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w:t>
      </w:r>
    </w:p>
    <w:p>
      <w:pPr>
        <w:spacing w:after="0" w:line="360" w:lineRule="auto"/>
        <w:jc w:val="center"/>
        <w:rPr>
          <w:rFonts w:ascii="宋体" w:hAnsi="宋体" w:eastAsia="宋体" w:cs="宋体"/>
          <w:b/>
          <w:bCs/>
          <w:sz w:val="30"/>
          <w:szCs w:val="30"/>
        </w:rPr>
      </w:pPr>
    </w:p>
    <w:p>
      <w:pPr>
        <w:spacing w:after="0" w:line="360" w:lineRule="auto"/>
        <w:jc w:val="center"/>
        <w:rPr>
          <w:rFonts w:ascii="宋体" w:hAnsi="宋体" w:eastAsia="宋体" w:cs="宋体"/>
          <w:b/>
          <w:bCs/>
          <w:sz w:val="52"/>
          <w:szCs w:val="52"/>
        </w:rPr>
      </w:pPr>
      <w:r>
        <w:rPr>
          <w:rFonts w:hint="eastAsia" w:ascii="宋体" w:hAnsi="宋体" w:eastAsia="宋体" w:cs="宋体"/>
          <w:b/>
          <w:bCs/>
          <w:sz w:val="72"/>
          <w:szCs w:val="72"/>
        </w:rPr>
        <w:t>烹饪工艺与营养专业</w:t>
      </w:r>
    </w:p>
    <w:p>
      <w:pPr>
        <w:spacing w:after="0" w:line="360" w:lineRule="auto"/>
        <w:jc w:val="center"/>
        <w:rPr>
          <w:rFonts w:ascii="宋体" w:hAnsi="宋体" w:eastAsia="宋体" w:cs="宋体"/>
          <w:b/>
          <w:bCs/>
          <w:sz w:val="48"/>
          <w:szCs w:val="48"/>
        </w:rPr>
      </w:pPr>
      <w:r>
        <w:rPr>
          <w:rFonts w:hint="eastAsia" w:ascii="宋体" w:hAnsi="宋体" w:eastAsia="宋体" w:cs="宋体"/>
          <w:b/>
          <w:bCs/>
          <w:sz w:val="52"/>
          <w:szCs w:val="52"/>
        </w:rPr>
        <w:t>人才培养方案</w:t>
      </w:r>
    </w:p>
    <w:p>
      <w:pPr>
        <w:spacing w:after="0" w:line="360" w:lineRule="auto"/>
        <w:rPr>
          <w:rFonts w:ascii="宋体" w:hAnsi="宋体" w:eastAsia="宋体" w:cs="宋体"/>
          <w:b/>
          <w:bCs/>
          <w:sz w:val="36"/>
          <w:szCs w:val="36"/>
        </w:rPr>
      </w:pPr>
    </w:p>
    <w:p>
      <w:pPr>
        <w:pStyle w:val="2"/>
        <w:spacing w:line="360" w:lineRule="auto"/>
        <w:ind w:firstLine="723"/>
        <w:rPr>
          <w:rFonts w:ascii="宋体" w:hAnsi="宋体" w:cs="宋体"/>
          <w:b/>
          <w:bCs/>
          <w:sz w:val="36"/>
          <w:szCs w:val="36"/>
        </w:rPr>
      </w:pPr>
    </w:p>
    <w:p>
      <w:pPr>
        <w:pStyle w:val="2"/>
        <w:spacing w:line="360" w:lineRule="auto"/>
        <w:ind w:firstLine="0" w:firstLineChars="0"/>
        <w:rPr>
          <w:rFonts w:ascii="宋体" w:hAnsi="宋体" w:cs="宋体"/>
          <w:sz w:val="36"/>
          <w:szCs w:val="36"/>
        </w:rPr>
      </w:pPr>
    </w:p>
    <w:p>
      <w:pPr>
        <w:pStyle w:val="2"/>
        <w:spacing w:line="360" w:lineRule="auto"/>
        <w:ind w:left="720" w:firstLine="720" w:firstLineChars="0"/>
        <w:rPr>
          <w:rFonts w:ascii="宋体" w:hAnsi="宋体" w:cs="宋体"/>
          <w:sz w:val="36"/>
          <w:szCs w:val="36"/>
          <w:u w:val="single"/>
        </w:rPr>
      </w:pPr>
      <w:r>
        <w:rPr>
          <w:rFonts w:hint="eastAsia" w:ascii="宋体" w:hAnsi="宋体" w:cs="宋体"/>
          <w:sz w:val="36"/>
          <w:szCs w:val="36"/>
        </w:rPr>
        <w:t>专 业 名 称：</w:t>
      </w:r>
      <w:r>
        <w:rPr>
          <w:rFonts w:hint="eastAsia" w:ascii="宋体" w:hAnsi="宋体" w:cs="宋体"/>
          <w:sz w:val="36"/>
          <w:szCs w:val="36"/>
          <w:u w:val="single"/>
        </w:rPr>
        <w:t xml:space="preserve"> 烹饪工艺与营养 </w:t>
      </w:r>
    </w:p>
    <w:p>
      <w:pPr>
        <w:spacing w:after="0" w:line="360" w:lineRule="auto"/>
      </w:pPr>
    </w:p>
    <w:p>
      <w:pPr>
        <w:spacing w:after="0" w:line="360" w:lineRule="auto"/>
        <w:ind w:left="720" w:firstLine="720"/>
        <w:rPr>
          <w:rFonts w:ascii="宋体" w:hAnsi="宋体" w:eastAsia="宋体" w:cs="宋体"/>
          <w:sz w:val="36"/>
          <w:szCs w:val="36"/>
          <w:u w:val="single"/>
        </w:rPr>
      </w:pPr>
      <w:r>
        <w:rPr>
          <w:rFonts w:hint="eastAsia" w:ascii="宋体" w:hAnsi="宋体" w:eastAsia="宋体" w:cs="宋体"/>
          <w:sz w:val="36"/>
          <w:szCs w:val="36"/>
        </w:rPr>
        <w:t>专 业 大 类：</w:t>
      </w:r>
      <w:r>
        <w:rPr>
          <w:rFonts w:hint="eastAsia" w:ascii="宋体" w:hAnsi="宋体" w:eastAsia="宋体" w:cs="宋体"/>
          <w:sz w:val="36"/>
          <w:szCs w:val="36"/>
          <w:u w:val="single"/>
        </w:rPr>
        <w:t xml:space="preserve">  旅游大类（54）</w:t>
      </w:r>
    </w:p>
    <w:p>
      <w:pPr>
        <w:pStyle w:val="2"/>
        <w:spacing w:line="360" w:lineRule="auto"/>
      </w:pPr>
    </w:p>
    <w:p>
      <w:pPr>
        <w:pStyle w:val="2"/>
        <w:spacing w:line="360" w:lineRule="auto"/>
        <w:ind w:left="720" w:firstLine="720" w:firstLineChars="0"/>
        <w:rPr>
          <w:sz w:val="52"/>
          <w:szCs w:val="52"/>
        </w:rPr>
      </w:pPr>
      <w:r>
        <w:rPr>
          <w:rFonts w:hint="eastAsia" w:ascii="宋体" w:hAnsi="宋体" w:cs="宋体"/>
          <w:sz w:val="36"/>
          <w:szCs w:val="36"/>
        </w:rPr>
        <w:t>执   笔  人：</w:t>
      </w:r>
      <w:r>
        <w:rPr>
          <w:rFonts w:hint="eastAsia" w:ascii="宋体" w:hAnsi="宋体" w:cs="宋体"/>
          <w:sz w:val="36"/>
          <w:szCs w:val="36"/>
          <w:u w:val="single"/>
        </w:rPr>
        <w:t xml:space="preserve">      薛颖      </w:t>
      </w:r>
    </w:p>
    <w:p>
      <w:pPr>
        <w:spacing w:after="0" w:line="360" w:lineRule="auto"/>
        <w:jc w:val="both"/>
        <w:rPr>
          <w:rFonts w:ascii="宋体" w:hAnsi="宋体" w:eastAsia="宋体" w:cs="宋体"/>
          <w:b/>
          <w:bCs/>
          <w:sz w:val="52"/>
          <w:szCs w:val="52"/>
        </w:rPr>
      </w:pPr>
    </w:p>
    <w:p>
      <w:pPr>
        <w:spacing w:after="0" w:line="360" w:lineRule="auto"/>
      </w:pPr>
    </w:p>
    <w:p>
      <w:pPr>
        <w:pStyle w:val="2"/>
      </w:pPr>
    </w:p>
    <w:p/>
    <w:p>
      <w:pPr>
        <w:pStyle w:val="2"/>
      </w:pPr>
    </w:p>
    <w:p/>
    <w:p>
      <w:pPr>
        <w:pStyle w:val="2"/>
      </w:pPr>
    </w:p>
    <w:p>
      <w:pPr>
        <w:spacing w:after="0" w:line="360" w:lineRule="auto"/>
        <w:jc w:val="center"/>
        <w:rPr>
          <w:rFonts w:ascii="宋体" w:hAnsi="宋体" w:eastAsia="宋体" w:cs="宋体"/>
          <w:b/>
          <w:bCs/>
          <w:sz w:val="36"/>
          <w:szCs w:val="36"/>
        </w:rPr>
      </w:pPr>
      <w:r>
        <w:rPr>
          <w:rFonts w:hint="eastAsia" w:ascii="宋体" w:hAnsi="宋体" w:eastAsia="宋体" w:cs="宋体"/>
          <w:b/>
          <w:bCs/>
          <w:sz w:val="36"/>
          <w:szCs w:val="36"/>
        </w:rPr>
        <w:t>贵州文化旅游职业学院</w:t>
      </w:r>
    </w:p>
    <w:p>
      <w:pPr>
        <w:spacing w:after="0" w:line="360" w:lineRule="auto"/>
        <w:jc w:val="center"/>
        <w:rPr>
          <w:rFonts w:ascii="宋体" w:hAnsi="宋体" w:eastAsia="宋体" w:cs="宋体"/>
          <w:b/>
          <w:bCs/>
          <w:sz w:val="36"/>
          <w:szCs w:val="36"/>
        </w:rPr>
        <w:sectPr>
          <w:headerReference r:id="rId4" w:type="default"/>
          <w:footerReference r:id="rId5" w:type="default"/>
          <w:pgSz w:w="11906" w:h="16838"/>
          <w:pgMar w:top="1502" w:right="1800" w:bottom="1440" w:left="1800" w:header="850" w:footer="992" w:gutter="0"/>
          <w:pgNumType w:start="1"/>
          <w:cols w:space="0" w:num="1"/>
          <w:docGrid w:linePitch="360" w:charSpace="0"/>
        </w:sectPr>
      </w:pPr>
      <w:r>
        <w:rPr>
          <w:rFonts w:hint="eastAsia" w:ascii="宋体" w:hAnsi="宋体" w:eastAsia="宋体" w:cs="宋体"/>
          <w:b/>
          <w:bCs/>
          <w:sz w:val="36"/>
          <w:szCs w:val="36"/>
        </w:rPr>
        <w:t>2021年5月</w:t>
      </w:r>
    </w:p>
    <w:p>
      <w:pPr>
        <w:spacing w:after="0" w:line="360" w:lineRule="auto"/>
        <w:jc w:val="center"/>
        <w:rPr>
          <w:rFonts w:ascii="宋体" w:hAnsi="宋体" w:eastAsia="宋体" w:cs="宋体"/>
          <w:b/>
          <w:bCs/>
          <w:sz w:val="44"/>
          <w:szCs w:val="44"/>
        </w:rPr>
      </w:pPr>
      <w:r>
        <w:rPr>
          <w:rFonts w:hint="eastAsia" w:ascii="宋体" w:hAnsi="宋体" w:eastAsia="宋体" w:cs="宋体"/>
          <w:b/>
          <w:bCs/>
          <w:sz w:val="44"/>
          <w:szCs w:val="44"/>
        </w:rPr>
        <w:t>目录</w:t>
      </w:r>
    </w:p>
    <w:p>
      <w:pPr>
        <w:pStyle w:val="2"/>
      </w:pPr>
    </w:p>
    <w:p/>
    <w:p>
      <w:pPr>
        <w:pStyle w:val="35"/>
        <w:tabs>
          <w:tab w:val="right" w:leader="dot" w:pos="8306"/>
        </w:tabs>
        <w:spacing w:line="360" w:lineRule="auto"/>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"1-1" \h \u </w:instrText>
      </w:r>
      <w:r>
        <w:rPr>
          <w:rFonts w:hint="eastAsia" w:ascii="仿宋" w:hAnsi="仿宋" w:eastAsia="仿宋" w:cs="仿宋"/>
          <w:sz w:val="30"/>
          <w:szCs w:val="30"/>
        </w:rPr>
        <w:fldChar w:fldCharType="separate"/>
      </w:r>
      <w:r>
        <w:fldChar w:fldCharType="begin"/>
      </w:r>
      <w:r>
        <w:instrText xml:space="preserve"> HYPERLINK \l "_Toc26902" </w:instrText>
      </w:r>
      <w:r>
        <w:fldChar w:fldCharType="separate"/>
      </w:r>
      <w:r>
        <w:rPr>
          <w:rFonts w:hint="eastAsia" w:ascii="仿宋" w:hAnsi="仿宋" w:eastAsia="仿宋" w:cs="仿宋"/>
          <w:bCs/>
          <w:sz w:val="30"/>
          <w:szCs w:val="30"/>
        </w:rPr>
        <w:t>烹饪工艺与营养专业人才培养方案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_Toc26902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"_Toc28693" </w:instrText>
      </w:r>
      <w:r>
        <w:fldChar w:fldCharType="separate"/>
      </w:r>
      <w:r>
        <w:rPr>
          <w:rFonts w:hint="eastAsia" w:ascii="仿宋" w:hAnsi="仿宋" w:eastAsia="仿宋" w:cs="仿宋"/>
          <w:sz w:val="30"/>
          <w:szCs w:val="30"/>
        </w:rPr>
        <w:t>一、专业名称及代码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_Toc28693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"_Toc3973" </w:instrText>
      </w:r>
      <w:r>
        <w:fldChar w:fldCharType="separate"/>
      </w:r>
      <w:r>
        <w:rPr>
          <w:rFonts w:hint="eastAsia" w:ascii="仿宋" w:hAnsi="仿宋" w:eastAsia="仿宋" w:cs="仿宋"/>
          <w:sz w:val="30"/>
          <w:szCs w:val="30"/>
        </w:rPr>
        <w:t>二、入学要求</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_Toc3973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"_Toc29467" </w:instrText>
      </w:r>
      <w:r>
        <w:fldChar w:fldCharType="separate"/>
      </w:r>
      <w:r>
        <w:rPr>
          <w:rFonts w:hint="eastAsia" w:ascii="仿宋" w:hAnsi="仿宋" w:eastAsia="仿宋" w:cs="仿宋"/>
          <w:sz w:val="30"/>
          <w:szCs w:val="30"/>
        </w:rPr>
        <w:t>三、修业年限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_Toc29467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"_Toc9497" </w:instrText>
      </w:r>
      <w:r>
        <w:fldChar w:fldCharType="separate"/>
      </w:r>
      <w:r>
        <w:rPr>
          <w:rFonts w:hint="eastAsia" w:ascii="仿宋" w:hAnsi="仿宋" w:eastAsia="仿宋" w:cs="仿宋"/>
          <w:sz w:val="30"/>
          <w:szCs w:val="30"/>
        </w:rPr>
        <w:t>四、职业面向</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_Toc9497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"_Toc15031" </w:instrText>
      </w:r>
      <w:r>
        <w:fldChar w:fldCharType="separate"/>
      </w:r>
      <w:r>
        <w:rPr>
          <w:rFonts w:hint="eastAsia" w:ascii="仿宋" w:hAnsi="仿宋" w:eastAsia="仿宋" w:cs="仿宋"/>
          <w:sz w:val="30"/>
          <w:szCs w:val="30"/>
        </w:rPr>
        <w:t>五、培养目标与培养规格</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_Toc15031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"_Toc17873" </w:instrText>
      </w:r>
      <w:r>
        <w:fldChar w:fldCharType="separate"/>
      </w:r>
      <w:r>
        <w:rPr>
          <w:rFonts w:hint="eastAsia" w:ascii="仿宋" w:hAnsi="仿宋" w:eastAsia="仿宋" w:cs="仿宋"/>
          <w:sz w:val="30"/>
          <w:szCs w:val="30"/>
        </w:rPr>
        <w:t>六、课程设置及要求</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_Toc17873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"_Toc4078" </w:instrText>
      </w:r>
      <w:r>
        <w:fldChar w:fldCharType="separate"/>
      </w:r>
      <w:r>
        <w:rPr>
          <w:rFonts w:hint="eastAsia" w:ascii="仿宋" w:hAnsi="仿宋" w:eastAsia="仿宋" w:cs="仿宋"/>
          <w:sz w:val="30"/>
          <w:szCs w:val="30"/>
        </w:rPr>
        <w:t>七、教学进程总体安排</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_Toc4078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"_Toc20589" </w:instrText>
      </w:r>
      <w:r>
        <w:fldChar w:fldCharType="separate"/>
      </w:r>
      <w:r>
        <w:rPr>
          <w:rFonts w:hint="eastAsia" w:ascii="仿宋" w:hAnsi="仿宋" w:eastAsia="仿宋" w:cs="仿宋"/>
          <w:sz w:val="30"/>
          <w:szCs w:val="30"/>
        </w:rPr>
        <w:t>八、实施保障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_Toc20589 </w:instrText>
      </w:r>
      <w:r>
        <w:rPr>
          <w:rFonts w:hint="eastAsia" w:ascii="仿宋" w:hAnsi="仿宋" w:eastAsia="仿宋" w:cs="仿宋"/>
          <w:sz w:val="30"/>
          <w:szCs w:val="30"/>
        </w:rPr>
        <w:fldChar w:fldCharType="separate"/>
      </w:r>
      <w:r>
        <w:rPr>
          <w:rFonts w:hint="eastAsia" w:ascii="仿宋" w:hAnsi="仿宋" w:eastAsia="仿宋" w:cs="仿宋"/>
          <w:sz w:val="30"/>
          <w:szCs w:val="30"/>
        </w:rPr>
        <w:t>16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"_Toc15616" </w:instrText>
      </w:r>
      <w:r>
        <w:fldChar w:fldCharType="separate"/>
      </w:r>
      <w:r>
        <w:rPr>
          <w:rFonts w:hint="eastAsia" w:ascii="仿宋" w:hAnsi="仿宋" w:eastAsia="仿宋" w:cs="仿宋"/>
          <w:sz w:val="30"/>
          <w:szCs w:val="30"/>
        </w:rPr>
        <w:t>九、毕业要求</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_Toc15616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"_Toc24751" </w:instrText>
      </w:r>
      <w:r>
        <w:fldChar w:fldCharType="separate"/>
      </w:r>
      <w:r>
        <w:rPr>
          <w:rFonts w:hint="eastAsia" w:ascii="仿宋" w:hAnsi="仿宋" w:eastAsia="仿宋" w:cs="仿宋"/>
          <w:sz w:val="30"/>
          <w:szCs w:val="30"/>
        </w:rPr>
        <w:t>十、附录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_Toc24751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rPr>
          <w:rFonts w:ascii="仿宋" w:hAnsi="仿宋" w:eastAsia="仿宋" w:cs="仿宋"/>
          <w:sz w:val="30"/>
          <w:szCs w:val="30"/>
        </w:rPr>
      </w:pPr>
      <w:r>
        <w:fldChar w:fldCharType="begin"/>
      </w:r>
      <w:r>
        <w:instrText xml:space="preserve"> HYPERLINK \l "_Toc31817" </w:instrText>
      </w:r>
      <w:r>
        <w:fldChar w:fldCharType="separate"/>
      </w:r>
      <w:r>
        <w:rPr>
          <w:rFonts w:hint="eastAsia" w:ascii="仿宋" w:hAnsi="仿宋" w:eastAsia="仿宋" w:cs="仿宋"/>
          <w:kern w:val="2"/>
          <w:sz w:val="30"/>
          <w:szCs w:val="30"/>
        </w:rPr>
        <w:t>烹饪工艺与营养专业</w:t>
      </w:r>
      <w:r>
        <w:rPr>
          <w:rFonts w:hint="eastAsia" w:ascii="仿宋" w:hAnsi="仿宋" w:eastAsia="仿宋" w:cs="仿宋"/>
          <w:kern w:val="2"/>
          <w:sz w:val="30"/>
          <w:szCs w:val="30"/>
        </w:rPr>
        <w:fldChar w:fldCharType="end"/>
      </w:r>
      <w:r>
        <w:fldChar w:fldCharType="begin"/>
      </w:r>
      <w:r>
        <w:instrText xml:space="preserve"> HYPERLINK \l "_Toc23422" </w:instrText>
      </w:r>
      <w:r>
        <w:fldChar w:fldCharType="separate"/>
      </w:r>
      <w:r>
        <w:rPr>
          <w:rFonts w:hint="eastAsia" w:ascii="仿宋" w:hAnsi="仿宋" w:eastAsia="仿宋" w:cs="仿宋"/>
          <w:kern w:val="2"/>
          <w:sz w:val="30"/>
          <w:szCs w:val="30"/>
        </w:rPr>
        <w:t>调研报告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_Toc23422 </w:instrText>
      </w:r>
      <w:r>
        <w:rPr>
          <w:rFonts w:hint="eastAsia" w:ascii="仿宋" w:hAnsi="仿宋" w:eastAsia="仿宋" w:cs="仿宋"/>
          <w:sz w:val="30"/>
          <w:szCs w:val="30"/>
        </w:rPr>
        <w:fldChar w:fldCharType="separate"/>
      </w:r>
      <w:r>
        <w:rPr>
          <w:rFonts w:hint="eastAsia" w:ascii="仿宋" w:hAnsi="仿宋" w:eastAsia="仿宋" w:cs="仿宋"/>
          <w:sz w:val="30"/>
          <w:szCs w:val="30"/>
        </w:rPr>
        <w:t>26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"_Toc22876" </w:instrText>
      </w:r>
      <w:r>
        <w:fldChar w:fldCharType="separate"/>
      </w:r>
      <w:r>
        <w:rPr>
          <w:rFonts w:hint="eastAsia" w:ascii="仿宋" w:hAnsi="仿宋" w:eastAsia="仿宋" w:cs="仿宋"/>
          <w:bCs/>
          <w:kern w:val="2"/>
          <w:sz w:val="30"/>
          <w:szCs w:val="30"/>
        </w:rPr>
        <w:t>一、调研概况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_Toc22876 </w:instrText>
      </w:r>
      <w:r>
        <w:rPr>
          <w:rFonts w:hint="eastAsia" w:ascii="仿宋" w:hAnsi="仿宋" w:eastAsia="仿宋" w:cs="仿宋"/>
          <w:sz w:val="30"/>
          <w:szCs w:val="30"/>
        </w:rPr>
        <w:fldChar w:fldCharType="separate"/>
      </w:r>
      <w:r>
        <w:rPr>
          <w:rFonts w:hint="eastAsia" w:ascii="仿宋" w:hAnsi="仿宋" w:eastAsia="仿宋" w:cs="仿宋"/>
          <w:sz w:val="30"/>
          <w:szCs w:val="30"/>
        </w:rPr>
        <w:t>26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600" w:firstLineChars="300"/>
        <w:rPr>
          <w:rFonts w:ascii="仿宋" w:hAnsi="仿宋" w:eastAsia="仿宋" w:cs="仿宋"/>
          <w:sz w:val="30"/>
          <w:szCs w:val="30"/>
        </w:rPr>
      </w:pPr>
      <w:r>
        <w:fldChar w:fldCharType="begin"/>
      </w:r>
      <w:r>
        <w:instrText xml:space="preserve"> HYPERLINK \l "_Toc32056" </w:instrText>
      </w:r>
      <w:r>
        <w:fldChar w:fldCharType="separate"/>
      </w:r>
      <w:r>
        <w:rPr>
          <w:rFonts w:hint="eastAsia" w:ascii="仿宋" w:hAnsi="仿宋" w:eastAsia="仿宋" w:cs="仿宋"/>
          <w:bCs/>
          <w:sz w:val="30"/>
          <w:szCs w:val="30"/>
        </w:rPr>
        <w:t>（二）调研目的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_Toc32056 </w:instrText>
      </w:r>
      <w:r>
        <w:rPr>
          <w:rFonts w:hint="eastAsia" w:ascii="仿宋" w:hAnsi="仿宋" w:eastAsia="仿宋" w:cs="仿宋"/>
          <w:sz w:val="30"/>
          <w:szCs w:val="30"/>
        </w:rPr>
        <w:fldChar w:fldCharType="separate"/>
      </w:r>
      <w:r>
        <w:rPr>
          <w:rFonts w:hint="eastAsia" w:ascii="仿宋" w:hAnsi="仿宋" w:eastAsia="仿宋" w:cs="仿宋"/>
          <w:sz w:val="30"/>
          <w:szCs w:val="30"/>
        </w:rPr>
        <w:t>28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600" w:firstLineChars="300"/>
        <w:rPr>
          <w:rFonts w:ascii="仿宋" w:hAnsi="仿宋" w:eastAsia="仿宋" w:cs="仿宋"/>
          <w:sz w:val="30"/>
          <w:szCs w:val="30"/>
        </w:rPr>
      </w:pPr>
      <w:r>
        <w:fldChar w:fldCharType="begin"/>
      </w:r>
      <w:r>
        <w:instrText xml:space="preserve"> HYPERLINK \l "_Toc28104" </w:instrText>
      </w:r>
      <w:r>
        <w:fldChar w:fldCharType="separate"/>
      </w:r>
      <w:r>
        <w:rPr>
          <w:rFonts w:hint="eastAsia" w:ascii="仿宋" w:hAnsi="仿宋" w:eastAsia="仿宋" w:cs="仿宋"/>
          <w:bCs/>
          <w:sz w:val="30"/>
          <w:szCs w:val="30"/>
        </w:rPr>
        <w:t>（三）调研任务</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_Toc28104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600" w:firstLineChars="300"/>
        <w:rPr>
          <w:rFonts w:ascii="仿宋" w:hAnsi="仿宋" w:eastAsia="仿宋" w:cs="仿宋"/>
          <w:sz w:val="30"/>
          <w:szCs w:val="30"/>
        </w:rPr>
      </w:pPr>
      <w:r>
        <w:fldChar w:fldCharType="begin"/>
      </w:r>
      <w:r>
        <w:instrText xml:space="preserve"> HYPERLINK \l "_Toc31857" </w:instrText>
      </w:r>
      <w:r>
        <w:fldChar w:fldCharType="separate"/>
      </w:r>
      <w:r>
        <w:rPr>
          <w:rFonts w:hint="eastAsia" w:ascii="仿宋" w:hAnsi="仿宋" w:eastAsia="仿宋" w:cs="仿宋"/>
          <w:bCs/>
          <w:sz w:val="30"/>
          <w:szCs w:val="30"/>
        </w:rPr>
        <w:t>（四）调研内容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_Toc31857 </w:instrText>
      </w:r>
      <w:r>
        <w:rPr>
          <w:rFonts w:hint="eastAsia" w:ascii="仿宋" w:hAnsi="仿宋" w:eastAsia="仿宋" w:cs="仿宋"/>
          <w:sz w:val="30"/>
          <w:szCs w:val="30"/>
        </w:rPr>
        <w:fldChar w:fldCharType="separate"/>
      </w:r>
      <w:r>
        <w:rPr>
          <w:rFonts w:hint="eastAsia" w:ascii="仿宋" w:hAnsi="仿宋" w:eastAsia="仿宋" w:cs="仿宋"/>
          <w:sz w:val="30"/>
          <w:szCs w:val="30"/>
        </w:rPr>
        <w:t>30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600" w:firstLineChars="300"/>
        <w:rPr>
          <w:rFonts w:ascii="仿宋" w:hAnsi="仿宋" w:eastAsia="仿宋" w:cs="仿宋"/>
          <w:sz w:val="30"/>
          <w:szCs w:val="30"/>
        </w:rPr>
      </w:pPr>
      <w:r>
        <w:fldChar w:fldCharType="begin"/>
      </w:r>
      <w:r>
        <w:instrText xml:space="preserve"> HYPERLINK \l "_Toc32085" </w:instrText>
      </w:r>
      <w:r>
        <w:fldChar w:fldCharType="separate"/>
      </w:r>
      <w:r>
        <w:rPr>
          <w:rFonts w:hint="eastAsia" w:ascii="仿宋" w:hAnsi="仿宋" w:eastAsia="仿宋" w:cs="仿宋"/>
          <w:bCs/>
          <w:sz w:val="30"/>
          <w:szCs w:val="30"/>
        </w:rPr>
        <w:t>（五）调研对象</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_Toc32085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"_Toc19002" </w:instrText>
      </w:r>
      <w:r>
        <w:fldChar w:fldCharType="separate"/>
      </w:r>
      <w:r>
        <w:rPr>
          <w:rFonts w:hint="eastAsia" w:ascii="仿宋" w:hAnsi="仿宋" w:eastAsia="仿宋" w:cs="仿宋"/>
          <w:bCs/>
          <w:kern w:val="2"/>
          <w:sz w:val="30"/>
          <w:szCs w:val="30"/>
        </w:rPr>
        <w:t>二、调研结果与分析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_Toc19002 </w:instrText>
      </w:r>
      <w:r>
        <w:rPr>
          <w:rFonts w:hint="eastAsia" w:ascii="仿宋" w:hAnsi="仿宋" w:eastAsia="仿宋" w:cs="仿宋"/>
          <w:sz w:val="30"/>
          <w:szCs w:val="30"/>
        </w:rPr>
        <w:fldChar w:fldCharType="separate"/>
      </w:r>
      <w:r>
        <w:rPr>
          <w:rFonts w:hint="eastAsia" w:ascii="仿宋" w:hAnsi="仿宋" w:eastAsia="仿宋" w:cs="仿宋"/>
          <w:sz w:val="30"/>
          <w:szCs w:val="30"/>
        </w:rPr>
        <w:t>35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"_Toc12875" </w:instrText>
      </w:r>
      <w:r>
        <w:fldChar w:fldCharType="separate"/>
      </w:r>
      <w:r>
        <w:rPr>
          <w:rFonts w:hint="eastAsia" w:ascii="仿宋" w:hAnsi="仿宋" w:eastAsia="仿宋" w:cs="仿宋"/>
          <w:kern w:val="44"/>
          <w:sz w:val="30"/>
          <w:szCs w:val="30"/>
        </w:rPr>
        <w:t>三、企业对本专业人才培养的意见及其建议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_Toc12875 </w:instrText>
      </w:r>
      <w:r>
        <w:rPr>
          <w:rFonts w:hint="eastAsia" w:ascii="仿宋" w:hAnsi="仿宋" w:eastAsia="仿宋" w:cs="仿宋"/>
          <w:sz w:val="30"/>
          <w:szCs w:val="30"/>
        </w:rPr>
        <w:fldChar w:fldCharType="separate"/>
      </w:r>
      <w:r>
        <w:rPr>
          <w:rFonts w:hint="eastAsia" w:ascii="仿宋" w:hAnsi="仿宋" w:eastAsia="仿宋" w:cs="仿宋"/>
          <w:sz w:val="30"/>
          <w:szCs w:val="30"/>
        </w:rPr>
        <w:t>51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35"/>
        <w:tabs>
          <w:tab w:val="right" w:leader="dot" w:pos="8306"/>
        </w:tabs>
        <w:spacing w:line="360" w:lineRule="auto"/>
        <w:ind w:firstLine="400" w:firstLineChars="200"/>
        <w:rPr>
          <w:rFonts w:ascii="仿宋" w:hAnsi="仿宋" w:eastAsia="仿宋" w:cs="仿宋"/>
          <w:sz w:val="30"/>
          <w:szCs w:val="30"/>
        </w:rPr>
      </w:pPr>
      <w:r>
        <w:fldChar w:fldCharType="begin"/>
      </w:r>
      <w:r>
        <w:instrText xml:space="preserve"> HYPERLINK \l "_Toc5517" </w:instrText>
      </w:r>
      <w:r>
        <w:fldChar w:fldCharType="separate"/>
      </w:r>
      <w:r>
        <w:rPr>
          <w:rFonts w:hint="eastAsia" w:ascii="仿宋" w:hAnsi="仿宋" w:eastAsia="仿宋" w:cs="仿宋"/>
          <w:bCs/>
          <w:kern w:val="2"/>
          <w:sz w:val="30"/>
          <w:szCs w:val="30"/>
        </w:rPr>
        <w:t>四、调研启示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_Toc5517 </w:instrText>
      </w:r>
      <w:r>
        <w:rPr>
          <w:rFonts w:hint="eastAsia" w:ascii="仿宋" w:hAnsi="仿宋" w:eastAsia="仿宋" w:cs="仿宋"/>
          <w:sz w:val="30"/>
          <w:szCs w:val="30"/>
        </w:rPr>
        <w:fldChar w:fldCharType="separate"/>
      </w:r>
      <w:r>
        <w:rPr>
          <w:rFonts w:hint="eastAsia" w:ascii="仿宋" w:hAnsi="仿宋" w:eastAsia="仿宋" w:cs="仿宋"/>
          <w:sz w:val="30"/>
          <w:szCs w:val="30"/>
        </w:rPr>
        <w:t>53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spacing w:line="360" w:lineRule="auto"/>
        <w:rPr>
          <w:rFonts w:ascii="宋体" w:hAnsi="宋体" w:eastAsia="仿宋" w:cs="宋体"/>
          <w:b/>
          <w:bCs/>
          <w:sz w:val="44"/>
          <w:szCs w:val="44"/>
        </w:rPr>
        <w:sectPr>
          <w:headerReference r:id="rId6" w:type="default"/>
          <w:footerReference r:id="rId7" w:type="default"/>
          <w:pgSz w:w="11906" w:h="16838"/>
          <w:pgMar w:top="1502" w:right="1800" w:bottom="1440" w:left="1800" w:header="850" w:footer="992" w:gutter="0"/>
          <w:pgNumType w:start="1"/>
          <w:cols w:space="0" w:num="1"/>
          <w:docGrid w:linePitch="360" w:charSpace="0"/>
        </w:sectPr>
      </w:pPr>
      <w:r>
        <w:rPr>
          <w:rFonts w:hint="eastAsia" w:ascii="仿宋" w:hAnsi="仿宋" w:eastAsia="仿宋" w:cs="仿宋"/>
          <w:sz w:val="30"/>
          <w:szCs w:val="30"/>
        </w:rPr>
        <w:fldChar w:fldCharType="end"/>
      </w:r>
    </w:p>
    <w:p>
      <w:pPr>
        <w:spacing w:after="0" w:line="360" w:lineRule="auto"/>
        <w:jc w:val="center"/>
        <w:rPr>
          <w:rFonts w:ascii="宋体" w:hAnsi="宋体" w:eastAsia="宋体" w:cs="宋体"/>
          <w:b/>
          <w:bCs/>
          <w:sz w:val="44"/>
          <w:szCs w:val="44"/>
        </w:rPr>
      </w:pPr>
      <w:r>
        <w:rPr>
          <w:rFonts w:hint="eastAsia" w:ascii="宋体" w:hAnsi="宋体" w:eastAsia="宋体" w:cs="宋体"/>
          <w:b/>
          <w:bCs/>
          <w:sz w:val="44"/>
          <w:szCs w:val="44"/>
        </w:rPr>
        <w:t>烹饪工艺与营养专业</w:t>
      </w:r>
    </w:p>
    <w:p>
      <w:pPr>
        <w:spacing w:after="0" w:line="360" w:lineRule="auto"/>
        <w:jc w:val="center"/>
        <w:rPr>
          <w:rFonts w:ascii="宋体" w:hAnsi="宋体" w:eastAsia="宋体" w:cs="宋体"/>
          <w:b/>
          <w:bCs/>
          <w:sz w:val="44"/>
          <w:szCs w:val="44"/>
        </w:rPr>
      </w:pPr>
      <w:r>
        <w:rPr>
          <w:rFonts w:hint="eastAsia" w:ascii="宋体" w:hAnsi="宋体" w:eastAsia="宋体" w:cs="宋体"/>
          <w:b/>
          <w:bCs/>
          <w:sz w:val="44"/>
          <w:szCs w:val="44"/>
        </w:rPr>
        <w:t>人才培养方案</w:t>
      </w:r>
    </w:p>
    <w:p>
      <w:pPr>
        <w:pStyle w:val="2"/>
        <w:ind w:firstLine="602"/>
        <w:rPr>
          <w:rFonts w:ascii="仿宋" w:hAnsi="仿宋" w:eastAsia="仿宋" w:cs="仿宋"/>
          <w:b/>
          <w:bCs/>
          <w:sz w:val="30"/>
          <w:szCs w:val="30"/>
        </w:rPr>
      </w:pPr>
    </w:p>
    <w:p>
      <w:pPr>
        <w:pBdr>
          <w:top w:val="none" w:color="auto" w:sz="0" w:space="1"/>
          <w:left w:val="none" w:color="auto" w:sz="0" w:space="4"/>
          <w:bottom w:val="none" w:color="auto" w:sz="0" w:space="1"/>
          <w:right w:val="none" w:color="auto" w:sz="0" w:space="4"/>
        </w:pBdr>
        <w:rPr>
          <w:rFonts w:ascii="仿宋" w:hAnsi="仿宋" w:eastAsia="仿宋" w:cs="仿宋"/>
          <w:sz w:val="30"/>
          <w:szCs w:val="30"/>
        </w:rPr>
      </w:pPr>
    </w:p>
    <w:p>
      <w:pPr>
        <w:tabs>
          <w:tab w:val="right" w:leader="dot" w:pos="8777"/>
        </w:tabs>
        <w:spacing w:line="520" w:lineRule="exact"/>
        <w:outlineLvl w:val="0"/>
        <w:rPr>
          <w:rFonts w:ascii="黑体" w:hAnsi="宋体" w:cs="宋体"/>
          <w:b/>
          <w:bCs/>
          <w:sz w:val="30"/>
          <w:szCs w:val="30"/>
        </w:rPr>
      </w:pPr>
      <w:bookmarkStart w:id="0" w:name="_Toc77298795"/>
      <w:bookmarkStart w:id="1" w:name="_Toc9497"/>
      <w:r>
        <w:rPr>
          <w:rFonts w:hint="eastAsia" w:ascii="黑体" w:hAnsi="宋体" w:cs="宋体"/>
          <w:b/>
          <w:bCs/>
          <w:sz w:val="30"/>
          <w:szCs w:val="30"/>
        </w:rPr>
        <w:t>一、专业名称及代码</w:t>
      </w:r>
      <w:bookmarkEnd w:id="0"/>
    </w:p>
    <w:p>
      <w:pPr>
        <w:spacing w:line="520" w:lineRule="exact"/>
        <w:outlineLvl w:val="1"/>
        <w:rPr>
          <w:rFonts w:ascii="宋体" w:hAnsi="宋体" w:cs="宋体"/>
          <w:b/>
          <w:sz w:val="28"/>
          <w:szCs w:val="28"/>
        </w:rPr>
      </w:pPr>
      <w:bookmarkStart w:id="2" w:name="_Toc77298796"/>
      <w:r>
        <w:rPr>
          <w:rFonts w:hint="eastAsia" w:ascii="宋体" w:hAnsi="宋体" w:cs="宋体"/>
          <w:b/>
          <w:sz w:val="28"/>
          <w:szCs w:val="28"/>
        </w:rPr>
        <w:t>（一）</w:t>
      </w:r>
      <w:r>
        <w:rPr>
          <w:rFonts w:ascii="宋体" w:hAnsi="宋体" w:cs="宋体"/>
          <w:b/>
          <w:sz w:val="28"/>
          <w:szCs w:val="28"/>
        </w:rPr>
        <w:t>专业名称</w:t>
      </w:r>
      <w:bookmarkEnd w:id="2"/>
    </w:p>
    <w:p>
      <w:pPr>
        <w:spacing w:line="520" w:lineRule="exact"/>
        <w:ind w:firstLine="560" w:firstLineChars="200"/>
        <w:outlineLvl w:val="1"/>
        <w:rPr>
          <w:rFonts w:ascii="仿宋" w:hAnsi="仿宋" w:eastAsia="仿宋" w:cs="宋体"/>
          <w:sz w:val="28"/>
          <w:szCs w:val="28"/>
        </w:rPr>
      </w:pPr>
      <w:bookmarkStart w:id="3" w:name="_Toc77298797"/>
      <w:r>
        <w:rPr>
          <w:rFonts w:hint="eastAsia" w:ascii="仿宋" w:hAnsi="仿宋" w:eastAsia="仿宋" w:cs="宋体"/>
          <w:sz w:val="28"/>
          <w:szCs w:val="28"/>
        </w:rPr>
        <w:t>烹饪工艺与营养</w:t>
      </w:r>
    </w:p>
    <w:p>
      <w:pPr>
        <w:spacing w:line="520" w:lineRule="exact"/>
        <w:outlineLvl w:val="1"/>
        <w:rPr>
          <w:rFonts w:ascii="宋体" w:hAnsi="宋体" w:cs="宋体"/>
          <w:b/>
          <w:sz w:val="28"/>
          <w:szCs w:val="28"/>
        </w:rPr>
      </w:pPr>
      <w:r>
        <w:rPr>
          <w:rFonts w:hint="eastAsia" w:ascii="宋体" w:hAnsi="宋体" w:cs="宋体"/>
          <w:b/>
          <w:sz w:val="28"/>
          <w:szCs w:val="28"/>
        </w:rPr>
        <w:t>（二）专业代码</w:t>
      </w:r>
      <w:bookmarkEnd w:id="3"/>
    </w:p>
    <w:p>
      <w:pPr>
        <w:spacing w:line="520" w:lineRule="exact"/>
        <w:ind w:firstLine="560" w:firstLineChars="200"/>
        <w:outlineLvl w:val="1"/>
        <w:rPr>
          <w:rFonts w:ascii="仿宋" w:hAnsi="仿宋" w:eastAsia="仿宋" w:cs="宋体"/>
          <w:sz w:val="28"/>
          <w:szCs w:val="28"/>
        </w:rPr>
      </w:pPr>
      <w:r>
        <w:rPr>
          <w:rFonts w:ascii="仿宋" w:hAnsi="仿宋" w:eastAsia="仿宋" w:cs="宋体"/>
          <w:sz w:val="28"/>
          <w:szCs w:val="28"/>
        </w:rPr>
        <w:t>5</w:t>
      </w:r>
      <w:r>
        <w:rPr>
          <w:rFonts w:hint="eastAsia" w:ascii="仿宋" w:hAnsi="仿宋" w:eastAsia="仿宋" w:cs="宋体"/>
          <w:sz w:val="28"/>
          <w:szCs w:val="28"/>
        </w:rPr>
        <w:t>40</w:t>
      </w:r>
      <w:r>
        <w:rPr>
          <w:rFonts w:ascii="仿宋" w:hAnsi="仿宋" w:eastAsia="仿宋" w:cs="宋体"/>
          <w:sz w:val="28"/>
          <w:szCs w:val="28"/>
        </w:rPr>
        <w:t>202</w:t>
      </w:r>
    </w:p>
    <w:p>
      <w:pPr>
        <w:shd w:val="clear" w:color="auto" w:fill="FFFFFF"/>
        <w:spacing w:line="520" w:lineRule="exact"/>
        <w:outlineLvl w:val="0"/>
        <w:rPr>
          <w:rFonts w:ascii="宋体" w:hAnsi="宋体" w:cs="宋体"/>
          <w:b/>
          <w:bCs/>
          <w:sz w:val="30"/>
          <w:szCs w:val="30"/>
        </w:rPr>
      </w:pPr>
      <w:bookmarkStart w:id="4" w:name="_Toc77298798"/>
      <w:r>
        <w:rPr>
          <w:rFonts w:hint="eastAsia" w:ascii="宋体" w:hAnsi="宋体" w:cs="宋体"/>
          <w:b/>
          <w:bCs/>
          <w:sz w:val="30"/>
          <w:szCs w:val="30"/>
        </w:rPr>
        <w:t>二、入学要求</w:t>
      </w:r>
      <w:bookmarkEnd w:id="4"/>
    </w:p>
    <w:p>
      <w:pPr>
        <w:spacing w:line="520" w:lineRule="exact"/>
        <w:ind w:firstLine="560" w:firstLineChars="200"/>
        <w:outlineLvl w:val="1"/>
        <w:rPr>
          <w:rFonts w:ascii="仿宋" w:hAnsi="仿宋" w:eastAsia="仿宋" w:cs="宋体"/>
          <w:sz w:val="28"/>
          <w:szCs w:val="28"/>
        </w:rPr>
      </w:pPr>
      <w:r>
        <w:rPr>
          <w:rFonts w:hint="eastAsia" w:ascii="仿宋" w:hAnsi="仿宋" w:eastAsia="仿宋" w:cs="宋体"/>
          <w:sz w:val="28"/>
          <w:szCs w:val="28"/>
        </w:rPr>
        <w:t>高中阶段教育毕业生或具有同等学力者</w:t>
      </w:r>
    </w:p>
    <w:p>
      <w:pPr>
        <w:shd w:val="clear" w:color="auto" w:fill="FFFFFF"/>
        <w:spacing w:line="520" w:lineRule="exact"/>
        <w:outlineLvl w:val="0"/>
        <w:rPr>
          <w:rFonts w:ascii="宋体" w:hAnsi="宋体" w:cs="宋体"/>
          <w:b/>
          <w:bCs/>
          <w:sz w:val="30"/>
          <w:szCs w:val="30"/>
        </w:rPr>
      </w:pPr>
      <w:bookmarkStart w:id="5" w:name="_Toc77298799"/>
      <w:r>
        <w:rPr>
          <w:rFonts w:hint="eastAsia" w:ascii="宋体" w:hAnsi="宋体" w:cs="宋体"/>
          <w:b/>
          <w:bCs/>
          <w:sz w:val="30"/>
          <w:szCs w:val="30"/>
        </w:rPr>
        <w:t>三、修业年限</w:t>
      </w:r>
      <w:bookmarkEnd w:id="5"/>
    </w:p>
    <w:p>
      <w:pPr>
        <w:spacing w:line="520" w:lineRule="exact"/>
        <w:ind w:firstLine="560" w:firstLineChars="200"/>
        <w:outlineLvl w:val="1"/>
        <w:rPr>
          <w:rFonts w:ascii="仿宋" w:hAnsi="仿宋" w:eastAsia="仿宋" w:cs="宋体"/>
          <w:sz w:val="28"/>
          <w:szCs w:val="28"/>
        </w:rPr>
      </w:pPr>
      <w:r>
        <w:rPr>
          <w:rFonts w:hint="eastAsia" w:ascii="仿宋" w:hAnsi="仿宋" w:eastAsia="仿宋" w:cs="宋体"/>
          <w:sz w:val="28"/>
          <w:szCs w:val="28"/>
        </w:rPr>
        <w:t>三年（2+0.5+0.5）</w:t>
      </w:r>
    </w:p>
    <w:bookmarkEnd w:id="1"/>
    <w:p>
      <w:pPr>
        <w:shd w:val="clear" w:color="auto" w:fill="FFFFFF"/>
        <w:spacing w:line="520" w:lineRule="exact"/>
        <w:outlineLvl w:val="0"/>
        <w:rPr>
          <w:rFonts w:ascii="宋体" w:hAnsi="宋体" w:cs="宋体"/>
          <w:b/>
          <w:bCs/>
          <w:sz w:val="30"/>
          <w:szCs w:val="30"/>
        </w:rPr>
      </w:pPr>
      <w:bookmarkStart w:id="6" w:name="_Toc77298800"/>
      <w:bookmarkStart w:id="7" w:name="_Toc20883"/>
      <w:r>
        <w:rPr>
          <w:rFonts w:hint="eastAsia" w:ascii="宋体" w:hAnsi="宋体" w:cs="宋体"/>
          <w:b/>
          <w:bCs/>
          <w:sz w:val="30"/>
          <w:szCs w:val="30"/>
        </w:rPr>
        <w:t>四、职业面向</w:t>
      </w:r>
      <w:bookmarkEnd w:id="6"/>
    </w:p>
    <w:p>
      <w:pPr>
        <w:overflowPunct w:val="0"/>
        <w:spacing w:after="0" w:line="360" w:lineRule="auto"/>
        <w:ind w:firstLine="440" w:firstLineChars="200"/>
        <w:jc w:val="center"/>
        <w:outlineLvl w:val="0"/>
        <w:rPr>
          <w:rFonts w:ascii="黑体" w:hAnsi="黑体" w:eastAsia="黑体" w:cs="黑体"/>
        </w:rPr>
      </w:pPr>
      <w:r>
        <w:rPr>
          <w:rFonts w:hint="eastAsia" w:ascii="黑体" w:hAnsi="黑体" w:eastAsia="黑体" w:cs="黑体"/>
        </w:rPr>
        <w:t>表4-1 职业面向</w:t>
      </w:r>
      <w:bookmarkEnd w:id="7"/>
    </w:p>
    <w:tbl>
      <w:tblPr>
        <w:tblStyle w:val="15"/>
        <w:tblpPr w:leftFromText="180" w:rightFromText="180" w:vertAnchor="text" w:horzAnchor="margin" w:tblpXSpec="center" w:tblpY="6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1276"/>
        <w:gridCol w:w="1134"/>
        <w:gridCol w:w="1701"/>
        <w:gridCol w:w="1559"/>
        <w:gridCol w:w="21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21" w:hRule="exact"/>
        </w:trPr>
        <w:tc>
          <w:tcPr>
            <w:tcW w:w="1384" w:type="dxa"/>
            <w:vAlign w:val="center"/>
          </w:tcPr>
          <w:p>
            <w:pPr>
              <w:jc w:val="center"/>
              <w:rPr>
                <w:rFonts w:ascii="仿宋" w:hAnsi="仿宋" w:eastAsia="仿宋" w:cs="宋体"/>
                <w:b/>
                <w:szCs w:val="21"/>
              </w:rPr>
            </w:pPr>
            <w:bookmarkStart w:id="8" w:name="_Toc15031"/>
            <w:r>
              <w:rPr>
                <w:rFonts w:hint="eastAsia" w:ascii="仿宋" w:hAnsi="仿宋" w:eastAsia="仿宋" w:cs="宋体"/>
                <w:b/>
                <w:szCs w:val="21"/>
              </w:rPr>
              <w:t>所属专业大类（代码）</w:t>
            </w:r>
          </w:p>
        </w:tc>
        <w:tc>
          <w:tcPr>
            <w:tcW w:w="1276" w:type="dxa"/>
            <w:vAlign w:val="center"/>
          </w:tcPr>
          <w:p>
            <w:pPr>
              <w:jc w:val="center"/>
              <w:rPr>
                <w:rFonts w:ascii="仿宋" w:hAnsi="仿宋" w:eastAsia="仿宋" w:cs="宋体"/>
                <w:b/>
                <w:szCs w:val="21"/>
              </w:rPr>
            </w:pPr>
            <w:r>
              <w:rPr>
                <w:rFonts w:hint="eastAsia" w:ascii="仿宋" w:hAnsi="仿宋" w:eastAsia="仿宋" w:cs="宋体"/>
                <w:b/>
                <w:szCs w:val="21"/>
              </w:rPr>
              <w:t>所属专业类</w:t>
            </w:r>
          </w:p>
          <w:p>
            <w:pPr>
              <w:jc w:val="center"/>
              <w:rPr>
                <w:rFonts w:ascii="仿宋" w:hAnsi="仿宋" w:eastAsia="仿宋" w:cs="宋体"/>
                <w:b/>
                <w:szCs w:val="21"/>
              </w:rPr>
            </w:pPr>
            <w:r>
              <w:rPr>
                <w:rFonts w:hint="eastAsia" w:ascii="仿宋" w:hAnsi="仿宋" w:eastAsia="仿宋" w:cs="宋体"/>
                <w:b/>
                <w:szCs w:val="21"/>
              </w:rPr>
              <w:t>（代码）</w:t>
            </w:r>
          </w:p>
        </w:tc>
        <w:tc>
          <w:tcPr>
            <w:tcW w:w="1134" w:type="dxa"/>
            <w:vAlign w:val="center"/>
          </w:tcPr>
          <w:p>
            <w:pPr>
              <w:jc w:val="center"/>
              <w:rPr>
                <w:rFonts w:ascii="仿宋" w:hAnsi="仿宋" w:eastAsia="仿宋" w:cs="宋体"/>
                <w:b/>
                <w:szCs w:val="21"/>
              </w:rPr>
            </w:pPr>
            <w:r>
              <w:rPr>
                <w:rFonts w:hint="eastAsia" w:ascii="仿宋" w:hAnsi="仿宋" w:eastAsia="仿宋" w:cs="宋体"/>
                <w:b/>
                <w:szCs w:val="21"/>
              </w:rPr>
              <w:t>对应行业</w:t>
            </w:r>
          </w:p>
          <w:p>
            <w:pPr>
              <w:jc w:val="center"/>
              <w:rPr>
                <w:rFonts w:ascii="仿宋" w:hAnsi="仿宋" w:eastAsia="仿宋" w:cs="宋体"/>
                <w:b/>
                <w:szCs w:val="21"/>
              </w:rPr>
            </w:pPr>
            <w:r>
              <w:rPr>
                <w:rFonts w:hint="eastAsia" w:ascii="仿宋" w:hAnsi="仿宋" w:eastAsia="仿宋" w:cs="宋体"/>
                <w:b/>
                <w:szCs w:val="21"/>
              </w:rPr>
              <w:t>（代码）</w:t>
            </w:r>
          </w:p>
        </w:tc>
        <w:tc>
          <w:tcPr>
            <w:tcW w:w="1701" w:type="dxa"/>
            <w:vAlign w:val="center"/>
          </w:tcPr>
          <w:p>
            <w:pPr>
              <w:jc w:val="center"/>
              <w:rPr>
                <w:rFonts w:ascii="仿宋" w:hAnsi="仿宋" w:eastAsia="仿宋" w:cs="宋体"/>
                <w:b/>
                <w:szCs w:val="21"/>
              </w:rPr>
            </w:pPr>
            <w:r>
              <w:rPr>
                <w:rFonts w:hint="eastAsia" w:ascii="仿宋" w:hAnsi="仿宋" w:eastAsia="仿宋" w:cs="宋体"/>
                <w:b/>
                <w:szCs w:val="21"/>
              </w:rPr>
              <w:t>主要职业类别</w:t>
            </w:r>
          </w:p>
          <w:p>
            <w:pPr>
              <w:jc w:val="center"/>
              <w:rPr>
                <w:rFonts w:ascii="仿宋" w:hAnsi="仿宋" w:eastAsia="仿宋" w:cs="宋体"/>
                <w:b/>
                <w:szCs w:val="21"/>
              </w:rPr>
            </w:pPr>
            <w:r>
              <w:rPr>
                <w:rFonts w:hint="eastAsia" w:ascii="仿宋" w:hAnsi="仿宋" w:eastAsia="仿宋" w:cs="宋体"/>
                <w:b/>
                <w:szCs w:val="21"/>
              </w:rPr>
              <w:t>（代码）</w:t>
            </w:r>
          </w:p>
        </w:tc>
        <w:tc>
          <w:tcPr>
            <w:tcW w:w="1559" w:type="dxa"/>
            <w:vAlign w:val="center"/>
          </w:tcPr>
          <w:p>
            <w:pPr>
              <w:jc w:val="center"/>
              <w:rPr>
                <w:rFonts w:ascii="仿宋" w:hAnsi="仿宋" w:eastAsia="仿宋" w:cs="宋体"/>
                <w:b/>
                <w:szCs w:val="21"/>
              </w:rPr>
            </w:pPr>
            <w:r>
              <w:rPr>
                <w:rFonts w:hint="eastAsia" w:ascii="仿宋" w:hAnsi="仿宋" w:eastAsia="仿宋" w:cs="宋体"/>
                <w:b/>
                <w:szCs w:val="21"/>
              </w:rPr>
              <w:t>主要岗位类别（或技术领域）</w:t>
            </w:r>
          </w:p>
        </w:tc>
        <w:tc>
          <w:tcPr>
            <w:tcW w:w="2126" w:type="dxa"/>
            <w:vAlign w:val="center"/>
          </w:tcPr>
          <w:p>
            <w:pPr>
              <w:jc w:val="center"/>
              <w:rPr>
                <w:rFonts w:ascii="仿宋" w:hAnsi="仿宋" w:eastAsia="仿宋" w:cs="宋体"/>
                <w:b/>
                <w:szCs w:val="21"/>
              </w:rPr>
            </w:pPr>
            <w:r>
              <w:rPr>
                <w:rFonts w:hint="eastAsia" w:ascii="仿宋" w:hAnsi="仿宋" w:eastAsia="仿宋" w:cs="宋体"/>
                <w:b/>
                <w:szCs w:val="21"/>
              </w:rPr>
              <w:t>职业技能等级证书、社会认可度高的行业企业标准和证书举例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59" w:hRule="exact"/>
        </w:trPr>
        <w:tc>
          <w:tcPr>
            <w:tcW w:w="1384" w:type="dxa"/>
            <w:vAlign w:val="center"/>
          </w:tcPr>
          <w:p>
            <w:pPr>
              <w:jc w:val="center"/>
              <w:rPr>
                <w:rFonts w:hint="eastAsia" w:ascii="仿宋" w:hAnsi="仿宋" w:eastAsia="仿宋" w:cs="仿宋"/>
                <w:szCs w:val="21"/>
              </w:rPr>
            </w:pPr>
            <w:r>
              <w:rPr>
                <w:rFonts w:hint="eastAsia" w:ascii="仿宋" w:hAnsi="仿宋" w:eastAsia="仿宋" w:cs="仿宋"/>
                <w:szCs w:val="21"/>
                <w:shd w:val="clear" w:color="auto" w:fill="FFFFFF"/>
              </w:rPr>
              <w:t>旅游大类（54）</w:t>
            </w:r>
          </w:p>
        </w:tc>
        <w:tc>
          <w:tcPr>
            <w:tcW w:w="1276" w:type="dxa"/>
            <w:vAlign w:val="center"/>
          </w:tcPr>
          <w:p>
            <w:pPr>
              <w:jc w:val="center"/>
              <w:rPr>
                <w:rFonts w:hint="eastAsia" w:ascii="仿宋" w:hAnsi="仿宋" w:eastAsia="仿宋" w:cs="仿宋"/>
                <w:szCs w:val="21"/>
              </w:rPr>
            </w:pPr>
            <w:r>
              <w:rPr>
                <w:rFonts w:hint="eastAsia" w:ascii="仿宋" w:hAnsi="仿宋" w:eastAsia="仿宋" w:cs="仿宋"/>
                <w:szCs w:val="21"/>
                <w:shd w:val="clear" w:color="auto" w:fill="FFFFFF"/>
              </w:rPr>
              <w:t>餐饮类（5402）</w:t>
            </w:r>
          </w:p>
        </w:tc>
        <w:tc>
          <w:tcPr>
            <w:tcW w:w="1134" w:type="dxa"/>
            <w:vAlign w:val="center"/>
          </w:tcPr>
          <w:p>
            <w:pPr>
              <w:jc w:val="center"/>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餐饮业</w:t>
            </w:r>
          </w:p>
          <w:p>
            <w:pPr>
              <w:jc w:val="center"/>
              <w:rPr>
                <w:rFonts w:hint="eastAsia" w:ascii="仿宋" w:hAnsi="仿宋" w:eastAsia="仿宋" w:cs="仿宋"/>
                <w:szCs w:val="21"/>
              </w:rPr>
            </w:pPr>
            <w:r>
              <w:rPr>
                <w:rFonts w:hint="eastAsia" w:ascii="仿宋" w:hAnsi="仿宋" w:eastAsia="仿宋" w:cs="仿宋"/>
                <w:szCs w:val="21"/>
                <w:shd w:val="clear" w:color="auto" w:fill="FFFFFF"/>
              </w:rPr>
              <w:t>（52）</w:t>
            </w:r>
          </w:p>
        </w:tc>
        <w:tc>
          <w:tcPr>
            <w:tcW w:w="1701" w:type="dxa"/>
            <w:vAlign w:val="center"/>
          </w:tcPr>
          <w:p>
            <w:pPr>
              <w:pStyle w:val="13"/>
              <w:shd w:val="clear" w:color="auto" w:fill="FFFFFF"/>
              <w:spacing w:before="0" w:beforeAutospacing="0" w:after="0" w:afterAutospacing="0"/>
              <w:jc w:val="center"/>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餐饮服务人员</w:t>
            </w:r>
          </w:p>
          <w:p>
            <w:pPr>
              <w:pStyle w:val="13"/>
              <w:shd w:val="clear" w:color="auto" w:fill="FFFFFF"/>
              <w:spacing w:before="0" w:beforeAutospacing="0" w:after="0" w:afterAutospacing="0"/>
              <w:jc w:val="center"/>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rPr>
              <w:t>（4-03-02）</w:t>
            </w:r>
          </w:p>
        </w:tc>
        <w:tc>
          <w:tcPr>
            <w:tcW w:w="1559" w:type="dxa"/>
          </w:tcPr>
          <w:p>
            <w:pPr>
              <w:overflowPunct w:val="0"/>
              <w:jc w:val="center"/>
              <w:rPr>
                <w:rFonts w:hint="eastAsia" w:ascii="仿宋" w:hAnsi="仿宋" w:eastAsia="仿宋" w:cs="仿宋"/>
                <w:szCs w:val="21"/>
              </w:rPr>
            </w:pPr>
            <w:r>
              <w:rPr>
                <w:rFonts w:hint="eastAsia" w:ascii="仿宋" w:hAnsi="仿宋" w:eastAsia="仿宋" w:cs="仿宋"/>
                <w:szCs w:val="21"/>
              </w:rPr>
              <w:t>中式厨房切配、烹调、冷菜岗位；</w:t>
            </w:r>
          </w:p>
          <w:p>
            <w:pPr>
              <w:pStyle w:val="2"/>
              <w:ind w:firstLine="0" w:firstLineChars="0"/>
              <w:jc w:val="center"/>
              <w:rPr>
                <w:rFonts w:hint="eastAsia" w:ascii="仿宋" w:hAnsi="仿宋" w:eastAsia="仿宋" w:cs="仿宋"/>
                <w:szCs w:val="21"/>
              </w:rPr>
            </w:pPr>
            <w:r>
              <w:rPr>
                <w:rFonts w:hint="eastAsia" w:ascii="仿宋" w:hAnsi="仿宋" w:eastAsia="仿宋" w:cs="仿宋"/>
                <w:szCs w:val="21"/>
              </w:rPr>
              <w:t>中式厨房面点岗；</w:t>
            </w:r>
          </w:p>
          <w:p>
            <w:pPr>
              <w:overflowPunct w:val="0"/>
              <w:jc w:val="center"/>
              <w:rPr>
                <w:rFonts w:hint="eastAsia" w:ascii="仿宋" w:hAnsi="仿宋" w:eastAsia="仿宋" w:cs="仿宋"/>
                <w:szCs w:val="21"/>
              </w:rPr>
            </w:pPr>
            <w:r>
              <w:rPr>
                <w:rFonts w:hint="eastAsia" w:ascii="仿宋" w:hAnsi="仿宋" w:eastAsia="仿宋" w:cs="仿宋"/>
                <w:szCs w:val="21"/>
              </w:rPr>
              <w:t>营养配餐员；</w:t>
            </w:r>
          </w:p>
          <w:p>
            <w:pPr>
              <w:overflowPunct w:val="0"/>
              <w:jc w:val="center"/>
              <w:rPr>
                <w:rFonts w:hint="eastAsia" w:ascii="仿宋" w:hAnsi="仿宋" w:eastAsia="仿宋" w:cs="仿宋"/>
                <w:szCs w:val="21"/>
              </w:rPr>
            </w:pPr>
            <w:r>
              <w:rPr>
                <w:rFonts w:hint="eastAsia" w:ascii="仿宋" w:hAnsi="仿宋" w:eastAsia="仿宋" w:cs="仿宋"/>
                <w:szCs w:val="21"/>
              </w:rPr>
              <w:t>餐饮管理；</w:t>
            </w:r>
          </w:p>
          <w:p>
            <w:pPr>
              <w:pStyle w:val="13"/>
              <w:shd w:val="clear" w:color="auto" w:fill="FFFFFF"/>
              <w:spacing w:before="0" w:beforeAutospacing="0" w:after="0" w:afterAutospacing="0"/>
              <w:jc w:val="center"/>
              <w:rPr>
                <w:rFonts w:hint="eastAsia" w:ascii="仿宋" w:hAnsi="仿宋" w:eastAsia="仿宋" w:cs="仿宋"/>
                <w:sz w:val="21"/>
                <w:szCs w:val="21"/>
              </w:rPr>
            </w:pPr>
            <w:r>
              <w:rPr>
                <w:rFonts w:hint="eastAsia" w:ascii="仿宋" w:hAnsi="仿宋" w:eastAsia="仿宋" w:cs="仿宋"/>
                <w:sz w:val="21"/>
                <w:szCs w:val="21"/>
              </w:rPr>
              <w:t>餐饮创业者</w:t>
            </w:r>
          </w:p>
        </w:tc>
        <w:tc>
          <w:tcPr>
            <w:tcW w:w="2126" w:type="dxa"/>
            <w:vAlign w:val="center"/>
          </w:tcPr>
          <w:p>
            <w:pPr>
              <w:overflowPunct w:val="0"/>
              <w:jc w:val="center"/>
              <w:rPr>
                <w:rFonts w:hint="eastAsia" w:ascii="仿宋" w:hAnsi="仿宋" w:eastAsia="仿宋" w:cs="仿宋"/>
                <w:szCs w:val="21"/>
              </w:rPr>
            </w:pPr>
            <w:r>
              <w:rPr>
                <w:rFonts w:hint="eastAsia" w:ascii="仿宋" w:hAnsi="仿宋" w:eastAsia="仿宋" w:cs="仿宋"/>
                <w:szCs w:val="21"/>
              </w:rPr>
              <w:t>中式烹调师（中高级）</w:t>
            </w:r>
          </w:p>
          <w:p>
            <w:pPr>
              <w:overflowPunct w:val="0"/>
              <w:jc w:val="center"/>
              <w:rPr>
                <w:rFonts w:hint="eastAsia" w:ascii="仿宋" w:hAnsi="仿宋" w:eastAsia="仿宋" w:cs="仿宋"/>
                <w:szCs w:val="21"/>
              </w:rPr>
            </w:pPr>
            <w:r>
              <w:rPr>
                <w:rFonts w:hint="eastAsia" w:ascii="仿宋" w:hAnsi="仿宋" w:eastAsia="仿宋" w:cs="仿宋"/>
                <w:szCs w:val="21"/>
              </w:rPr>
              <w:t>中式面点师（中高级）</w:t>
            </w:r>
          </w:p>
          <w:p>
            <w:pPr>
              <w:overflowPunct w:val="0"/>
              <w:jc w:val="center"/>
              <w:rPr>
                <w:rFonts w:hint="eastAsia" w:ascii="仿宋" w:hAnsi="仿宋" w:eastAsia="仿宋" w:cs="仿宋"/>
                <w:szCs w:val="21"/>
              </w:rPr>
            </w:pPr>
            <w:r>
              <w:rPr>
                <w:rFonts w:hint="eastAsia" w:ascii="仿宋" w:hAnsi="仿宋" w:eastAsia="仿宋" w:cs="仿宋"/>
                <w:szCs w:val="21"/>
              </w:rPr>
              <w:t>西式面点师（中级）</w:t>
            </w:r>
          </w:p>
          <w:p>
            <w:pPr>
              <w:jc w:val="center"/>
              <w:rPr>
                <w:rFonts w:hint="eastAsia" w:ascii="仿宋" w:hAnsi="仿宋" w:eastAsia="仿宋" w:cs="仿宋"/>
                <w:szCs w:val="21"/>
              </w:rPr>
            </w:pPr>
            <w:r>
              <w:rPr>
                <w:rFonts w:hint="eastAsia" w:ascii="仿宋" w:hAnsi="仿宋" w:eastAsia="仿宋" w:cs="仿宋"/>
                <w:szCs w:val="21"/>
              </w:rPr>
              <w:t>健康管理师</w:t>
            </w:r>
          </w:p>
        </w:tc>
      </w:tr>
    </w:tbl>
    <w:p>
      <w:pPr>
        <w:shd w:val="clear" w:color="auto" w:fill="FFFFFF"/>
        <w:adjustRightInd/>
        <w:snapToGrid/>
        <w:spacing w:after="0" w:line="520" w:lineRule="exact"/>
        <w:jc w:val="both"/>
        <w:outlineLvl w:val="0"/>
        <w:rPr>
          <w:rFonts w:ascii="宋体" w:hAnsi="宋体" w:eastAsia="宋体" w:cs="宋体"/>
          <w:b/>
          <w:bCs/>
          <w:sz w:val="30"/>
          <w:szCs w:val="30"/>
        </w:rPr>
      </w:pPr>
      <w:r>
        <w:rPr>
          <w:rFonts w:hint="eastAsia" w:ascii="宋体" w:hAnsi="宋体" w:eastAsia="宋体" w:cs="宋体"/>
          <w:b/>
          <w:bCs/>
          <w:sz w:val="30"/>
          <w:szCs w:val="30"/>
        </w:rPr>
        <w:t>五、培养目标与培养规格</w:t>
      </w:r>
      <w:bookmarkEnd w:id="8"/>
    </w:p>
    <w:p>
      <w:pPr>
        <w:spacing w:line="520" w:lineRule="exact"/>
        <w:outlineLvl w:val="1"/>
        <w:rPr>
          <w:rFonts w:ascii="宋体" w:hAnsi="宋体" w:cs="宋体"/>
          <w:b/>
          <w:sz w:val="28"/>
          <w:szCs w:val="28"/>
        </w:rPr>
      </w:pPr>
      <w:bookmarkStart w:id="9" w:name="_Toc77298802"/>
      <w:bookmarkStart w:id="10" w:name="_Toc17873"/>
      <w:r>
        <w:rPr>
          <w:rFonts w:hint="eastAsia" w:ascii="宋体" w:hAnsi="宋体" w:cs="宋体"/>
          <w:b/>
          <w:sz w:val="28"/>
          <w:szCs w:val="28"/>
        </w:rPr>
        <w:t>（一）培养目标</w:t>
      </w:r>
      <w:bookmarkEnd w:id="9"/>
    </w:p>
    <w:p>
      <w:pPr>
        <w:spacing w:line="520" w:lineRule="exact"/>
        <w:ind w:firstLine="560" w:firstLineChars="200"/>
        <w:outlineLvl w:val="1"/>
        <w:rPr>
          <w:rFonts w:hint="eastAsia" w:ascii="仿宋" w:hAnsi="仿宋" w:eastAsia="仿宋" w:cs="仿宋"/>
          <w:sz w:val="28"/>
          <w:szCs w:val="28"/>
        </w:rPr>
      </w:pPr>
      <w:bookmarkStart w:id="11" w:name="_Toc77298803"/>
      <w:r>
        <w:rPr>
          <w:rFonts w:hint="eastAsia" w:ascii="仿宋" w:hAnsi="仿宋" w:eastAsia="仿宋" w:cs="仿宋"/>
          <w:sz w:val="28"/>
          <w:szCs w:val="28"/>
        </w:rPr>
        <w:t>本专业培养理想信念坚定、</w:t>
      </w:r>
      <w:r>
        <w:rPr>
          <w:rFonts w:ascii="仿宋" w:hAnsi="仿宋" w:eastAsia="仿宋" w:cs="仿宋"/>
          <w:sz w:val="28"/>
          <w:szCs w:val="28"/>
        </w:rPr>
        <w:t>德技并修</w:t>
      </w:r>
      <w:r>
        <w:rPr>
          <w:rFonts w:hint="eastAsia" w:ascii="仿宋" w:hAnsi="仿宋" w:eastAsia="仿宋" w:cs="仿宋"/>
          <w:sz w:val="28"/>
          <w:szCs w:val="28"/>
        </w:rPr>
        <w:t>，具有一定的科学文化水平和良好的人文素养，具有专业精神、职业精神、劳动精神、劳模精神、工匠精神、创新精神、较强的实践能力和可持续发展的能力，掌握本专业知识和技术技能，面向餐饮行业的餐饮服务人员、中式烹调师、中式面点师、厨政管理、营养配餐等职业群，能够从事中式烹调、餐饮经营与管理等领域工作的德智体美劳全面发展的复合型技术技能人才。</w:t>
      </w:r>
    </w:p>
    <w:p>
      <w:pPr>
        <w:pStyle w:val="2"/>
        <w:rPr>
          <w:rFonts w:hint="eastAsia"/>
        </w:rPr>
      </w:pPr>
    </w:p>
    <w:p>
      <w:pPr>
        <w:widowControl w:val="0"/>
        <w:numPr>
          <w:ilvl w:val="0"/>
          <w:numId w:val="1"/>
        </w:numPr>
        <w:adjustRightInd/>
        <w:snapToGrid/>
        <w:spacing w:after="0" w:line="520" w:lineRule="exact"/>
        <w:jc w:val="both"/>
        <w:outlineLvl w:val="1"/>
        <w:rPr>
          <w:rFonts w:hint="eastAsia" w:ascii="仿宋" w:hAnsi="仿宋" w:eastAsia="仿宋" w:cs="仿宋"/>
          <w:b/>
          <w:sz w:val="28"/>
          <w:szCs w:val="28"/>
        </w:rPr>
      </w:pPr>
      <w:r>
        <w:rPr>
          <w:rFonts w:hint="eastAsia" w:ascii="仿宋" w:hAnsi="仿宋" w:eastAsia="仿宋" w:cs="仿宋"/>
          <w:b/>
          <w:sz w:val="28"/>
          <w:szCs w:val="28"/>
        </w:rPr>
        <w:t>培养规格</w:t>
      </w:r>
      <w:bookmarkEnd w:id="11"/>
    </w:p>
    <w:p>
      <w:pPr>
        <w:overflowPunct w:val="0"/>
        <w:spacing w:line="520" w:lineRule="exact"/>
        <w:ind w:firstLine="562" w:firstLineChars="200"/>
        <w:rPr>
          <w:rFonts w:hint="eastAsia" w:ascii="仿宋" w:hAnsi="仿宋" w:eastAsia="仿宋" w:cs="仿宋"/>
          <w:b/>
          <w:bCs/>
          <w:sz w:val="28"/>
          <w:szCs w:val="28"/>
        </w:rPr>
      </w:pPr>
      <w:bookmarkStart w:id="12" w:name="_Toc393790160"/>
      <w:r>
        <w:rPr>
          <w:rFonts w:hint="eastAsia" w:ascii="仿宋" w:hAnsi="仿宋" w:eastAsia="仿宋" w:cs="仿宋"/>
          <w:b/>
          <w:bCs/>
          <w:sz w:val="28"/>
          <w:szCs w:val="28"/>
        </w:rPr>
        <w:t>1．素质</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（1）坚定拥护中国共产党领导和我国社会主义制度,在习近平新时代中国特色社会主义思想指引下，深入贯彻党的十九大精神, 践行社会主义核心价值观，具有深厚的爱国情感和中华民族自豪感;</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（2）崇尚宪法、遵法守纪、崇德向善、诚实守信、尊重生命、热爱劳动,履行道德准则和行为规范，具有社会责任感和社会参与意识;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（3）具有质量意识、环保意识、卫生意识、安全意识、信息素养、工匠精神和创新思维;</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（4）勇于奋斗、乐观向上，具有自我管理能力、职业生涯规划的意识，有较强的集体意识和团队合作精神;</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（5）具有健康的体魄、心理和健全的人格，掌握基本运动知识和一两项运动技能，养成良好的健身与卫生习惯，良好的行为习惯;</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（6）具有一定的审美和人文素养，能够形成一两项艺术特长或爱好；</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（7）树立正确的劳动观，崇尚劳动、尊重劳动，增强对劳动人民的感情，报效国家，奉献社会。</w:t>
      </w:r>
    </w:p>
    <w:p>
      <w:pPr>
        <w:overflowPunct w:val="0"/>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2.知识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（1）熟悉中西方餐饮文化；</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（2）熟悉与本专业相关的法律法规以及环境保护、安全消防、文明生产等相关知识;</w:t>
      </w:r>
    </w:p>
    <w:p>
      <w:pPr>
        <w:pStyle w:val="2"/>
        <w:ind w:firstLine="560"/>
        <w:rPr>
          <w:rFonts w:hint="eastAsia"/>
        </w:rPr>
      </w:pPr>
      <w:r>
        <w:rPr>
          <w:rFonts w:hint="eastAsia" w:ascii="仿宋" w:hAnsi="仿宋" w:eastAsia="仿宋" w:cs="仿宋"/>
          <w:kern w:val="0"/>
          <w:sz w:val="28"/>
          <w:szCs w:val="28"/>
        </w:rPr>
        <w:t>（3）了解饮食消费心理、餐饮礼仪的相关知识。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（4）掌握必备的思想政治理论、科学文化基础知识和中华优秀传统文化知识;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（5）掌握饮食营养与卫生安全知识;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（6）掌握烹饪原料、营养配餐知识，掌握中式烹调和面点工艺;</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（7）掌握餐饮企业管理和厨房运行控制知识;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（8）掌握餐饮营销、研发以及宴会策划等相关知识;</w:t>
      </w:r>
    </w:p>
    <w:p>
      <w:pPr>
        <w:overflowPunct w:val="0"/>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3.能力</w:t>
      </w:r>
      <w:bookmarkEnd w:id="12"/>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（1）通用能力</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具有良好的心态和换位思考的宽广胸怀，尊重他人，诚心待人，能够敏锐地发现共同感兴趣的话题，能够运用巧妙的方式和他人沟通；</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牢固树立“团队利益高于个人利益”观点，尊重并理解他人的观点与处境，能够正确评价和约束自己的行为，能够综合运用各种交流和沟通的方法与他人进行合作；</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能够发现问题、提出问题，综合运用所学的知识去努力思考、积极探索，并且具有创造性地解决问题的能力。</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具有良好的学习习惯、较强的形象思维能力和逻辑思维能力，能够快速自学专业领域内的一些前沿知识和技能；</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能够根据专业领域的需要，运用多种媒介、多种方式来采集、提炼、加工、整理信息。并能够对专业问题进行分析、预测和评价；</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能够综合运用所学专业知识，及时、正确地处理实际操作中存在的各种问题；能够积极、主动地解决所在岗位的技术难题。</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 xml:space="preserve">（2）专业能力 </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掌握烹饪原料加工处理方法和成型质量标准；</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能够对烹饪原料进行辨别、加工处理和妥善保管；</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熟悉烹调各环节的操作原理与要求；</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能够安全熟练地使用设备和工具，并保证日常的清洁卫生；</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能够正确运用烹饪技法制作冷菜、热菜、面食品雕刻，保证其卫生安全及营养价值；</w:t>
      </w:r>
    </w:p>
    <w:p>
      <w:pPr>
        <w:spacing w:line="52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能够合理搭配色彩、制作常用饰品美化菜肴；</w:t>
      </w:r>
    </w:p>
    <w:p>
      <w:pPr>
        <w:spacing w:line="520" w:lineRule="exact"/>
        <w:ind w:firstLine="560" w:firstLineChars="200"/>
        <w:outlineLvl w:val="1"/>
        <w:rPr>
          <w:rFonts w:hint="eastAsia" w:ascii="仿宋" w:hAnsi="仿宋" w:eastAsia="仿宋" w:cs="宋体"/>
          <w:sz w:val="28"/>
          <w:szCs w:val="28"/>
        </w:rPr>
      </w:pPr>
      <w:r>
        <w:rPr>
          <w:rFonts w:hint="eastAsia" w:ascii="仿宋" w:hAnsi="仿宋" w:eastAsia="仿宋" w:cs="仿宋"/>
          <w:sz w:val="28"/>
          <w:szCs w:val="28"/>
        </w:rPr>
        <w:t>具有较强的法规意识、安全意识、节约意识和良好的卫生习惯。</w:t>
      </w:r>
    </w:p>
    <w:p>
      <w:pPr>
        <w:shd w:val="clear" w:color="auto" w:fill="FFFFFF"/>
        <w:adjustRightInd/>
        <w:snapToGrid/>
        <w:spacing w:after="0" w:line="520" w:lineRule="exact"/>
        <w:jc w:val="both"/>
        <w:outlineLvl w:val="0"/>
        <w:rPr>
          <w:rFonts w:ascii="宋体" w:hAnsi="宋体" w:eastAsia="宋体" w:cs="宋体"/>
          <w:b/>
          <w:bCs/>
          <w:sz w:val="30"/>
          <w:szCs w:val="30"/>
        </w:rPr>
      </w:pPr>
      <w:r>
        <w:rPr>
          <w:rFonts w:hint="eastAsia" w:ascii="宋体" w:hAnsi="宋体" w:eastAsia="宋体" w:cs="宋体"/>
          <w:b/>
          <w:bCs/>
          <w:sz w:val="30"/>
          <w:szCs w:val="30"/>
        </w:rPr>
        <w:t>六、课程设置及要求</w:t>
      </w:r>
      <w:bookmarkEnd w:id="10"/>
    </w:p>
    <w:p>
      <w:pPr>
        <w:spacing w:line="520" w:lineRule="exact"/>
        <w:rPr>
          <w:rFonts w:ascii="宋体" w:hAnsi="宋体" w:cs="宋体"/>
          <w:b/>
          <w:sz w:val="28"/>
          <w:szCs w:val="28"/>
        </w:rPr>
      </w:pPr>
      <w:r>
        <w:rPr>
          <w:rFonts w:hint="eastAsia" w:ascii="宋体" w:hAnsi="宋体" w:cs="宋体"/>
          <w:b/>
          <w:sz w:val="28"/>
          <w:szCs w:val="28"/>
        </w:rPr>
        <w:t>（一）课程教学内容及学时</w:t>
      </w:r>
    </w:p>
    <w:p>
      <w:pPr>
        <w:spacing w:line="520" w:lineRule="exact"/>
        <w:ind w:firstLine="560" w:firstLineChars="200"/>
        <w:outlineLvl w:val="1"/>
        <w:rPr>
          <w:rFonts w:hint="eastAsia" w:ascii="仿宋" w:hAnsi="仿宋" w:eastAsia="仿宋" w:cs="宋体"/>
          <w:sz w:val="28"/>
          <w:szCs w:val="28"/>
        </w:rPr>
      </w:pPr>
      <w:r>
        <w:rPr>
          <w:rFonts w:hint="eastAsia" w:ascii="仿宋" w:hAnsi="仿宋" w:eastAsia="仿宋" w:cs="宋体"/>
          <w:sz w:val="28"/>
          <w:szCs w:val="28"/>
        </w:rPr>
        <w:t>通过对餐饮行业、企业调研，邀请由行业、企业专家组成的实践专家研讨会对烹饪工艺与营养专业人才培养方案进行论证，结合职业岗位，对岗位工作任务进行归纳整理，得出专业工作任务与职业能力分析表，见下表。</w:t>
      </w:r>
    </w:p>
    <w:p>
      <w:pPr>
        <w:spacing w:line="520" w:lineRule="exact"/>
        <w:jc w:val="center"/>
        <w:rPr>
          <w:rFonts w:ascii="仿宋" w:hAnsi="仿宋" w:eastAsia="仿宋"/>
          <w:b/>
          <w:szCs w:val="21"/>
        </w:rPr>
      </w:pPr>
      <w:r>
        <w:rPr>
          <w:rFonts w:hint="eastAsia" w:ascii="仿宋" w:hAnsi="仿宋" w:eastAsia="仿宋"/>
          <w:b/>
          <w:szCs w:val="21"/>
        </w:rPr>
        <w:t>表6-1</w:t>
      </w:r>
      <w:r>
        <w:rPr>
          <w:rFonts w:ascii="仿宋" w:hAnsi="仿宋" w:eastAsia="仿宋"/>
          <w:b/>
          <w:szCs w:val="21"/>
        </w:rPr>
        <w:t xml:space="preserve">  </w:t>
      </w:r>
      <w:r>
        <w:rPr>
          <w:rFonts w:hint="eastAsia" w:ascii="仿宋" w:hAnsi="仿宋" w:eastAsia="仿宋"/>
          <w:b/>
          <w:szCs w:val="21"/>
        </w:rPr>
        <w:t>烹饪工艺与营养</w:t>
      </w:r>
      <w:r>
        <w:rPr>
          <w:rFonts w:ascii="仿宋" w:hAnsi="仿宋" w:eastAsia="仿宋"/>
          <w:b/>
          <w:szCs w:val="21"/>
        </w:rPr>
        <w:t>专业工作任务与职业能力分析表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00"/>
        <w:gridCol w:w="967"/>
        <w:gridCol w:w="2623"/>
        <w:gridCol w:w="3930"/>
        <w:gridCol w:w="22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400" w:type="dxa"/>
            <w:vAlign w:val="center"/>
          </w:tcPr>
          <w:p>
            <w:pPr>
              <w:jc w:val="center"/>
              <w:rPr>
                <w:rFonts w:hint="eastAsia" w:ascii="仿宋" w:hAnsi="仿宋" w:eastAsia="仿宋" w:cs="仿宋"/>
                <w:b/>
                <w:szCs w:val="21"/>
              </w:rPr>
            </w:pPr>
            <w:r>
              <w:rPr>
                <w:rFonts w:hint="eastAsia" w:ascii="仿宋" w:hAnsi="仿宋" w:eastAsia="仿宋" w:cs="仿宋"/>
                <w:b/>
                <w:szCs w:val="21"/>
              </w:rPr>
              <w:t>序号</w:t>
            </w:r>
          </w:p>
        </w:tc>
        <w:tc>
          <w:tcPr>
            <w:tcW w:w="967" w:type="dxa"/>
            <w:vAlign w:val="center"/>
          </w:tcPr>
          <w:p>
            <w:pPr>
              <w:jc w:val="center"/>
              <w:rPr>
                <w:rFonts w:hint="eastAsia" w:ascii="仿宋" w:hAnsi="仿宋" w:eastAsia="仿宋" w:cs="仿宋"/>
                <w:b/>
                <w:szCs w:val="21"/>
              </w:rPr>
            </w:pPr>
            <w:r>
              <w:rPr>
                <w:rFonts w:hint="eastAsia" w:ascii="仿宋" w:hAnsi="仿宋" w:eastAsia="仿宋" w:cs="仿宋"/>
                <w:b/>
                <w:szCs w:val="21"/>
              </w:rPr>
              <w:t>工作领域</w:t>
            </w:r>
          </w:p>
          <w:p>
            <w:pPr>
              <w:jc w:val="center"/>
              <w:rPr>
                <w:rFonts w:hint="eastAsia" w:ascii="仿宋" w:hAnsi="仿宋" w:eastAsia="仿宋" w:cs="仿宋"/>
                <w:b/>
                <w:szCs w:val="21"/>
              </w:rPr>
            </w:pPr>
            <w:r>
              <w:rPr>
                <w:rFonts w:hint="eastAsia" w:ascii="仿宋" w:hAnsi="仿宋" w:eastAsia="仿宋" w:cs="仿宋"/>
                <w:b/>
                <w:szCs w:val="21"/>
              </w:rPr>
              <w:t>（工作项目）</w:t>
            </w:r>
          </w:p>
        </w:tc>
        <w:tc>
          <w:tcPr>
            <w:tcW w:w="2623" w:type="dxa"/>
            <w:vAlign w:val="center"/>
          </w:tcPr>
          <w:p>
            <w:pPr>
              <w:jc w:val="center"/>
              <w:rPr>
                <w:rFonts w:hint="eastAsia" w:ascii="仿宋" w:hAnsi="仿宋" w:eastAsia="仿宋" w:cs="仿宋"/>
                <w:b/>
                <w:szCs w:val="21"/>
              </w:rPr>
            </w:pPr>
            <w:r>
              <w:rPr>
                <w:rFonts w:hint="eastAsia" w:ascii="仿宋" w:hAnsi="仿宋" w:eastAsia="仿宋" w:cs="仿宋"/>
                <w:b/>
                <w:szCs w:val="21"/>
              </w:rPr>
              <w:t>典型工作任务</w:t>
            </w:r>
          </w:p>
        </w:tc>
        <w:tc>
          <w:tcPr>
            <w:tcW w:w="3930" w:type="dxa"/>
            <w:vAlign w:val="center"/>
          </w:tcPr>
          <w:p>
            <w:pPr>
              <w:jc w:val="center"/>
              <w:rPr>
                <w:rFonts w:hint="eastAsia" w:ascii="仿宋" w:hAnsi="仿宋" w:eastAsia="仿宋" w:cs="仿宋"/>
                <w:b/>
                <w:szCs w:val="21"/>
              </w:rPr>
            </w:pPr>
            <w:r>
              <w:rPr>
                <w:rFonts w:hint="eastAsia" w:ascii="仿宋" w:hAnsi="仿宋" w:eastAsia="仿宋" w:cs="仿宋"/>
                <w:b/>
                <w:szCs w:val="21"/>
              </w:rPr>
              <w:t>职业能力</w:t>
            </w:r>
          </w:p>
        </w:tc>
        <w:tc>
          <w:tcPr>
            <w:tcW w:w="2285" w:type="dxa"/>
            <w:vAlign w:val="center"/>
          </w:tcPr>
          <w:p>
            <w:pPr>
              <w:jc w:val="center"/>
              <w:rPr>
                <w:rFonts w:hint="eastAsia" w:ascii="仿宋" w:hAnsi="仿宋" w:eastAsia="仿宋" w:cs="仿宋"/>
                <w:b/>
                <w:szCs w:val="21"/>
              </w:rPr>
            </w:pPr>
            <w:r>
              <w:rPr>
                <w:rFonts w:hint="eastAsia" w:ascii="仿宋" w:hAnsi="仿宋" w:eastAsia="仿宋" w:cs="仿宋"/>
                <w:b/>
                <w:szCs w:val="21"/>
              </w:rPr>
              <w:t>课程设置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400"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967" w:type="dxa"/>
            <w:vAlign w:val="center"/>
          </w:tcPr>
          <w:p>
            <w:pPr>
              <w:jc w:val="center"/>
              <w:rPr>
                <w:rFonts w:hint="eastAsia" w:ascii="仿宋" w:hAnsi="仿宋" w:eastAsia="仿宋" w:cs="仿宋"/>
                <w:szCs w:val="21"/>
              </w:rPr>
            </w:pPr>
            <w:r>
              <w:rPr>
                <w:rFonts w:hint="eastAsia" w:ascii="仿宋" w:hAnsi="仿宋" w:eastAsia="仿宋" w:cs="仿宋"/>
                <w:szCs w:val="21"/>
              </w:rPr>
              <w:t>切配</w:t>
            </w:r>
          </w:p>
        </w:tc>
        <w:tc>
          <w:tcPr>
            <w:tcW w:w="2623" w:type="dxa"/>
          </w:tcPr>
          <w:p>
            <w:pPr>
              <w:rPr>
                <w:rFonts w:hint="eastAsia" w:ascii="仿宋" w:hAnsi="仿宋" w:eastAsia="仿宋" w:cs="仿宋"/>
                <w:szCs w:val="21"/>
              </w:rPr>
            </w:pPr>
            <w:r>
              <w:rPr>
                <w:rFonts w:hint="eastAsia" w:ascii="仿宋" w:hAnsi="仿宋" w:eastAsia="仿宋" w:cs="仿宋"/>
                <w:szCs w:val="21"/>
              </w:rPr>
              <w:t>1．烹调原料的鉴别与选用</w:t>
            </w:r>
          </w:p>
          <w:p>
            <w:pPr>
              <w:rPr>
                <w:rFonts w:hint="eastAsia" w:ascii="仿宋" w:hAnsi="仿宋" w:eastAsia="仿宋" w:cs="仿宋"/>
                <w:szCs w:val="21"/>
              </w:rPr>
            </w:pPr>
            <w:r>
              <w:rPr>
                <w:rFonts w:hint="eastAsia" w:ascii="仿宋" w:hAnsi="仿宋" w:eastAsia="仿宋" w:cs="仿宋"/>
                <w:szCs w:val="21"/>
              </w:rPr>
              <w:t>2.烹调原料的初加工、精加工</w:t>
            </w:r>
          </w:p>
          <w:p>
            <w:pPr>
              <w:rPr>
                <w:rFonts w:hint="eastAsia" w:ascii="仿宋" w:hAnsi="仿宋" w:eastAsia="仿宋" w:cs="仿宋"/>
                <w:szCs w:val="21"/>
              </w:rPr>
            </w:pPr>
            <w:r>
              <w:rPr>
                <w:rFonts w:hint="eastAsia" w:ascii="仿宋" w:hAnsi="仿宋" w:eastAsia="仿宋" w:cs="仿宋"/>
                <w:szCs w:val="21"/>
              </w:rPr>
              <w:t>3.烹调原料的组配</w:t>
            </w:r>
          </w:p>
          <w:p>
            <w:pPr>
              <w:rPr>
                <w:rFonts w:hint="eastAsia" w:ascii="仿宋" w:hAnsi="仿宋" w:eastAsia="仿宋" w:cs="仿宋"/>
                <w:szCs w:val="21"/>
              </w:rPr>
            </w:pPr>
            <w:r>
              <w:rPr>
                <w:rFonts w:hint="eastAsia" w:ascii="仿宋" w:hAnsi="仿宋" w:eastAsia="仿宋" w:cs="仿宋"/>
                <w:szCs w:val="21"/>
              </w:rPr>
              <w:t>4.菜肴的装饰美化</w:t>
            </w:r>
          </w:p>
          <w:p>
            <w:pPr>
              <w:rPr>
                <w:rFonts w:hint="eastAsia" w:ascii="仿宋" w:hAnsi="仿宋" w:eastAsia="仿宋" w:cs="仿宋"/>
                <w:szCs w:val="21"/>
              </w:rPr>
            </w:pPr>
            <w:r>
              <w:rPr>
                <w:rFonts w:hint="eastAsia" w:ascii="仿宋" w:hAnsi="仿宋" w:eastAsia="仿宋" w:cs="仿宋"/>
                <w:szCs w:val="21"/>
              </w:rPr>
              <w:t>5.烹调原料及成品的保管</w:t>
            </w:r>
          </w:p>
          <w:p>
            <w:pPr>
              <w:rPr>
                <w:rFonts w:hint="eastAsia" w:ascii="仿宋" w:hAnsi="仿宋" w:eastAsia="仿宋" w:cs="仿宋"/>
                <w:szCs w:val="21"/>
              </w:rPr>
            </w:pPr>
            <w:r>
              <w:rPr>
                <w:rFonts w:hint="eastAsia" w:ascii="仿宋" w:hAnsi="仿宋" w:eastAsia="仿宋" w:cs="仿宋"/>
                <w:szCs w:val="21"/>
              </w:rPr>
              <w:t>6.加工器具设备的保养</w:t>
            </w:r>
          </w:p>
          <w:p>
            <w:pPr>
              <w:rPr>
                <w:rFonts w:hint="eastAsia" w:ascii="仿宋" w:hAnsi="仿宋" w:eastAsia="仿宋" w:cs="仿宋"/>
                <w:szCs w:val="21"/>
              </w:rPr>
            </w:pPr>
            <w:r>
              <w:rPr>
                <w:rFonts w:hint="eastAsia" w:ascii="仿宋" w:hAnsi="仿宋" w:eastAsia="仿宋" w:cs="仿宋"/>
                <w:szCs w:val="21"/>
              </w:rPr>
              <w:t>7.厨房日常卫生工作</w:t>
            </w:r>
          </w:p>
        </w:tc>
        <w:tc>
          <w:tcPr>
            <w:tcW w:w="3930" w:type="dxa"/>
          </w:tcPr>
          <w:p>
            <w:pPr>
              <w:rPr>
                <w:rFonts w:hint="eastAsia" w:ascii="仿宋" w:hAnsi="仿宋" w:eastAsia="仿宋" w:cs="仿宋"/>
                <w:szCs w:val="21"/>
              </w:rPr>
            </w:pPr>
            <w:r>
              <w:rPr>
                <w:rFonts w:hint="eastAsia" w:ascii="仿宋" w:hAnsi="仿宋" w:eastAsia="仿宋" w:cs="仿宋"/>
                <w:szCs w:val="21"/>
              </w:rPr>
              <w:t>１.辨别原料特性、产地等，选用不同菜肴品种、风味的原料，去掉原料之内能够的非食用部分；</w:t>
            </w:r>
          </w:p>
          <w:p>
            <w:pPr>
              <w:widowControl w:val="0"/>
              <w:numPr>
                <w:ilvl w:val="0"/>
                <w:numId w:val="2"/>
              </w:numPr>
              <w:adjustRightInd/>
              <w:snapToGrid/>
              <w:spacing w:after="0"/>
              <w:jc w:val="both"/>
              <w:rPr>
                <w:rFonts w:hint="eastAsia" w:ascii="仿宋" w:hAnsi="仿宋" w:eastAsia="仿宋" w:cs="仿宋"/>
                <w:szCs w:val="21"/>
              </w:rPr>
            </w:pPr>
            <w:r>
              <w:rPr>
                <w:rFonts w:hint="eastAsia" w:ascii="仿宋" w:hAnsi="仿宋" w:eastAsia="仿宋" w:cs="仿宋"/>
                <w:szCs w:val="21"/>
              </w:rPr>
              <w:t>进行畜、禽、水产品净料加工，分档取料和整料出骨，涨发干货原料；</w:t>
            </w:r>
          </w:p>
          <w:p>
            <w:pPr>
              <w:widowControl w:val="0"/>
              <w:numPr>
                <w:ilvl w:val="0"/>
                <w:numId w:val="2"/>
              </w:numPr>
              <w:adjustRightInd/>
              <w:snapToGrid/>
              <w:spacing w:after="0"/>
              <w:jc w:val="both"/>
              <w:rPr>
                <w:rFonts w:hint="eastAsia" w:ascii="仿宋" w:hAnsi="仿宋" w:eastAsia="仿宋" w:cs="仿宋"/>
                <w:szCs w:val="21"/>
              </w:rPr>
            </w:pPr>
            <w:r>
              <w:rPr>
                <w:rFonts w:hint="eastAsia" w:ascii="仿宋" w:hAnsi="仿宋" w:eastAsia="仿宋" w:cs="仿宋"/>
                <w:szCs w:val="21"/>
              </w:rPr>
              <w:t>根据成菜要求及原料特性，运用切、片、斩、剞、剁等刀法切配原料；</w:t>
            </w:r>
          </w:p>
          <w:p>
            <w:pPr>
              <w:rPr>
                <w:rFonts w:hint="eastAsia" w:ascii="仿宋" w:hAnsi="仿宋" w:eastAsia="仿宋" w:cs="仿宋"/>
                <w:szCs w:val="21"/>
              </w:rPr>
            </w:pPr>
            <w:r>
              <w:rPr>
                <w:rFonts w:hint="eastAsia" w:ascii="仿宋" w:hAnsi="仿宋" w:eastAsia="仿宋" w:cs="仿宋"/>
                <w:szCs w:val="21"/>
              </w:rPr>
              <w:t>搭配菜品的主料和辅料。</w:t>
            </w:r>
          </w:p>
        </w:tc>
        <w:tc>
          <w:tcPr>
            <w:tcW w:w="2285" w:type="dxa"/>
          </w:tcPr>
          <w:p>
            <w:pPr>
              <w:rPr>
                <w:rFonts w:hint="eastAsia" w:ascii="仿宋" w:hAnsi="仿宋" w:eastAsia="仿宋" w:cs="仿宋"/>
                <w:szCs w:val="21"/>
              </w:rPr>
            </w:pPr>
            <w:r>
              <w:rPr>
                <w:rFonts w:hint="eastAsia" w:ascii="仿宋" w:hAnsi="仿宋" w:eastAsia="仿宋" w:cs="仿宋"/>
                <w:szCs w:val="21"/>
              </w:rPr>
              <w:t>《烹饪原料学》</w:t>
            </w:r>
          </w:p>
          <w:p>
            <w:pPr>
              <w:rPr>
                <w:rFonts w:hint="eastAsia" w:ascii="仿宋" w:hAnsi="仿宋" w:eastAsia="仿宋" w:cs="仿宋"/>
                <w:szCs w:val="21"/>
              </w:rPr>
            </w:pPr>
            <w:r>
              <w:rPr>
                <w:rFonts w:hint="eastAsia" w:ascii="仿宋" w:hAnsi="仿宋" w:eastAsia="仿宋" w:cs="仿宋"/>
                <w:szCs w:val="21"/>
              </w:rPr>
              <w:t>《食品营养卫生与配餐》</w:t>
            </w:r>
          </w:p>
          <w:p>
            <w:pPr>
              <w:rPr>
                <w:rFonts w:hint="eastAsia" w:ascii="仿宋" w:hAnsi="仿宋" w:eastAsia="仿宋" w:cs="仿宋"/>
                <w:szCs w:val="21"/>
              </w:rPr>
            </w:pPr>
            <w:r>
              <w:rPr>
                <w:rFonts w:hint="eastAsia" w:ascii="仿宋" w:hAnsi="仿宋" w:eastAsia="仿宋" w:cs="仿宋"/>
                <w:szCs w:val="21"/>
              </w:rPr>
              <w:t>《烹饪基本技能》</w:t>
            </w:r>
          </w:p>
          <w:p>
            <w:pPr>
              <w:rPr>
                <w:rFonts w:hint="eastAsia" w:ascii="仿宋" w:hAnsi="仿宋" w:eastAsia="仿宋" w:cs="仿宋"/>
                <w:szCs w:val="21"/>
              </w:rPr>
            </w:pPr>
            <w:r>
              <w:rPr>
                <w:rFonts w:hint="eastAsia" w:ascii="仿宋" w:hAnsi="仿宋" w:eastAsia="仿宋" w:cs="仿宋"/>
                <w:szCs w:val="21"/>
              </w:rPr>
              <w:t>《中餐烹调技术(一)》</w:t>
            </w:r>
          </w:p>
          <w:p>
            <w:pPr>
              <w:rPr>
                <w:rFonts w:hint="eastAsia" w:ascii="仿宋" w:hAnsi="仿宋" w:eastAsia="仿宋" w:cs="仿宋"/>
                <w:szCs w:val="21"/>
              </w:rPr>
            </w:pPr>
            <w:r>
              <w:rPr>
                <w:rFonts w:hint="eastAsia" w:ascii="仿宋" w:hAnsi="仿宋" w:eastAsia="仿宋" w:cs="仿宋"/>
                <w:szCs w:val="21"/>
              </w:rPr>
              <w:t>《厨房管理》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400"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967" w:type="dxa"/>
            <w:vAlign w:val="center"/>
          </w:tcPr>
          <w:p>
            <w:pPr>
              <w:jc w:val="center"/>
              <w:rPr>
                <w:rFonts w:hint="eastAsia" w:ascii="仿宋" w:hAnsi="仿宋" w:eastAsia="仿宋" w:cs="仿宋"/>
                <w:szCs w:val="21"/>
              </w:rPr>
            </w:pPr>
            <w:r>
              <w:rPr>
                <w:rFonts w:hint="eastAsia" w:ascii="仿宋" w:hAnsi="仿宋" w:eastAsia="仿宋" w:cs="仿宋"/>
                <w:szCs w:val="21"/>
              </w:rPr>
              <w:t>中式烹调</w:t>
            </w:r>
          </w:p>
        </w:tc>
        <w:tc>
          <w:tcPr>
            <w:tcW w:w="2623" w:type="dxa"/>
          </w:tcPr>
          <w:p>
            <w:pPr>
              <w:rPr>
                <w:rFonts w:hint="eastAsia" w:ascii="仿宋" w:hAnsi="仿宋" w:eastAsia="仿宋" w:cs="仿宋"/>
                <w:szCs w:val="21"/>
              </w:rPr>
            </w:pPr>
            <w:r>
              <w:rPr>
                <w:rFonts w:hint="eastAsia" w:ascii="仿宋" w:hAnsi="仿宋" w:eastAsia="仿宋" w:cs="仿宋"/>
                <w:szCs w:val="21"/>
              </w:rPr>
              <w:t>1.烹调原料的预加热处理</w:t>
            </w:r>
          </w:p>
          <w:p>
            <w:pPr>
              <w:rPr>
                <w:rFonts w:hint="eastAsia" w:ascii="仿宋" w:hAnsi="仿宋" w:eastAsia="仿宋" w:cs="仿宋"/>
                <w:szCs w:val="21"/>
              </w:rPr>
            </w:pPr>
            <w:r>
              <w:rPr>
                <w:rFonts w:hint="eastAsia" w:ascii="仿宋" w:hAnsi="仿宋" w:eastAsia="仿宋" w:cs="仿宋"/>
                <w:szCs w:val="21"/>
              </w:rPr>
              <w:t>2.干货原料的涨发</w:t>
            </w:r>
          </w:p>
          <w:p>
            <w:pPr>
              <w:rPr>
                <w:rFonts w:hint="eastAsia" w:ascii="仿宋" w:hAnsi="仿宋" w:eastAsia="仿宋" w:cs="仿宋"/>
                <w:szCs w:val="21"/>
              </w:rPr>
            </w:pPr>
            <w:r>
              <w:rPr>
                <w:rFonts w:hint="eastAsia" w:ascii="仿宋" w:hAnsi="仿宋" w:eastAsia="仿宋" w:cs="仿宋"/>
                <w:szCs w:val="21"/>
              </w:rPr>
              <w:t>3.菜肴的烹调与装盘</w:t>
            </w:r>
          </w:p>
          <w:p>
            <w:pPr>
              <w:rPr>
                <w:rFonts w:hint="eastAsia" w:ascii="仿宋" w:hAnsi="仿宋" w:eastAsia="仿宋" w:cs="仿宋"/>
                <w:szCs w:val="21"/>
              </w:rPr>
            </w:pPr>
            <w:r>
              <w:rPr>
                <w:rFonts w:hint="eastAsia" w:ascii="仿宋" w:hAnsi="仿宋" w:eastAsia="仿宋" w:cs="仿宋"/>
                <w:szCs w:val="21"/>
              </w:rPr>
              <w:t>4.调味料与汤卤的保管</w:t>
            </w:r>
          </w:p>
          <w:p>
            <w:pPr>
              <w:rPr>
                <w:rFonts w:hint="eastAsia" w:ascii="仿宋" w:hAnsi="仿宋" w:eastAsia="仿宋" w:cs="仿宋"/>
                <w:szCs w:val="21"/>
              </w:rPr>
            </w:pPr>
            <w:r>
              <w:rPr>
                <w:rFonts w:hint="eastAsia" w:ascii="仿宋" w:hAnsi="仿宋" w:eastAsia="仿宋" w:cs="仿宋"/>
                <w:szCs w:val="21"/>
              </w:rPr>
              <w:t>5.烹调器具设备的保养</w:t>
            </w:r>
          </w:p>
          <w:p>
            <w:pPr>
              <w:rPr>
                <w:rFonts w:hint="eastAsia" w:ascii="仿宋" w:hAnsi="仿宋" w:eastAsia="仿宋" w:cs="仿宋"/>
                <w:szCs w:val="21"/>
              </w:rPr>
            </w:pPr>
            <w:r>
              <w:rPr>
                <w:rFonts w:hint="eastAsia" w:ascii="仿宋" w:hAnsi="仿宋" w:eastAsia="仿宋" w:cs="仿宋"/>
                <w:szCs w:val="21"/>
              </w:rPr>
              <w:t>6.厨房日常卫生工作</w:t>
            </w:r>
          </w:p>
        </w:tc>
        <w:tc>
          <w:tcPr>
            <w:tcW w:w="3930" w:type="dxa"/>
          </w:tcPr>
          <w:p>
            <w:pPr>
              <w:rPr>
                <w:rFonts w:hint="eastAsia" w:ascii="仿宋" w:hAnsi="仿宋" w:eastAsia="仿宋" w:cs="仿宋"/>
                <w:szCs w:val="21"/>
              </w:rPr>
            </w:pPr>
            <w:r>
              <w:rPr>
                <w:rFonts w:hint="eastAsia" w:ascii="仿宋" w:hAnsi="仿宋" w:eastAsia="仿宋" w:cs="仿宋"/>
                <w:szCs w:val="21"/>
              </w:rPr>
              <w:t>1.运用焯水、过油、汽蒸、酱制等技法，进行原料初步熟处理；</w:t>
            </w:r>
          </w:p>
          <w:p>
            <w:pPr>
              <w:rPr>
                <w:rFonts w:hint="eastAsia" w:ascii="仿宋" w:hAnsi="仿宋" w:eastAsia="仿宋" w:cs="仿宋"/>
                <w:szCs w:val="21"/>
              </w:rPr>
            </w:pPr>
            <w:r>
              <w:rPr>
                <w:rFonts w:hint="eastAsia" w:ascii="仿宋" w:hAnsi="仿宋" w:eastAsia="仿宋" w:cs="仿宋"/>
                <w:szCs w:val="21"/>
              </w:rPr>
              <w:t>2.调制芡、浆、糊，进行菜品原料挂糊上浆；</w:t>
            </w:r>
          </w:p>
          <w:p>
            <w:pPr>
              <w:rPr>
                <w:rFonts w:hint="eastAsia" w:ascii="仿宋" w:hAnsi="仿宋" w:eastAsia="仿宋" w:cs="仿宋"/>
                <w:szCs w:val="21"/>
              </w:rPr>
            </w:pPr>
            <w:r>
              <w:rPr>
                <w:rFonts w:hint="eastAsia" w:ascii="仿宋" w:hAnsi="仿宋" w:eastAsia="仿宋" w:cs="仿宋"/>
                <w:szCs w:val="21"/>
              </w:rPr>
              <w:t>3.根据成菜风味特色和原料特性，选择调味品和调味方法，控制用量、投放的时间、顺序，调和菜肴滋味和香气；</w:t>
            </w:r>
          </w:p>
          <w:p>
            <w:pPr>
              <w:rPr>
                <w:rFonts w:hint="eastAsia" w:ascii="仿宋" w:hAnsi="仿宋" w:eastAsia="仿宋" w:cs="仿宋"/>
                <w:szCs w:val="21"/>
              </w:rPr>
            </w:pPr>
            <w:r>
              <w:rPr>
                <w:rFonts w:hint="eastAsia" w:ascii="仿宋" w:hAnsi="仿宋" w:eastAsia="仿宋" w:cs="仿宋"/>
                <w:szCs w:val="21"/>
              </w:rPr>
              <w:t>4.核算菜肴成本、计算菜肴售价、创新菜品、管理厨房、主理宴会等。</w:t>
            </w:r>
          </w:p>
        </w:tc>
        <w:tc>
          <w:tcPr>
            <w:tcW w:w="2285" w:type="dxa"/>
          </w:tcPr>
          <w:p>
            <w:pPr>
              <w:rPr>
                <w:rFonts w:hint="eastAsia" w:ascii="仿宋" w:hAnsi="仿宋" w:eastAsia="仿宋" w:cs="仿宋"/>
                <w:szCs w:val="21"/>
              </w:rPr>
            </w:pPr>
            <w:r>
              <w:rPr>
                <w:rFonts w:hint="eastAsia" w:ascii="仿宋" w:hAnsi="仿宋" w:eastAsia="仿宋" w:cs="仿宋"/>
                <w:szCs w:val="21"/>
              </w:rPr>
              <w:t>《烹饪原料学》</w:t>
            </w:r>
          </w:p>
          <w:p>
            <w:pPr>
              <w:rPr>
                <w:rFonts w:hint="eastAsia" w:ascii="仿宋" w:hAnsi="仿宋" w:eastAsia="仿宋" w:cs="仿宋"/>
                <w:szCs w:val="21"/>
              </w:rPr>
            </w:pPr>
            <w:r>
              <w:rPr>
                <w:rFonts w:hint="eastAsia" w:ascii="仿宋" w:hAnsi="仿宋" w:eastAsia="仿宋" w:cs="仿宋"/>
                <w:szCs w:val="21"/>
              </w:rPr>
              <w:t>《食品营养卫生与配餐》</w:t>
            </w:r>
          </w:p>
          <w:p>
            <w:pPr>
              <w:rPr>
                <w:rFonts w:hint="eastAsia" w:ascii="仿宋" w:hAnsi="仿宋" w:eastAsia="仿宋" w:cs="仿宋"/>
                <w:szCs w:val="21"/>
              </w:rPr>
            </w:pPr>
            <w:r>
              <w:rPr>
                <w:rFonts w:hint="eastAsia" w:ascii="仿宋" w:hAnsi="仿宋" w:eastAsia="仿宋" w:cs="仿宋"/>
                <w:szCs w:val="21"/>
              </w:rPr>
              <w:t>《烹饪基本技能》</w:t>
            </w:r>
          </w:p>
          <w:p>
            <w:pPr>
              <w:rPr>
                <w:rFonts w:hint="eastAsia" w:ascii="仿宋" w:hAnsi="仿宋" w:eastAsia="仿宋" w:cs="仿宋"/>
                <w:szCs w:val="21"/>
              </w:rPr>
            </w:pPr>
            <w:r>
              <w:rPr>
                <w:rFonts w:hint="eastAsia" w:ascii="仿宋" w:hAnsi="仿宋" w:eastAsia="仿宋" w:cs="仿宋"/>
                <w:szCs w:val="21"/>
              </w:rPr>
              <w:t>《中餐烹调技术(一)》</w:t>
            </w:r>
          </w:p>
          <w:p>
            <w:pPr>
              <w:rPr>
                <w:rFonts w:hint="eastAsia" w:ascii="仿宋" w:hAnsi="仿宋" w:eastAsia="仿宋" w:cs="仿宋"/>
                <w:szCs w:val="21"/>
              </w:rPr>
            </w:pPr>
            <w:r>
              <w:rPr>
                <w:rFonts w:hint="eastAsia" w:ascii="仿宋" w:hAnsi="仿宋" w:eastAsia="仿宋" w:cs="仿宋"/>
                <w:szCs w:val="21"/>
              </w:rPr>
              <w:t>《中餐烹调技术(二) 》</w:t>
            </w:r>
          </w:p>
          <w:p>
            <w:pPr>
              <w:rPr>
                <w:rFonts w:hint="eastAsia" w:ascii="仿宋" w:hAnsi="仿宋" w:eastAsia="仿宋" w:cs="仿宋"/>
                <w:szCs w:val="21"/>
              </w:rPr>
            </w:pPr>
            <w:r>
              <w:rPr>
                <w:rFonts w:hint="eastAsia" w:ascii="仿宋" w:hAnsi="仿宋" w:eastAsia="仿宋" w:cs="仿宋"/>
                <w:szCs w:val="21"/>
              </w:rPr>
              <w:t>《厨房管理》</w:t>
            </w:r>
          </w:p>
          <w:p>
            <w:pPr>
              <w:rPr>
                <w:rFonts w:hint="eastAsia" w:ascii="仿宋" w:hAnsi="仿宋" w:eastAsia="仿宋" w:cs="仿宋"/>
                <w:szCs w:val="21"/>
              </w:rPr>
            </w:pPr>
            <w:r>
              <w:rPr>
                <w:rFonts w:hint="eastAsia" w:ascii="仿宋" w:hAnsi="仿宋" w:eastAsia="仿宋" w:cs="仿宋"/>
                <w:szCs w:val="21"/>
              </w:rPr>
              <w:t>《创新菜肴》</w:t>
            </w:r>
          </w:p>
          <w:p>
            <w:pPr>
              <w:rPr>
                <w:rFonts w:hint="eastAsia" w:ascii="仿宋" w:hAnsi="仿宋" w:eastAsia="仿宋" w:cs="仿宋"/>
                <w:szCs w:val="21"/>
              </w:rPr>
            </w:pPr>
            <w:r>
              <w:rPr>
                <w:rFonts w:hint="eastAsia" w:ascii="仿宋" w:hAnsi="仿宋" w:eastAsia="仿宋" w:cs="仿宋"/>
                <w:szCs w:val="21"/>
              </w:rPr>
              <w:t>《烹饪美术》</w:t>
            </w:r>
          </w:p>
          <w:p>
            <w:pPr>
              <w:rPr>
                <w:rFonts w:hint="eastAsia" w:ascii="仿宋" w:hAnsi="仿宋" w:eastAsia="仿宋" w:cs="仿宋"/>
                <w:szCs w:val="21"/>
              </w:rPr>
            </w:pPr>
            <w:r>
              <w:rPr>
                <w:rFonts w:hint="eastAsia" w:ascii="仿宋" w:hAnsi="仿宋" w:eastAsia="仿宋" w:cs="仿宋"/>
                <w:szCs w:val="21"/>
              </w:rPr>
              <w:t>《现代餐饮管理》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400" w:type="dxa"/>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967" w:type="dxa"/>
            <w:vAlign w:val="center"/>
          </w:tcPr>
          <w:p>
            <w:pPr>
              <w:jc w:val="center"/>
              <w:rPr>
                <w:rFonts w:hint="eastAsia" w:ascii="仿宋" w:hAnsi="仿宋" w:eastAsia="仿宋" w:cs="仿宋"/>
                <w:szCs w:val="21"/>
              </w:rPr>
            </w:pPr>
            <w:r>
              <w:rPr>
                <w:rFonts w:hint="eastAsia" w:ascii="仿宋" w:hAnsi="仿宋" w:eastAsia="仿宋" w:cs="仿宋"/>
                <w:szCs w:val="21"/>
              </w:rPr>
              <w:t>冷菜</w:t>
            </w:r>
          </w:p>
        </w:tc>
        <w:tc>
          <w:tcPr>
            <w:tcW w:w="2623" w:type="dxa"/>
          </w:tcPr>
          <w:p>
            <w:pPr>
              <w:rPr>
                <w:rFonts w:hint="eastAsia" w:ascii="仿宋" w:hAnsi="仿宋" w:eastAsia="仿宋" w:cs="仿宋"/>
                <w:szCs w:val="21"/>
              </w:rPr>
            </w:pPr>
            <w:r>
              <w:rPr>
                <w:rFonts w:hint="eastAsia" w:ascii="仿宋" w:hAnsi="仿宋" w:eastAsia="仿宋" w:cs="仿宋"/>
                <w:szCs w:val="21"/>
              </w:rPr>
              <w:t>1.冷菜原料的鉴别与选用</w:t>
            </w:r>
          </w:p>
          <w:p>
            <w:pPr>
              <w:rPr>
                <w:rFonts w:hint="eastAsia" w:ascii="仿宋" w:hAnsi="仿宋" w:eastAsia="仿宋" w:cs="仿宋"/>
                <w:szCs w:val="21"/>
              </w:rPr>
            </w:pPr>
            <w:r>
              <w:rPr>
                <w:rFonts w:hint="eastAsia" w:ascii="仿宋" w:hAnsi="仿宋" w:eastAsia="仿宋" w:cs="仿宋"/>
                <w:szCs w:val="21"/>
              </w:rPr>
              <w:t>2.冷菜原料的处理、加工</w:t>
            </w:r>
          </w:p>
          <w:p>
            <w:pPr>
              <w:rPr>
                <w:rFonts w:hint="eastAsia" w:ascii="仿宋" w:hAnsi="仿宋" w:eastAsia="仿宋" w:cs="仿宋"/>
                <w:szCs w:val="21"/>
              </w:rPr>
            </w:pPr>
            <w:r>
              <w:rPr>
                <w:rFonts w:hint="eastAsia" w:ascii="仿宋" w:hAnsi="仿宋" w:eastAsia="仿宋" w:cs="仿宋"/>
                <w:szCs w:val="21"/>
              </w:rPr>
              <w:t>3.冷菜烹调制作</w:t>
            </w:r>
          </w:p>
          <w:p>
            <w:pPr>
              <w:rPr>
                <w:rFonts w:hint="eastAsia" w:ascii="仿宋" w:hAnsi="仿宋" w:eastAsia="仿宋" w:cs="仿宋"/>
                <w:szCs w:val="21"/>
              </w:rPr>
            </w:pPr>
            <w:r>
              <w:rPr>
                <w:rFonts w:hint="eastAsia" w:ascii="仿宋" w:hAnsi="仿宋" w:eastAsia="仿宋" w:cs="仿宋"/>
                <w:szCs w:val="21"/>
              </w:rPr>
              <w:t>4.冷菜拼摆制作</w:t>
            </w:r>
          </w:p>
          <w:p>
            <w:pPr>
              <w:rPr>
                <w:rFonts w:hint="eastAsia" w:ascii="仿宋" w:hAnsi="仿宋" w:eastAsia="仿宋" w:cs="仿宋"/>
                <w:szCs w:val="21"/>
              </w:rPr>
            </w:pPr>
            <w:r>
              <w:rPr>
                <w:rFonts w:hint="eastAsia" w:ascii="仿宋" w:hAnsi="仿宋" w:eastAsia="仿宋" w:cs="仿宋"/>
                <w:szCs w:val="21"/>
              </w:rPr>
              <w:t>5.冷菜的装饰美化.</w:t>
            </w:r>
          </w:p>
          <w:p>
            <w:pPr>
              <w:rPr>
                <w:rFonts w:hint="eastAsia" w:ascii="仿宋" w:hAnsi="仿宋" w:eastAsia="仿宋" w:cs="仿宋"/>
                <w:szCs w:val="21"/>
              </w:rPr>
            </w:pPr>
            <w:r>
              <w:rPr>
                <w:rFonts w:hint="eastAsia" w:ascii="仿宋" w:hAnsi="仿宋" w:eastAsia="仿宋" w:cs="仿宋"/>
                <w:szCs w:val="21"/>
              </w:rPr>
              <w:t>6.冷菜原料及卤水、成品的保管</w:t>
            </w:r>
          </w:p>
          <w:p>
            <w:pPr>
              <w:rPr>
                <w:rFonts w:hint="eastAsia" w:ascii="仿宋" w:hAnsi="仿宋" w:eastAsia="仿宋" w:cs="仿宋"/>
                <w:szCs w:val="21"/>
              </w:rPr>
            </w:pPr>
            <w:r>
              <w:rPr>
                <w:rFonts w:hint="eastAsia" w:ascii="仿宋" w:hAnsi="仿宋" w:eastAsia="仿宋" w:cs="仿宋"/>
                <w:szCs w:val="21"/>
              </w:rPr>
              <w:t>7.加工器具设备的保养.</w:t>
            </w:r>
          </w:p>
          <w:p>
            <w:pPr>
              <w:rPr>
                <w:rFonts w:hint="eastAsia" w:ascii="仿宋" w:hAnsi="仿宋" w:eastAsia="仿宋" w:cs="仿宋"/>
                <w:szCs w:val="21"/>
              </w:rPr>
            </w:pPr>
            <w:r>
              <w:rPr>
                <w:rFonts w:hint="eastAsia" w:ascii="仿宋" w:hAnsi="仿宋" w:eastAsia="仿宋" w:cs="仿宋"/>
                <w:szCs w:val="21"/>
              </w:rPr>
              <w:t>8.厨房日常卫生工作</w:t>
            </w:r>
          </w:p>
        </w:tc>
        <w:tc>
          <w:tcPr>
            <w:tcW w:w="3930" w:type="dxa"/>
          </w:tcPr>
          <w:p>
            <w:pPr>
              <w:rPr>
                <w:rFonts w:hint="eastAsia" w:ascii="仿宋" w:hAnsi="仿宋" w:eastAsia="仿宋" w:cs="仿宋"/>
                <w:szCs w:val="21"/>
              </w:rPr>
            </w:pPr>
            <w:r>
              <w:rPr>
                <w:rFonts w:hint="eastAsia" w:ascii="仿宋" w:hAnsi="仿宋" w:eastAsia="仿宋" w:cs="仿宋"/>
                <w:szCs w:val="21"/>
              </w:rPr>
              <w:t>1.辨别原料特性、产地等，选用不同菜肴品种、风味的原料，去掉原料之内能够的非食用部分；</w:t>
            </w:r>
          </w:p>
          <w:p>
            <w:pPr>
              <w:rPr>
                <w:rFonts w:hint="eastAsia" w:ascii="仿宋" w:hAnsi="仿宋" w:eastAsia="仿宋" w:cs="仿宋"/>
                <w:szCs w:val="21"/>
              </w:rPr>
            </w:pPr>
            <w:r>
              <w:rPr>
                <w:rFonts w:hint="eastAsia" w:ascii="仿宋" w:hAnsi="仿宋" w:eastAsia="仿宋" w:cs="仿宋"/>
                <w:szCs w:val="21"/>
              </w:rPr>
              <w:t>2.根据成菜要求及原料特性，运用切、片、斩、剞、剁等刀法切配原料；</w:t>
            </w:r>
          </w:p>
          <w:p>
            <w:pPr>
              <w:rPr>
                <w:rFonts w:hint="eastAsia" w:ascii="仿宋" w:hAnsi="仿宋" w:eastAsia="仿宋" w:cs="仿宋"/>
                <w:szCs w:val="21"/>
              </w:rPr>
            </w:pPr>
            <w:r>
              <w:rPr>
                <w:rFonts w:hint="eastAsia" w:ascii="仿宋" w:hAnsi="仿宋" w:eastAsia="仿宋" w:cs="仿宋"/>
                <w:szCs w:val="21"/>
              </w:rPr>
              <w:t>3.运用焯水、过油、汽蒸、酱制等技法，进行原料初步熟处理；</w:t>
            </w:r>
          </w:p>
          <w:p>
            <w:pPr>
              <w:rPr>
                <w:rFonts w:hint="eastAsia" w:ascii="仿宋" w:hAnsi="仿宋" w:eastAsia="仿宋" w:cs="仿宋"/>
                <w:szCs w:val="21"/>
              </w:rPr>
            </w:pPr>
            <w:r>
              <w:rPr>
                <w:rFonts w:hint="eastAsia" w:ascii="仿宋" w:hAnsi="仿宋" w:eastAsia="仿宋" w:cs="仿宋"/>
                <w:szCs w:val="21"/>
              </w:rPr>
              <w:t>4.根据成菜风味特色和原料特性，选择调味品和调味方法，控制用量、投放的时间、顺序，调和冷菜滋味和香气；</w:t>
            </w:r>
          </w:p>
          <w:p>
            <w:pPr>
              <w:rPr>
                <w:rFonts w:hint="eastAsia" w:ascii="仿宋" w:hAnsi="仿宋" w:eastAsia="仿宋" w:cs="仿宋"/>
                <w:szCs w:val="21"/>
              </w:rPr>
            </w:pPr>
            <w:r>
              <w:rPr>
                <w:rFonts w:hint="eastAsia" w:ascii="仿宋" w:hAnsi="仿宋" w:eastAsia="仿宋" w:cs="仿宋"/>
                <w:szCs w:val="21"/>
              </w:rPr>
              <w:t>5.运用食品雕刻、糖艺、面塑等盘饰方法，选择器皿，整形装盘。</w:t>
            </w:r>
          </w:p>
        </w:tc>
        <w:tc>
          <w:tcPr>
            <w:tcW w:w="2285" w:type="dxa"/>
          </w:tcPr>
          <w:p>
            <w:pPr>
              <w:rPr>
                <w:rFonts w:hint="eastAsia" w:ascii="仿宋" w:hAnsi="仿宋" w:eastAsia="仿宋" w:cs="仿宋"/>
                <w:szCs w:val="21"/>
              </w:rPr>
            </w:pPr>
            <w:r>
              <w:rPr>
                <w:rFonts w:hint="eastAsia" w:ascii="仿宋" w:hAnsi="仿宋" w:eastAsia="仿宋" w:cs="仿宋"/>
                <w:szCs w:val="21"/>
              </w:rPr>
              <w:t>《烹饪原料学》</w:t>
            </w:r>
          </w:p>
          <w:p>
            <w:pPr>
              <w:rPr>
                <w:rFonts w:hint="eastAsia" w:ascii="仿宋" w:hAnsi="仿宋" w:eastAsia="仿宋" w:cs="仿宋"/>
                <w:szCs w:val="21"/>
              </w:rPr>
            </w:pPr>
            <w:r>
              <w:rPr>
                <w:rFonts w:hint="eastAsia" w:ascii="仿宋" w:hAnsi="仿宋" w:eastAsia="仿宋" w:cs="仿宋"/>
                <w:szCs w:val="21"/>
              </w:rPr>
              <w:t>《食品营养卫生与配餐》</w:t>
            </w:r>
          </w:p>
          <w:p>
            <w:pPr>
              <w:rPr>
                <w:rFonts w:hint="eastAsia" w:ascii="仿宋" w:hAnsi="仿宋" w:eastAsia="仿宋" w:cs="仿宋"/>
                <w:szCs w:val="21"/>
              </w:rPr>
            </w:pPr>
            <w:r>
              <w:rPr>
                <w:rFonts w:hint="eastAsia" w:ascii="仿宋" w:hAnsi="仿宋" w:eastAsia="仿宋" w:cs="仿宋"/>
                <w:szCs w:val="21"/>
              </w:rPr>
              <w:t>《烹饪基本技能》</w:t>
            </w:r>
          </w:p>
          <w:p>
            <w:pPr>
              <w:rPr>
                <w:rFonts w:hint="eastAsia" w:ascii="仿宋" w:hAnsi="仿宋" w:eastAsia="仿宋" w:cs="仿宋"/>
                <w:szCs w:val="21"/>
              </w:rPr>
            </w:pPr>
            <w:r>
              <w:rPr>
                <w:rFonts w:hint="eastAsia" w:ascii="仿宋" w:hAnsi="仿宋" w:eastAsia="仿宋" w:cs="仿宋"/>
                <w:szCs w:val="21"/>
              </w:rPr>
              <w:t>《中餐烹调技术(一)》</w:t>
            </w:r>
          </w:p>
          <w:p>
            <w:pPr>
              <w:rPr>
                <w:rFonts w:hint="eastAsia" w:ascii="仿宋" w:hAnsi="仿宋" w:eastAsia="仿宋" w:cs="仿宋"/>
                <w:szCs w:val="21"/>
              </w:rPr>
            </w:pPr>
            <w:r>
              <w:rPr>
                <w:rFonts w:hint="eastAsia" w:ascii="仿宋" w:hAnsi="仿宋" w:eastAsia="仿宋" w:cs="仿宋"/>
                <w:szCs w:val="21"/>
              </w:rPr>
              <w:t>《冷拼与食品雕刻》</w:t>
            </w:r>
          </w:p>
          <w:p>
            <w:pPr>
              <w:rPr>
                <w:rFonts w:hint="eastAsia" w:ascii="仿宋" w:hAnsi="仿宋" w:eastAsia="仿宋" w:cs="仿宋"/>
                <w:szCs w:val="21"/>
              </w:rPr>
            </w:pPr>
            <w:r>
              <w:rPr>
                <w:rFonts w:hint="eastAsia" w:ascii="仿宋" w:hAnsi="仿宋" w:eastAsia="仿宋" w:cs="仿宋"/>
                <w:szCs w:val="21"/>
              </w:rPr>
              <w:t>《糖艺》</w:t>
            </w:r>
          </w:p>
          <w:p>
            <w:pPr>
              <w:rPr>
                <w:rFonts w:hint="eastAsia" w:ascii="仿宋" w:hAnsi="仿宋" w:eastAsia="仿宋" w:cs="仿宋"/>
                <w:szCs w:val="21"/>
              </w:rPr>
            </w:pPr>
            <w:r>
              <w:rPr>
                <w:rFonts w:hint="eastAsia" w:ascii="仿宋" w:hAnsi="仿宋" w:eastAsia="仿宋" w:cs="仿宋"/>
                <w:szCs w:val="21"/>
              </w:rPr>
              <w:t>《创新菜肴》</w:t>
            </w:r>
          </w:p>
          <w:p>
            <w:pPr>
              <w:rPr>
                <w:rFonts w:hint="eastAsia"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400" w:type="dxa"/>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967" w:type="dxa"/>
            <w:vAlign w:val="center"/>
          </w:tcPr>
          <w:p>
            <w:pPr>
              <w:jc w:val="center"/>
              <w:rPr>
                <w:rFonts w:hint="eastAsia" w:ascii="仿宋" w:hAnsi="仿宋" w:eastAsia="仿宋" w:cs="仿宋"/>
                <w:szCs w:val="21"/>
              </w:rPr>
            </w:pPr>
            <w:r>
              <w:rPr>
                <w:rFonts w:hint="eastAsia" w:ascii="仿宋" w:hAnsi="仿宋" w:eastAsia="仿宋" w:cs="仿宋"/>
                <w:szCs w:val="21"/>
              </w:rPr>
              <w:t>中式面点</w:t>
            </w:r>
          </w:p>
        </w:tc>
        <w:tc>
          <w:tcPr>
            <w:tcW w:w="2623" w:type="dxa"/>
          </w:tcPr>
          <w:p>
            <w:pPr>
              <w:rPr>
                <w:rFonts w:hint="eastAsia" w:ascii="仿宋" w:hAnsi="仿宋" w:eastAsia="仿宋" w:cs="仿宋"/>
                <w:szCs w:val="21"/>
              </w:rPr>
            </w:pPr>
            <w:r>
              <w:rPr>
                <w:rFonts w:hint="eastAsia" w:ascii="仿宋" w:hAnsi="仿宋" w:eastAsia="仿宋" w:cs="仿宋"/>
                <w:szCs w:val="21"/>
              </w:rPr>
              <w:t>1.面点原料的鉴别与选用</w:t>
            </w:r>
          </w:p>
          <w:p>
            <w:pPr>
              <w:rPr>
                <w:rFonts w:hint="eastAsia" w:ascii="仿宋" w:hAnsi="仿宋" w:eastAsia="仿宋" w:cs="仿宋"/>
                <w:szCs w:val="21"/>
              </w:rPr>
            </w:pPr>
            <w:r>
              <w:rPr>
                <w:rFonts w:hint="eastAsia" w:ascii="仿宋" w:hAnsi="仿宋" w:eastAsia="仿宋" w:cs="仿宋"/>
                <w:szCs w:val="21"/>
              </w:rPr>
              <w:t>2.面点馅心制作</w:t>
            </w:r>
          </w:p>
          <w:p>
            <w:pPr>
              <w:rPr>
                <w:rFonts w:hint="eastAsia" w:ascii="仿宋" w:hAnsi="仿宋" w:eastAsia="仿宋" w:cs="仿宋"/>
                <w:szCs w:val="21"/>
              </w:rPr>
            </w:pPr>
            <w:r>
              <w:rPr>
                <w:rFonts w:hint="eastAsia" w:ascii="仿宋" w:hAnsi="仿宋" w:eastAsia="仿宋" w:cs="仿宋"/>
                <w:szCs w:val="21"/>
              </w:rPr>
              <w:t>3.面团调制</w:t>
            </w:r>
          </w:p>
          <w:p>
            <w:pPr>
              <w:rPr>
                <w:rFonts w:hint="eastAsia" w:ascii="仿宋" w:hAnsi="仿宋" w:eastAsia="仿宋" w:cs="仿宋"/>
                <w:szCs w:val="21"/>
              </w:rPr>
            </w:pPr>
            <w:r>
              <w:rPr>
                <w:rFonts w:hint="eastAsia" w:ascii="仿宋" w:hAnsi="仿宋" w:eastAsia="仿宋" w:cs="仿宋"/>
                <w:szCs w:val="21"/>
              </w:rPr>
              <w:t>4.面团成形制作</w:t>
            </w:r>
          </w:p>
          <w:p>
            <w:pPr>
              <w:rPr>
                <w:rFonts w:hint="eastAsia" w:ascii="仿宋" w:hAnsi="仿宋" w:eastAsia="仿宋" w:cs="仿宋"/>
                <w:szCs w:val="21"/>
              </w:rPr>
            </w:pPr>
            <w:r>
              <w:rPr>
                <w:rFonts w:hint="eastAsia" w:ascii="仿宋" w:hAnsi="仿宋" w:eastAsia="仿宋" w:cs="仿宋"/>
                <w:szCs w:val="21"/>
              </w:rPr>
              <w:t>5面团成熟制作</w:t>
            </w:r>
          </w:p>
          <w:p>
            <w:pPr>
              <w:rPr>
                <w:rFonts w:hint="eastAsia" w:ascii="仿宋" w:hAnsi="仿宋" w:eastAsia="仿宋" w:cs="仿宋"/>
                <w:szCs w:val="21"/>
              </w:rPr>
            </w:pPr>
            <w:r>
              <w:rPr>
                <w:rFonts w:hint="eastAsia" w:ascii="仿宋" w:hAnsi="仿宋" w:eastAsia="仿宋" w:cs="仿宋"/>
                <w:szCs w:val="21"/>
              </w:rPr>
              <w:t>6.其他面点制作</w:t>
            </w:r>
          </w:p>
          <w:p>
            <w:pPr>
              <w:rPr>
                <w:rFonts w:hint="eastAsia" w:ascii="仿宋" w:hAnsi="仿宋" w:eastAsia="仿宋" w:cs="仿宋"/>
                <w:szCs w:val="21"/>
              </w:rPr>
            </w:pPr>
            <w:r>
              <w:rPr>
                <w:rFonts w:hint="eastAsia" w:ascii="仿宋" w:hAnsi="仿宋" w:eastAsia="仿宋" w:cs="仿宋"/>
                <w:szCs w:val="21"/>
              </w:rPr>
              <w:t>7.面点原料及成品的保管</w:t>
            </w:r>
          </w:p>
          <w:p>
            <w:pPr>
              <w:rPr>
                <w:rFonts w:hint="eastAsia" w:ascii="仿宋" w:hAnsi="仿宋" w:eastAsia="仿宋" w:cs="仿宋"/>
                <w:szCs w:val="21"/>
              </w:rPr>
            </w:pPr>
            <w:r>
              <w:rPr>
                <w:rFonts w:hint="eastAsia" w:ascii="仿宋" w:hAnsi="仿宋" w:eastAsia="仿宋" w:cs="仿宋"/>
                <w:szCs w:val="21"/>
              </w:rPr>
              <w:t>8.面点器具设备的保养</w:t>
            </w:r>
          </w:p>
          <w:p>
            <w:pPr>
              <w:rPr>
                <w:rFonts w:hint="eastAsia" w:ascii="仿宋" w:hAnsi="仿宋" w:eastAsia="仿宋" w:cs="仿宋"/>
                <w:szCs w:val="21"/>
              </w:rPr>
            </w:pPr>
            <w:r>
              <w:rPr>
                <w:rFonts w:hint="eastAsia" w:ascii="仿宋" w:hAnsi="仿宋" w:eastAsia="仿宋" w:cs="仿宋"/>
                <w:szCs w:val="21"/>
              </w:rPr>
              <w:t>9.厨房日常卫生工作</w:t>
            </w:r>
          </w:p>
        </w:tc>
        <w:tc>
          <w:tcPr>
            <w:tcW w:w="3930" w:type="dxa"/>
          </w:tcPr>
          <w:p>
            <w:pPr>
              <w:ind w:firstLine="440" w:firstLineChars="200"/>
              <w:rPr>
                <w:rFonts w:hint="eastAsia" w:ascii="仿宋" w:hAnsi="仿宋" w:eastAsia="仿宋" w:cs="仿宋"/>
                <w:szCs w:val="21"/>
              </w:rPr>
            </w:pPr>
            <w:r>
              <w:rPr>
                <w:rFonts w:hint="eastAsia" w:ascii="仿宋" w:hAnsi="仿宋" w:eastAsia="仿宋" w:cs="仿宋"/>
                <w:szCs w:val="21"/>
              </w:rPr>
              <w:t>根据面点品种，选用面粉、米粉和其他原料、辅料、调料，按比例配料；</w:t>
            </w:r>
          </w:p>
          <w:p>
            <w:pPr>
              <w:ind w:firstLine="440" w:firstLineChars="200"/>
              <w:rPr>
                <w:rFonts w:hint="eastAsia" w:ascii="仿宋" w:hAnsi="仿宋" w:eastAsia="仿宋" w:cs="仿宋"/>
                <w:szCs w:val="21"/>
              </w:rPr>
            </w:pPr>
            <w:r>
              <w:rPr>
                <w:rFonts w:hint="eastAsia" w:ascii="仿宋" w:hAnsi="仿宋" w:eastAsia="仿宋" w:cs="仿宋"/>
                <w:szCs w:val="21"/>
              </w:rPr>
              <w:t>根据面点风味、坯皮、季节、顾客口味等情况，制作馅心；</w:t>
            </w:r>
          </w:p>
          <w:p>
            <w:pPr>
              <w:ind w:firstLine="440" w:firstLineChars="200"/>
              <w:rPr>
                <w:rFonts w:hint="eastAsia" w:ascii="仿宋" w:hAnsi="仿宋" w:eastAsia="仿宋" w:cs="仿宋"/>
                <w:szCs w:val="21"/>
              </w:rPr>
            </w:pPr>
            <w:r>
              <w:rPr>
                <w:rFonts w:hint="eastAsia" w:ascii="仿宋" w:hAnsi="仿宋" w:eastAsia="仿宋" w:cs="仿宋"/>
                <w:szCs w:val="21"/>
              </w:rPr>
              <w:t>根据面点要求，运用揉、抻、搓等手法，调制面团；</w:t>
            </w:r>
          </w:p>
          <w:p>
            <w:pPr>
              <w:ind w:firstLine="440" w:firstLineChars="200"/>
              <w:rPr>
                <w:rFonts w:hint="eastAsia" w:ascii="仿宋" w:hAnsi="仿宋" w:eastAsia="仿宋" w:cs="仿宋"/>
                <w:szCs w:val="21"/>
              </w:rPr>
            </w:pPr>
            <w:r>
              <w:rPr>
                <w:rFonts w:hint="eastAsia" w:ascii="仿宋" w:hAnsi="仿宋" w:eastAsia="仿宋" w:cs="仿宋"/>
                <w:szCs w:val="21"/>
              </w:rPr>
              <w:t>运用包、卷、捏、切、削、钳花等成型方法，制成所需形状的半成品；</w:t>
            </w:r>
          </w:p>
          <w:p>
            <w:pPr>
              <w:ind w:firstLine="440" w:firstLineChars="200"/>
              <w:rPr>
                <w:rFonts w:hint="eastAsia" w:ascii="仿宋" w:hAnsi="仿宋" w:eastAsia="仿宋" w:cs="仿宋"/>
                <w:szCs w:val="21"/>
              </w:rPr>
            </w:pPr>
            <w:r>
              <w:rPr>
                <w:rFonts w:hint="eastAsia" w:ascii="仿宋" w:hAnsi="仿宋" w:eastAsia="仿宋" w:cs="仿宋"/>
                <w:szCs w:val="21"/>
              </w:rPr>
              <w:t>运用蒸煮、烤烙、煎炸、等熟制方法，职称面点，装盘。</w:t>
            </w:r>
          </w:p>
        </w:tc>
        <w:tc>
          <w:tcPr>
            <w:tcW w:w="2285" w:type="dxa"/>
          </w:tcPr>
          <w:p>
            <w:pPr>
              <w:rPr>
                <w:rFonts w:hint="eastAsia" w:ascii="仿宋" w:hAnsi="仿宋" w:eastAsia="仿宋" w:cs="仿宋"/>
                <w:szCs w:val="21"/>
              </w:rPr>
            </w:pPr>
            <w:r>
              <w:rPr>
                <w:rFonts w:hint="eastAsia" w:ascii="仿宋" w:hAnsi="仿宋" w:eastAsia="仿宋" w:cs="仿宋"/>
                <w:szCs w:val="21"/>
              </w:rPr>
              <w:t>《烹饪原料学》</w:t>
            </w:r>
          </w:p>
          <w:p>
            <w:pPr>
              <w:rPr>
                <w:rFonts w:hint="eastAsia" w:ascii="仿宋" w:hAnsi="仿宋" w:eastAsia="仿宋" w:cs="仿宋"/>
                <w:szCs w:val="21"/>
              </w:rPr>
            </w:pPr>
            <w:r>
              <w:rPr>
                <w:rFonts w:hint="eastAsia" w:ascii="仿宋" w:hAnsi="仿宋" w:eastAsia="仿宋" w:cs="仿宋"/>
                <w:szCs w:val="21"/>
              </w:rPr>
              <w:t>《食品营养卫生与配餐》</w:t>
            </w:r>
          </w:p>
          <w:p>
            <w:pPr>
              <w:rPr>
                <w:rFonts w:hint="eastAsia" w:ascii="仿宋" w:hAnsi="仿宋" w:eastAsia="仿宋" w:cs="仿宋"/>
                <w:szCs w:val="21"/>
              </w:rPr>
            </w:pPr>
            <w:r>
              <w:rPr>
                <w:rFonts w:hint="eastAsia" w:ascii="仿宋" w:hAnsi="仿宋" w:eastAsia="仿宋" w:cs="仿宋"/>
                <w:szCs w:val="21"/>
              </w:rPr>
              <w:t>《烹饪基本技能》</w:t>
            </w:r>
          </w:p>
          <w:p>
            <w:pPr>
              <w:rPr>
                <w:rFonts w:hint="eastAsia" w:ascii="仿宋" w:hAnsi="仿宋" w:eastAsia="仿宋" w:cs="仿宋"/>
                <w:szCs w:val="21"/>
              </w:rPr>
            </w:pPr>
            <w:r>
              <w:rPr>
                <w:rFonts w:hint="eastAsia" w:ascii="仿宋" w:hAnsi="仿宋" w:eastAsia="仿宋" w:cs="仿宋"/>
                <w:szCs w:val="21"/>
              </w:rPr>
              <w:t>《中式面点技艺(一)》</w:t>
            </w:r>
          </w:p>
          <w:p>
            <w:pPr>
              <w:rPr>
                <w:rFonts w:hint="eastAsia" w:ascii="仿宋" w:hAnsi="仿宋" w:eastAsia="仿宋" w:cs="仿宋"/>
                <w:szCs w:val="21"/>
              </w:rPr>
            </w:pPr>
            <w:r>
              <w:rPr>
                <w:rFonts w:hint="eastAsia" w:ascii="仿宋" w:hAnsi="仿宋" w:eastAsia="仿宋" w:cs="仿宋"/>
                <w:szCs w:val="21"/>
              </w:rPr>
              <w:t>《厨房管理》</w:t>
            </w:r>
          </w:p>
          <w:p>
            <w:pPr>
              <w:rPr>
                <w:rFonts w:hint="eastAsia" w:ascii="仿宋" w:hAnsi="仿宋" w:eastAsia="仿宋" w:cs="仿宋"/>
                <w:szCs w:val="21"/>
              </w:rPr>
            </w:pPr>
            <w:r>
              <w:rPr>
                <w:rFonts w:hint="eastAsia" w:ascii="仿宋" w:hAnsi="仿宋" w:eastAsia="仿宋" w:cs="仿宋"/>
                <w:szCs w:val="21"/>
              </w:rPr>
              <w:t>《创新菜肴》</w:t>
            </w:r>
          </w:p>
          <w:p>
            <w:pPr>
              <w:rPr>
                <w:rFonts w:hint="eastAsia" w:ascii="仿宋" w:hAnsi="仿宋" w:eastAsia="仿宋" w:cs="仿宋"/>
                <w:szCs w:val="21"/>
              </w:rPr>
            </w:pPr>
            <w:r>
              <w:rPr>
                <w:rFonts w:hint="eastAsia" w:ascii="仿宋" w:hAnsi="仿宋" w:eastAsia="仿宋" w:cs="仿宋"/>
                <w:szCs w:val="21"/>
              </w:rPr>
              <w:t>《烹饪美术》</w:t>
            </w:r>
          </w:p>
          <w:p>
            <w:pPr>
              <w:rPr>
                <w:rFonts w:hint="eastAsia" w:ascii="仿宋" w:hAnsi="仿宋" w:eastAsia="仿宋" w:cs="仿宋"/>
                <w:szCs w:val="21"/>
              </w:rPr>
            </w:pPr>
            <w:r>
              <w:rPr>
                <w:rFonts w:hint="eastAsia" w:ascii="仿宋" w:hAnsi="仿宋" w:eastAsia="仿宋" w:cs="仿宋"/>
                <w:szCs w:val="21"/>
              </w:rPr>
              <w:t>《现代餐饮管理》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400" w:type="dxa"/>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967" w:type="dxa"/>
            <w:vAlign w:val="center"/>
          </w:tcPr>
          <w:p>
            <w:pPr>
              <w:jc w:val="center"/>
              <w:rPr>
                <w:rFonts w:hint="eastAsia" w:ascii="仿宋" w:hAnsi="仿宋" w:eastAsia="仿宋" w:cs="仿宋"/>
                <w:szCs w:val="21"/>
              </w:rPr>
            </w:pPr>
            <w:r>
              <w:rPr>
                <w:rFonts w:hint="eastAsia" w:ascii="仿宋" w:hAnsi="仿宋" w:eastAsia="仿宋" w:cs="仿宋"/>
                <w:szCs w:val="21"/>
              </w:rPr>
              <w:t>营养配餐员</w:t>
            </w:r>
          </w:p>
        </w:tc>
        <w:tc>
          <w:tcPr>
            <w:tcW w:w="2623" w:type="dxa"/>
          </w:tcPr>
          <w:p>
            <w:pPr>
              <w:rPr>
                <w:rFonts w:hint="eastAsia" w:ascii="仿宋" w:hAnsi="仿宋" w:eastAsia="仿宋" w:cs="仿宋"/>
                <w:szCs w:val="21"/>
              </w:rPr>
            </w:pPr>
            <w:r>
              <w:rPr>
                <w:rFonts w:hint="eastAsia" w:ascii="仿宋" w:hAnsi="仿宋" w:eastAsia="仿宋" w:cs="仿宋"/>
                <w:szCs w:val="21"/>
              </w:rPr>
              <w:t>1.就餐对象的基本情况的调查</w:t>
            </w:r>
          </w:p>
          <w:p>
            <w:pPr>
              <w:rPr>
                <w:rFonts w:hint="eastAsia" w:ascii="仿宋" w:hAnsi="仿宋" w:eastAsia="仿宋" w:cs="仿宋"/>
                <w:szCs w:val="21"/>
              </w:rPr>
            </w:pPr>
            <w:r>
              <w:rPr>
                <w:rFonts w:hint="eastAsia" w:ascii="仿宋" w:hAnsi="仿宋" w:eastAsia="仿宋" w:cs="仿宋"/>
                <w:szCs w:val="21"/>
              </w:rPr>
              <w:t>2.烹调原料的时价及库存的调查</w:t>
            </w:r>
          </w:p>
          <w:p>
            <w:pPr>
              <w:rPr>
                <w:rFonts w:hint="eastAsia" w:ascii="仿宋" w:hAnsi="仿宋" w:eastAsia="仿宋" w:cs="仿宋"/>
                <w:szCs w:val="21"/>
              </w:rPr>
            </w:pPr>
            <w:r>
              <w:rPr>
                <w:rFonts w:hint="eastAsia" w:ascii="仿宋" w:hAnsi="仿宋" w:eastAsia="仿宋" w:cs="仿宋"/>
                <w:szCs w:val="21"/>
              </w:rPr>
              <w:t>3.营养餐的成本的核算卫生督导</w:t>
            </w:r>
          </w:p>
          <w:p>
            <w:pPr>
              <w:rPr>
                <w:rFonts w:hint="eastAsia" w:ascii="仿宋" w:hAnsi="仿宋" w:eastAsia="仿宋" w:cs="仿宋"/>
                <w:szCs w:val="21"/>
              </w:rPr>
            </w:pPr>
            <w:r>
              <w:rPr>
                <w:rFonts w:hint="eastAsia" w:ascii="仿宋" w:hAnsi="仿宋" w:eastAsia="仿宋" w:cs="仿宋"/>
                <w:szCs w:val="21"/>
              </w:rPr>
              <w:t>4.烹调原料的感官质量的.检验</w:t>
            </w:r>
          </w:p>
          <w:p>
            <w:pPr>
              <w:rPr>
                <w:rFonts w:hint="eastAsia" w:ascii="仿宋" w:hAnsi="仿宋" w:eastAsia="仿宋" w:cs="仿宋"/>
                <w:szCs w:val="21"/>
              </w:rPr>
            </w:pPr>
            <w:r>
              <w:rPr>
                <w:rFonts w:hint="eastAsia" w:ascii="仿宋" w:hAnsi="仿宋" w:eastAsia="仿宋" w:cs="仿宋"/>
                <w:szCs w:val="21"/>
              </w:rPr>
              <w:t>5.能量和重要营养素的确定</w:t>
            </w:r>
          </w:p>
          <w:p>
            <w:pPr>
              <w:rPr>
                <w:rFonts w:hint="eastAsia" w:ascii="仿宋" w:hAnsi="仿宋" w:eastAsia="仿宋" w:cs="仿宋"/>
                <w:szCs w:val="21"/>
              </w:rPr>
            </w:pPr>
            <w:r>
              <w:rPr>
                <w:rFonts w:hint="eastAsia" w:ascii="仿宋" w:hAnsi="仿宋" w:eastAsia="仿宋" w:cs="仿宋"/>
                <w:szCs w:val="21"/>
              </w:rPr>
              <w:t>6.主、副食的品种和数量的确定</w:t>
            </w:r>
          </w:p>
          <w:p>
            <w:pPr>
              <w:rPr>
                <w:rFonts w:hint="eastAsia" w:ascii="仿宋" w:hAnsi="仿宋" w:eastAsia="仿宋" w:cs="仿宋"/>
                <w:szCs w:val="21"/>
              </w:rPr>
            </w:pPr>
            <w:r>
              <w:rPr>
                <w:rFonts w:hint="eastAsia" w:ascii="仿宋" w:hAnsi="仿宋" w:eastAsia="仿宋" w:cs="仿宋"/>
                <w:szCs w:val="21"/>
              </w:rPr>
              <w:t>7.营养食谱的调整与确定</w:t>
            </w:r>
          </w:p>
          <w:p>
            <w:pPr>
              <w:rPr>
                <w:rFonts w:hint="eastAsia" w:ascii="仿宋" w:hAnsi="仿宋" w:eastAsia="仿宋" w:cs="仿宋"/>
                <w:szCs w:val="21"/>
              </w:rPr>
            </w:pPr>
            <w:r>
              <w:rPr>
                <w:rFonts w:hint="eastAsia" w:ascii="仿宋" w:hAnsi="仿宋" w:eastAsia="仿宋" w:cs="仿宋"/>
                <w:szCs w:val="21"/>
              </w:rPr>
              <w:t>8.营养餐烹饪方案实施的参与和检查</w:t>
            </w:r>
          </w:p>
          <w:p>
            <w:pPr>
              <w:rPr>
                <w:rFonts w:hint="eastAsia" w:ascii="仿宋" w:hAnsi="仿宋" w:eastAsia="仿宋" w:cs="仿宋"/>
                <w:szCs w:val="21"/>
              </w:rPr>
            </w:pPr>
            <w:r>
              <w:rPr>
                <w:rFonts w:hint="eastAsia" w:ascii="仿宋" w:hAnsi="仿宋" w:eastAsia="仿宋" w:cs="仿宋"/>
                <w:szCs w:val="21"/>
              </w:rPr>
              <w:t>9.意见收集与分析</w:t>
            </w:r>
          </w:p>
          <w:p>
            <w:pPr>
              <w:rPr>
                <w:rFonts w:hint="eastAsia" w:ascii="仿宋" w:hAnsi="仿宋" w:eastAsia="仿宋" w:cs="仿宋"/>
                <w:szCs w:val="21"/>
              </w:rPr>
            </w:pPr>
            <w:r>
              <w:rPr>
                <w:rFonts w:hint="eastAsia" w:ascii="仿宋" w:hAnsi="仿宋" w:eastAsia="仿宋" w:cs="仿宋"/>
                <w:szCs w:val="21"/>
              </w:rPr>
              <w:t>10营养食谱的保管</w:t>
            </w:r>
          </w:p>
          <w:p>
            <w:pPr>
              <w:rPr>
                <w:rFonts w:hint="eastAsia" w:ascii="仿宋" w:hAnsi="仿宋" w:eastAsia="仿宋" w:cs="仿宋"/>
                <w:szCs w:val="21"/>
              </w:rPr>
            </w:pPr>
            <w:r>
              <w:rPr>
                <w:rFonts w:hint="eastAsia" w:ascii="仿宋" w:hAnsi="仿宋" w:eastAsia="仿宋" w:cs="仿宋"/>
                <w:szCs w:val="21"/>
              </w:rPr>
              <w:t>11.营养食谱的调查小结</w:t>
            </w:r>
          </w:p>
        </w:tc>
        <w:tc>
          <w:tcPr>
            <w:tcW w:w="3930" w:type="dxa"/>
          </w:tcPr>
          <w:p>
            <w:pPr>
              <w:rPr>
                <w:rFonts w:hint="eastAsia" w:ascii="仿宋" w:hAnsi="仿宋" w:eastAsia="仿宋" w:cs="仿宋"/>
                <w:szCs w:val="21"/>
              </w:rPr>
            </w:pPr>
            <w:r>
              <w:rPr>
                <w:rFonts w:hint="eastAsia" w:ascii="仿宋" w:hAnsi="仿宋" w:eastAsia="仿宋" w:cs="仿宋"/>
                <w:szCs w:val="21"/>
              </w:rPr>
              <w:t>1. 能根据不同地域的饮食习俗、不同民族</w:t>
            </w:r>
          </w:p>
          <w:p>
            <w:pPr>
              <w:rPr>
                <w:rFonts w:hint="eastAsia" w:ascii="仿宋" w:hAnsi="仿宋" w:eastAsia="仿宋" w:cs="仿宋"/>
                <w:szCs w:val="21"/>
              </w:rPr>
            </w:pPr>
            <w:r>
              <w:rPr>
                <w:rFonts w:hint="eastAsia" w:ascii="仿宋" w:hAnsi="仿宋" w:eastAsia="仿宋" w:cs="仿宋"/>
                <w:szCs w:val="21"/>
              </w:rPr>
              <w:t>的饮食习俗了解就餐对象的基本情况;</w:t>
            </w:r>
          </w:p>
          <w:p>
            <w:pPr>
              <w:rPr>
                <w:rFonts w:hint="eastAsia" w:ascii="仿宋" w:hAnsi="仿宋" w:eastAsia="仿宋" w:cs="仿宋"/>
                <w:szCs w:val="21"/>
              </w:rPr>
            </w:pPr>
            <w:r>
              <w:rPr>
                <w:rFonts w:hint="eastAsia" w:ascii="仿宋" w:hAnsi="仿宋" w:eastAsia="仿宋" w:cs="仿宋"/>
                <w:szCs w:val="21"/>
              </w:rPr>
              <w:t>2．核算菜肴成本、计算菜肴售价、创新菜品、管理厨房、主理宴会等。</w:t>
            </w:r>
          </w:p>
          <w:p>
            <w:pPr>
              <w:rPr>
                <w:rFonts w:hint="eastAsia" w:ascii="仿宋" w:hAnsi="仿宋" w:eastAsia="仿宋" w:cs="仿宋"/>
                <w:szCs w:val="21"/>
              </w:rPr>
            </w:pPr>
            <w:r>
              <w:rPr>
                <w:rFonts w:hint="eastAsia" w:ascii="仿宋" w:hAnsi="仿宋" w:eastAsia="仿宋" w:cs="仿宋"/>
                <w:szCs w:val="21"/>
              </w:rPr>
              <w:t>3.能开展监督餐饮从业人员和餐饮环境卫生、常见餐具的消毒工作;</w:t>
            </w:r>
          </w:p>
          <w:p>
            <w:pPr>
              <w:rPr>
                <w:rFonts w:hint="eastAsia" w:ascii="仿宋" w:hAnsi="仿宋" w:eastAsia="仿宋" w:cs="仿宋"/>
                <w:szCs w:val="21"/>
              </w:rPr>
            </w:pPr>
            <w:r>
              <w:rPr>
                <w:rFonts w:hint="eastAsia" w:ascii="仿宋" w:hAnsi="仿宋" w:eastAsia="仿宋" w:cs="仿宋"/>
                <w:szCs w:val="21"/>
              </w:rPr>
              <w:t>4. 能对一般烹饪原料进行感官质量检验</w:t>
            </w:r>
          </w:p>
          <w:p>
            <w:pPr>
              <w:rPr>
                <w:rFonts w:hint="eastAsia" w:ascii="仿宋" w:hAnsi="仿宋" w:eastAsia="仿宋" w:cs="仿宋"/>
                <w:szCs w:val="21"/>
              </w:rPr>
            </w:pPr>
            <w:r>
              <w:rPr>
                <w:rFonts w:hint="eastAsia" w:ascii="仿宋" w:hAnsi="仿宋" w:eastAsia="仿宋" w:cs="仿宋"/>
                <w:szCs w:val="21"/>
              </w:rPr>
              <w:t>5. 能计算全日能量摄取量和营养素供给量、每餐能量和营养素供给量;</w:t>
            </w:r>
          </w:p>
          <w:p>
            <w:pPr>
              <w:rPr>
                <w:rFonts w:hint="eastAsia" w:ascii="仿宋" w:hAnsi="仿宋" w:eastAsia="仿宋" w:cs="仿宋"/>
                <w:szCs w:val="21"/>
              </w:rPr>
            </w:pPr>
            <w:r>
              <w:rPr>
                <w:rFonts w:hint="eastAsia" w:ascii="仿宋" w:hAnsi="仿宋" w:eastAsia="仿宋" w:cs="仿宋"/>
                <w:szCs w:val="21"/>
              </w:rPr>
              <w:t>6. 能根据:</w:t>
            </w:r>
          </w:p>
          <w:p>
            <w:pPr>
              <w:rPr>
                <w:rFonts w:hint="eastAsia" w:ascii="仿宋" w:hAnsi="仿宋" w:eastAsia="仿宋" w:cs="仿宋"/>
                <w:szCs w:val="21"/>
              </w:rPr>
            </w:pPr>
            <w:r>
              <w:rPr>
                <w:rFonts w:hint="eastAsia" w:ascii="仿宋" w:hAnsi="仿宋" w:eastAsia="仿宋" w:cs="仿宋"/>
                <w:szCs w:val="21"/>
              </w:rPr>
              <w:t>营养食谱的设计要求设计和确定主、副食品种和数量;能根据营养价值和菜点</w:t>
            </w:r>
          </w:p>
          <w:p>
            <w:pPr>
              <w:rPr>
                <w:rFonts w:hint="eastAsia" w:ascii="仿宋" w:hAnsi="仿宋" w:eastAsia="仿宋" w:cs="仿宋"/>
                <w:szCs w:val="21"/>
              </w:rPr>
            </w:pPr>
            <w:r>
              <w:rPr>
                <w:rFonts w:hint="eastAsia" w:ascii="仿宋" w:hAnsi="仿宋" w:eastAsia="仿宋" w:cs="仿宋"/>
                <w:szCs w:val="21"/>
              </w:rPr>
              <w:t>风味要求并进行调制</w:t>
            </w:r>
          </w:p>
          <w:p>
            <w:pPr>
              <w:rPr>
                <w:rFonts w:hint="eastAsia" w:ascii="仿宋" w:hAnsi="仿宋" w:eastAsia="仿宋" w:cs="仿宋"/>
                <w:szCs w:val="21"/>
              </w:rPr>
            </w:pPr>
            <w:r>
              <w:rPr>
                <w:rFonts w:hint="eastAsia" w:ascii="仿宋" w:hAnsi="仿宋" w:eastAsia="仿宋" w:cs="仿宋"/>
                <w:szCs w:val="21"/>
              </w:rPr>
              <w:t>7.完成营养餐的配制和制作</w:t>
            </w:r>
          </w:p>
          <w:p>
            <w:pPr>
              <w:rPr>
                <w:rFonts w:hint="eastAsia" w:ascii="仿宋" w:hAnsi="仿宋" w:eastAsia="仿宋" w:cs="仿宋"/>
                <w:szCs w:val="21"/>
              </w:rPr>
            </w:pPr>
            <w:r>
              <w:rPr>
                <w:rFonts w:hint="eastAsia" w:ascii="仿宋" w:hAnsi="仿宋" w:eastAsia="仿宋" w:cs="仿宋"/>
                <w:szCs w:val="21"/>
              </w:rPr>
              <w:t>8. 能收集用餐者</w:t>
            </w:r>
          </w:p>
          <w:p>
            <w:pPr>
              <w:rPr>
                <w:rFonts w:hint="eastAsia" w:ascii="仿宋" w:hAnsi="仿宋" w:eastAsia="仿宋" w:cs="仿宋"/>
                <w:szCs w:val="21"/>
              </w:rPr>
            </w:pPr>
            <w:r>
              <w:rPr>
                <w:rFonts w:hint="eastAsia" w:ascii="仿宋" w:hAnsi="仿宋" w:eastAsia="仿宋" w:cs="仿宋"/>
                <w:szCs w:val="21"/>
              </w:rPr>
              <w:t>及厨师的意见，并分类总结、分析，提出改进营养餐烹饪方案</w:t>
            </w:r>
          </w:p>
          <w:p>
            <w:pPr>
              <w:rPr>
                <w:rFonts w:hint="eastAsia" w:ascii="仿宋" w:hAnsi="仿宋" w:eastAsia="仿宋" w:cs="仿宋"/>
                <w:szCs w:val="21"/>
              </w:rPr>
            </w:pPr>
            <w:r>
              <w:rPr>
                <w:rFonts w:hint="eastAsia" w:ascii="仿宋" w:hAnsi="仿宋" w:eastAsia="仿宋" w:cs="仿宋"/>
                <w:szCs w:val="21"/>
              </w:rPr>
              <w:t>10.能管理食谱;</w:t>
            </w:r>
          </w:p>
          <w:p>
            <w:pPr>
              <w:rPr>
                <w:rFonts w:hint="eastAsia" w:ascii="仿宋" w:hAnsi="仿宋" w:eastAsia="仿宋" w:cs="仿宋"/>
                <w:szCs w:val="21"/>
              </w:rPr>
            </w:pPr>
            <w:r>
              <w:rPr>
                <w:rFonts w:hint="eastAsia" w:ascii="仿宋" w:hAnsi="仿宋" w:eastAsia="仿宋" w:cs="仿宋"/>
                <w:szCs w:val="21"/>
              </w:rPr>
              <w:t>11.能应用营养调查表，并对调</w:t>
            </w:r>
          </w:p>
          <w:p>
            <w:pPr>
              <w:rPr>
                <w:rFonts w:hint="eastAsia" w:ascii="仿宋" w:hAnsi="仿宋" w:eastAsia="仿宋" w:cs="仿宋"/>
                <w:szCs w:val="21"/>
              </w:rPr>
            </w:pPr>
            <w:r>
              <w:rPr>
                <w:rFonts w:hint="eastAsia" w:ascii="仿宋" w:hAnsi="仿宋" w:eastAsia="仿宋" w:cs="仿宋"/>
                <w:szCs w:val="21"/>
              </w:rPr>
              <w:t>12.查结果进行统计分析和处理;</w:t>
            </w:r>
          </w:p>
          <w:p>
            <w:pPr>
              <w:rPr>
                <w:rFonts w:hint="eastAsia" w:ascii="仿宋" w:hAnsi="仿宋" w:eastAsia="仿宋" w:cs="仿宋"/>
                <w:szCs w:val="21"/>
              </w:rPr>
            </w:pPr>
            <w:r>
              <w:rPr>
                <w:rFonts w:hint="eastAsia" w:ascii="仿宋" w:hAnsi="仿宋" w:eastAsia="仿宋" w:cs="仿宋"/>
                <w:szCs w:val="21"/>
              </w:rPr>
              <w:t>13.能开展介绍有关菜点的营养价值，普及推广营养</w:t>
            </w:r>
          </w:p>
          <w:p>
            <w:pPr>
              <w:rPr>
                <w:rFonts w:hint="eastAsia" w:ascii="仿宋" w:hAnsi="仿宋" w:eastAsia="仿宋" w:cs="仿宋"/>
                <w:szCs w:val="21"/>
              </w:rPr>
            </w:pPr>
            <w:r>
              <w:rPr>
                <w:rFonts w:hint="eastAsia" w:ascii="仿宋" w:hAnsi="仿宋" w:eastAsia="仿宋" w:cs="仿宋"/>
                <w:szCs w:val="21"/>
              </w:rPr>
              <w:t>科学知识的工作;</w:t>
            </w:r>
          </w:p>
          <w:p>
            <w:pPr>
              <w:rPr>
                <w:rFonts w:hint="eastAsia" w:ascii="仿宋" w:hAnsi="仿宋" w:eastAsia="仿宋" w:cs="仿宋"/>
                <w:szCs w:val="21"/>
              </w:rPr>
            </w:pPr>
            <w:r>
              <w:rPr>
                <w:rFonts w:hint="eastAsia" w:ascii="仿宋" w:hAnsi="仿宋" w:eastAsia="仿宋" w:cs="仿宋"/>
                <w:szCs w:val="21"/>
              </w:rPr>
              <w:t>14.能向餐厅服务员介绍有关营养学知识;</w:t>
            </w:r>
          </w:p>
        </w:tc>
        <w:tc>
          <w:tcPr>
            <w:tcW w:w="2285" w:type="dxa"/>
            <w:vAlign w:val="center"/>
          </w:tcPr>
          <w:p>
            <w:pPr>
              <w:rPr>
                <w:rFonts w:hint="eastAsia" w:ascii="仿宋" w:hAnsi="仿宋" w:eastAsia="仿宋" w:cs="仿宋"/>
                <w:szCs w:val="21"/>
              </w:rPr>
            </w:pPr>
            <w:r>
              <w:rPr>
                <w:rFonts w:hint="eastAsia" w:ascii="仿宋" w:hAnsi="仿宋" w:eastAsia="仿宋" w:cs="仿宋"/>
                <w:szCs w:val="21"/>
              </w:rPr>
              <w:t>《烹饪原料学》</w:t>
            </w:r>
          </w:p>
          <w:p>
            <w:pPr>
              <w:rPr>
                <w:rFonts w:hint="eastAsia" w:ascii="仿宋" w:hAnsi="仿宋" w:eastAsia="仿宋" w:cs="仿宋"/>
                <w:szCs w:val="21"/>
              </w:rPr>
            </w:pPr>
            <w:r>
              <w:rPr>
                <w:rFonts w:hint="eastAsia" w:ascii="仿宋" w:hAnsi="仿宋" w:eastAsia="仿宋" w:cs="仿宋"/>
                <w:szCs w:val="21"/>
              </w:rPr>
              <w:t>《食品营养卫生与配餐》</w:t>
            </w:r>
          </w:p>
          <w:p>
            <w:pPr>
              <w:rPr>
                <w:rFonts w:hint="eastAsia" w:ascii="仿宋" w:hAnsi="仿宋" w:eastAsia="仿宋" w:cs="仿宋"/>
                <w:szCs w:val="21"/>
              </w:rPr>
            </w:pPr>
            <w:r>
              <w:rPr>
                <w:rFonts w:hint="eastAsia" w:ascii="仿宋" w:hAnsi="仿宋" w:eastAsia="仿宋" w:cs="仿宋"/>
                <w:szCs w:val="21"/>
              </w:rPr>
              <w:t>《烹饪基本技能》</w:t>
            </w:r>
          </w:p>
          <w:p>
            <w:pPr>
              <w:rPr>
                <w:rFonts w:hint="eastAsia" w:ascii="仿宋" w:hAnsi="仿宋" w:eastAsia="仿宋" w:cs="仿宋"/>
                <w:szCs w:val="21"/>
              </w:rPr>
            </w:pPr>
            <w:r>
              <w:rPr>
                <w:rFonts w:hint="eastAsia" w:ascii="仿宋" w:hAnsi="仿宋" w:eastAsia="仿宋" w:cs="仿宋"/>
                <w:szCs w:val="21"/>
              </w:rPr>
              <w:t>《中式面点技艺(一)》</w:t>
            </w:r>
          </w:p>
          <w:p>
            <w:pPr>
              <w:rPr>
                <w:rFonts w:hint="eastAsia" w:ascii="仿宋" w:hAnsi="仿宋" w:eastAsia="仿宋" w:cs="仿宋"/>
                <w:szCs w:val="21"/>
              </w:rPr>
            </w:pPr>
            <w:r>
              <w:rPr>
                <w:rFonts w:hint="eastAsia" w:ascii="仿宋" w:hAnsi="仿宋" w:eastAsia="仿宋" w:cs="仿宋"/>
                <w:szCs w:val="21"/>
              </w:rPr>
              <w:t>《中餐烹调技术(一)》</w:t>
            </w:r>
          </w:p>
          <w:p>
            <w:pPr>
              <w:rPr>
                <w:rFonts w:hint="eastAsia" w:ascii="仿宋" w:hAnsi="仿宋" w:eastAsia="仿宋" w:cs="仿宋"/>
                <w:szCs w:val="21"/>
              </w:rPr>
            </w:pPr>
            <w:r>
              <w:rPr>
                <w:rFonts w:hint="eastAsia" w:ascii="仿宋" w:hAnsi="仿宋" w:eastAsia="仿宋" w:cs="仿宋"/>
                <w:szCs w:val="21"/>
              </w:rPr>
              <w:t>《厨房管理》</w:t>
            </w:r>
          </w:p>
          <w:p>
            <w:pPr>
              <w:rPr>
                <w:rFonts w:hint="eastAsia" w:ascii="仿宋" w:hAnsi="仿宋" w:eastAsia="仿宋" w:cs="仿宋"/>
                <w:szCs w:val="21"/>
              </w:rPr>
            </w:pPr>
            <w:r>
              <w:rPr>
                <w:rFonts w:hint="eastAsia" w:ascii="仿宋" w:hAnsi="仿宋" w:eastAsia="仿宋" w:cs="仿宋"/>
                <w:szCs w:val="21"/>
              </w:rPr>
              <w:t>《创新菜肴》</w:t>
            </w:r>
          </w:p>
          <w:p>
            <w:pPr>
              <w:rPr>
                <w:rFonts w:hint="eastAsia" w:ascii="仿宋" w:hAnsi="仿宋" w:eastAsia="仿宋" w:cs="仿宋"/>
                <w:szCs w:val="21"/>
              </w:rPr>
            </w:pPr>
            <w:r>
              <w:rPr>
                <w:rFonts w:hint="eastAsia" w:ascii="仿宋" w:hAnsi="仿宋" w:eastAsia="仿宋" w:cs="仿宋"/>
                <w:szCs w:val="21"/>
              </w:rPr>
              <w:t>《烹饪美术》</w:t>
            </w:r>
          </w:p>
          <w:p>
            <w:pPr>
              <w:rPr>
                <w:rFonts w:hint="eastAsia" w:ascii="仿宋" w:hAnsi="仿宋" w:eastAsia="仿宋" w:cs="仿宋"/>
                <w:szCs w:val="21"/>
              </w:rPr>
            </w:pPr>
            <w:r>
              <w:rPr>
                <w:rFonts w:hint="eastAsia" w:ascii="仿宋" w:hAnsi="仿宋" w:eastAsia="仿宋" w:cs="仿宋"/>
                <w:szCs w:val="21"/>
              </w:rPr>
              <w:t>《现代餐饮管理》</w:t>
            </w:r>
          </w:p>
          <w:p>
            <w:pPr>
              <w:rPr>
                <w:rFonts w:hint="eastAsia" w:ascii="仿宋" w:hAnsi="仿宋" w:eastAsia="仿宋" w:cs="仿宋"/>
                <w:szCs w:val="21"/>
              </w:rPr>
            </w:pPr>
            <w:r>
              <w:rPr>
                <w:rFonts w:hint="eastAsia" w:ascii="仿宋" w:hAnsi="仿宋" w:eastAsia="仿宋" w:cs="仿宋"/>
                <w:szCs w:val="21"/>
              </w:rPr>
              <w:t>《饮食心理》</w:t>
            </w:r>
          </w:p>
          <w:p>
            <w:pPr>
              <w:rPr>
                <w:rFonts w:hint="eastAsia" w:ascii="仿宋" w:hAnsi="仿宋" w:eastAsia="仿宋" w:cs="仿宋"/>
                <w:szCs w:val="21"/>
              </w:rPr>
            </w:pPr>
          </w:p>
        </w:tc>
      </w:tr>
    </w:tbl>
    <w:p>
      <w:pPr>
        <w:pStyle w:val="2"/>
        <w:rPr>
          <w:rFonts w:hint="eastAsia"/>
        </w:rPr>
      </w:pPr>
    </w:p>
    <w:p>
      <w:pPr>
        <w:shd w:val="clear" w:color="auto" w:fill="FFFFFF"/>
        <w:spacing w:line="520" w:lineRule="exact"/>
        <w:rPr>
          <w:rFonts w:ascii="宋体" w:hAnsi="宋体" w:cs="宋体"/>
          <w:b/>
          <w:sz w:val="28"/>
          <w:szCs w:val="28"/>
        </w:rPr>
      </w:pPr>
      <w:r>
        <w:rPr>
          <w:rFonts w:ascii="宋体" w:hAnsi="宋体" w:cs="宋体"/>
          <w:b/>
          <w:sz w:val="28"/>
          <w:szCs w:val="28"/>
        </w:rPr>
        <w:t>（</w:t>
      </w:r>
      <w:r>
        <w:rPr>
          <w:rFonts w:hint="eastAsia" w:ascii="宋体" w:hAnsi="宋体" w:cs="宋体"/>
          <w:b/>
          <w:sz w:val="28"/>
          <w:szCs w:val="28"/>
        </w:rPr>
        <w:t>二</w:t>
      </w:r>
      <w:r>
        <w:rPr>
          <w:rFonts w:ascii="宋体" w:hAnsi="宋体" w:cs="宋体"/>
          <w:b/>
          <w:sz w:val="28"/>
          <w:szCs w:val="28"/>
        </w:rPr>
        <w:t>）公共基础课程</w:t>
      </w:r>
    </w:p>
    <w:p>
      <w:pPr>
        <w:pStyle w:val="2"/>
        <w:spacing w:line="360" w:lineRule="auto"/>
        <w:ind w:firstLine="0" w:firstLineChars="0"/>
        <w:jc w:val="center"/>
        <w:rPr>
          <w:rFonts w:ascii="黑体" w:hAnsi="黑体" w:eastAsia="黑体" w:cs="黑体"/>
          <w:color w:val="000000"/>
          <w:sz w:val="22"/>
          <w:szCs w:val="22"/>
        </w:rPr>
      </w:pPr>
      <w:r>
        <w:rPr>
          <w:rFonts w:hint="eastAsia" w:ascii="黑体" w:hAnsi="黑体" w:eastAsia="黑体" w:cs="黑体"/>
          <w:color w:val="000000"/>
          <w:sz w:val="22"/>
          <w:szCs w:val="22"/>
        </w:rPr>
        <w:t>表6-1公共基础必修课程设置及要求</w:t>
      </w:r>
    </w:p>
    <w:tbl>
      <w:tblPr>
        <w:tblStyle w:val="15"/>
        <w:tblpPr w:leftFromText="180" w:rightFromText="180" w:vertAnchor="text" w:tblpXSpec="center" w:tblpY="1"/>
        <w:tblOverlap w:val="neve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058"/>
        <w:gridCol w:w="6749"/>
        <w:gridCol w:w="299"/>
        <w:gridCol w:w="308"/>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62" w:type="pct"/>
            <w:vMerge w:val="restart"/>
            <w:noWrap/>
            <w:vAlign w:val="center"/>
          </w:tcPr>
          <w:p>
            <w:pPr>
              <w:overflowPunct w:val="0"/>
              <w:spacing w:after="0"/>
              <w:jc w:val="center"/>
              <w:rPr>
                <w:rFonts w:ascii="宋体" w:hAnsi="宋体" w:eastAsia="宋体" w:cs="宋体"/>
                <w:b/>
                <w:bCs/>
              </w:rPr>
            </w:pPr>
            <w:r>
              <w:rPr>
                <w:rFonts w:hint="eastAsia" w:ascii="宋体" w:hAnsi="宋体" w:eastAsia="宋体" w:cs="宋体"/>
                <w:b/>
                <w:bCs/>
              </w:rPr>
              <w:t>序号</w:t>
            </w:r>
          </w:p>
        </w:tc>
        <w:tc>
          <w:tcPr>
            <w:tcW w:w="549" w:type="pct"/>
            <w:vMerge w:val="restart"/>
            <w:noWrap/>
            <w:vAlign w:val="center"/>
          </w:tcPr>
          <w:p>
            <w:pPr>
              <w:overflowPunct w:val="0"/>
              <w:spacing w:after="0"/>
              <w:jc w:val="center"/>
              <w:rPr>
                <w:rFonts w:ascii="宋体" w:hAnsi="宋体" w:eastAsia="宋体" w:cs="宋体"/>
                <w:b/>
                <w:bCs/>
              </w:rPr>
            </w:pPr>
            <w:r>
              <w:rPr>
                <w:rFonts w:hint="eastAsia" w:ascii="宋体" w:hAnsi="宋体" w:eastAsia="宋体" w:cs="宋体"/>
                <w:b/>
                <w:bCs/>
              </w:rPr>
              <w:t>课程名称</w:t>
            </w:r>
          </w:p>
        </w:tc>
        <w:tc>
          <w:tcPr>
            <w:tcW w:w="3501" w:type="pct"/>
            <w:vMerge w:val="restart"/>
            <w:noWrap/>
            <w:vAlign w:val="center"/>
          </w:tcPr>
          <w:p>
            <w:pPr>
              <w:overflowPunct w:val="0"/>
              <w:spacing w:after="0"/>
              <w:jc w:val="center"/>
              <w:rPr>
                <w:rFonts w:ascii="宋体" w:hAnsi="宋体" w:eastAsia="宋体" w:cs="宋体"/>
                <w:b/>
                <w:bCs/>
              </w:rPr>
            </w:pPr>
            <w:r>
              <w:rPr>
                <w:rFonts w:hint="eastAsia" w:ascii="宋体" w:hAnsi="宋体" w:eastAsia="宋体" w:cs="宋体"/>
                <w:b/>
                <w:bCs/>
              </w:rPr>
              <w:t>主要教学内容和要求</w:t>
            </w:r>
          </w:p>
        </w:tc>
        <w:tc>
          <w:tcPr>
            <w:tcW w:w="315" w:type="pct"/>
            <w:gridSpan w:val="2"/>
          </w:tcPr>
          <w:p>
            <w:pPr>
              <w:overflowPunct w:val="0"/>
              <w:jc w:val="center"/>
              <w:rPr>
                <w:rFonts w:ascii="宋体" w:hAnsi="宋体" w:eastAsia="宋体" w:cs="宋体"/>
                <w:b/>
                <w:bCs/>
              </w:rPr>
            </w:pPr>
            <w:r>
              <w:rPr>
                <w:rFonts w:hint="eastAsia" w:ascii="宋体" w:hAnsi="宋体" w:eastAsia="宋体" w:cs="宋体"/>
                <w:b/>
                <w:bCs/>
              </w:rPr>
              <w:t>考核</w:t>
            </w:r>
          </w:p>
          <w:p>
            <w:pPr>
              <w:overflowPunct w:val="0"/>
              <w:jc w:val="center"/>
              <w:rPr>
                <w:rFonts w:ascii="宋体" w:hAnsi="宋体" w:eastAsia="宋体" w:cs="宋体"/>
                <w:b/>
                <w:bCs/>
              </w:rPr>
            </w:pPr>
            <w:r>
              <w:rPr>
                <w:rFonts w:hint="eastAsia" w:ascii="宋体" w:hAnsi="宋体" w:eastAsia="宋体" w:cs="宋体"/>
                <w:b/>
                <w:bCs/>
              </w:rPr>
              <w:t>方式</w:t>
            </w:r>
          </w:p>
        </w:tc>
        <w:tc>
          <w:tcPr>
            <w:tcW w:w="273" w:type="pct"/>
            <w:vMerge w:val="restart"/>
          </w:tcPr>
          <w:p>
            <w:pPr>
              <w:overflowPunct w:val="0"/>
              <w:jc w:val="center"/>
              <w:rPr>
                <w:rFonts w:ascii="宋体" w:hAnsi="宋体" w:eastAsia="宋体" w:cs="宋体"/>
                <w:b/>
                <w:bCs/>
              </w:rPr>
            </w:pPr>
            <w:r>
              <w:rPr>
                <w:rFonts w:hint="eastAsia" w:ascii="宋体" w:hAnsi="宋体" w:eastAsia="宋体" w:cs="宋体"/>
                <w:b/>
                <w:bCs/>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62" w:type="pct"/>
            <w:vMerge w:val="continue"/>
            <w:noWrap/>
            <w:vAlign w:val="center"/>
          </w:tcPr>
          <w:p>
            <w:pPr>
              <w:overflowPunct w:val="0"/>
              <w:jc w:val="center"/>
              <w:rPr>
                <w:rFonts w:ascii="宋体" w:hAnsi="宋体" w:eastAsia="宋体" w:cs="宋体"/>
                <w:b/>
                <w:bCs/>
              </w:rPr>
            </w:pPr>
          </w:p>
        </w:tc>
        <w:tc>
          <w:tcPr>
            <w:tcW w:w="549" w:type="pct"/>
            <w:vMerge w:val="continue"/>
            <w:noWrap/>
            <w:vAlign w:val="center"/>
          </w:tcPr>
          <w:p>
            <w:pPr>
              <w:overflowPunct w:val="0"/>
              <w:jc w:val="center"/>
              <w:rPr>
                <w:rFonts w:ascii="宋体" w:hAnsi="宋体" w:eastAsia="宋体" w:cs="宋体"/>
                <w:b/>
                <w:bCs/>
              </w:rPr>
            </w:pPr>
          </w:p>
        </w:tc>
        <w:tc>
          <w:tcPr>
            <w:tcW w:w="3501" w:type="pct"/>
            <w:vMerge w:val="continue"/>
            <w:noWrap/>
            <w:vAlign w:val="center"/>
          </w:tcPr>
          <w:p>
            <w:pPr>
              <w:overflowPunct w:val="0"/>
              <w:jc w:val="center"/>
              <w:rPr>
                <w:rFonts w:ascii="宋体" w:hAnsi="宋体" w:eastAsia="宋体" w:cs="宋体"/>
                <w:b/>
                <w:bCs/>
              </w:rPr>
            </w:pPr>
          </w:p>
        </w:tc>
        <w:tc>
          <w:tcPr>
            <w:tcW w:w="155" w:type="pct"/>
          </w:tcPr>
          <w:p>
            <w:pPr>
              <w:overflowPunct w:val="0"/>
              <w:jc w:val="center"/>
              <w:rPr>
                <w:rFonts w:ascii="宋体" w:hAnsi="宋体" w:eastAsia="宋体" w:cs="宋体"/>
                <w:b/>
                <w:bCs/>
              </w:rPr>
            </w:pPr>
            <w:r>
              <w:rPr>
                <w:rFonts w:hint="eastAsia" w:ascii="宋体" w:hAnsi="宋体" w:eastAsia="宋体" w:cs="宋体"/>
                <w:b/>
                <w:bCs/>
              </w:rPr>
              <w:t>考试</w:t>
            </w:r>
          </w:p>
        </w:tc>
        <w:tc>
          <w:tcPr>
            <w:tcW w:w="160" w:type="pct"/>
          </w:tcPr>
          <w:p>
            <w:pPr>
              <w:overflowPunct w:val="0"/>
              <w:jc w:val="center"/>
              <w:rPr>
                <w:rFonts w:ascii="宋体" w:hAnsi="宋体" w:eastAsia="宋体" w:cs="宋体"/>
                <w:b/>
                <w:bCs/>
              </w:rPr>
            </w:pPr>
            <w:r>
              <w:rPr>
                <w:rFonts w:hint="eastAsia" w:ascii="宋体" w:hAnsi="宋体" w:eastAsia="宋体" w:cs="宋体"/>
                <w:b/>
                <w:bCs/>
              </w:rPr>
              <w:t>考察</w:t>
            </w:r>
          </w:p>
        </w:tc>
        <w:tc>
          <w:tcPr>
            <w:tcW w:w="273" w:type="pct"/>
            <w:vMerge w:val="continue"/>
          </w:tcPr>
          <w:p>
            <w:pPr>
              <w:overflowPunct w:val="0"/>
              <w:jc w:val="center"/>
              <w:rPr>
                <w:rFonts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jc w:val="center"/>
              <w:rPr>
                <w:rFonts w:ascii="宋体" w:hAnsi="宋体" w:eastAsia="宋体" w:cs="宋体"/>
              </w:rPr>
            </w:pPr>
            <w:r>
              <w:rPr>
                <w:rFonts w:hint="eastAsia" w:ascii="宋体" w:hAnsi="宋体" w:eastAsia="宋体" w:cs="宋体"/>
              </w:rPr>
              <w:t>1</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思想道德修养与法律基础</w:t>
            </w:r>
          </w:p>
        </w:tc>
        <w:tc>
          <w:tcPr>
            <w:tcW w:w="3501" w:type="pct"/>
            <w:noWrap/>
            <w:vAlign w:val="center"/>
          </w:tcPr>
          <w:p>
            <w:pPr>
              <w:overflowPunct w:val="0"/>
              <w:spacing w:after="0"/>
              <w:ind w:firstLine="440" w:firstLineChars="200"/>
              <w:jc w:val="both"/>
              <w:rPr>
                <w:rFonts w:ascii="宋体" w:hAnsi="宋体" w:eastAsia="宋体" w:cs="宋体"/>
              </w:rPr>
            </w:pPr>
            <w:r>
              <w:rPr>
                <w:rFonts w:hint="eastAsia" w:ascii="仿宋" w:hAnsi="仿宋" w:eastAsia="仿宋" w:cs="仿宋"/>
                <w:color w:val="000000"/>
                <w:szCs w:val="21"/>
              </w:rPr>
              <w:t>本课程运用马克思主义的基本观点和方法，以习近平新时代中国特色社会主义思想为指导，以帮助大学生树立正确的人生观、价值观、道德观和法制观为基本教学内容，在理论与实际的结合上，对当代大学生面临和关心的实际问题予以科学的有说服力的回答，引导大学生自觉学习和践行社会主义核心价值体系，培养良好的思想道德素质和法律素质，为培养德智体美劳全面发展的社会主义建设者和接班人，打下坚实的思想道德修养和法律修养的基础。</w:t>
            </w:r>
          </w:p>
        </w:tc>
        <w:tc>
          <w:tcPr>
            <w:tcW w:w="155" w:type="pct"/>
          </w:tcPr>
          <w:p>
            <w:pPr>
              <w:overflowPunct w:val="0"/>
              <w:ind w:firstLine="440" w:firstLineChars="200"/>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eastAsia="宋体" w:cs="宋体"/>
                <w:w w:val="80"/>
              </w:rPr>
              <w:t>√</w:t>
            </w:r>
          </w:p>
        </w:tc>
        <w:tc>
          <w:tcPr>
            <w:tcW w:w="160" w:type="pct"/>
          </w:tcPr>
          <w:p>
            <w:pPr>
              <w:overflowPunct w:val="0"/>
              <w:ind w:firstLine="440" w:firstLineChars="200"/>
              <w:rPr>
                <w:rFonts w:ascii="宋体" w:hAnsi="宋体" w:eastAsia="宋体" w:cs="宋体"/>
              </w:rPr>
            </w:pPr>
          </w:p>
        </w:tc>
        <w:tc>
          <w:tcPr>
            <w:tcW w:w="273" w:type="pct"/>
            <w:vAlign w:val="center"/>
          </w:tcPr>
          <w:p>
            <w:pPr>
              <w:overflowPunct w:val="0"/>
              <w:ind w:firstLine="440" w:firstLineChars="200"/>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2</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毛泽东思想和中国特色社会主义理论体系概论</w:t>
            </w:r>
          </w:p>
        </w:tc>
        <w:tc>
          <w:tcPr>
            <w:tcW w:w="3501" w:type="pct"/>
            <w:noWrap/>
            <w:vAlign w:val="center"/>
          </w:tcPr>
          <w:p>
            <w:pPr>
              <w:ind w:firstLine="440" w:firstLineChars="200"/>
              <w:rPr>
                <w:rFonts w:hint="eastAsia" w:ascii="仿宋" w:hAnsi="仿宋" w:eastAsia="仿宋" w:cs="仿宋"/>
                <w:szCs w:val="21"/>
              </w:rPr>
            </w:pPr>
            <w:r>
              <w:rPr>
                <w:rFonts w:hint="eastAsia" w:ascii="仿宋" w:hAnsi="仿宋" w:eastAsia="仿宋" w:cs="仿宋"/>
                <w:szCs w:val="21"/>
              </w:rPr>
              <w:t>本课程旨在使学生掌握和领会毛泽东思想、邓小平理论、“三个代表”重要思想、科学发展观以及习近平新时代中国特色社会主义思想的历史必然性、历史地位及对中国革命、中国社会主义建设和改革事业的指导意义；把握毛泽东思想、邓小平理论和“三个代表”重要思想以及习近平新时代中国特色社会主义思想及其科学体系，深刻理解习近平新时代中国特色社会主义思想基本内容，从理论和实践结合上把握中国化马克思主义的活的灵魂。</w:t>
            </w:r>
          </w:p>
          <w:p>
            <w:pPr>
              <w:overflowPunct w:val="0"/>
              <w:spacing w:after="0"/>
              <w:ind w:firstLine="440" w:firstLineChars="200"/>
              <w:jc w:val="both"/>
              <w:rPr>
                <w:rFonts w:ascii="仿宋" w:hAnsi="仿宋" w:eastAsia="仿宋" w:cs="仿宋"/>
                <w:color w:val="000000"/>
                <w:szCs w:val="21"/>
              </w:rPr>
            </w:pPr>
          </w:p>
        </w:tc>
        <w:tc>
          <w:tcPr>
            <w:tcW w:w="155"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3</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马克思主义基本原理概论</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课程内容涵盖了马克思主义哲学、马克思主义政治经济学和科学社会主义等三个组成部分，具体包括:导论、世界的物质性及发展规律、实践与认识及其发展规律、人类社会及其发展规律、资本主义的本质及规律、资本主义的发展及其趋势、社会主义的发展及其规律、共产主义崇高理想及其最终实现。</w:t>
            </w:r>
          </w:p>
        </w:tc>
        <w:tc>
          <w:tcPr>
            <w:tcW w:w="155" w:type="pct"/>
            <w:vAlign w:val="center"/>
          </w:tcPr>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tc>
        <w:tc>
          <w:tcPr>
            <w:tcW w:w="273" w:type="pct"/>
            <w:vAlign w:val="center"/>
          </w:tcPr>
          <w:p>
            <w:pPr>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4</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中国近现代史纲要</w:t>
            </w:r>
          </w:p>
        </w:tc>
        <w:tc>
          <w:tcPr>
            <w:tcW w:w="3501"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通过本课程的实施，增加学生对党的历史、新中国历史上的重大事件、重要会议、重要文件、重要人物以及党的领导人和人民的艰苦奋斗历程的知识学习。更好培育学生传承红色基因，激发学生为理想信念而奋斗。</w:t>
            </w:r>
          </w:p>
        </w:tc>
        <w:tc>
          <w:tcPr>
            <w:tcW w:w="155" w:type="pct"/>
            <w:vAlign w:val="center"/>
          </w:tcPr>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tc>
        <w:tc>
          <w:tcPr>
            <w:tcW w:w="273" w:type="pct"/>
            <w:vAlign w:val="center"/>
          </w:tcPr>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5</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形式与政策</w:t>
            </w:r>
          </w:p>
        </w:tc>
        <w:tc>
          <w:tcPr>
            <w:tcW w:w="3501"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szCs w:val="21"/>
              </w:rPr>
              <w:t>本课程旨在使学生能阐述中国特色社会主义道路、理论、制度、文化的发展，进一步了解党和国家重大方针政策、重大工作部署；能进一步了解当前国际格局特点、大国关系发展趋势、热点问题演变动态、外交工作主要方向；能树立正确的世界观、人生观、价值观，公忠坚毅，德智体美劳全面发展；能树立正确的就业观、择业观，形成全面系统的生涯规划，拥有为实现中国梦贡献智慧力量的决心和信心。</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6</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军事理论</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依据《高等职业学校专业教学标准（2018年）》开设，使学生掌握军事知识方法，增强国防观念和国家安全意识，强化爱国主义、集体主义观念，具有良好的身心素质和社会适应能力，促进大学生综合素质的提高。</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7</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大学生职业发展与就业指导</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依据《高等职业学校专业教学标准（2018年）》开设，注重培养学生树立正确的职业观念和职业理想，学会根据社会需要和自身特点进行合理的职业生涯规划。</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8</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大学生创新创业教育</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依据《高等职业学校专业教学标准（2018年）》开设，讲授创新创业知识与技巧，通过练习与训练并与专业实际和行业发展密切结合，使学生学到如何创业。</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9</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大学生心理健康教育</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本课程介绍心理健康知识，使大学生能够根据自身特点正确认识自我和环境,树立心理健康意识和心理保健意识;传授心理调适的方法，增强大学生的自我心理调节能力，有效消除心理困惑，提高受挫能力和适应能力;解析心理异常现象,使大学生了解常见心理问题产生的原因及主要表现,以科学的态度对待各种心理问题。</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10</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w:t>
            </w:r>
          </w:p>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体育</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本课程注重培养学生掌握和应用基本的体育与健康知识及运动技能，增强体能;培养运动兴趣和爱好,形成坚持锻炼的习惯;具有良好的心理品质,表现出人际交往的能力与合作精神;提高对个人健康和群体健康的责任感，形成健康的生活方式;发扬体育精神，形成积极进取，乐观开朗的生活态度。</w:t>
            </w:r>
          </w:p>
        </w:tc>
        <w:tc>
          <w:tcPr>
            <w:tcW w:w="155" w:type="pct"/>
          </w:tcPr>
          <w:p>
            <w:pPr>
              <w:overflowPunct w:val="0"/>
              <w:ind w:firstLine="440" w:firstLineChars="200"/>
              <w:jc w:val="both"/>
              <w:rPr>
                <w:rFonts w:ascii="仿宋" w:hAnsi="仿宋" w:eastAsia="仿宋" w:cs="仿宋"/>
                <w:color w:val="000000"/>
                <w:szCs w:val="21"/>
              </w:rPr>
            </w:pP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11</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w:t>
            </w:r>
          </w:p>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英语</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本课程通过基本词汇和基础语法的教学，培养学生英语听、说、读、写等语言技能，初步形成英语的实际应用能力;使学生掌握学习策略，提高自主学习能力;使学生了解、认识中西方文化差异，培养正确的情感、态度和价值观，为学生的职业生涯、继续学习和终身发展奠定基础。并注重教学内容中体现专业特色。</w:t>
            </w:r>
          </w:p>
        </w:tc>
        <w:tc>
          <w:tcPr>
            <w:tcW w:w="155"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12</w:t>
            </w:r>
          </w:p>
        </w:tc>
        <w:tc>
          <w:tcPr>
            <w:tcW w:w="549"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大学</w:t>
            </w:r>
          </w:p>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语文</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本课程主要包括传播人文精神、开展道德熏陶与思想教育,进而促成当代大学生审美能力的提升、思想境界的升华与健全人格的塑造，在培养有高尚的道德情操、创造性思维和健康人格的新型人才。</w:t>
            </w:r>
          </w:p>
        </w:tc>
        <w:tc>
          <w:tcPr>
            <w:tcW w:w="155"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 w:type="pct"/>
            <w:noWrap/>
            <w:vAlign w:val="center"/>
          </w:tcPr>
          <w:p>
            <w:pPr>
              <w:overflowPunct w:val="0"/>
              <w:spacing w:after="0"/>
              <w:jc w:val="both"/>
              <w:rPr>
                <w:rFonts w:ascii="仿宋" w:hAnsi="仿宋" w:eastAsia="仿宋" w:cs="仿宋"/>
                <w:color w:val="000000"/>
                <w:szCs w:val="21"/>
              </w:rPr>
            </w:pPr>
            <w:r>
              <w:rPr>
                <w:rFonts w:hint="eastAsia" w:ascii="仿宋" w:hAnsi="仿宋" w:eastAsia="仿宋" w:cs="仿宋"/>
                <w:color w:val="000000"/>
                <w:szCs w:val="21"/>
              </w:rPr>
              <w:t>13</w:t>
            </w:r>
          </w:p>
        </w:tc>
        <w:tc>
          <w:tcPr>
            <w:tcW w:w="549" w:type="pct"/>
            <w:noWrap/>
            <w:vAlign w:val="center"/>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计算机应用基础</w:t>
            </w:r>
          </w:p>
        </w:tc>
        <w:tc>
          <w:tcPr>
            <w:tcW w:w="3501" w:type="pct"/>
            <w:noWrap/>
          </w:tcPr>
          <w:p>
            <w:pPr>
              <w:overflowPunct w:val="0"/>
              <w:spacing w:after="0"/>
              <w:ind w:firstLine="440" w:firstLineChars="200"/>
              <w:jc w:val="both"/>
              <w:rPr>
                <w:rFonts w:ascii="仿宋" w:hAnsi="仿宋" w:eastAsia="仿宋" w:cs="仿宋"/>
                <w:color w:val="000000"/>
                <w:szCs w:val="21"/>
              </w:rPr>
            </w:pPr>
            <w:r>
              <w:rPr>
                <w:rFonts w:hint="eastAsia" w:ascii="仿宋" w:hAnsi="仿宋" w:eastAsia="仿宋" w:cs="仿宋"/>
                <w:color w:val="000000"/>
                <w:szCs w:val="21"/>
              </w:rPr>
              <w:t>本课程的主要包括理论授课和上机实训，使学生了解计算机中的数制及其表示和运算、计算机系统的基本组成和基本工作原理,以及网络与多媒体的基础知识，掌握典型系统软件和应用软件的使用,为他们将来走上工作岗位后,能熟练应用计算机进行相应的操作,也为学生今后进一步学习计算机学科的其他课程建立良好稳固的基础。</w:t>
            </w:r>
          </w:p>
        </w:tc>
        <w:tc>
          <w:tcPr>
            <w:tcW w:w="155"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w:t>
            </w:r>
          </w:p>
        </w:tc>
        <w:tc>
          <w:tcPr>
            <w:tcW w:w="160" w:type="pct"/>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p>
        </w:tc>
        <w:tc>
          <w:tcPr>
            <w:tcW w:w="273" w:type="pct"/>
            <w:vAlign w:val="center"/>
          </w:tcPr>
          <w:p>
            <w:pPr>
              <w:overflowPunct w:val="0"/>
              <w:ind w:firstLine="440" w:firstLineChars="200"/>
              <w:jc w:val="both"/>
              <w:rPr>
                <w:rFonts w:ascii="仿宋" w:hAnsi="仿宋" w:eastAsia="仿宋" w:cs="仿宋"/>
                <w:color w:val="000000"/>
                <w:szCs w:val="21"/>
              </w:rPr>
            </w:pPr>
          </w:p>
          <w:p>
            <w:pPr>
              <w:ind w:firstLine="440" w:firstLineChars="200"/>
              <w:jc w:val="both"/>
              <w:rPr>
                <w:rFonts w:ascii="仿宋" w:hAnsi="仿宋" w:eastAsia="仿宋" w:cs="仿宋"/>
                <w:color w:val="000000"/>
                <w:szCs w:val="21"/>
              </w:rPr>
            </w:pPr>
            <w:r>
              <w:rPr>
                <w:rFonts w:hint="eastAsia" w:ascii="仿宋" w:hAnsi="仿宋" w:eastAsia="仿宋" w:cs="仿宋"/>
                <w:color w:val="000000"/>
                <w:szCs w:val="21"/>
              </w:rPr>
              <w:t>36</w:t>
            </w:r>
          </w:p>
        </w:tc>
      </w:tr>
    </w:tbl>
    <w:p>
      <w:pPr>
        <w:overflowPunct w:val="0"/>
        <w:spacing w:before="120" w:beforeLines="50" w:after="0" w:line="360" w:lineRule="auto"/>
        <w:jc w:val="both"/>
        <w:outlineLvl w:val="0"/>
        <w:rPr>
          <w:rFonts w:ascii="仿宋" w:hAnsi="仿宋" w:eastAsia="仿宋" w:cs="仿宋"/>
          <w:sz w:val="30"/>
          <w:szCs w:val="30"/>
        </w:rPr>
      </w:pPr>
      <w:bookmarkStart w:id="13" w:name="_Toc22252"/>
      <w:r>
        <w:rPr>
          <w:rFonts w:hint="eastAsia" w:ascii="仿宋" w:hAnsi="仿宋" w:eastAsia="仿宋" w:cs="仿宋"/>
          <w:sz w:val="30"/>
          <w:szCs w:val="30"/>
        </w:rPr>
        <w:t>2.公共基础选修课程</w:t>
      </w:r>
      <w:bookmarkEnd w:id="13"/>
    </w:p>
    <w:p>
      <w:pPr>
        <w:pStyle w:val="2"/>
        <w:spacing w:line="360" w:lineRule="auto"/>
        <w:ind w:firstLine="0" w:firstLineChars="0"/>
        <w:jc w:val="center"/>
        <w:rPr>
          <w:rFonts w:ascii="黑体" w:hAnsi="黑体" w:eastAsia="黑体" w:cs="黑体"/>
          <w:color w:val="000000"/>
          <w:sz w:val="22"/>
          <w:szCs w:val="22"/>
        </w:rPr>
      </w:pPr>
      <w:r>
        <w:rPr>
          <w:rFonts w:hint="eastAsia" w:ascii="黑体" w:hAnsi="黑体" w:eastAsia="黑体" w:cs="黑体"/>
          <w:color w:val="000000"/>
          <w:sz w:val="22"/>
          <w:szCs w:val="22"/>
        </w:rPr>
        <w:t>表6-2公共基础选修课程设置及要求</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914"/>
        <w:gridCol w:w="7061"/>
        <w:gridCol w:w="330"/>
        <w:gridCol w:w="314"/>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66" w:type="pct"/>
            <w:vMerge w:val="restart"/>
            <w:noWrap/>
            <w:vAlign w:val="center"/>
          </w:tcPr>
          <w:p>
            <w:pPr>
              <w:overflowPunct w:val="0"/>
              <w:spacing w:after="0"/>
              <w:jc w:val="center"/>
              <w:rPr>
                <w:rFonts w:hint="eastAsia" w:ascii="仿宋" w:hAnsi="仿宋" w:eastAsia="仿宋" w:cs="仿宋"/>
                <w:b/>
                <w:sz w:val="22"/>
                <w:szCs w:val="22"/>
              </w:rPr>
            </w:pPr>
            <w:r>
              <w:rPr>
                <w:rFonts w:hint="eastAsia" w:ascii="仿宋" w:hAnsi="仿宋" w:eastAsia="仿宋" w:cs="仿宋"/>
                <w:b/>
                <w:sz w:val="22"/>
                <w:szCs w:val="22"/>
              </w:rPr>
              <w:t>序号</w:t>
            </w:r>
          </w:p>
        </w:tc>
        <w:tc>
          <w:tcPr>
            <w:tcW w:w="474" w:type="pct"/>
            <w:vMerge w:val="restart"/>
            <w:noWrap/>
            <w:vAlign w:val="center"/>
          </w:tcPr>
          <w:p>
            <w:pPr>
              <w:overflowPunct w:val="0"/>
              <w:spacing w:after="0"/>
              <w:jc w:val="center"/>
              <w:rPr>
                <w:rFonts w:hint="eastAsia" w:ascii="仿宋" w:hAnsi="仿宋" w:eastAsia="仿宋" w:cs="仿宋"/>
                <w:b/>
                <w:sz w:val="22"/>
                <w:szCs w:val="22"/>
              </w:rPr>
            </w:pPr>
            <w:r>
              <w:rPr>
                <w:rFonts w:hint="eastAsia" w:ascii="仿宋" w:hAnsi="仿宋" w:eastAsia="仿宋" w:cs="仿宋"/>
                <w:b/>
                <w:sz w:val="22"/>
                <w:szCs w:val="22"/>
              </w:rPr>
              <w:t>课程名称</w:t>
            </w:r>
          </w:p>
        </w:tc>
        <w:tc>
          <w:tcPr>
            <w:tcW w:w="3662" w:type="pct"/>
            <w:vMerge w:val="restart"/>
            <w:noWrap/>
            <w:vAlign w:val="center"/>
          </w:tcPr>
          <w:p>
            <w:pPr>
              <w:overflowPunct w:val="0"/>
              <w:spacing w:after="0"/>
              <w:jc w:val="center"/>
              <w:rPr>
                <w:rFonts w:hint="eastAsia" w:ascii="仿宋" w:hAnsi="仿宋" w:eastAsia="仿宋" w:cs="仿宋"/>
                <w:b/>
                <w:sz w:val="22"/>
                <w:szCs w:val="22"/>
              </w:rPr>
            </w:pPr>
            <w:r>
              <w:rPr>
                <w:rFonts w:hint="eastAsia" w:ascii="仿宋" w:hAnsi="仿宋" w:eastAsia="仿宋" w:cs="仿宋"/>
                <w:b/>
                <w:sz w:val="22"/>
                <w:szCs w:val="22"/>
              </w:rPr>
              <w:t>主要教学内容和要求</w:t>
            </w:r>
          </w:p>
        </w:tc>
        <w:tc>
          <w:tcPr>
            <w:tcW w:w="334" w:type="pct"/>
            <w:gridSpan w:val="2"/>
          </w:tcPr>
          <w:p>
            <w:pPr>
              <w:overflowPunct w:val="0"/>
              <w:jc w:val="center"/>
              <w:rPr>
                <w:rFonts w:hint="eastAsia" w:ascii="仿宋" w:hAnsi="仿宋" w:eastAsia="仿宋" w:cs="仿宋"/>
                <w:b/>
                <w:sz w:val="22"/>
                <w:szCs w:val="22"/>
              </w:rPr>
            </w:pPr>
            <w:r>
              <w:rPr>
                <w:rFonts w:hint="eastAsia" w:ascii="仿宋" w:hAnsi="仿宋" w:eastAsia="仿宋" w:cs="仿宋"/>
                <w:b/>
                <w:sz w:val="22"/>
                <w:szCs w:val="22"/>
              </w:rPr>
              <w:t>考核方式</w:t>
            </w:r>
          </w:p>
        </w:tc>
        <w:tc>
          <w:tcPr>
            <w:tcW w:w="263" w:type="pct"/>
            <w:vMerge w:val="restart"/>
          </w:tcPr>
          <w:p>
            <w:pPr>
              <w:overflowPunct w:val="0"/>
              <w:jc w:val="center"/>
              <w:rPr>
                <w:rFonts w:hint="eastAsia" w:ascii="仿宋" w:hAnsi="仿宋" w:eastAsia="仿宋" w:cs="仿宋"/>
                <w:b/>
                <w:sz w:val="22"/>
                <w:szCs w:val="22"/>
              </w:rPr>
            </w:pPr>
            <w:r>
              <w:rPr>
                <w:rFonts w:hint="eastAsia" w:ascii="仿宋" w:hAnsi="仿宋" w:eastAsia="仿宋" w:cs="仿宋"/>
                <w:b/>
                <w:sz w:val="22"/>
                <w:szCs w:val="22"/>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6" w:type="pct"/>
            <w:vMerge w:val="continue"/>
            <w:noWrap/>
            <w:vAlign w:val="center"/>
          </w:tcPr>
          <w:p>
            <w:pPr>
              <w:overflowPunct w:val="0"/>
              <w:jc w:val="center"/>
              <w:rPr>
                <w:rFonts w:hint="eastAsia" w:ascii="仿宋" w:hAnsi="仿宋" w:eastAsia="仿宋" w:cs="仿宋"/>
                <w:b/>
                <w:sz w:val="22"/>
                <w:szCs w:val="22"/>
              </w:rPr>
            </w:pPr>
          </w:p>
        </w:tc>
        <w:tc>
          <w:tcPr>
            <w:tcW w:w="474" w:type="pct"/>
            <w:vMerge w:val="continue"/>
            <w:noWrap/>
            <w:vAlign w:val="center"/>
          </w:tcPr>
          <w:p>
            <w:pPr>
              <w:overflowPunct w:val="0"/>
              <w:jc w:val="center"/>
              <w:rPr>
                <w:rFonts w:hint="eastAsia" w:ascii="仿宋" w:hAnsi="仿宋" w:eastAsia="仿宋" w:cs="仿宋"/>
                <w:b/>
                <w:sz w:val="22"/>
                <w:szCs w:val="22"/>
              </w:rPr>
            </w:pPr>
          </w:p>
        </w:tc>
        <w:tc>
          <w:tcPr>
            <w:tcW w:w="3662" w:type="pct"/>
            <w:vMerge w:val="continue"/>
            <w:noWrap/>
            <w:vAlign w:val="center"/>
          </w:tcPr>
          <w:p>
            <w:pPr>
              <w:overflowPunct w:val="0"/>
              <w:jc w:val="center"/>
              <w:rPr>
                <w:rFonts w:hint="eastAsia" w:ascii="仿宋" w:hAnsi="仿宋" w:eastAsia="仿宋" w:cs="仿宋"/>
                <w:b/>
                <w:sz w:val="22"/>
                <w:szCs w:val="22"/>
              </w:rPr>
            </w:pPr>
          </w:p>
        </w:tc>
        <w:tc>
          <w:tcPr>
            <w:tcW w:w="171" w:type="pct"/>
          </w:tcPr>
          <w:p>
            <w:pPr>
              <w:overflowPunct w:val="0"/>
              <w:jc w:val="center"/>
              <w:rPr>
                <w:rFonts w:hint="eastAsia" w:ascii="仿宋" w:hAnsi="仿宋" w:eastAsia="仿宋" w:cs="仿宋"/>
                <w:b/>
                <w:sz w:val="22"/>
                <w:szCs w:val="22"/>
              </w:rPr>
            </w:pPr>
            <w:r>
              <w:rPr>
                <w:rFonts w:hint="eastAsia" w:ascii="仿宋" w:hAnsi="仿宋" w:eastAsia="仿宋" w:cs="仿宋"/>
                <w:b/>
                <w:sz w:val="22"/>
                <w:szCs w:val="22"/>
              </w:rPr>
              <w:t>考试</w:t>
            </w:r>
          </w:p>
        </w:tc>
        <w:tc>
          <w:tcPr>
            <w:tcW w:w="162" w:type="pct"/>
          </w:tcPr>
          <w:p>
            <w:pPr>
              <w:overflowPunct w:val="0"/>
              <w:jc w:val="center"/>
              <w:rPr>
                <w:rFonts w:hint="eastAsia" w:ascii="仿宋" w:hAnsi="仿宋" w:eastAsia="仿宋" w:cs="仿宋"/>
                <w:b/>
                <w:sz w:val="22"/>
                <w:szCs w:val="22"/>
              </w:rPr>
            </w:pPr>
            <w:r>
              <w:rPr>
                <w:rFonts w:hint="eastAsia" w:ascii="仿宋" w:hAnsi="仿宋" w:eastAsia="仿宋" w:cs="仿宋"/>
                <w:b/>
                <w:sz w:val="22"/>
                <w:szCs w:val="22"/>
              </w:rPr>
              <w:t>考察</w:t>
            </w:r>
          </w:p>
        </w:tc>
        <w:tc>
          <w:tcPr>
            <w:tcW w:w="263" w:type="pct"/>
            <w:vMerge w:val="continue"/>
          </w:tcPr>
          <w:p>
            <w:pPr>
              <w:overflowPunct w:val="0"/>
              <w:jc w:val="center"/>
              <w:rPr>
                <w:rFonts w:hint="eastAsia" w:ascii="仿宋" w:hAnsi="仿宋" w:eastAsia="仿宋" w:cs="仿宋"/>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数学</w:t>
            </w:r>
          </w:p>
        </w:tc>
        <w:tc>
          <w:tcPr>
            <w:tcW w:w="3662" w:type="pct"/>
            <w:noWrap/>
          </w:tcPr>
          <w:p>
            <w:pPr>
              <w:overflowPunct w:val="0"/>
              <w:spacing w:after="0"/>
              <w:ind w:firstLine="330" w:firstLineChars="150"/>
              <w:jc w:val="both"/>
              <w:rPr>
                <w:rFonts w:hint="eastAsia" w:ascii="仿宋" w:hAnsi="仿宋" w:eastAsia="仿宋" w:cs="仿宋"/>
                <w:sz w:val="22"/>
                <w:szCs w:val="22"/>
              </w:rPr>
            </w:pPr>
            <w:r>
              <w:rPr>
                <w:rFonts w:hint="eastAsia" w:ascii="仿宋" w:hAnsi="仿宋" w:eastAsia="仿宋" w:cs="仿宋"/>
                <w:sz w:val="22"/>
                <w:szCs w:val="22"/>
              </w:rPr>
              <w:t>本课程教学的主要任务是培养学生掌握经典数学和近代数学的基本概念、基本原理及解题方法，掌握当代数学技术的基本技能;培养学生学会建立数学模型，具备用数学学方法解释自然规律探索自然界奥秘的科学思维能力。</w:t>
            </w:r>
          </w:p>
        </w:tc>
        <w:tc>
          <w:tcPr>
            <w:tcW w:w="171" w:type="pct"/>
          </w:tcPr>
          <w:p>
            <w:pPr>
              <w:overflowPunct w:val="0"/>
              <w:ind w:firstLine="330" w:firstLineChars="150"/>
              <w:rPr>
                <w:rFonts w:hint="eastAsia" w:ascii="仿宋" w:hAnsi="仿宋" w:eastAsia="仿宋" w:cs="仿宋"/>
                <w:sz w:val="22"/>
                <w:szCs w:val="22"/>
              </w:rPr>
            </w:pPr>
          </w:p>
          <w:p>
            <w:pPr>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162" w:type="pct"/>
          </w:tcPr>
          <w:p>
            <w:pPr>
              <w:overflowPunct w:val="0"/>
              <w:ind w:firstLine="330" w:firstLineChars="150"/>
              <w:rPr>
                <w:rFonts w:hint="eastAsia" w:ascii="仿宋" w:hAnsi="仿宋" w:eastAsia="仿宋" w:cs="仿宋"/>
                <w:sz w:val="22"/>
                <w:szCs w:val="22"/>
              </w:rPr>
            </w:pPr>
          </w:p>
        </w:tc>
        <w:tc>
          <w:tcPr>
            <w:tcW w:w="263" w:type="pct"/>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2</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健康教育</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包括尊重生命、健康与健康教育、心理与健康、饮食营养与健康、成瘾性行为对健康的危害、运动与健康、各类疾病预防与防治等，是大学生树立现代健康意识，养成良好的行为和生活方式，增强自我保健意识和能力，提高健康水平。</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3</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生态文明教育</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以党的十八大和十八届三中全会关于加强生态文明建设有关精神为指导，以倡导环保行为、普及低碳理念为内容，多层次、多形式、全方位开展生态文明教育。通过课程学习使学生了解生态文明的基本内涵，理解生态文明建设的重要性,自觉树立生态环保意识、人与自然和谐理念，把学生培养成为绿色社会、低碳生活、环境保护和生态文明的宣传者、倡导者和实践者。</w:t>
            </w:r>
          </w:p>
        </w:tc>
        <w:tc>
          <w:tcPr>
            <w:tcW w:w="171"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4</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中华优秀传统文化</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中国古诗文赏析》从思想文化、制度文化、物态文化、行为文化四个方面入手，全面讲授中国传统文化的发展脉络，突出中国传统文化的独特发展历程与特色:使学生通过学习了解并掌握中国传统文化的精华所在，丰富大学生的精神世界，引导学生形成健康积极的人生观、价值观，提升文化品位和审美情操。</w:t>
            </w:r>
          </w:p>
        </w:tc>
        <w:tc>
          <w:tcPr>
            <w:tcW w:w="171"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5</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公共艺术（绘画）</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并与专业实际和行业发展密切结合，提高学生的艺术鉴赏能力。</w:t>
            </w:r>
          </w:p>
        </w:tc>
        <w:tc>
          <w:tcPr>
            <w:tcW w:w="171"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6</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书法</w:t>
            </w:r>
          </w:p>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鉴赏</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本课程主要讲授排族的形式构成。卖学服理等基本如识，让学生对中国的书法具有制步的认识。采用“由技入道”和“由理入道”两种教学方式，通过书法的临摹与创作，让学生真正了解书法美的直话。</w:t>
            </w:r>
          </w:p>
        </w:tc>
        <w:tc>
          <w:tcPr>
            <w:tcW w:w="171"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162" w:type="pct"/>
          </w:tcPr>
          <w:p>
            <w:pPr>
              <w:overflowPunct w:val="0"/>
              <w:ind w:firstLine="440" w:firstLineChars="200"/>
              <w:rPr>
                <w:rFonts w:hint="eastAsia" w:ascii="仿宋" w:hAnsi="仿宋" w:eastAsia="仿宋" w:cs="仿宋"/>
                <w:sz w:val="22"/>
                <w:szCs w:val="22"/>
              </w:rPr>
            </w:pP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7</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音乐</w:t>
            </w:r>
          </w:p>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欣赏</w:t>
            </w:r>
          </w:p>
        </w:tc>
        <w:tc>
          <w:tcPr>
            <w:tcW w:w="3662" w:type="pct"/>
            <w:noWrap/>
          </w:tcPr>
          <w:p>
            <w:pPr>
              <w:overflowPunct w:val="0"/>
              <w:ind w:firstLine="440" w:firstLineChars="200"/>
              <w:rPr>
                <w:rFonts w:hint="eastAsia" w:ascii="仿宋" w:hAnsi="仿宋" w:eastAsia="仿宋" w:cs="仿宋"/>
                <w:sz w:val="22"/>
                <w:szCs w:val="22"/>
              </w:rPr>
            </w:pPr>
            <w:r>
              <w:rPr>
                <w:rFonts w:hint="eastAsia" w:ascii="仿宋" w:hAnsi="仿宋" w:eastAsia="仿宋" w:cs="仿宋"/>
                <w:sz w:val="22"/>
                <w:szCs w:val="22"/>
              </w:rPr>
              <w:t>本课程通过介绍中、西方音乐文化的基|本脉络，以及音乐欣赏方式，方法及音乐的体裁风格、流派等知识。扩大学生的音乐视野。使学生掌握多方面的音乐表现形式、音乐体裁等知识。提高学生的音乐感知能力、想象能力、理解能力和艺术鉴赏能力。掌握一定的音乐美学知识，提高和培养高尚的审美情趣。</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8</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应用文写作</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以日常文书、行政公文、事务文书、经济文书、宣传文书、职业文书等文种的文体知识和写作训练为主要教学内容，并通过案例分析和写作训练，培养学生处理职业生涯及日常生活应用文的写作能力，激发学生的自主学习能力，让学生具备未来职业生涯的可持续发展能力。</w:t>
            </w:r>
          </w:p>
        </w:tc>
        <w:tc>
          <w:tcPr>
            <w:tcW w:w="171"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162" w:type="pct"/>
          </w:tcPr>
          <w:p>
            <w:pPr>
              <w:overflowPunct w:val="0"/>
              <w:ind w:firstLine="440" w:firstLineChars="200"/>
              <w:rPr>
                <w:rFonts w:hint="eastAsia" w:ascii="仿宋" w:hAnsi="仿宋" w:eastAsia="仿宋" w:cs="仿宋"/>
                <w:sz w:val="22"/>
                <w:szCs w:val="22"/>
              </w:rPr>
            </w:pP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9</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演讲与口才</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通过对演讲、口才、交际等基本理论的概述，以理论教学为基础，重点加强实践教学，以学生听、读、说、评、练为核心，提高学生的演讲水平，培养学生的心理素质，锻炼学生的口才，塑造大学生自身的公关形象，以应对现代社会生活、工作中的交际、求职、应聘与自我推销。</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10</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茶艺与茶文化</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介绍用茶和饮茶方式的源流,我国茶文化的发展，以及茶学基础知识，在对茶、茶文化、茶道茶艺进行理论论述的基础上,进一步开展茶道艺实践教学,包括茶叶的冲泡、品饮、鉴别等,同时,尝试茶艺表演展示与实作。使学生了解茶作为-一种文化现象在中国的形成、发展及传播,掌握茶树栽音、茶叶加工与分类等茶学基础知识,学会茶叶冲泡等茶艺基本技能,提高艺术欣赏水平。</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11</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摄影</w:t>
            </w:r>
          </w:p>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摄像</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本课程重点讲授照相机、摄像机的使用、画面的构成、摄影摄像的一般技巧、构图与作品评价标准等。使学生最终掌握照相机、摄像机的使用、画面构图技巧及其他相关操作知识。</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12</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舞蹈</w:t>
            </w:r>
          </w:p>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鉴赏</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该课程主要介绍中外经典舞蹈作品及作品所展现的形象、动作、构图、技巧、韵味、表情、音乐等要素。课程主要内容包括:舞蹈的起源与演变，芭蕾艺术欣贯，使学生掌握舞蹈欣赏的一般知识，了解舞蹈欣赏的一般规律,掌握舞蹈艺术评价的基本方法，培养和提高学生了解美、欣赏美和创造美的能力,进而在观摩娱乐、欣赏分析舞蹈作品的同时情感得到升华。</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13</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礼仪风范与人际沟通</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本课程包括学生口语交际能力和礼仪基础，通过训练使学生掌握口语交际的基本技巧和社交礼仪的基本知识，以适应未来工作、学习和生活的需要，并为人际沟通能力和社交礼仪的进-步提高奠定良好的基础。</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14</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职业素养与礼仪</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主要以职业素养礼仪、礼仪规范、礼仪规律为研究对象，通过教学，使学生懂得礼仪方面的基本知识，对餐饮服务礼仪有较完整、系统的了解，培养学生熟练的掌握有关对客服务的礼仪知识，具备服务礼仪素质。通过训练，使学生提高灵活运用礼仪规范的能力。</w:t>
            </w:r>
          </w:p>
        </w:tc>
        <w:tc>
          <w:tcPr>
            <w:tcW w:w="171" w:type="pct"/>
          </w:tcPr>
          <w:p>
            <w:pPr>
              <w:overflowPunct w:val="0"/>
              <w:ind w:firstLine="440" w:firstLineChars="200"/>
              <w:rPr>
                <w:rFonts w:hint="eastAsia" w:ascii="仿宋" w:hAnsi="仿宋" w:eastAsia="仿宋" w:cs="仿宋"/>
                <w:sz w:val="22"/>
                <w:szCs w:val="22"/>
              </w:rPr>
            </w:pP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r>
              <w:rPr>
                <w:rFonts w:hint="eastAsia" w:ascii="仿宋" w:hAnsi="仿宋" w:eastAsia="仿宋" w:cs="仿宋"/>
                <w:w w:val="80"/>
                <w:sz w:val="22"/>
                <w:szCs w:val="22"/>
              </w:rPr>
              <w:t>√</w:t>
            </w: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15</w:t>
            </w:r>
          </w:p>
        </w:tc>
        <w:tc>
          <w:tcPr>
            <w:tcW w:w="474" w:type="pct"/>
            <w:noWrap/>
            <w:vAlign w:val="center"/>
          </w:tcPr>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卫生</w:t>
            </w:r>
          </w:p>
          <w:p>
            <w:pPr>
              <w:overflowPunct w:val="0"/>
              <w:spacing w:after="0"/>
              <w:jc w:val="center"/>
              <w:rPr>
                <w:rFonts w:hint="eastAsia" w:ascii="仿宋" w:hAnsi="仿宋" w:eastAsia="仿宋" w:cs="仿宋"/>
                <w:sz w:val="22"/>
                <w:szCs w:val="22"/>
              </w:rPr>
            </w:pPr>
            <w:r>
              <w:rPr>
                <w:rFonts w:hint="eastAsia" w:ascii="仿宋" w:hAnsi="仿宋" w:eastAsia="仿宋" w:cs="仿宋"/>
                <w:sz w:val="22"/>
                <w:szCs w:val="22"/>
              </w:rPr>
              <w:t>法规</w:t>
            </w:r>
          </w:p>
        </w:tc>
        <w:tc>
          <w:tcPr>
            <w:tcW w:w="3662" w:type="pct"/>
            <w:noWrap/>
          </w:tcPr>
          <w:p>
            <w:pPr>
              <w:overflowPunct w:val="0"/>
              <w:spacing w:after="0"/>
              <w:ind w:firstLine="440" w:firstLineChars="200"/>
              <w:jc w:val="both"/>
              <w:rPr>
                <w:rFonts w:hint="eastAsia" w:ascii="仿宋" w:hAnsi="仿宋" w:eastAsia="仿宋" w:cs="仿宋"/>
                <w:sz w:val="22"/>
                <w:szCs w:val="22"/>
              </w:rPr>
            </w:pPr>
            <w:r>
              <w:rPr>
                <w:rFonts w:hint="eastAsia" w:ascii="仿宋" w:hAnsi="仿宋" w:eastAsia="仿宋" w:cs="仿宋"/>
                <w:sz w:val="22"/>
                <w:szCs w:val="22"/>
              </w:rPr>
              <w:t>本课程主要讲授卫生法律法规，使学生增强社会主义法制观念，了解与医药卫生有关的法律制度，明确自己在医药卫生工作中享有的权利和义务，结合专业实际正确履行岗位职责，同时学会运用法律武器保护自身合法权益，同违法行为做斗争。</w:t>
            </w:r>
          </w:p>
        </w:tc>
        <w:tc>
          <w:tcPr>
            <w:tcW w:w="171" w:type="pct"/>
          </w:tcPr>
          <w:p>
            <w:pPr>
              <w:overflowPunct w:val="0"/>
              <w:ind w:firstLine="352" w:firstLineChars="200"/>
              <w:rPr>
                <w:rFonts w:hint="eastAsia" w:ascii="仿宋" w:hAnsi="仿宋" w:eastAsia="仿宋" w:cs="仿宋"/>
                <w:sz w:val="22"/>
                <w:szCs w:val="22"/>
              </w:rPr>
            </w:pPr>
            <w:r>
              <w:rPr>
                <w:rFonts w:hint="eastAsia" w:ascii="仿宋" w:hAnsi="仿宋" w:eastAsia="仿宋" w:cs="仿宋"/>
                <w:w w:val="80"/>
                <w:sz w:val="22"/>
                <w:szCs w:val="22"/>
              </w:rPr>
              <w:t>√</w:t>
            </w:r>
          </w:p>
          <w:p>
            <w:pPr>
              <w:rPr>
                <w:rFonts w:hint="eastAsia" w:ascii="仿宋" w:hAnsi="仿宋" w:eastAsia="仿宋" w:cs="仿宋"/>
                <w:sz w:val="22"/>
                <w:szCs w:val="22"/>
              </w:rPr>
            </w:pPr>
            <w:r>
              <w:rPr>
                <w:rFonts w:hint="eastAsia" w:ascii="仿宋" w:hAnsi="仿宋" w:eastAsia="仿宋" w:cs="仿宋"/>
                <w:w w:val="80"/>
                <w:sz w:val="22"/>
                <w:szCs w:val="22"/>
              </w:rPr>
              <w:t>√</w:t>
            </w:r>
          </w:p>
        </w:tc>
        <w:tc>
          <w:tcPr>
            <w:tcW w:w="162" w:type="pct"/>
          </w:tcPr>
          <w:p>
            <w:pPr>
              <w:overflowPunct w:val="0"/>
              <w:ind w:firstLine="440" w:firstLineChars="200"/>
              <w:rPr>
                <w:rFonts w:hint="eastAsia" w:ascii="仿宋" w:hAnsi="仿宋" w:eastAsia="仿宋" w:cs="仿宋"/>
                <w:sz w:val="22"/>
                <w:szCs w:val="22"/>
              </w:rPr>
            </w:pPr>
          </w:p>
          <w:p>
            <w:pPr>
              <w:rPr>
                <w:rFonts w:hint="eastAsia" w:ascii="仿宋" w:hAnsi="仿宋" w:eastAsia="仿宋" w:cs="仿宋"/>
                <w:sz w:val="22"/>
                <w:szCs w:val="22"/>
              </w:rPr>
            </w:pPr>
          </w:p>
        </w:tc>
        <w:tc>
          <w:tcPr>
            <w:tcW w:w="263" w:type="pct"/>
            <w:vAlign w:val="center"/>
          </w:tcPr>
          <w:p>
            <w:pPr>
              <w:overflowPunct w:val="0"/>
              <w:spacing w:after="0"/>
              <w:ind w:firstLine="440" w:firstLineChars="200"/>
              <w:jc w:val="center"/>
              <w:rPr>
                <w:rFonts w:hint="eastAsia" w:ascii="仿宋" w:hAnsi="仿宋" w:eastAsia="仿宋" w:cs="仿宋"/>
                <w:sz w:val="22"/>
                <w:szCs w:val="22"/>
              </w:rPr>
            </w:pPr>
          </w:p>
          <w:p>
            <w:pPr>
              <w:spacing w:after="0"/>
              <w:jc w:val="center"/>
              <w:rPr>
                <w:rFonts w:hint="eastAsia" w:ascii="仿宋" w:hAnsi="仿宋" w:eastAsia="仿宋" w:cs="仿宋"/>
                <w:sz w:val="22"/>
                <w:szCs w:val="22"/>
              </w:rPr>
            </w:pPr>
            <w:r>
              <w:rPr>
                <w:rFonts w:hint="eastAsia" w:ascii="仿宋" w:hAnsi="仿宋" w:eastAsia="仿宋" w:cs="仿宋"/>
                <w:sz w:val="22"/>
                <w:szCs w:val="22"/>
              </w:rPr>
              <w:t>18</w:t>
            </w:r>
          </w:p>
        </w:tc>
      </w:tr>
    </w:tbl>
    <w:p>
      <w:pPr>
        <w:overflowPunct w:val="0"/>
        <w:spacing w:before="120" w:beforeLines="50" w:after="0" w:line="360" w:lineRule="auto"/>
        <w:ind w:firstLine="602" w:firstLineChars="200"/>
        <w:jc w:val="both"/>
        <w:outlineLvl w:val="0"/>
        <w:rPr>
          <w:rFonts w:ascii="仿宋" w:hAnsi="仿宋" w:eastAsia="仿宋" w:cs="仿宋"/>
          <w:b/>
          <w:sz w:val="30"/>
          <w:szCs w:val="30"/>
        </w:rPr>
      </w:pPr>
      <w:bookmarkStart w:id="14" w:name="_Toc28175"/>
    </w:p>
    <w:p>
      <w:pPr>
        <w:overflowPunct w:val="0"/>
        <w:spacing w:before="120" w:beforeLines="50" w:after="0" w:line="360" w:lineRule="auto"/>
        <w:ind w:firstLine="602" w:firstLineChars="200"/>
        <w:jc w:val="both"/>
        <w:outlineLvl w:val="0"/>
        <w:rPr>
          <w:rFonts w:ascii="仿宋" w:hAnsi="仿宋" w:eastAsia="仿宋" w:cs="仿宋"/>
          <w:b/>
          <w:sz w:val="30"/>
          <w:szCs w:val="30"/>
        </w:rPr>
      </w:pPr>
    </w:p>
    <w:bookmarkEnd w:id="14"/>
    <w:p>
      <w:pPr>
        <w:widowControl w:val="0"/>
        <w:adjustRightInd/>
        <w:snapToGrid/>
        <w:spacing w:after="0" w:line="480" w:lineRule="exact"/>
        <w:jc w:val="both"/>
        <w:rPr>
          <w:rFonts w:ascii="宋体" w:hAnsi="宋体" w:eastAsia="宋体" w:cs="宋体"/>
          <w:b/>
          <w:sz w:val="28"/>
          <w:szCs w:val="28"/>
        </w:rPr>
      </w:pPr>
      <w:r>
        <w:rPr>
          <w:rFonts w:ascii="宋体" w:hAnsi="宋体" w:eastAsia="宋体" w:cs="宋体"/>
          <w:b/>
          <w:sz w:val="28"/>
          <w:szCs w:val="28"/>
        </w:rPr>
        <w:t>（</w:t>
      </w:r>
      <w:r>
        <w:rPr>
          <w:rFonts w:hint="eastAsia" w:ascii="宋体" w:hAnsi="宋体" w:eastAsia="宋体" w:cs="宋体"/>
          <w:b/>
          <w:sz w:val="28"/>
          <w:szCs w:val="28"/>
        </w:rPr>
        <w:t>三</w:t>
      </w:r>
      <w:r>
        <w:rPr>
          <w:rFonts w:ascii="宋体" w:hAnsi="宋体" w:eastAsia="宋体" w:cs="宋体"/>
          <w:b/>
          <w:sz w:val="28"/>
          <w:szCs w:val="28"/>
        </w:rPr>
        <w:t>）专业（技能）课程</w:t>
      </w:r>
    </w:p>
    <w:p>
      <w:pPr>
        <w:overflowPunct w:val="0"/>
        <w:spacing w:after="0" w:line="360" w:lineRule="auto"/>
        <w:jc w:val="both"/>
        <w:rPr>
          <w:rFonts w:ascii="仿宋" w:hAnsi="仿宋" w:eastAsia="仿宋" w:cs="仿宋"/>
          <w:sz w:val="30"/>
          <w:szCs w:val="30"/>
        </w:rPr>
      </w:pPr>
      <w:r>
        <w:rPr>
          <w:rFonts w:hint="eastAsia" w:ascii="仿宋" w:hAnsi="仿宋" w:eastAsia="仿宋" w:cs="仿宋"/>
          <w:sz w:val="30"/>
          <w:szCs w:val="30"/>
        </w:rPr>
        <w:t>1.专业（技能）基础课程</w:t>
      </w:r>
    </w:p>
    <w:p>
      <w:pPr>
        <w:overflowPunct w:val="0"/>
        <w:spacing w:after="0" w:line="360" w:lineRule="auto"/>
        <w:jc w:val="center"/>
        <w:rPr>
          <w:rFonts w:ascii="黑体" w:hAnsi="黑体" w:eastAsia="黑体" w:cs="黑体"/>
          <w:color w:val="000000"/>
        </w:rPr>
      </w:pPr>
      <w:r>
        <w:rPr>
          <w:rFonts w:hint="eastAsia" w:ascii="黑体" w:hAnsi="黑体" w:eastAsia="黑体" w:cs="黑体"/>
          <w:color w:val="000000"/>
        </w:rPr>
        <w:t>表6-3专业基础课程设置及要求</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199"/>
        <w:gridCol w:w="6095"/>
        <w:gridCol w:w="569"/>
        <w:gridCol w:w="567"/>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8" w:type="pct"/>
            <w:vMerge w:val="restart"/>
            <w:noWrap/>
            <w:vAlign w:val="center"/>
          </w:tcPr>
          <w:p>
            <w:pPr>
              <w:widowControl w:val="0"/>
              <w:adjustRightInd/>
              <w:snapToGrid/>
              <w:spacing w:after="0"/>
              <w:jc w:val="center"/>
              <w:rPr>
                <w:rFonts w:ascii="仿宋" w:hAnsi="仿宋" w:eastAsia="仿宋" w:cs="仿宋"/>
                <w:b/>
                <w:sz w:val="21"/>
                <w:szCs w:val="21"/>
              </w:rPr>
            </w:pPr>
            <w:r>
              <w:rPr>
                <w:rFonts w:hint="eastAsia" w:ascii="仿宋" w:hAnsi="仿宋" w:eastAsia="仿宋" w:cs="仿宋"/>
                <w:b/>
                <w:sz w:val="21"/>
                <w:szCs w:val="21"/>
              </w:rPr>
              <w:t>序号</w:t>
            </w:r>
          </w:p>
        </w:tc>
        <w:tc>
          <w:tcPr>
            <w:tcW w:w="622" w:type="pct"/>
            <w:vMerge w:val="restart"/>
            <w:noWrap/>
            <w:vAlign w:val="center"/>
          </w:tcPr>
          <w:p>
            <w:pPr>
              <w:widowControl w:val="0"/>
              <w:adjustRightInd/>
              <w:snapToGrid/>
              <w:spacing w:after="0"/>
              <w:jc w:val="center"/>
              <w:rPr>
                <w:rFonts w:ascii="仿宋" w:hAnsi="仿宋" w:eastAsia="仿宋" w:cs="仿宋"/>
                <w:b/>
                <w:sz w:val="21"/>
                <w:szCs w:val="21"/>
              </w:rPr>
            </w:pPr>
            <w:r>
              <w:rPr>
                <w:rFonts w:hint="eastAsia" w:ascii="仿宋" w:hAnsi="仿宋" w:eastAsia="仿宋" w:cs="仿宋"/>
                <w:b/>
                <w:sz w:val="21"/>
                <w:szCs w:val="21"/>
              </w:rPr>
              <w:t>课程名称</w:t>
            </w:r>
          </w:p>
        </w:tc>
        <w:tc>
          <w:tcPr>
            <w:tcW w:w="3162" w:type="pct"/>
            <w:vMerge w:val="restart"/>
            <w:noWrap/>
            <w:vAlign w:val="center"/>
          </w:tcPr>
          <w:p>
            <w:pPr>
              <w:widowControl w:val="0"/>
              <w:adjustRightInd/>
              <w:snapToGrid/>
              <w:spacing w:after="0"/>
              <w:jc w:val="center"/>
              <w:rPr>
                <w:rFonts w:ascii="仿宋" w:hAnsi="仿宋" w:eastAsia="仿宋" w:cs="仿宋"/>
                <w:b/>
                <w:sz w:val="21"/>
                <w:szCs w:val="21"/>
              </w:rPr>
            </w:pPr>
            <w:r>
              <w:rPr>
                <w:rFonts w:hint="eastAsia" w:ascii="仿宋" w:hAnsi="仿宋" w:eastAsia="仿宋" w:cs="仿宋"/>
                <w:b/>
                <w:sz w:val="21"/>
                <w:szCs w:val="21"/>
              </w:rPr>
              <w:t>主要教学内容和要求</w:t>
            </w:r>
          </w:p>
        </w:tc>
        <w:tc>
          <w:tcPr>
            <w:tcW w:w="589" w:type="pct"/>
            <w:gridSpan w:val="2"/>
          </w:tcPr>
          <w:p>
            <w:pPr>
              <w:widowControl w:val="0"/>
              <w:adjustRightInd/>
              <w:snapToGrid/>
              <w:jc w:val="center"/>
              <w:rPr>
                <w:rFonts w:ascii="仿宋" w:hAnsi="仿宋" w:eastAsia="仿宋" w:cs="仿宋"/>
                <w:b/>
                <w:sz w:val="21"/>
                <w:szCs w:val="21"/>
              </w:rPr>
            </w:pPr>
            <w:r>
              <w:rPr>
                <w:rFonts w:hint="eastAsia" w:ascii="仿宋" w:hAnsi="仿宋" w:eastAsia="仿宋" w:cs="仿宋"/>
                <w:b/>
                <w:sz w:val="21"/>
                <w:szCs w:val="21"/>
              </w:rPr>
              <w:t>考核方式</w:t>
            </w:r>
          </w:p>
        </w:tc>
        <w:tc>
          <w:tcPr>
            <w:tcW w:w="369" w:type="pct"/>
            <w:vMerge w:val="restart"/>
          </w:tcPr>
          <w:p>
            <w:pPr>
              <w:widowControl w:val="0"/>
              <w:adjustRightInd/>
              <w:snapToGrid/>
              <w:jc w:val="center"/>
              <w:rPr>
                <w:rFonts w:ascii="仿宋" w:hAnsi="仿宋" w:eastAsia="仿宋" w:cs="仿宋"/>
                <w:b/>
                <w:sz w:val="21"/>
                <w:szCs w:val="21"/>
              </w:rPr>
            </w:pPr>
            <w:r>
              <w:rPr>
                <w:rFonts w:hint="eastAsia" w:ascii="仿宋" w:hAnsi="仿宋" w:eastAsia="仿宋" w:cs="仿宋"/>
                <w:b/>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58" w:type="pct"/>
            <w:vMerge w:val="continue"/>
            <w:noWrap/>
            <w:vAlign w:val="center"/>
          </w:tcPr>
          <w:p>
            <w:pPr>
              <w:overflowPunct w:val="0"/>
              <w:jc w:val="center"/>
              <w:rPr>
                <w:rFonts w:ascii="宋体" w:hAnsi="宋体" w:eastAsia="宋体" w:cs="宋体"/>
                <w:b/>
              </w:rPr>
            </w:pPr>
          </w:p>
        </w:tc>
        <w:tc>
          <w:tcPr>
            <w:tcW w:w="622" w:type="pct"/>
            <w:vMerge w:val="continue"/>
            <w:noWrap/>
            <w:vAlign w:val="center"/>
          </w:tcPr>
          <w:p>
            <w:pPr>
              <w:overflowPunct w:val="0"/>
              <w:jc w:val="center"/>
              <w:rPr>
                <w:rFonts w:ascii="宋体" w:hAnsi="宋体" w:eastAsia="宋体" w:cs="宋体"/>
                <w:b/>
              </w:rPr>
            </w:pPr>
          </w:p>
        </w:tc>
        <w:tc>
          <w:tcPr>
            <w:tcW w:w="3162" w:type="pct"/>
            <w:vMerge w:val="continue"/>
            <w:noWrap/>
            <w:vAlign w:val="center"/>
          </w:tcPr>
          <w:p>
            <w:pPr>
              <w:overflowPunct w:val="0"/>
              <w:jc w:val="center"/>
              <w:rPr>
                <w:rFonts w:ascii="宋体" w:hAnsi="宋体" w:eastAsia="宋体" w:cs="宋体"/>
                <w:b/>
              </w:rPr>
            </w:pPr>
          </w:p>
        </w:tc>
        <w:tc>
          <w:tcPr>
            <w:tcW w:w="295" w:type="pct"/>
          </w:tcPr>
          <w:p>
            <w:pPr>
              <w:widowControl w:val="0"/>
              <w:adjustRightInd/>
              <w:snapToGrid/>
              <w:spacing w:after="0"/>
              <w:jc w:val="center"/>
              <w:rPr>
                <w:rFonts w:ascii="仿宋" w:hAnsi="仿宋" w:eastAsia="仿宋" w:cs="仿宋"/>
                <w:b/>
                <w:sz w:val="21"/>
                <w:szCs w:val="21"/>
              </w:rPr>
            </w:pPr>
            <w:r>
              <w:rPr>
                <w:rFonts w:hint="eastAsia" w:ascii="仿宋" w:hAnsi="仿宋" w:eastAsia="仿宋" w:cs="仿宋"/>
                <w:b/>
                <w:sz w:val="21"/>
                <w:szCs w:val="21"/>
              </w:rPr>
              <w:t>考试</w:t>
            </w:r>
          </w:p>
        </w:tc>
        <w:tc>
          <w:tcPr>
            <w:tcW w:w="294" w:type="pct"/>
          </w:tcPr>
          <w:p>
            <w:pPr>
              <w:widowControl w:val="0"/>
              <w:adjustRightInd/>
              <w:snapToGrid/>
              <w:spacing w:after="0"/>
              <w:jc w:val="center"/>
              <w:rPr>
                <w:rFonts w:ascii="仿宋" w:hAnsi="仿宋" w:eastAsia="仿宋" w:cs="仿宋"/>
                <w:b/>
                <w:sz w:val="21"/>
                <w:szCs w:val="21"/>
              </w:rPr>
            </w:pPr>
            <w:r>
              <w:rPr>
                <w:rFonts w:hint="eastAsia" w:ascii="仿宋" w:hAnsi="仿宋" w:eastAsia="仿宋" w:cs="仿宋"/>
                <w:b/>
                <w:sz w:val="21"/>
                <w:szCs w:val="21"/>
              </w:rPr>
              <w:t>考察</w:t>
            </w:r>
          </w:p>
        </w:tc>
        <w:tc>
          <w:tcPr>
            <w:tcW w:w="369" w:type="pct"/>
            <w:vMerge w:val="continue"/>
          </w:tcPr>
          <w:p>
            <w:pPr>
              <w:overflowPunct w:val="0"/>
              <w:jc w:val="center"/>
              <w:rPr>
                <w:rFonts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1</w:t>
            </w:r>
            <w:r>
              <w:rPr>
                <w:rFonts w:hint="eastAsia" w:ascii="仿宋" w:hAnsi="仿宋" w:eastAsia="仿宋" w:cs="仿宋"/>
                <w:color w:val="000000"/>
                <w:kern w:val="2"/>
                <w:sz w:val="21"/>
                <w:szCs w:val="21"/>
              </w:rPr>
              <w:t>1</w:t>
            </w:r>
          </w:p>
        </w:tc>
        <w:tc>
          <w:tcPr>
            <w:tcW w:w="622"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烹饪概论</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本课程主要内容包括:中国传统美食文化、中国烹饪历史发展状况、中国烹饪技术原理、中国菜品审美、中国烹饪风味流派、中国烹饪菜品及风味特色、中国筵宴菜品和中国烹饪未来发展。</w:t>
            </w:r>
          </w:p>
        </w:tc>
        <w:tc>
          <w:tcPr>
            <w:tcW w:w="295" w:type="pct"/>
            <w:vAlign w:val="center"/>
          </w:tcPr>
          <w:p>
            <w:pPr>
              <w:widowControl w:val="0"/>
              <w:adjustRightInd/>
              <w:snapToGrid/>
              <w:jc w:val="both"/>
              <w:rPr>
                <w:rFonts w:ascii="仿宋" w:hAnsi="仿宋" w:eastAsia="仿宋" w:cs="仿宋"/>
                <w:color w:val="000000"/>
                <w:kern w:val="2"/>
                <w:sz w:val="21"/>
                <w:szCs w:val="21"/>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w:t>
            </w:r>
            <w:r>
              <w:rPr>
                <w:rFonts w:ascii="仿宋" w:hAnsi="仿宋" w:eastAsia="仿宋" w:cs="仿宋"/>
                <w:color w:val="000000"/>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2</w:t>
            </w:r>
            <w:r>
              <w:rPr>
                <w:rFonts w:hint="eastAsia" w:ascii="仿宋" w:hAnsi="仿宋" w:eastAsia="仿宋" w:cs="仿宋"/>
                <w:color w:val="000000"/>
                <w:kern w:val="2"/>
                <w:sz w:val="21"/>
                <w:szCs w:val="21"/>
              </w:rPr>
              <w:t>2</w:t>
            </w:r>
          </w:p>
        </w:tc>
        <w:tc>
          <w:tcPr>
            <w:tcW w:w="622"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烹饪原料学</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本课程系统阐述烹饪原材料知识,使学生熟练掌握常用原料的名称、产地、上市季节、品质、营养价值、用途及主要原料的检验、贮存和保管方法，并具备发现和使用烹饪新型原料的能力。</w:t>
            </w:r>
          </w:p>
        </w:tc>
        <w:tc>
          <w:tcPr>
            <w:tcW w:w="295" w:type="pct"/>
          </w:tcPr>
          <w:p>
            <w:pPr>
              <w:rPr>
                <w:rFonts w:ascii="宋体" w:hAnsi="宋体" w:eastAsia="宋体" w:cs="宋体"/>
              </w:rPr>
            </w:pPr>
          </w:p>
          <w:p>
            <w:pPr>
              <w:widowControl w:val="0"/>
              <w:adjustRightInd/>
              <w:snapToGrid/>
              <w:jc w:val="both"/>
              <w:rPr>
                <w:rFonts w:ascii="仿宋" w:hAnsi="仿宋" w:eastAsia="仿宋" w:cs="仿宋"/>
                <w:color w:val="000000"/>
                <w:kern w:val="2"/>
                <w:sz w:val="21"/>
                <w:szCs w:val="21"/>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w:t>
            </w:r>
          </w:p>
        </w:tc>
        <w:tc>
          <w:tcPr>
            <w:tcW w:w="622"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烹调工艺学</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系统阐述原料初加工、切配、临灶、成菜等烹调全过程，使学生掌握烹饪工艺的起源、发展及工艺流程、及调味方法等相关知识，要求学生掌握并规范各类原料的加工方法、切配方法、烹饪方法、火候掌握、调味技能、翻勺装盘等基本技能。</w:t>
            </w:r>
          </w:p>
        </w:tc>
        <w:tc>
          <w:tcPr>
            <w:tcW w:w="295" w:type="pct"/>
          </w:tcPr>
          <w:p>
            <w:pPr>
              <w:overflowPunct w:val="0"/>
              <w:ind w:firstLine="440" w:firstLineChars="200"/>
              <w:rPr>
                <w:rFonts w:ascii="宋体" w:hAnsi="宋体" w:eastAsia="宋体" w:cs="宋体"/>
              </w:rPr>
            </w:pPr>
          </w:p>
          <w:p>
            <w:pPr>
              <w:rPr>
                <w:rFonts w:hint="eastAsia" w:ascii="宋体" w:hAnsi="宋体" w:eastAsia="宋体" w:cs="宋体"/>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4</w:t>
            </w:r>
          </w:p>
        </w:tc>
        <w:tc>
          <w:tcPr>
            <w:tcW w:w="622"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厨房管理</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系统阐述现代厨房设备，卫生安全管理，成本控制，餐饮生产等方面的基本原理与方法。本课程从理论与实践训练两个方面展开教学，侧重于厨房卫生与生产安全，食品成本控制，人员沟通与培训等管理知识的培训。</w:t>
            </w:r>
          </w:p>
        </w:tc>
        <w:tc>
          <w:tcPr>
            <w:tcW w:w="295" w:type="pct"/>
          </w:tcPr>
          <w:p>
            <w:pPr>
              <w:widowControl w:val="0"/>
              <w:adjustRightInd/>
              <w:snapToGrid/>
              <w:jc w:val="both"/>
              <w:rPr>
                <w:rFonts w:ascii="仿宋" w:hAnsi="仿宋" w:eastAsia="仿宋" w:cs="仿宋"/>
                <w:color w:val="000000"/>
                <w:kern w:val="2"/>
                <w:sz w:val="21"/>
                <w:szCs w:val="21"/>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5</w:t>
            </w:r>
            <w:r>
              <w:rPr>
                <w:rFonts w:hint="eastAsia" w:ascii="仿宋" w:hAnsi="仿宋" w:eastAsia="仿宋" w:cs="仿宋"/>
                <w:color w:val="000000"/>
                <w:kern w:val="2"/>
                <w:sz w:val="21"/>
                <w:szCs w:val="21"/>
              </w:rPr>
              <w:t>5</w:t>
            </w:r>
          </w:p>
        </w:tc>
        <w:tc>
          <w:tcPr>
            <w:tcW w:w="622"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食品营养卫生与安全</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食品卫生基础理论、基本原理，从饮食业加工和经营食物的实际出发，研究与烹饪有关的影响食品卫生质量的各种因素和控制措施，研究烹饪过程中可能存在的威胁人体健康的有害因素及其预防措施，提高烹饪质量，使之有益人体健康，以保证食用者的安全。重点讨论人体对营养素的需要和烹饪原料的营养价值以及烹饪加工对营养素的影响以保护食用者的健康。</w:t>
            </w:r>
          </w:p>
        </w:tc>
        <w:tc>
          <w:tcPr>
            <w:tcW w:w="295" w:type="pct"/>
          </w:tcPr>
          <w:p>
            <w:pPr>
              <w:overflowPunct w:val="0"/>
              <w:ind w:firstLine="440" w:firstLineChars="200"/>
              <w:rPr>
                <w:rFonts w:ascii="宋体" w:hAnsi="宋体" w:eastAsia="宋体" w:cs="宋体"/>
              </w:rPr>
            </w:pPr>
          </w:p>
          <w:p>
            <w:pPr>
              <w:rPr>
                <w:rFonts w:ascii="宋体" w:hAnsi="宋体" w:eastAsia="宋体" w:cs="宋体"/>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6</w:t>
            </w:r>
            <w:r>
              <w:rPr>
                <w:rFonts w:hint="eastAsia" w:ascii="仿宋" w:hAnsi="仿宋" w:eastAsia="仿宋" w:cs="仿宋"/>
                <w:color w:val="000000"/>
                <w:kern w:val="2"/>
                <w:sz w:val="21"/>
                <w:szCs w:val="21"/>
              </w:rPr>
              <w:t>6</w:t>
            </w:r>
          </w:p>
        </w:tc>
        <w:tc>
          <w:tcPr>
            <w:tcW w:w="6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烹饪美术</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本课程主要教授烹调工艺造型中常用的图案、色彩等工艺美术基本知识及技能。通过学习烹饪造型艺术过程中的美学基本原理，使学生了解如何实现饮食最佳美学境界的具体途径。</w:t>
            </w:r>
          </w:p>
        </w:tc>
        <w:tc>
          <w:tcPr>
            <w:tcW w:w="295" w:type="pct"/>
          </w:tcPr>
          <w:p>
            <w:pPr>
              <w:widowControl w:val="0"/>
              <w:adjustRightInd/>
              <w:snapToGrid/>
              <w:jc w:val="both"/>
              <w:rPr>
                <w:rFonts w:hint="eastAsia" w:ascii="仿宋" w:hAnsi="仿宋" w:eastAsia="仿宋" w:cs="仿宋"/>
                <w:color w:val="000000"/>
                <w:kern w:val="2"/>
                <w:sz w:val="21"/>
                <w:szCs w:val="21"/>
              </w:rPr>
            </w:pPr>
          </w:p>
        </w:tc>
        <w:tc>
          <w:tcPr>
            <w:tcW w:w="294" w:type="pct"/>
          </w:tcPr>
          <w:p>
            <w:pPr>
              <w:widowControl w:val="0"/>
              <w:adjustRightInd/>
              <w:snapToGrid/>
              <w:jc w:val="both"/>
              <w:rPr>
                <w:rFonts w:hint="eastAsia" w:ascii="仿宋" w:hAnsi="仿宋" w:eastAsia="仿宋" w:cs="仿宋"/>
                <w:color w:val="000000"/>
                <w:kern w:val="2"/>
                <w:sz w:val="21"/>
                <w:szCs w:val="21"/>
              </w:rPr>
            </w:pPr>
          </w:p>
          <w:p>
            <w:pPr>
              <w:widowControl w:val="0"/>
              <w:adjustRightInd/>
              <w:snapToGrid/>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369" w:type="pct"/>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jc w:val="both"/>
              <w:rPr>
                <w:rFonts w:ascii="仿宋" w:hAnsi="仿宋" w:eastAsia="仿宋" w:cs="仿宋"/>
                <w:color w:val="000000"/>
                <w:kern w:val="2"/>
                <w:sz w:val="21"/>
                <w:szCs w:val="21"/>
              </w:rPr>
            </w:pPr>
            <w:r>
              <w:rPr>
                <w:rFonts w:ascii="仿宋" w:hAnsi="仿宋" w:eastAsia="仿宋" w:cs="仿宋"/>
                <w:color w:val="000000"/>
                <w:kern w:val="2"/>
                <w:sz w:val="21"/>
                <w:szCs w:val="21"/>
              </w:rPr>
              <w:t>3</w:t>
            </w:r>
            <w:r>
              <w:rPr>
                <w:rFonts w:hint="eastAsia" w:ascii="仿宋" w:hAnsi="仿宋" w:eastAsia="仿宋" w:cs="仿宋"/>
                <w:color w:val="000000"/>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7</w:t>
            </w:r>
            <w:r>
              <w:rPr>
                <w:rFonts w:hint="eastAsia" w:ascii="仿宋" w:hAnsi="仿宋" w:eastAsia="仿宋" w:cs="仿宋"/>
                <w:color w:val="000000"/>
                <w:kern w:val="2"/>
                <w:sz w:val="21"/>
                <w:szCs w:val="21"/>
              </w:rPr>
              <w:t>7</w:t>
            </w:r>
          </w:p>
        </w:tc>
        <w:tc>
          <w:tcPr>
            <w:tcW w:w="6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现代餐饮管理</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本课程的教学和实践，掌握现代餐饮发展趋势、特点、新理念；掌握现代餐饮经营管理基本流程和管理环节；掌握现代餐饮经营与管理技术和方法；掌握现代餐饮产品设计基本思路和方法等。</w:t>
            </w:r>
          </w:p>
        </w:tc>
        <w:tc>
          <w:tcPr>
            <w:tcW w:w="295" w:type="pct"/>
          </w:tcPr>
          <w:p>
            <w:pPr>
              <w:rPr>
                <w:rFonts w:ascii="宋体" w:hAnsi="宋体" w:eastAsia="宋体" w:cs="宋体"/>
              </w:rPr>
            </w:pPr>
          </w:p>
          <w:p>
            <w:pPr>
              <w:widowControl w:val="0"/>
              <w:adjustRightInd/>
              <w:snapToGrid/>
              <w:jc w:val="both"/>
              <w:rPr>
                <w:rFonts w:ascii="仿宋" w:hAnsi="仿宋" w:eastAsia="仿宋" w:cs="仿宋"/>
                <w:color w:val="000000"/>
                <w:kern w:val="2"/>
                <w:sz w:val="21"/>
                <w:szCs w:val="21"/>
              </w:rPr>
            </w:pPr>
            <w:r>
              <w:rPr>
                <w:rFonts w:hint="eastAsia" w:ascii="宋体" w:hAnsi="宋体" w:eastAsia="宋体" w:cs="宋体"/>
                <w:w w:val="80"/>
              </w:rPr>
              <w:t>√</w:t>
            </w: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7</w:t>
            </w:r>
            <w:r>
              <w:rPr>
                <w:rFonts w:hint="eastAsia" w:ascii="仿宋" w:hAnsi="仿宋" w:eastAsia="仿宋" w:cs="仿宋"/>
                <w:color w:val="000000"/>
                <w:kern w:val="2"/>
                <w:sz w:val="21"/>
                <w:szCs w:val="21"/>
              </w:rPr>
              <w:t>8</w:t>
            </w:r>
          </w:p>
        </w:tc>
        <w:tc>
          <w:tcPr>
            <w:tcW w:w="6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中国饮食文化</w:t>
            </w:r>
          </w:p>
        </w:tc>
        <w:tc>
          <w:tcPr>
            <w:tcW w:w="3162"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讲授是使学生了解饮食文化的概念，研究的对象、内容和方法，研究的现状:了解环境与文化的多元性、饮食文化的发展阶段和食物变迁的原因;了解世界饮食文化和中国饮食文化区域性;掌握中外饮食民俗、中外饮食礼仪、中外茶饮文化和中外酒文化中的基本情况，了解中外饮食文化交流的历史和现状，以及饮食文化交流的障碍和途径。</w:t>
            </w:r>
          </w:p>
        </w:tc>
        <w:tc>
          <w:tcPr>
            <w:tcW w:w="295" w:type="pct"/>
          </w:tcPr>
          <w:p>
            <w:pPr>
              <w:widowControl w:val="0"/>
              <w:adjustRightInd/>
              <w:snapToGrid/>
              <w:jc w:val="both"/>
              <w:rPr>
                <w:rFonts w:hint="eastAsia" w:ascii="仿宋" w:hAnsi="仿宋" w:eastAsia="仿宋" w:cs="仿宋"/>
                <w:color w:val="000000"/>
                <w:kern w:val="2"/>
                <w:sz w:val="21"/>
                <w:szCs w:val="21"/>
              </w:rPr>
            </w:pPr>
          </w:p>
        </w:tc>
        <w:tc>
          <w:tcPr>
            <w:tcW w:w="294" w:type="pct"/>
          </w:tcPr>
          <w:p>
            <w:pPr>
              <w:widowControl w:val="0"/>
              <w:adjustRightInd/>
              <w:snapToGrid/>
              <w:ind w:firstLine="420" w:firstLineChars="200"/>
              <w:jc w:val="both"/>
              <w:rPr>
                <w:rFonts w:ascii="仿宋" w:hAnsi="仿宋" w:eastAsia="仿宋" w:cs="仿宋"/>
                <w:color w:val="000000"/>
                <w:kern w:val="2"/>
                <w:sz w:val="21"/>
                <w:szCs w:val="21"/>
              </w:rPr>
            </w:pPr>
          </w:p>
        </w:tc>
        <w:tc>
          <w:tcPr>
            <w:tcW w:w="369"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bl>
    <w:p>
      <w:pPr>
        <w:widowControl w:val="0"/>
        <w:adjustRightInd/>
        <w:snapToGrid/>
        <w:spacing w:after="0" w:line="480" w:lineRule="exact"/>
        <w:jc w:val="both"/>
        <w:rPr>
          <w:rFonts w:ascii="宋体" w:hAnsi="宋体" w:eastAsia="宋体" w:cs="宋体"/>
          <w:b/>
          <w:sz w:val="28"/>
          <w:szCs w:val="28"/>
        </w:rPr>
      </w:pPr>
      <w:r>
        <w:rPr>
          <w:rFonts w:hint="eastAsia" w:ascii="宋体" w:hAnsi="宋体" w:eastAsia="宋体" w:cs="宋体"/>
          <w:b/>
          <w:sz w:val="28"/>
          <w:szCs w:val="28"/>
        </w:rPr>
        <w:t>2</w:t>
      </w:r>
      <w:r>
        <w:rPr>
          <w:rFonts w:ascii="宋体" w:hAnsi="宋体" w:eastAsia="宋体" w:cs="宋体"/>
          <w:b/>
          <w:sz w:val="28"/>
          <w:szCs w:val="28"/>
        </w:rPr>
        <w:t>.专业（技能）</w:t>
      </w:r>
      <w:r>
        <w:rPr>
          <w:rFonts w:hint="eastAsia" w:ascii="宋体" w:hAnsi="宋体" w:eastAsia="宋体" w:cs="宋体"/>
          <w:b/>
          <w:sz w:val="28"/>
          <w:szCs w:val="28"/>
        </w:rPr>
        <w:t>核心</w:t>
      </w:r>
      <w:r>
        <w:rPr>
          <w:rFonts w:ascii="宋体" w:hAnsi="宋体" w:eastAsia="宋体" w:cs="宋体"/>
          <w:b/>
          <w:sz w:val="28"/>
          <w:szCs w:val="28"/>
        </w:rPr>
        <w:t>课程</w:t>
      </w:r>
    </w:p>
    <w:p>
      <w:pPr>
        <w:pStyle w:val="2"/>
        <w:spacing w:line="360" w:lineRule="auto"/>
        <w:ind w:firstLine="0" w:firstLineChars="0"/>
        <w:jc w:val="center"/>
        <w:rPr>
          <w:rFonts w:ascii="黑体" w:hAnsi="黑体" w:eastAsia="黑体" w:cs="黑体"/>
          <w:color w:val="000000"/>
          <w:sz w:val="22"/>
          <w:szCs w:val="22"/>
        </w:rPr>
      </w:pPr>
      <w:r>
        <w:rPr>
          <w:rFonts w:hint="eastAsia" w:ascii="黑体" w:hAnsi="黑体" w:eastAsia="黑体" w:cs="黑体"/>
          <w:color w:val="000000"/>
          <w:sz w:val="22"/>
          <w:szCs w:val="22"/>
        </w:rPr>
        <w:t>表6-4专业核心课程设置及要求</w:t>
      </w:r>
    </w:p>
    <w:tbl>
      <w:tblPr>
        <w:tblStyle w:val="15"/>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914"/>
        <w:gridCol w:w="6238"/>
        <w:gridCol w:w="426"/>
        <w:gridCol w:w="707"/>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06" w:type="pct"/>
            <w:vMerge w:val="restart"/>
            <w:noWrap/>
            <w:vAlign w:val="center"/>
          </w:tcPr>
          <w:p>
            <w:pPr>
              <w:overflowPunct w:val="0"/>
              <w:spacing w:after="0"/>
              <w:jc w:val="center"/>
              <w:rPr>
                <w:rFonts w:ascii="宋体" w:hAnsi="宋体" w:eastAsia="宋体" w:cs="宋体"/>
                <w:b/>
              </w:rPr>
            </w:pPr>
            <w:r>
              <w:rPr>
                <w:rFonts w:hint="eastAsia" w:ascii="宋体" w:hAnsi="宋体" w:eastAsia="宋体" w:cs="宋体"/>
                <w:b/>
              </w:rPr>
              <w:t>序号</w:t>
            </w:r>
          </w:p>
        </w:tc>
        <w:tc>
          <w:tcPr>
            <w:tcW w:w="474" w:type="pct"/>
            <w:vMerge w:val="restart"/>
            <w:noWrap/>
            <w:vAlign w:val="center"/>
          </w:tcPr>
          <w:p>
            <w:pPr>
              <w:overflowPunct w:val="0"/>
              <w:spacing w:after="0"/>
              <w:jc w:val="center"/>
              <w:rPr>
                <w:rFonts w:ascii="宋体" w:hAnsi="宋体" w:eastAsia="宋体" w:cs="宋体"/>
                <w:b/>
              </w:rPr>
            </w:pPr>
            <w:r>
              <w:rPr>
                <w:rFonts w:hint="eastAsia" w:ascii="宋体" w:hAnsi="宋体" w:eastAsia="宋体" w:cs="宋体"/>
                <w:b/>
              </w:rPr>
              <w:t>课程名称</w:t>
            </w:r>
          </w:p>
        </w:tc>
        <w:tc>
          <w:tcPr>
            <w:tcW w:w="3236" w:type="pct"/>
            <w:vMerge w:val="restart"/>
            <w:noWrap/>
            <w:vAlign w:val="center"/>
          </w:tcPr>
          <w:p>
            <w:pPr>
              <w:overflowPunct w:val="0"/>
              <w:spacing w:after="0"/>
              <w:jc w:val="center"/>
              <w:rPr>
                <w:rFonts w:ascii="宋体" w:hAnsi="宋体" w:eastAsia="宋体" w:cs="宋体"/>
                <w:b/>
              </w:rPr>
            </w:pPr>
            <w:r>
              <w:rPr>
                <w:rFonts w:hint="eastAsia" w:ascii="宋体" w:hAnsi="宋体" w:eastAsia="宋体" w:cs="宋体"/>
                <w:b/>
              </w:rPr>
              <w:t>主要教学内容和要求</w:t>
            </w:r>
          </w:p>
        </w:tc>
        <w:tc>
          <w:tcPr>
            <w:tcW w:w="588" w:type="pct"/>
            <w:gridSpan w:val="2"/>
          </w:tcPr>
          <w:p>
            <w:pPr>
              <w:overflowPunct w:val="0"/>
              <w:jc w:val="center"/>
              <w:rPr>
                <w:rFonts w:ascii="宋体" w:hAnsi="宋体" w:eastAsia="宋体" w:cs="宋体"/>
                <w:b/>
              </w:rPr>
            </w:pPr>
            <w:r>
              <w:rPr>
                <w:rFonts w:hint="eastAsia" w:ascii="宋体" w:hAnsi="宋体" w:eastAsia="宋体" w:cs="宋体"/>
                <w:b/>
              </w:rPr>
              <w:t>考察方式</w:t>
            </w:r>
          </w:p>
        </w:tc>
        <w:tc>
          <w:tcPr>
            <w:tcW w:w="296" w:type="pct"/>
            <w:vMerge w:val="restart"/>
          </w:tcPr>
          <w:p>
            <w:pPr>
              <w:overflowPunct w:val="0"/>
              <w:jc w:val="center"/>
              <w:rPr>
                <w:rFonts w:ascii="宋体" w:hAnsi="宋体" w:eastAsia="宋体" w:cs="宋体"/>
                <w:b/>
              </w:rPr>
            </w:pPr>
            <w:r>
              <w:rPr>
                <w:rFonts w:hint="eastAsia" w:ascii="宋体" w:hAnsi="宋体" w:eastAsia="宋体" w:cs="宋体"/>
                <w:b/>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6" w:type="pct"/>
            <w:vMerge w:val="continue"/>
            <w:noWrap/>
            <w:vAlign w:val="center"/>
          </w:tcPr>
          <w:p>
            <w:pPr>
              <w:overflowPunct w:val="0"/>
              <w:jc w:val="center"/>
              <w:rPr>
                <w:rFonts w:ascii="宋体" w:hAnsi="宋体" w:eastAsia="宋体" w:cs="宋体"/>
                <w:b/>
              </w:rPr>
            </w:pPr>
          </w:p>
        </w:tc>
        <w:tc>
          <w:tcPr>
            <w:tcW w:w="474" w:type="pct"/>
            <w:vMerge w:val="continue"/>
            <w:noWrap/>
            <w:vAlign w:val="center"/>
          </w:tcPr>
          <w:p>
            <w:pPr>
              <w:overflowPunct w:val="0"/>
              <w:jc w:val="center"/>
              <w:rPr>
                <w:rFonts w:ascii="宋体" w:hAnsi="宋体" w:eastAsia="宋体" w:cs="宋体"/>
                <w:b/>
              </w:rPr>
            </w:pPr>
          </w:p>
        </w:tc>
        <w:tc>
          <w:tcPr>
            <w:tcW w:w="3236" w:type="pct"/>
            <w:vMerge w:val="continue"/>
            <w:noWrap/>
            <w:vAlign w:val="center"/>
          </w:tcPr>
          <w:p>
            <w:pPr>
              <w:overflowPunct w:val="0"/>
              <w:jc w:val="center"/>
              <w:rPr>
                <w:rFonts w:ascii="宋体" w:hAnsi="宋体" w:eastAsia="宋体" w:cs="宋体"/>
                <w:b/>
              </w:rPr>
            </w:pPr>
          </w:p>
        </w:tc>
        <w:tc>
          <w:tcPr>
            <w:tcW w:w="221" w:type="pct"/>
          </w:tcPr>
          <w:p>
            <w:pPr>
              <w:overflowPunct w:val="0"/>
              <w:jc w:val="center"/>
              <w:rPr>
                <w:rFonts w:ascii="宋体" w:hAnsi="宋体" w:eastAsia="宋体" w:cs="宋体"/>
                <w:b/>
              </w:rPr>
            </w:pPr>
            <w:r>
              <w:rPr>
                <w:rFonts w:hint="eastAsia" w:ascii="宋体" w:hAnsi="宋体" w:eastAsia="宋体" w:cs="宋体"/>
                <w:b/>
              </w:rPr>
              <w:t>考试</w:t>
            </w:r>
          </w:p>
        </w:tc>
        <w:tc>
          <w:tcPr>
            <w:tcW w:w="367" w:type="pct"/>
          </w:tcPr>
          <w:p>
            <w:pPr>
              <w:overflowPunct w:val="0"/>
              <w:jc w:val="center"/>
              <w:rPr>
                <w:rFonts w:ascii="宋体" w:hAnsi="宋体" w:eastAsia="宋体" w:cs="宋体"/>
                <w:b/>
              </w:rPr>
            </w:pPr>
            <w:r>
              <w:rPr>
                <w:rFonts w:hint="eastAsia" w:ascii="宋体" w:hAnsi="宋体" w:eastAsia="宋体" w:cs="宋体"/>
                <w:b/>
              </w:rPr>
              <w:t>考察</w:t>
            </w:r>
          </w:p>
        </w:tc>
        <w:tc>
          <w:tcPr>
            <w:tcW w:w="296" w:type="pct"/>
            <w:vMerge w:val="continue"/>
          </w:tcPr>
          <w:p>
            <w:pPr>
              <w:overflowPunct w:val="0"/>
              <w:jc w:val="center"/>
              <w:rPr>
                <w:rFonts w:ascii="宋体" w:hAnsi="宋体" w:eastAsia="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烹饪基本技能</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本课程主要教授烹饪基本技能，通过训练使学生掌握刀工、勺功技巧;能够准确掌握味型的结构和调制要领；要求刀工、勺功训练动作规范，有耐力，调味训练应该准确。</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宋体" w:hAnsi="宋体" w:eastAsia="宋体" w:cs="宋体"/>
                <w:w w:val="80"/>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2</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中餐烹调技术（一）</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通过以任务引领型的教学活动，让学生了解中餐烹饪的相关文化知识，以中餐核心技能为教学训练项目，通过细化的模块进行学习与强化，使学生了解厨房组织与设备工具，掌握热菜烹调基本程序，能够融会贯通，举一反三。树立和培养厨师职业规范，为职业能力的提升奠定良好的专业基础。</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中餐烹调技术（二）</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进一步对职业能力分析，掌握包括原料切配、半成品预制、炉灶烹调、蒸灶、排菜制等岗位的技能。通过实训课程,使学生熟练掌握热菜烹调的基本程序和原则,掌握基本菜品的烹调操作技能，了解各地方菜系传统特色菜肴的制作工艺,具备从事中餐烹调的基本职业能力。</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4</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中式面点技艺（一）</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教授各种面团产品的特点、原料选用要求、制作工艺流程、工艺参数和技术要领，使学生掌握中式面点品种制作的技术要领，为进一步学习中式风味面点制作技术（川式、淮扬、广东、北方）等专业课奠定必要的理论基础和技术基础。</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5</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中式面点技艺（二）</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教授淮扬、广东、北方不同流派的面点制作相关知识，使学生了解和掌握不同流派的中式面点制作技术，对已掌握的中式面点技能进一步拓展和提升，为实习和就业以及未来职业生涯的拓展打下坚实的基础。</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6</w:t>
            </w:r>
          </w:p>
        </w:tc>
        <w:tc>
          <w:tcPr>
            <w:tcW w:w="474"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冷拼与食品雕刻技术</w:t>
            </w:r>
          </w:p>
        </w:tc>
        <w:tc>
          <w:tcPr>
            <w:tcW w:w="3236" w:type="pct"/>
            <w:noWrap/>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本课程通过对雕刻技术和冷拼技术领域的学习，使学生掌握一定的食品雕刻技能，能准确的运用雕刻作品对菜肴进行装饰和对餐饮环境进行美化。作品美观细腻、造型自然;能够做到雕刻原料物尽其用。</w:t>
            </w:r>
          </w:p>
        </w:tc>
        <w:tc>
          <w:tcPr>
            <w:tcW w:w="221" w:type="pct"/>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67" w:type="pct"/>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6"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72</w:t>
            </w:r>
          </w:p>
        </w:tc>
      </w:tr>
    </w:tbl>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line="480" w:lineRule="exact"/>
        <w:jc w:val="both"/>
        <w:rPr>
          <w:rFonts w:ascii="宋体" w:hAnsi="宋体" w:eastAsia="宋体" w:cs="宋体"/>
          <w:b/>
          <w:sz w:val="28"/>
          <w:szCs w:val="28"/>
        </w:rPr>
      </w:pPr>
      <w:r>
        <w:rPr>
          <w:rFonts w:hint="eastAsia" w:ascii="宋体" w:hAnsi="宋体" w:eastAsia="宋体" w:cs="宋体"/>
          <w:b/>
          <w:sz w:val="28"/>
          <w:szCs w:val="28"/>
        </w:rPr>
        <w:t>3.专业拓展课程</w:t>
      </w:r>
    </w:p>
    <w:p>
      <w:pPr>
        <w:widowControl w:val="0"/>
        <w:adjustRightInd/>
        <w:snapToGrid/>
        <w:spacing w:after="0"/>
        <w:ind w:firstLine="420" w:firstLineChars="200"/>
        <w:jc w:val="center"/>
        <w:rPr>
          <w:rFonts w:ascii="仿宋" w:hAnsi="仿宋" w:eastAsia="仿宋" w:cs="仿宋"/>
          <w:color w:val="000000"/>
          <w:kern w:val="2"/>
          <w:sz w:val="21"/>
          <w:szCs w:val="21"/>
        </w:rPr>
      </w:pPr>
      <w:r>
        <w:rPr>
          <w:rFonts w:hint="eastAsia" w:ascii="仿宋" w:hAnsi="仿宋" w:eastAsia="仿宋" w:cs="仿宋"/>
          <w:color w:val="000000"/>
          <w:kern w:val="2"/>
          <w:sz w:val="21"/>
          <w:szCs w:val="21"/>
        </w:rPr>
        <w:t>表6-5专业拓展课程设置及要求</w:t>
      </w:r>
    </w:p>
    <w:tbl>
      <w:tblPr>
        <w:tblStyle w:val="15"/>
        <w:tblW w:w="55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888"/>
        <w:gridCol w:w="6261"/>
        <w:gridCol w:w="582"/>
        <w:gridCol w:w="582"/>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99" w:type="pct"/>
            <w:vMerge w:val="restar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bookmarkStart w:id="15" w:name="_Toc4078"/>
            <w:r>
              <w:rPr>
                <w:rFonts w:hint="eastAsia" w:ascii="仿宋" w:hAnsi="仿宋" w:eastAsia="仿宋" w:cs="仿宋"/>
                <w:color w:val="000000"/>
                <w:kern w:val="2"/>
                <w:sz w:val="21"/>
                <w:szCs w:val="21"/>
              </w:rPr>
              <w:t>序序号</w:t>
            </w:r>
          </w:p>
        </w:tc>
        <w:tc>
          <w:tcPr>
            <w:tcW w:w="471" w:type="pct"/>
            <w:vMerge w:val="restar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课程</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名称</w:t>
            </w:r>
          </w:p>
        </w:tc>
        <w:tc>
          <w:tcPr>
            <w:tcW w:w="3322" w:type="pct"/>
            <w:vMerge w:val="restar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主要教学内容和要求</w:t>
            </w:r>
          </w:p>
        </w:tc>
        <w:tc>
          <w:tcPr>
            <w:tcW w:w="618" w:type="pct"/>
            <w:gridSpan w:val="2"/>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考核方式</w:t>
            </w:r>
          </w:p>
        </w:tc>
        <w:tc>
          <w:tcPr>
            <w:tcW w:w="290" w:type="pct"/>
            <w:vMerge w:val="restar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99" w:type="pct"/>
            <w:vMerge w:val="continue"/>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471" w:type="pct"/>
            <w:vMerge w:val="continue"/>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322" w:type="pct"/>
            <w:vMerge w:val="continue"/>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考试</w:t>
            </w: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考察</w:t>
            </w:r>
          </w:p>
        </w:tc>
        <w:tc>
          <w:tcPr>
            <w:tcW w:w="290" w:type="pct"/>
            <w:vMerge w:val="continue"/>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1</w:t>
            </w:r>
            <w:r>
              <w:rPr>
                <w:rFonts w:hint="eastAsia" w:ascii="仿宋" w:hAnsi="仿宋" w:eastAsia="仿宋" w:cs="仿宋"/>
                <w:color w:val="000000"/>
                <w:kern w:val="2"/>
                <w:sz w:val="21"/>
                <w:szCs w:val="21"/>
              </w:rPr>
              <w:t>1</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烹饪与餐饮专业英语</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内容涵盖了中西餐厨房中各个加工间的专业英语知识，紧密联系厨房岗位工作实际，训练学生基本的英语听、说、读、写等表达能力。通过本课程的学习，学生能获取从事餐饮行业岗位所需英语交际的实际技能和知识，使学生具备进入就业市场所需要的英语--般交际能力和获得相应英语资格证书的能力。</w:t>
            </w: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1</w:t>
            </w:r>
            <w:r>
              <w:rPr>
                <w:rFonts w:hint="eastAsia" w:ascii="仿宋" w:hAnsi="仿宋" w:eastAsia="仿宋" w:cs="仿宋"/>
                <w:color w:val="000000"/>
                <w:kern w:val="2"/>
                <w:sz w:val="21"/>
                <w:szCs w:val="21"/>
              </w:rPr>
              <w:t>2</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饮食</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心理</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本课程着重研究论述了饮食消费心理的基本原理，饮食消费活动和行为，饮食消费业经营、服务、管理心理等。使学生认识心理学的基本原理，了 解饮食消费者的感知觉，掌握饮食营销服务心理，能分析饮食消费者的需求与动机，能对不同消费者的消费行为与心理进行分类分析，能根据饭店标志和装饰分析饮食消费心理从而树立饮食服务意识以营销意识，培养厨师服务意识和管理艺术。</w:t>
            </w: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309" w:type="pct"/>
            <w:vAlign w:val="center"/>
          </w:tcPr>
          <w:p>
            <w:pPr>
              <w:widowControl w:val="0"/>
              <w:adjustRightInd/>
              <w:snapToGrid/>
              <w:spacing w:after="0"/>
              <w:jc w:val="both"/>
              <w:rPr>
                <w:rFonts w:hint="eastAsia" w:ascii="仿宋" w:hAnsi="仿宋" w:eastAsia="仿宋" w:cs="仿宋"/>
                <w:color w:val="000000"/>
                <w:kern w:val="2"/>
                <w:sz w:val="21"/>
                <w:szCs w:val="21"/>
              </w:rPr>
            </w:pP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3</w:t>
            </w:r>
            <w:r>
              <w:rPr>
                <w:rFonts w:hint="eastAsia" w:ascii="仿宋" w:hAnsi="仿宋" w:eastAsia="仿宋" w:cs="仿宋"/>
                <w:color w:val="000000"/>
                <w:kern w:val="2"/>
                <w:sz w:val="21"/>
                <w:szCs w:val="21"/>
              </w:rPr>
              <w:t>3</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创新</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菜肴</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从菜品创新的多角度出发，提出了新菜品的发展方向，并对新菜点开发的程序和原则、地方菜的开发、新原料的利用、调味品的组合、造型工艺的变化、乡土菜的提炼、菜点结合、中西菜结合、面点工艺的革新、器具的出新等内容进行了具体分析。结合现代餐饮特点和经营需要，将理论与实践有机结合创作菜点。</w:t>
            </w:r>
          </w:p>
        </w:tc>
        <w:tc>
          <w:tcPr>
            <w:tcW w:w="309" w:type="pct"/>
            <w:vAlign w:val="center"/>
          </w:tcPr>
          <w:p>
            <w:pPr>
              <w:widowControl w:val="0"/>
              <w:adjustRightInd/>
              <w:snapToGrid/>
              <w:spacing w:after="0"/>
              <w:jc w:val="both"/>
              <w:rPr>
                <w:rFonts w:hint="eastAsia" w:ascii="仿宋" w:hAnsi="仿宋" w:eastAsia="仿宋" w:cs="仿宋"/>
                <w:color w:val="000000"/>
                <w:kern w:val="2"/>
                <w:sz w:val="21"/>
                <w:szCs w:val="21"/>
              </w:rPr>
            </w:pP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4</w:t>
            </w:r>
            <w:r>
              <w:rPr>
                <w:rFonts w:hint="eastAsia" w:ascii="仿宋" w:hAnsi="仿宋" w:eastAsia="仿宋" w:cs="仿宋"/>
                <w:color w:val="000000"/>
                <w:kern w:val="2"/>
                <w:sz w:val="21"/>
                <w:szCs w:val="21"/>
              </w:rPr>
              <w:t>4</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糖艺</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本课程通过熬糖、吹、拉、筑、塑、绘等多种糖艺制作技艺的练习和训练，根据成菜要求，对烹饪糖原料进行加工，制作中式冷盘菜肴，掌握相应的专业操作技能。</w:t>
            </w: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5</w:t>
            </w:r>
            <w:r>
              <w:rPr>
                <w:rFonts w:hint="eastAsia" w:ascii="仿宋" w:hAnsi="仿宋" w:eastAsia="仿宋" w:cs="仿宋"/>
                <w:color w:val="000000"/>
                <w:kern w:val="2"/>
                <w:sz w:val="21"/>
                <w:szCs w:val="21"/>
              </w:rPr>
              <w:t>5</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营养</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配餐</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本课程主要主要通过对营养素、人体体格检查、营养配餐的计算调整以及中国居民膳食指南等方面来研究人体营养。使学生初步了解营养调查与分析的方法、合理营养搭配及标准营养食谱搭配方案。</w:t>
            </w: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309" w:type="pct"/>
            <w:vAlign w:val="center"/>
          </w:tcPr>
          <w:p>
            <w:pPr>
              <w:widowControl w:val="0"/>
              <w:adjustRightInd/>
              <w:snapToGrid/>
              <w:spacing w:after="0"/>
              <w:jc w:val="both"/>
              <w:rPr>
                <w:rFonts w:hint="eastAsia" w:ascii="仿宋" w:hAnsi="仿宋" w:eastAsia="仿宋" w:cs="仿宋"/>
                <w:color w:val="000000"/>
                <w:kern w:val="2"/>
                <w:sz w:val="21"/>
                <w:szCs w:val="21"/>
              </w:rPr>
            </w:pP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6</w:t>
            </w:r>
            <w:r>
              <w:rPr>
                <w:rFonts w:hint="eastAsia" w:ascii="仿宋" w:hAnsi="仿宋" w:eastAsia="仿宋" w:cs="仿宋"/>
                <w:color w:val="000000"/>
                <w:kern w:val="2"/>
                <w:sz w:val="21"/>
                <w:szCs w:val="21"/>
              </w:rPr>
              <w:t>6</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餐饮</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服务</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介绍餐饮经营管理与服务的客观规律，以餐饮实际业务活动为基础，以实用的管理方法与操作为主要内容，注重理论与实际相结合，侧重于饮服务的基本技能、技巧的教学与培养，使学生在初步掌握餐饮服务的基本技能技巧，为将来从事工作奠定基础。</w:t>
            </w: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7</w:t>
            </w:r>
            <w:r>
              <w:rPr>
                <w:rFonts w:hint="eastAsia" w:ascii="仿宋" w:hAnsi="仿宋" w:eastAsia="仿宋" w:cs="仿宋"/>
                <w:color w:val="000000"/>
                <w:kern w:val="2"/>
                <w:sz w:val="21"/>
                <w:szCs w:val="21"/>
              </w:rPr>
              <w:t>7</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西方饮食文化</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本课程通过阐述世界饮食文化的基本理念及.饮食文化背景，拓展学生的视野，提高学生的综合素质，以满足现代餐饮行业的人才需求。</w:t>
            </w:r>
          </w:p>
        </w:tc>
        <w:tc>
          <w:tcPr>
            <w:tcW w:w="309" w:type="pct"/>
            <w:vAlign w:val="center"/>
          </w:tcPr>
          <w:p>
            <w:pPr>
              <w:widowControl w:val="0"/>
              <w:adjustRightInd/>
              <w:snapToGrid/>
              <w:spacing w:after="0"/>
              <w:jc w:val="both"/>
              <w:rPr>
                <w:rFonts w:hint="eastAsia" w:ascii="仿宋" w:hAnsi="仿宋" w:eastAsia="仿宋" w:cs="仿宋"/>
                <w:color w:val="000000"/>
                <w:kern w:val="2"/>
                <w:sz w:val="21"/>
                <w:szCs w:val="21"/>
              </w:rPr>
            </w:pPr>
          </w:p>
        </w:tc>
        <w:tc>
          <w:tcPr>
            <w:tcW w:w="309"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ascii="仿宋" w:hAnsi="仿宋" w:eastAsia="仿宋" w:cs="仿宋"/>
                <w:color w:val="000000"/>
                <w:kern w:val="2"/>
                <w:sz w:val="21"/>
                <w:szCs w:val="21"/>
              </w:rPr>
              <w:t>8</w:t>
            </w:r>
            <w:r>
              <w:rPr>
                <w:rFonts w:hint="eastAsia" w:ascii="仿宋" w:hAnsi="仿宋" w:eastAsia="仿宋" w:cs="仿宋"/>
                <w:color w:val="000000"/>
                <w:kern w:val="2"/>
                <w:sz w:val="21"/>
                <w:szCs w:val="21"/>
              </w:rPr>
              <w:t>8</w:t>
            </w:r>
          </w:p>
        </w:tc>
        <w:tc>
          <w:tcPr>
            <w:tcW w:w="471" w:type="pct"/>
            <w:noWrap/>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咖啡</w:t>
            </w:r>
          </w:p>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制作</w:t>
            </w:r>
          </w:p>
        </w:tc>
        <w:tc>
          <w:tcPr>
            <w:tcW w:w="3322" w:type="pct"/>
            <w:noWrap/>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本课程的学习，可以使学生系统了解咖啡制作的基础常识;能够进行咖啡豆、咖啡设备、咖啡种类等基础性的鉴别;能够熟练进行咖啡的研磨、烘焙、调制等高水平的服务;掌握咖啡的基础调饮，同时具备较高的职业素质与服务意识。</w:t>
            </w:r>
          </w:p>
        </w:tc>
        <w:tc>
          <w:tcPr>
            <w:tcW w:w="309" w:type="pct"/>
            <w:vAlign w:val="center"/>
          </w:tcPr>
          <w:p>
            <w:pPr>
              <w:widowControl w:val="0"/>
              <w:adjustRightInd/>
              <w:snapToGrid/>
              <w:spacing w:after="0"/>
              <w:jc w:val="both"/>
              <w:rPr>
                <w:rFonts w:hint="eastAsia" w:ascii="仿宋" w:hAnsi="仿宋" w:eastAsia="仿宋" w:cs="仿宋"/>
                <w:color w:val="000000"/>
                <w:kern w:val="2"/>
                <w:sz w:val="21"/>
                <w:szCs w:val="21"/>
              </w:rPr>
            </w:pPr>
          </w:p>
        </w:tc>
        <w:tc>
          <w:tcPr>
            <w:tcW w:w="309" w:type="pct"/>
            <w:vAlign w:val="center"/>
          </w:tcPr>
          <w:p>
            <w:pPr>
              <w:widowControl w:val="0"/>
              <w:adjustRightInd/>
              <w:snapToGrid/>
              <w:spacing w:after="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w:t>
            </w:r>
          </w:p>
        </w:tc>
        <w:tc>
          <w:tcPr>
            <w:tcW w:w="290" w:type="pct"/>
            <w:vAlign w:val="center"/>
          </w:tcPr>
          <w:p>
            <w:pPr>
              <w:widowControl w:val="0"/>
              <w:adjustRightInd/>
              <w:snapToGrid/>
              <w:spacing w:after="0"/>
              <w:ind w:firstLine="420" w:firstLineChars="200"/>
              <w:jc w:val="both"/>
              <w:rPr>
                <w:rFonts w:ascii="仿宋" w:hAnsi="仿宋" w:eastAsia="仿宋" w:cs="仿宋"/>
                <w:color w:val="000000"/>
                <w:kern w:val="2"/>
                <w:sz w:val="21"/>
                <w:szCs w:val="21"/>
              </w:rPr>
            </w:pPr>
          </w:p>
          <w:p>
            <w:pPr>
              <w:widowControl w:val="0"/>
              <w:adjustRightInd/>
              <w:snapToGrid/>
              <w:spacing w:after="0"/>
              <w:ind w:firstLine="420" w:firstLineChars="200"/>
              <w:jc w:val="both"/>
              <w:rPr>
                <w:rFonts w:ascii="仿宋" w:hAnsi="仿宋" w:eastAsia="仿宋" w:cs="仿宋"/>
                <w:color w:val="000000"/>
                <w:kern w:val="2"/>
                <w:sz w:val="21"/>
                <w:szCs w:val="21"/>
              </w:rPr>
            </w:pPr>
            <w:r>
              <w:rPr>
                <w:rFonts w:hint="eastAsia" w:ascii="仿宋" w:hAnsi="仿宋" w:eastAsia="仿宋" w:cs="仿宋"/>
                <w:color w:val="000000"/>
                <w:kern w:val="2"/>
                <w:sz w:val="21"/>
                <w:szCs w:val="21"/>
              </w:rPr>
              <w:t>18</w:t>
            </w:r>
          </w:p>
        </w:tc>
      </w:tr>
    </w:tbl>
    <w:p>
      <w:pPr>
        <w:shd w:val="clear" w:color="auto" w:fill="FFFFFF"/>
        <w:adjustRightInd/>
        <w:snapToGrid/>
        <w:spacing w:after="0" w:line="520" w:lineRule="exact"/>
        <w:jc w:val="both"/>
        <w:outlineLvl w:val="0"/>
        <w:rPr>
          <w:rFonts w:ascii="宋体" w:hAnsi="宋体" w:eastAsia="宋体" w:cs="宋体"/>
          <w:b/>
          <w:bCs/>
          <w:sz w:val="30"/>
          <w:szCs w:val="30"/>
        </w:rPr>
      </w:pPr>
      <w:r>
        <w:rPr>
          <w:rFonts w:hint="eastAsia" w:ascii="宋体" w:hAnsi="宋体" w:eastAsia="宋体" w:cs="宋体"/>
          <w:b/>
          <w:bCs/>
          <w:sz w:val="30"/>
          <w:szCs w:val="30"/>
        </w:rPr>
        <w:t>七、教学进程总体安排</w:t>
      </w:r>
      <w:bookmarkEnd w:id="15"/>
    </w:p>
    <w:p>
      <w:pPr>
        <w:pStyle w:val="2"/>
        <w:spacing w:line="360" w:lineRule="auto"/>
        <w:ind w:firstLine="0" w:firstLineChars="0"/>
        <w:jc w:val="center"/>
        <w:rPr>
          <w:rFonts w:ascii="黑体" w:hAnsi="黑体" w:eastAsia="黑体" w:cs="黑体"/>
          <w:sz w:val="22"/>
          <w:szCs w:val="22"/>
        </w:rPr>
      </w:pPr>
      <w:r>
        <w:rPr>
          <w:rFonts w:hint="eastAsia" w:ascii="黑体" w:hAnsi="黑体" w:eastAsia="黑体" w:cs="黑体"/>
          <w:sz w:val="22"/>
          <w:szCs w:val="22"/>
        </w:rPr>
        <w:t>表7-1 教学进程总体安排</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1734"/>
        <w:gridCol w:w="1488"/>
        <w:gridCol w:w="148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2456" w:type="dxa"/>
            <w:vMerge w:val="restart"/>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课程</w:t>
            </w:r>
          </w:p>
          <w:p>
            <w:pPr>
              <w:spacing w:after="0"/>
              <w:jc w:val="center"/>
              <w:rPr>
                <w:rFonts w:ascii="宋体" w:hAnsi="宋体" w:eastAsia="宋体" w:cs="宋体"/>
                <w:b/>
                <w:color w:val="000000"/>
              </w:rPr>
            </w:pPr>
            <w:r>
              <w:rPr>
                <w:rFonts w:hint="eastAsia" w:ascii="宋体" w:hAnsi="宋体" w:eastAsia="宋体" w:cs="宋体"/>
                <w:b/>
                <w:color w:val="000000"/>
              </w:rPr>
              <w:t>性质</w:t>
            </w:r>
          </w:p>
        </w:tc>
        <w:tc>
          <w:tcPr>
            <w:tcW w:w="4488" w:type="dxa"/>
            <w:gridSpan w:val="3"/>
            <w:tcBorders>
              <w:bottom w:val="single" w:color="auto" w:sz="4" w:space="0"/>
            </w:tcBorders>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学时</w:t>
            </w:r>
          </w:p>
        </w:tc>
        <w:tc>
          <w:tcPr>
            <w:tcW w:w="1701" w:type="dxa"/>
            <w:vMerge w:val="restart"/>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占总学</w:t>
            </w:r>
          </w:p>
          <w:p>
            <w:pPr>
              <w:spacing w:after="0"/>
              <w:jc w:val="center"/>
              <w:rPr>
                <w:rFonts w:ascii="宋体" w:hAnsi="宋体" w:eastAsia="宋体" w:cs="宋体"/>
                <w:b/>
                <w:color w:val="000000"/>
              </w:rPr>
            </w:pPr>
            <w:r>
              <w:rPr>
                <w:rFonts w:hint="eastAsia" w:ascii="宋体" w:hAnsi="宋体" w:eastAsia="宋体" w:cs="宋体"/>
                <w:b/>
                <w:color w:val="000000"/>
              </w:rPr>
              <w:t>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vMerge w:val="continue"/>
            <w:shd w:val="clear" w:color="auto" w:fill="auto"/>
            <w:noWrap/>
            <w:vAlign w:val="center"/>
          </w:tcPr>
          <w:p>
            <w:pPr>
              <w:spacing w:after="0"/>
              <w:jc w:val="center"/>
              <w:rPr>
                <w:rFonts w:ascii="宋体" w:hAnsi="宋体" w:eastAsia="宋体" w:cs="宋体"/>
                <w:color w:val="000000"/>
              </w:rPr>
            </w:pPr>
          </w:p>
        </w:tc>
        <w:tc>
          <w:tcPr>
            <w:tcW w:w="1653" w:type="dxa"/>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总学时</w:t>
            </w:r>
          </w:p>
        </w:tc>
        <w:tc>
          <w:tcPr>
            <w:tcW w:w="1418" w:type="dxa"/>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理论学时</w:t>
            </w:r>
          </w:p>
        </w:tc>
        <w:tc>
          <w:tcPr>
            <w:tcW w:w="1417" w:type="dxa"/>
            <w:shd w:val="clear" w:color="auto" w:fill="auto"/>
            <w:noWrap/>
            <w:vAlign w:val="center"/>
          </w:tcPr>
          <w:p>
            <w:pPr>
              <w:spacing w:after="0"/>
              <w:jc w:val="center"/>
              <w:rPr>
                <w:rFonts w:ascii="宋体" w:hAnsi="宋体" w:eastAsia="宋体" w:cs="宋体"/>
                <w:b/>
                <w:color w:val="000000"/>
              </w:rPr>
            </w:pPr>
            <w:r>
              <w:rPr>
                <w:rFonts w:hint="eastAsia" w:ascii="宋体" w:hAnsi="宋体" w:eastAsia="宋体" w:cs="宋体"/>
                <w:b/>
                <w:color w:val="000000"/>
              </w:rPr>
              <w:t>实践学时</w:t>
            </w:r>
          </w:p>
        </w:tc>
        <w:tc>
          <w:tcPr>
            <w:tcW w:w="1701" w:type="dxa"/>
            <w:vMerge w:val="continue"/>
            <w:shd w:val="clear" w:color="auto" w:fill="auto"/>
            <w:noWrap/>
            <w:vAlign w:val="center"/>
          </w:tcPr>
          <w:p>
            <w:pPr>
              <w:spacing w:after="0"/>
              <w:jc w:val="center"/>
              <w:rPr>
                <w:rFonts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公共基础必修课课</w:t>
            </w:r>
          </w:p>
        </w:tc>
        <w:tc>
          <w:tcPr>
            <w:tcW w:w="1653"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690</w:t>
            </w:r>
          </w:p>
        </w:tc>
        <w:tc>
          <w:tcPr>
            <w:tcW w:w="1418"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350</w:t>
            </w:r>
          </w:p>
        </w:tc>
        <w:tc>
          <w:tcPr>
            <w:tcW w:w="1417"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340</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公共基础选修课课</w:t>
            </w:r>
          </w:p>
        </w:tc>
        <w:tc>
          <w:tcPr>
            <w:tcW w:w="1653"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198</w:t>
            </w:r>
          </w:p>
        </w:tc>
        <w:tc>
          <w:tcPr>
            <w:tcW w:w="1418"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114</w:t>
            </w:r>
          </w:p>
        </w:tc>
        <w:tc>
          <w:tcPr>
            <w:tcW w:w="1417"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84</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专业基础课</w:t>
            </w:r>
          </w:p>
        </w:tc>
        <w:tc>
          <w:tcPr>
            <w:tcW w:w="1653"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288</w:t>
            </w:r>
          </w:p>
        </w:tc>
        <w:tc>
          <w:tcPr>
            <w:tcW w:w="1418"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230</w:t>
            </w:r>
          </w:p>
        </w:tc>
        <w:tc>
          <w:tcPr>
            <w:tcW w:w="1417"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58</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专业核心课程</w:t>
            </w:r>
          </w:p>
        </w:tc>
        <w:tc>
          <w:tcPr>
            <w:tcW w:w="1653"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432</w:t>
            </w:r>
          </w:p>
        </w:tc>
        <w:tc>
          <w:tcPr>
            <w:tcW w:w="1418"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144</w:t>
            </w:r>
          </w:p>
        </w:tc>
        <w:tc>
          <w:tcPr>
            <w:tcW w:w="1417"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288</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专业拓展课程</w:t>
            </w:r>
          </w:p>
        </w:tc>
        <w:tc>
          <w:tcPr>
            <w:tcW w:w="1653"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90</w:t>
            </w:r>
          </w:p>
        </w:tc>
        <w:tc>
          <w:tcPr>
            <w:tcW w:w="1418"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52</w:t>
            </w:r>
          </w:p>
        </w:tc>
        <w:tc>
          <w:tcPr>
            <w:tcW w:w="1417"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38</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rPr>
            </w:pPr>
            <w:r>
              <w:rPr>
                <w:rFonts w:hint="eastAsia" w:ascii="宋体" w:hAnsi="宋体" w:eastAsia="宋体" w:cs="宋体"/>
                <w:color w:val="000000"/>
              </w:rPr>
              <w:t>其它</w:t>
            </w:r>
          </w:p>
        </w:tc>
        <w:tc>
          <w:tcPr>
            <w:tcW w:w="1653"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1200</w:t>
            </w:r>
          </w:p>
        </w:tc>
        <w:tc>
          <w:tcPr>
            <w:tcW w:w="1418" w:type="dxa"/>
            <w:shd w:val="clear" w:color="auto" w:fill="auto"/>
            <w:noWrap/>
            <w:vAlign w:val="center"/>
          </w:tcPr>
          <w:p>
            <w:pPr>
              <w:spacing w:after="0"/>
              <w:jc w:val="center"/>
              <w:rPr>
                <w:rFonts w:ascii="宋体" w:hAnsi="宋体" w:eastAsia="宋体" w:cs="宋体"/>
                <w:color w:val="000000"/>
              </w:rPr>
            </w:pPr>
          </w:p>
        </w:tc>
        <w:tc>
          <w:tcPr>
            <w:tcW w:w="1417" w:type="dxa"/>
            <w:shd w:val="clear" w:color="auto" w:fill="auto"/>
            <w:noWrap/>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1200</w:t>
            </w:r>
          </w:p>
        </w:tc>
        <w:tc>
          <w:tcPr>
            <w:tcW w:w="1701"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56" w:type="dxa"/>
            <w:shd w:val="clear" w:color="auto" w:fill="auto"/>
            <w:noWrap/>
            <w:vAlign w:val="center"/>
          </w:tcPr>
          <w:p>
            <w:pPr>
              <w:spacing w:after="0"/>
              <w:jc w:val="center"/>
              <w:rPr>
                <w:rFonts w:ascii="宋体" w:hAnsi="宋体" w:eastAsia="宋体" w:cs="宋体"/>
                <w:color w:val="000000"/>
                <w:lang w:val="en-GB"/>
              </w:rPr>
            </w:pPr>
            <w:r>
              <w:rPr>
                <w:rFonts w:hint="eastAsia" w:ascii="宋体" w:hAnsi="宋体" w:eastAsia="宋体" w:cs="宋体"/>
                <w:color w:val="000000"/>
                <w:lang w:val="en-GB"/>
              </w:rPr>
              <w:t>合计</w:t>
            </w:r>
          </w:p>
        </w:tc>
        <w:tc>
          <w:tcPr>
            <w:tcW w:w="1653"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2898</w:t>
            </w:r>
          </w:p>
        </w:tc>
        <w:tc>
          <w:tcPr>
            <w:tcW w:w="1418"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890</w:t>
            </w:r>
          </w:p>
        </w:tc>
        <w:tc>
          <w:tcPr>
            <w:tcW w:w="1417" w:type="dxa"/>
            <w:shd w:val="clear" w:color="auto" w:fill="auto"/>
            <w:noWrap/>
            <w:vAlign w:val="center"/>
          </w:tcPr>
          <w:p>
            <w:pPr>
              <w:spacing w:after="0"/>
              <w:jc w:val="center"/>
              <w:rPr>
                <w:rFonts w:ascii="宋体" w:hAnsi="宋体" w:eastAsia="宋体" w:cs="宋体"/>
                <w:bCs/>
                <w:color w:val="000000"/>
              </w:rPr>
            </w:pPr>
            <w:r>
              <w:rPr>
                <w:rFonts w:hint="eastAsia" w:ascii="宋体" w:hAnsi="宋体" w:eastAsia="宋体" w:cs="宋体"/>
                <w:bCs/>
                <w:color w:val="000000"/>
              </w:rPr>
              <w:t>2008</w:t>
            </w:r>
          </w:p>
        </w:tc>
        <w:tc>
          <w:tcPr>
            <w:tcW w:w="1701" w:type="dxa"/>
            <w:shd w:val="clear" w:color="auto" w:fill="auto"/>
            <w:noWrap/>
            <w:vAlign w:val="center"/>
          </w:tcPr>
          <w:p>
            <w:pPr>
              <w:spacing w:after="0"/>
              <w:jc w:val="center"/>
              <w:rPr>
                <w:rFonts w:ascii="宋体" w:hAnsi="宋体" w:eastAsia="宋体" w:cs="宋体"/>
                <w:bCs/>
                <w:color w:val="000000"/>
                <w:lang w:val="en-GB"/>
              </w:rPr>
            </w:pPr>
            <w:r>
              <w:rPr>
                <w:rFonts w:hint="eastAsia" w:ascii="宋体" w:hAnsi="宋体" w:eastAsia="宋体" w:cs="宋体"/>
                <w:bCs/>
                <w:color w:val="000000"/>
                <w:lang w:val="en-GB"/>
              </w:rPr>
              <w:t>100%</w:t>
            </w:r>
          </w:p>
        </w:tc>
      </w:tr>
    </w:tbl>
    <w:p>
      <w:pPr>
        <w:overflowPunct w:val="0"/>
        <w:spacing w:before="240" w:beforeLines="100" w:after="0" w:line="360" w:lineRule="auto"/>
        <w:jc w:val="center"/>
        <w:rPr>
          <w:rFonts w:ascii="黑体" w:hAnsi="黑体" w:eastAsia="黑体" w:cs="黑体"/>
        </w:rPr>
      </w:pPr>
      <w:r>
        <w:rPr>
          <w:rFonts w:hint="eastAsia" w:ascii="黑体" w:hAnsi="黑体" w:eastAsia="黑体" w:cs="黑体"/>
        </w:rPr>
        <w:t>表7-2  烹调工艺与营养专业课程教学进程表</w:t>
      </w:r>
    </w:p>
    <w:tbl>
      <w:tblPr>
        <w:tblStyle w:val="15"/>
        <w:tblW w:w="1007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50"/>
        <w:gridCol w:w="477"/>
        <w:gridCol w:w="728"/>
        <w:gridCol w:w="125"/>
        <w:gridCol w:w="132"/>
        <w:gridCol w:w="350"/>
        <w:gridCol w:w="1194"/>
        <w:gridCol w:w="397"/>
        <w:gridCol w:w="572"/>
        <w:gridCol w:w="715"/>
        <w:gridCol w:w="481"/>
        <w:gridCol w:w="481"/>
        <w:gridCol w:w="481"/>
        <w:gridCol w:w="481"/>
        <w:gridCol w:w="481"/>
        <w:gridCol w:w="481"/>
        <w:gridCol w:w="482"/>
        <w:gridCol w:w="482"/>
        <w:gridCol w:w="482"/>
        <w:gridCol w:w="6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927" w:type="dxa"/>
            <w:gridSpan w:val="2"/>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课程</w:t>
            </w:r>
          </w:p>
          <w:p>
            <w:pPr>
              <w:spacing w:after="0"/>
              <w:jc w:val="center"/>
              <w:rPr>
                <w:rFonts w:ascii="宋体" w:hAnsi="宋体" w:eastAsia="宋体" w:cs="宋体"/>
                <w:b/>
                <w:bCs/>
              </w:rPr>
            </w:pPr>
            <w:r>
              <w:rPr>
                <w:rFonts w:hint="eastAsia" w:ascii="宋体" w:hAnsi="宋体" w:eastAsia="宋体" w:cs="宋体"/>
                <w:b/>
                <w:bCs/>
              </w:rPr>
              <w:t>类别</w:t>
            </w:r>
          </w:p>
        </w:tc>
        <w:tc>
          <w:tcPr>
            <w:tcW w:w="853" w:type="dxa"/>
            <w:gridSpan w:val="2"/>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课程性质</w:t>
            </w:r>
          </w:p>
        </w:tc>
        <w:tc>
          <w:tcPr>
            <w:tcW w:w="482" w:type="dxa"/>
            <w:gridSpan w:val="2"/>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序号</w:t>
            </w:r>
          </w:p>
        </w:tc>
        <w:tc>
          <w:tcPr>
            <w:tcW w:w="1194"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课程</w:t>
            </w:r>
          </w:p>
          <w:p>
            <w:pPr>
              <w:spacing w:after="0"/>
              <w:jc w:val="center"/>
              <w:rPr>
                <w:rFonts w:ascii="宋体" w:hAnsi="宋体" w:eastAsia="宋体" w:cs="宋体"/>
                <w:b/>
                <w:bCs/>
              </w:rPr>
            </w:pPr>
            <w:r>
              <w:rPr>
                <w:rFonts w:hint="eastAsia" w:ascii="宋体" w:hAnsi="宋体" w:eastAsia="宋体" w:cs="宋体"/>
                <w:b/>
                <w:bCs/>
              </w:rPr>
              <w:t>名称</w:t>
            </w:r>
          </w:p>
        </w:tc>
        <w:tc>
          <w:tcPr>
            <w:tcW w:w="397"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课程编码</w:t>
            </w:r>
          </w:p>
        </w:tc>
        <w:tc>
          <w:tcPr>
            <w:tcW w:w="572"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学分</w:t>
            </w:r>
          </w:p>
        </w:tc>
        <w:tc>
          <w:tcPr>
            <w:tcW w:w="715"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总学时</w:t>
            </w:r>
          </w:p>
        </w:tc>
        <w:tc>
          <w:tcPr>
            <w:tcW w:w="481"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理论学时</w:t>
            </w:r>
          </w:p>
        </w:tc>
        <w:tc>
          <w:tcPr>
            <w:tcW w:w="481"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实践学时</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各学期周学时分配</w:t>
            </w:r>
          </w:p>
        </w:tc>
        <w:tc>
          <w:tcPr>
            <w:tcW w:w="482"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考核方式</w:t>
            </w:r>
          </w:p>
        </w:tc>
        <w:tc>
          <w:tcPr>
            <w:tcW w:w="602" w:type="dxa"/>
            <w:vMerge w:val="restart"/>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考核</w:t>
            </w:r>
          </w:p>
          <w:p>
            <w:pPr>
              <w:spacing w:after="0"/>
              <w:jc w:val="center"/>
              <w:rPr>
                <w:rFonts w:ascii="宋体" w:hAnsi="宋体" w:eastAsia="宋体" w:cs="宋体"/>
                <w:b/>
                <w:bCs/>
              </w:rPr>
            </w:pPr>
            <w:r>
              <w:rPr>
                <w:rFonts w:hint="eastAsia" w:ascii="宋体" w:hAnsi="宋体" w:eastAsia="宋体" w:cs="宋体"/>
                <w:b/>
                <w:bCs/>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5" w:hRule="atLeast"/>
          <w:jc w:val="center"/>
        </w:trPr>
        <w:tc>
          <w:tcPr>
            <w:tcW w:w="927"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853"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2"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1194"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397"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57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715"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1</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3</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4</w:t>
            </w:r>
          </w:p>
        </w:tc>
        <w:tc>
          <w:tcPr>
            <w:tcW w:w="482"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5</w:t>
            </w:r>
          </w:p>
        </w:tc>
        <w:tc>
          <w:tcPr>
            <w:tcW w:w="482"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6</w:t>
            </w:r>
          </w:p>
        </w:tc>
        <w:tc>
          <w:tcPr>
            <w:tcW w:w="48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60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927"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853"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2" w:type="dxa"/>
            <w:gridSpan w:val="2"/>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1194"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397"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57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715"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1"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2"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2" w:type="dxa"/>
            <w:tcBorders>
              <w:tl2br w:val="nil"/>
              <w:tr2bl w:val="nil"/>
            </w:tcBorders>
            <w:shd w:val="clear" w:color="auto" w:fill="auto"/>
            <w:noWrap/>
            <w:vAlign w:val="center"/>
          </w:tcPr>
          <w:p>
            <w:pPr>
              <w:spacing w:after="0"/>
              <w:jc w:val="center"/>
              <w:rPr>
                <w:rFonts w:ascii="宋体" w:hAnsi="宋体" w:eastAsia="宋体" w:cs="宋体"/>
                <w:b/>
                <w:bCs/>
              </w:rPr>
            </w:pPr>
            <w:r>
              <w:rPr>
                <w:rFonts w:hint="eastAsia" w:ascii="宋体" w:hAnsi="宋体" w:eastAsia="宋体" w:cs="宋体"/>
                <w:b/>
                <w:bCs/>
              </w:rPr>
              <w:t>20周</w:t>
            </w:r>
          </w:p>
        </w:tc>
        <w:tc>
          <w:tcPr>
            <w:tcW w:w="48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c>
          <w:tcPr>
            <w:tcW w:w="602" w:type="dxa"/>
            <w:vMerge w:val="continue"/>
            <w:tcBorders>
              <w:tl2br w:val="nil"/>
              <w:tr2bl w:val="nil"/>
            </w:tcBorders>
            <w:shd w:val="clear" w:color="auto" w:fill="auto"/>
            <w:noWrap/>
            <w:vAlign w:val="center"/>
          </w:tcPr>
          <w:p>
            <w:pPr>
              <w:spacing w:after="0"/>
              <w:jc w:val="center"/>
              <w:rPr>
                <w:rFonts w:ascii="宋体" w:hAnsi="宋体" w:eastAsia="宋体" w:cs="宋体"/>
                <w:b/>
                <w:bC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公共课</w:t>
            </w:r>
          </w:p>
        </w:tc>
        <w:tc>
          <w:tcPr>
            <w:tcW w:w="477"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公共基础必修课</w:t>
            </w: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思想道德修养与法律基础</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毛泽东思想和中国特色社会主义理论体系概论</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马克思主义基本原理概论</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中国近现代史纲要</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形势与政策</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0</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专题讲座</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军事理论</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60</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军训+专题讲座</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大学生职业发展与就业指导</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专题讲座</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大学生创新创业教育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专题讲座</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大学生心理健康教育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2888"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专题讲座</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大学体育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kinsoku w:val="0"/>
              <w:wordWrap w:val="0"/>
              <w:spacing w:after="0"/>
              <w:jc w:val="center"/>
              <w:rPr>
                <w:rFonts w:ascii="宋体" w:hAnsi="宋体" w:eastAsia="宋体" w:cs="宋体"/>
              </w:rPr>
            </w:pPr>
            <w:r>
              <w:rPr>
                <w:rFonts w:hint="eastAsia" w:ascii="宋体" w:hAnsi="宋体" w:eastAsia="宋体" w:cs="宋体"/>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大学英语</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kinsoku w:val="0"/>
              <w:wordWrap w:val="0"/>
              <w:spacing w:after="0"/>
              <w:jc w:val="center"/>
              <w:rPr>
                <w:rFonts w:ascii="宋体" w:hAnsi="宋体" w:eastAsia="宋体" w:cs="宋体"/>
              </w:rPr>
            </w:pPr>
            <w:r>
              <w:rPr>
                <w:rFonts w:hint="eastAsia" w:ascii="宋体" w:hAnsi="宋体" w:eastAsia="宋体" w:cs="宋体"/>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大学语文</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kinsoku w:val="0"/>
              <w:wordWrap w:val="0"/>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853"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482"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计算机应用基础</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kinsoku w:val="0"/>
              <w:wordWrap w:val="0"/>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926"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小计13门</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35</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690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350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340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9624" w:type="dxa"/>
            <w:gridSpan w:val="19"/>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以下为公共基础选修课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公共基础选修课</w:t>
            </w:r>
          </w:p>
        </w:tc>
        <w:tc>
          <w:tcPr>
            <w:tcW w:w="728"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限定选修课</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数学</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健康教育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生态文明教育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中华优秀传统文化</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公共艺术课（绘画）</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书法鉴赏</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人文素养选修课（3选1）</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音乐欣赏</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应用文写作</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演讲与口才</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技能素养选修课（3选1）</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茶艺与茶文化</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摄影摄像</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舞蹈鉴赏</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职业素养选修课（3选1）</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礼仪风范与人际沟通</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职业素养与礼仪</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728"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G</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卫生法规</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477"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926"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小计：共开设15门</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198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114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专业课</w:t>
            </w:r>
          </w:p>
        </w:tc>
        <w:tc>
          <w:tcPr>
            <w:tcW w:w="1205" w:type="dxa"/>
            <w:gridSpan w:val="2"/>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专业基础课</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烹饪概论</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烹饪原料学</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烹调工艺学</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厨房管理</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食品营养卫生与安全</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烹饪美术</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现代餐饮管理</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中国饮食文化</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198" w:type="dxa"/>
            <w:gridSpan w:val="5"/>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小计：共开设 8 门</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16</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288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230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专业核心课</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烹饪基本技能</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中餐烹调技术(一)</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中餐烹调技术(二)</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中式面点技艺(一)</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中式面点技艺(二)</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冷拼与食品雕刻</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198" w:type="dxa"/>
            <w:gridSpan w:val="5"/>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小计:共开设 6  门</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432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288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9624" w:type="dxa"/>
            <w:gridSpan w:val="19"/>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以下为专业拓展课，第1—4学期每学期任选1门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专业拓展课（8选4）</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烹饪与餐饮专业英语</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饮食心理</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创新菜肴</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糖艺</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营养配餐</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K</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餐饮服务</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7</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西方饮食文化</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X</w:t>
            </w:r>
          </w:p>
        </w:tc>
        <w:tc>
          <w:tcPr>
            <w:tcW w:w="350"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w:t>
            </w:r>
          </w:p>
        </w:tc>
        <w:tc>
          <w:tcPr>
            <w:tcW w:w="1194"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咖啡制作</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6</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C</w:t>
            </w:r>
          </w:p>
        </w:tc>
        <w:tc>
          <w:tcPr>
            <w:tcW w:w="60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450" w:type="dxa"/>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1205" w:type="dxa"/>
            <w:gridSpan w:val="2"/>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198" w:type="dxa"/>
            <w:gridSpan w:val="5"/>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小计:共开设8门</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90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38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vMerge w:val="restart"/>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其它</w:t>
            </w: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1544"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认识实习</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1544"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跟岗实习+顶岗实习</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40</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1200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1200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1544"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毕业报告（设计）</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5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B</w:t>
            </w:r>
          </w:p>
        </w:tc>
        <w:tc>
          <w:tcPr>
            <w:tcW w:w="1544"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毕业教育</w:t>
            </w:r>
          </w:p>
        </w:tc>
        <w:tc>
          <w:tcPr>
            <w:tcW w:w="397" w:type="dxa"/>
            <w:tcBorders>
              <w:tl2br w:val="nil"/>
              <w:tr2bl w:val="nil"/>
            </w:tcBorders>
            <w:shd w:val="clear" w:color="auto" w:fill="auto"/>
            <w:noWrap/>
            <w:vAlign w:val="center"/>
          </w:tcPr>
          <w:p>
            <w:pPr>
              <w:spacing w:after="0"/>
              <w:jc w:val="center"/>
              <w:rPr>
                <w:rFonts w:ascii="宋体" w:hAnsi="宋体" w:eastAsia="宋体" w:cs="宋体"/>
              </w:rPr>
            </w:pP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vMerge w:val="continue"/>
            <w:tcBorders>
              <w:tl2br w:val="nil"/>
              <w:tr2bl w:val="nil"/>
            </w:tcBorders>
            <w:shd w:val="clear" w:color="auto" w:fill="auto"/>
            <w:noWrap/>
            <w:vAlign w:val="center"/>
          </w:tcPr>
          <w:p>
            <w:pPr>
              <w:spacing w:after="0"/>
              <w:jc w:val="center"/>
              <w:rPr>
                <w:rFonts w:ascii="宋体" w:hAnsi="宋体" w:eastAsia="宋体" w:cs="宋体"/>
              </w:rPr>
            </w:pPr>
          </w:p>
        </w:tc>
        <w:tc>
          <w:tcPr>
            <w:tcW w:w="2198" w:type="dxa"/>
            <w:gridSpan w:val="5"/>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小计</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47</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1200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1200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1"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3853" w:type="dxa"/>
            <w:gridSpan w:val="8"/>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总计（所有课程）</w:t>
            </w:r>
          </w:p>
        </w:tc>
        <w:tc>
          <w:tcPr>
            <w:tcW w:w="572"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138</w:t>
            </w:r>
          </w:p>
        </w:tc>
        <w:tc>
          <w:tcPr>
            <w:tcW w:w="715"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2898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890</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2008</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24</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25</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21</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14</w:t>
            </w: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482" w:type="dxa"/>
            <w:tcBorders>
              <w:tl2br w:val="nil"/>
              <w:tr2bl w:val="nil"/>
            </w:tcBorders>
            <w:shd w:val="clear" w:color="auto" w:fill="auto"/>
            <w:noWrap/>
            <w:vAlign w:val="center"/>
          </w:tcPr>
          <w:p>
            <w:pPr>
              <w:spacing w:after="0"/>
              <w:jc w:val="center"/>
              <w:rPr>
                <w:rFonts w:ascii="宋体" w:hAnsi="宋体" w:eastAsia="宋体" w:cs="宋体"/>
              </w:rPr>
            </w:pPr>
          </w:p>
        </w:tc>
        <w:tc>
          <w:tcPr>
            <w:tcW w:w="602" w:type="dxa"/>
            <w:tcBorders>
              <w:tl2br w:val="nil"/>
              <w:tr2bl w:val="nil"/>
            </w:tcBorders>
            <w:shd w:val="clear" w:color="auto" w:fill="auto"/>
            <w:noWrap/>
            <w:vAlign w:val="center"/>
          </w:tcPr>
          <w:p>
            <w:pPr>
              <w:spacing w:after="0"/>
              <w:jc w:val="center"/>
              <w:rPr>
                <w:rFonts w:ascii="宋体" w:hAnsi="宋体" w:eastAsia="宋体" w:cs="宋体"/>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655" w:type="dxa"/>
            <w:gridSpan w:val="3"/>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开设课程</w:t>
            </w:r>
          </w:p>
          <w:p>
            <w:pPr>
              <w:spacing w:after="0"/>
              <w:jc w:val="center"/>
              <w:rPr>
                <w:rFonts w:ascii="宋体" w:hAnsi="宋体" w:eastAsia="宋体" w:cs="宋体"/>
              </w:rPr>
            </w:pPr>
            <w:r>
              <w:rPr>
                <w:rFonts w:hint="eastAsia" w:ascii="宋体" w:hAnsi="宋体" w:eastAsia="宋体" w:cs="宋体"/>
              </w:rPr>
              <w:t>总数</w:t>
            </w:r>
          </w:p>
        </w:tc>
        <w:tc>
          <w:tcPr>
            <w:tcW w:w="2198" w:type="dxa"/>
            <w:gridSpan w:val="5"/>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50</w:t>
            </w:r>
          </w:p>
        </w:tc>
        <w:tc>
          <w:tcPr>
            <w:tcW w:w="1287" w:type="dxa"/>
            <w:gridSpan w:val="2"/>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考查课程数</w:t>
            </w:r>
          </w:p>
        </w:tc>
        <w:tc>
          <w:tcPr>
            <w:tcW w:w="481" w:type="dxa"/>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29</w:t>
            </w:r>
          </w:p>
        </w:tc>
        <w:tc>
          <w:tcPr>
            <w:tcW w:w="2887" w:type="dxa"/>
            <w:gridSpan w:val="6"/>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考试课程数</w:t>
            </w:r>
          </w:p>
        </w:tc>
        <w:tc>
          <w:tcPr>
            <w:tcW w:w="1566" w:type="dxa"/>
            <w:gridSpan w:val="3"/>
            <w:tcBorders>
              <w:tl2br w:val="nil"/>
              <w:tr2bl w:val="nil"/>
            </w:tcBorders>
            <w:shd w:val="clear" w:color="auto" w:fill="auto"/>
            <w:noWrap/>
            <w:vAlign w:val="center"/>
          </w:tcPr>
          <w:p>
            <w:pPr>
              <w:spacing w:after="0"/>
              <w:jc w:val="center"/>
              <w:rPr>
                <w:rFonts w:ascii="宋体" w:hAnsi="宋体" w:eastAsia="宋体" w:cs="宋体"/>
              </w:rPr>
            </w:pPr>
            <w:r>
              <w:rPr>
                <w:rFonts w:hint="eastAsia" w:ascii="宋体" w:hAnsi="宋体" w:eastAsia="宋体" w:cs="宋体"/>
              </w:rPr>
              <w:t>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10074" w:type="dxa"/>
            <w:gridSpan w:val="20"/>
            <w:tcBorders>
              <w:tl2br w:val="nil"/>
              <w:tr2bl w:val="nil"/>
            </w:tcBorders>
            <w:shd w:val="clear" w:color="auto" w:fill="auto"/>
            <w:noWrap/>
            <w:vAlign w:val="center"/>
          </w:tcPr>
          <w:p>
            <w:pPr>
              <w:spacing w:after="0"/>
              <w:rPr>
                <w:rFonts w:ascii="宋体" w:hAnsi="宋体" w:eastAsia="宋体" w:cs="宋体"/>
              </w:rPr>
            </w:pPr>
            <w:r>
              <w:rPr>
                <w:rFonts w:hint="eastAsia" w:ascii="宋体" w:hAnsi="宋体" w:eastAsia="宋体" w:cs="宋体"/>
              </w:rPr>
              <w:t>备注：</w:t>
            </w:r>
          </w:p>
          <w:p>
            <w:pPr>
              <w:spacing w:after="0"/>
              <w:rPr>
                <w:rFonts w:ascii="宋体" w:hAnsi="宋体" w:eastAsia="宋体" w:cs="宋体"/>
              </w:rPr>
            </w:pPr>
            <w:r>
              <w:rPr>
                <w:rFonts w:hint="eastAsia" w:ascii="宋体" w:hAnsi="宋体" w:eastAsia="宋体" w:cs="宋体"/>
              </w:rPr>
              <w:t>1.课程代码具有唯一性，为方便排版，采用简称。</w:t>
            </w:r>
          </w:p>
          <w:p>
            <w:pPr>
              <w:spacing w:after="0"/>
              <w:rPr>
                <w:rFonts w:ascii="宋体" w:hAnsi="宋体" w:eastAsia="宋体" w:cs="宋体"/>
              </w:rPr>
            </w:pPr>
            <w:r>
              <w:rPr>
                <w:rFonts w:hint="eastAsia" w:ascii="宋体" w:hAnsi="宋体" w:eastAsia="宋体" w:cs="宋体"/>
              </w:rPr>
              <w:t>2.第五、六学期含实习周、毕业设计和毕业教育。</w:t>
            </w:r>
          </w:p>
          <w:p>
            <w:pPr>
              <w:spacing w:after="0"/>
              <w:rPr>
                <w:rFonts w:ascii="宋体" w:hAnsi="宋体" w:eastAsia="宋体" w:cs="宋体"/>
              </w:rPr>
            </w:pPr>
            <w:r>
              <w:rPr>
                <w:rFonts w:hint="eastAsia" w:ascii="宋体" w:hAnsi="宋体" w:eastAsia="宋体" w:cs="宋体"/>
              </w:rPr>
              <w:t>3.军事教育中的军事训练由学生处统筹，理论课由基础课部实施。</w:t>
            </w:r>
          </w:p>
          <w:p>
            <w:pPr>
              <w:spacing w:after="0"/>
              <w:rPr>
                <w:rFonts w:ascii="宋体" w:hAnsi="宋体" w:eastAsia="宋体" w:cs="宋体"/>
              </w:rPr>
            </w:pPr>
            <w:r>
              <w:rPr>
                <w:rFonts w:hint="eastAsia" w:ascii="宋体" w:hAnsi="宋体" w:eastAsia="宋体" w:cs="宋体"/>
              </w:rPr>
              <w:t>4.课程性质：必修课用B表示，专业选修课用X表示，公共选修课用G表示，公共限选课用GX表示。</w:t>
            </w:r>
          </w:p>
          <w:p>
            <w:pPr>
              <w:spacing w:after="0"/>
              <w:rPr>
                <w:rFonts w:ascii="宋体" w:hAnsi="宋体" w:eastAsia="宋体" w:cs="宋体"/>
              </w:rPr>
            </w:pPr>
            <w:r>
              <w:rPr>
                <w:rFonts w:hint="eastAsia" w:ascii="宋体" w:hAnsi="宋体" w:eastAsia="宋体" w:cs="宋体"/>
              </w:rPr>
              <w:t>5.考核方式：考试课用K表示，考查课用C表示</w:t>
            </w:r>
          </w:p>
          <w:p>
            <w:pPr>
              <w:spacing w:after="0"/>
              <w:rPr>
                <w:rFonts w:ascii="宋体" w:hAnsi="宋体" w:eastAsia="宋体" w:cs="宋体"/>
              </w:rPr>
            </w:pPr>
            <w:r>
              <w:rPr>
                <w:rFonts w:hint="eastAsia" w:ascii="宋体" w:hAnsi="宋体" w:eastAsia="宋体" w:cs="宋体"/>
              </w:rPr>
              <w:t>6.计算机应用基础课程4学分，72学时，在第二学期完成。学生考取全国计算机等级考试一级或以上证书可免修或替换该课程成绩。</w:t>
            </w:r>
          </w:p>
          <w:p>
            <w:pPr>
              <w:spacing w:after="0"/>
              <w:rPr>
                <w:rFonts w:ascii="宋体" w:hAnsi="宋体" w:eastAsia="宋体" w:cs="宋体"/>
              </w:rPr>
            </w:pPr>
            <w:r>
              <w:rPr>
                <w:rFonts w:hint="eastAsia" w:ascii="宋体" w:hAnsi="宋体" w:eastAsia="宋体" w:cs="宋体"/>
              </w:rPr>
              <w:t>7.公共基础选修课分限定选修课、人文素养选修课、技能素养选修课、职业素养选修课四类课程，其中限定选修课按照排课学期进行教学，人文素养选修课、技能素养选修课、职业素养选修则是学生于第2-4学期分别选修其中一门课程，在前四学期结束后，必须达到11学分；专业拓展课于第1-4学期每学期选择1门，共选修4门课程，在前四个学期结束后，必须达到5学分。</w:t>
            </w:r>
          </w:p>
          <w:p>
            <w:pPr>
              <w:spacing w:after="0"/>
              <w:rPr>
                <w:rFonts w:ascii="宋体" w:hAnsi="宋体" w:eastAsia="宋体" w:cs="宋体"/>
              </w:rPr>
            </w:pPr>
            <w:r>
              <w:rPr>
                <w:rFonts w:hint="eastAsia" w:ascii="宋体" w:hAnsi="宋体" w:eastAsia="宋体" w:cs="宋体"/>
              </w:rPr>
              <w:t>8.毕业实习于第5、6学期进行，40学分，1200学时；毕业报告（设计）于第6学期第16周至第19周进行共4周，6学分。</w:t>
            </w:r>
          </w:p>
          <w:p>
            <w:pPr>
              <w:spacing w:after="0"/>
              <w:rPr>
                <w:rFonts w:ascii="宋体" w:hAnsi="宋体" w:eastAsia="宋体" w:cs="宋体"/>
              </w:rPr>
            </w:pPr>
            <w:r>
              <w:rPr>
                <w:rFonts w:hint="eastAsia" w:ascii="宋体" w:hAnsi="宋体" w:eastAsia="宋体" w:cs="宋体"/>
              </w:rPr>
              <w:t>9.按周进行的课程，周学时数“X*Y”中的X为周学时，Y为教学周数。</w:t>
            </w:r>
          </w:p>
        </w:tc>
      </w:tr>
    </w:tbl>
    <w:p>
      <w:pPr>
        <w:shd w:val="clear" w:color="auto" w:fill="FFFFFF"/>
        <w:adjustRightInd/>
        <w:snapToGrid/>
        <w:spacing w:after="0" w:line="520" w:lineRule="exact"/>
        <w:jc w:val="both"/>
        <w:outlineLvl w:val="0"/>
        <w:rPr>
          <w:rFonts w:ascii="宋体" w:hAnsi="宋体" w:eastAsia="宋体" w:cs="宋体"/>
          <w:b/>
          <w:bCs/>
          <w:sz w:val="30"/>
          <w:szCs w:val="30"/>
        </w:rPr>
      </w:pPr>
      <w:bookmarkStart w:id="16" w:name="_Toc20589"/>
      <w:r>
        <w:rPr>
          <w:rFonts w:hint="eastAsia" w:ascii="宋体" w:hAnsi="宋体" w:eastAsia="宋体" w:cs="宋体"/>
          <w:b/>
          <w:bCs/>
          <w:sz w:val="30"/>
          <w:szCs w:val="30"/>
        </w:rPr>
        <w:t>八、实施保障</w:t>
      </w:r>
      <w:bookmarkEnd w:id="16"/>
    </w:p>
    <w:p>
      <w:pPr>
        <w:spacing w:line="520" w:lineRule="exact"/>
        <w:rPr>
          <w:rFonts w:ascii="宋体" w:hAnsi="宋体"/>
          <w:b/>
          <w:bCs/>
          <w:sz w:val="28"/>
          <w:szCs w:val="28"/>
        </w:rPr>
      </w:pPr>
      <w:bookmarkStart w:id="17" w:name="_Toc15616"/>
      <w:r>
        <w:rPr>
          <w:rFonts w:hint="eastAsia" w:ascii="宋体" w:hAnsi="宋体"/>
          <w:b/>
          <w:bCs/>
          <w:sz w:val="28"/>
          <w:szCs w:val="28"/>
        </w:rPr>
        <w:t>（一）师资队伍</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学生数与本专业专任教师数不高于18：1，专业教师中“双师型教师”占比不低于</w:t>
      </w:r>
      <w:r>
        <w:rPr>
          <w:rFonts w:ascii="仿宋" w:hAnsi="仿宋" w:eastAsia="仿宋"/>
          <w:sz w:val="28"/>
          <w:szCs w:val="28"/>
        </w:rPr>
        <w:t>6</w:t>
      </w:r>
      <w:r>
        <w:rPr>
          <w:rFonts w:hint="eastAsia" w:ascii="仿宋" w:hAnsi="仿宋" w:eastAsia="仿宋"/>
          <w:sz w:val="28"/>
          <w:szCs w:val="28"/>
        </w:rPr>
        <w:t>0%，引进企业兼职教师，兼职教师人数比例不低于专业教师人数的20%，建设符合项目式、模块化教学需要的教学创新团队。</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专业带头人</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具备副教授以上职称，具有高尚的政治素质、职业道德素质和严谨正派的学风，教学理念先进，教学经验丰富，学术造旨深厚，学术思想活跃，具有较强的教学组织和管理能力，把握专业研究发展方向，步入了专业前沿领域，并取得了创造性的、具有一定学术水平的教学和科研成果，能组织和带领青年教师进行专业建设的拔尖人才，指导和从事专业建设与专业教学研究以及实践教学研究。</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w:t>
      </w:r>
      <w:r>
        <w:rPr>
          <w:rFonts w:hint="eastAsia" w:ascii="仿宋" w:hAnsi="仿宋" w:eastAsia="仿宋"/>
          <w:b/>
          <w:bCs/>
          <w:sz w:val="28"/>
          <w:szCs w:val="28"/>
        </w:rPr>
        <w:t>骨干教师队伍</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 xml:space="preserve">具备本专业本科或研究生以上学历，具有技师或以上职业资格,具有扎实的理论基础和严谨的治学态度，具有较强的教育创新思维能力、学科知识拓展能力、信息技术运用能力和教育科学研究能力，能担任专业核心课程教学，能参与人才培养方案的制订或修改，能主持或参与核心课程建设和教材的开发，具备良好的团队协作精神，能主持或参与教学、培训及实训项目建设。 </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w:t>
      </w:r>
      <w:r>
        <w:rPr>
          <w:rFonts w:hint="eastAsia" w:ascii="仿宋" w:hAnsi="仿宋" w:eastAsia="仿宋"/>
          <w:b/>
          <w:bCs/>
          <w:sz w:val="28"/>
          <w:szCs w:val="28"/>
        </w:rPr>
        <w:t>专任教师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具备本专业本科或研究生以上学历，具有高尚的政治素质、职业道德素质，扎实的理论基础和严谨的治学态度，具有较强的信息技术运用能力和教育科学研究能力，能担任专业课程教学，能参与人才培养方案的制订或修改，能参与核心课程建设和教材的开发，具备良好的团队协作精神，有每5年累计不少于6个月的企业实践经历。</w:t>
      </w:r>
    </w:p>
    <w:p>
      <w:pPr>
        <w:spacing w:line="520" w:lineRule="exact"/>
        <w:ind w:firstLine="562" w:firstLineChars="200"/>
        <w:rPr>
          <w:rFonts w:ascii="仿宋" w:hAnsi="仿宋" w:eastAsia="仿宋"/>
          <w:b/>
          <w:bCs/>
          <w:sz w:val="28"/>
          <w:szCs w:val="28"/>
        </w:rPr>
      </w:pPr>
      <w:r>
        <w:rPr>
          <w:rFonts w:hint="eastAsia" w:ascii="仿宋" w:hAnsi="仿宋" w:eastAsia="仿宋"/>
          <w:b/>
          <w:bCs/>
          <w:sz w:val="28"/>
          <w:szCs w:val="28"/>
        </w:rPr>
        <w:t>4.兼职教师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在专业技术领域拥有丰富的工作经验，把握目前专业技术发展趋势，具有较强的专业技术应用和实践操作能力，热爱职业教育，能参与专业人才培养方案及职业能力标准的制订，能指导校内外实践教学、顶岗实习、职业技能培训和考评鉴定，能参与实训室项目建设、课程建设、教学改革和教材编审等工作。</w:t>
      </w:r>
    </w:p>
    <w:p>
      <w:pPr>
        <w:spacing w:line="520" w:lineRule="exact"/>
        <w:rPr>
          <w:rFonts w:ascii="宋体" w:hAnsi="宋体"/>
          <w:b/>
          <w:bCs/>
          <w:sz w:val="28"/>
          <w:szCs w:val="28"/>
        </w:rPr>
      </w:pPr>
      <w:r>
        <w:rPr>
          <w:rFonts w:hint="eastAsia" w:ascii="宋体" w:hAnsi="宋体"/>
          <w:b/>
          <w:bCs/>
          <w:sz w:val="28"/>
          <w:szCs w:val="28"/>
        </w:rPr>
        <w:t>（二）教学设施</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实训实习环境要具有真实性或仿真性，具备实训、教学、教研等多项功能及理实一体化教学功能。要建设一体化实训室，满足专业教学要求。实训设备配置应不低于以下标准，主要设施设备的数量按照标准班配置。学校应根据本专业学生人数和班级数量，合理增加设备数量和工位数量，以满足教学要求。并安装应急照明装置并保持良好状态，符合紧急疏散要求、标志明显、保持逃生通道畅通无阻。</w:t>
      </w:r>
    </w:p>
    <w:p>
      <w:pPr>
        <w:spacing w:line="520" w:lineRule="exact"/>
        <w:ind w:firstLine="562" w:firstLineChars="200"/>
        <w:rPr>
          <w:rFonts w:ascii="仿宋" w:hAnsi="仿宋" w:eastAsia="仿宋"/>
          <w:b/>
          <w:bCs/>
          <w:sz w:val="28"/>
          <w:szCs w:val="28"/>
        </w:rPr>
      </w:pPr>
      <w:bookmarkStart w:id="18" w:name="_Toc77298810"/>
      <w:bookmarkStart w:id="19" w:name="_Toc3758571"/>
      <w:r>
        <w:rPr>
          <w:rFonts w:hint="eastAsia" w:ascii="仿宋" w:hAnsi="仿宋" w:eastAsia="仿宋"/>
          <w:b/>
          <w:bCs/>
          <w:sz w:val="28"/>
          <w:szCs w:val="28"/>
        </w:rPr>
        <w:t>1.</w:t>
      </w:r>
      <w:bookmarkEnd w:id="18"/>
      <w:bookmarkEnd w:id="19"/>
      <w:r>
        <w:rPr>
          <w:rFonts w:hint="eastAsia" w:ascii="仿宋" w:hAnsi="仿宋" w:eastAsia="仿宋"/>
          <w:b/>
          <w:bCs/>
          <w:sz w:val="28"/>
          <w:szCs w:val="28"/>
        </w:rPr>
        <w:t xml:space="preserve"> 校内实训室基本要求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营造饭店、餐饮企业厨房职场氛围，符合经营餐饮企业消防、卫生和安全生产规范。主要实训室如下:</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(1)烹饪演示室</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面积大于100 平方米。配备多功能组合灶、冰箱、礼堂座椅、厨房电器设备、不锈钢储存柜，给排水设备系统、排烟换气设备系统、燃气(燃油)设备、各类厨房用器具等支持厨房认知实训教学。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(2)中式烹调实训室</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面积大于120平方米。配备不锈钢操作台、中餐灶台、蒸箱、给排水设备系统、排烟换气设备系统、货架、货柜、冷藏设备、燃气设备、各类厨房用器具等。支持中式烹调相关课程的实训教学。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(3)中式面点实训室</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配备木质或不锈钢操作台、烤箱、蒸箱、炸炉、给排水设备系统、排烟换气设备系统、货架、货柜、供气设备、冷藏设备、各类中点厨房用器具等。支持中式面点相关课程的实训教学。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(4)西式烹调实训室</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面积大于100平方米，配备不锈钢操作台、西餐灶台、煸炉、烤箱、给排水设备系统、排烟换气设备系统、货架、货柜、冷藏设备、燃气设备、各类厨房用器具等。支持西式烹调相关课程的实训教学。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(5)西式面点实训室</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面积大于100平方米。配备不锈钢操作台、烤箱、煸炉、炸炉、给排水设备系统、排烟换气设备系统、货架、货柜、冷藏设备、供气设备、各类西点厨房用器具等。支持西式面点相关课程的实训教学。</w:t>
      </w:r>
    </w:p>
    <w:p>
      <w:pPr>
        <w:spacing w:line="520" w:lineRule="exact"/>
        <w:ind w:firstLine="562" w:firstLineChars="200"/>
        <w:rPr>
          <w:rFonts w:ascii="仿宋" w:hAnsi="仿宋" w:eastAsia="仿宋"/>
          <w:b/>
          <w:bCs/>
          <w:sz w:val="28"/>
          <w:szCs w:val="28"/>
        </w:rPr>
      </w:pPr>
      <w:bookmarkStart w:id="20" w:name="_Toc3758572"/>
      <w:bookmarkStart w:id="21" w:name="_Toc77298811"/>
      <w:r>
        <w:rPr>
          <w:rFonts w:hint="eastAsia" w:ascii="仿宋" w:hAnsi="仿宋" w:eastAsia="仿宋"/>
          <w:b/>
          <w:bCs/>
          <w:sz w:val="28"/>
          <w:szCs w:val="28"/>
        </w:rPr>
        <w:t>2.校外实习基地</w:t>
      </w:r>
      <w:bookmarkEnd w:id="20"/>
      <w:bookmarkEnd w:id="21"/>
    </w:p>
    <w:p>
      <w:pPr>
        <w:spacing w:line="520" w:lineRule="exact"/>
        <w:ind w:firstLine="560" w:firstLineChars="200"/>
        <w:rPr>
          <w:rFonts w:ascii="仿宋" w:hAnsi="仿宋" w:eastAsia="仿宋"/>
          <w:sz w:val="28"/>
          <w:szCs w:val="28"/>
        </w:rPr>
      </w:pPr>
      <w:r>
        <w:rPr>
          <w:rFonts w:hint="eastAsia" w:ascii="仿宋" w:hAnsi="仿宋" w:eastAsia="仿宋"/>
          <w:sz w:val="28"/>
          <w:szCs w:val="28"/>
        </w:rPr>
        <w:t>本专业应有不少于</w:t>
      </w:r>
      <w:r>
        <w:rPr>
          <w:rFonts w:ascii="仿宋" w:hAnsi="仿宋" w:eastAsia="仿宋"/>
          <w:sz w:val="28"/>
          <w:szCs w:val="28"/>
        </w:rPr>
        <w:t>10</w:t>
      </w:r>
      <w:r>
        <w:rPr>
          <w:rFonts w:hint="eastAsia" w:ascii="仿宋" w:hAnsi="仿宋" w:eastAsia="仿宋"/>
          <w:sz w:val="28"/>
          <w:szCs w:val="28"/>
        </w:rPr>
        <w:t>个相对稳定的、高水平的餐饮单位等作为顶岗实习实训的基地。建设校外实训基地应遵循长期规划、深度合作、互助互信的原则，选择运作比较成熟，经营情况比较理想，专业上有能工巧匠，人才培养、选拔体系比较完善的行业龙头企业，如较大的餐饮集团\酒店集团公司等。能够提供开展烹饪工艺与营养专业相关实训活动，实训设施齐备，实训岗位、实训指导教师确定，实训管理及实施规章制度齐全。承担学校综合实训和顶岗实习之需，能满足高等职业学校教学改革要求，配合学校开展订单式培养、模块化教学等人才培养模式的探索。坚持知行合一、工学结合，运用现代学徒制培养学时,按照本专业培养目标和教学计划要求，各校加强与餐饮类企业行业对接，建设能够满足专业实践教学、技能训练要求的校外实训的基地，通过校外实训实习，使学生掌握服务流程，提升服务技巧，强化服务质量。</w:t>
      </w:r>
    </w:p>
    <w:p>
      <w:pPr>
        <w:spacing w:line="520" w:lineRule="exact"/>
        <w:ind w:firstLine="560" w:firstLineChars="200"/>
        <w:rPr>
          <w:rFonts w:ascii="仿宋" w:hAnsi="仿宋" w:eastAsia="仿宋"/>
          <w:sz w:val="28"/>
          <w:szCs w:val="28"/>
        </w:rPr>
      </w:pPr>
      <w:bookmarkStart w:id="22" w:name="_Toc77298812"/>
      <w:r>
        <w:rPr>
          <w:rFonts w:ascii="仿宋" w:hAnsi="仿宋" w:eastAsia="仿宋"/>
          <w:sz w:val="28"/>
          <w:szCs w:val="28"/>
        </w:rPr>
        <w:t>本专业现有</w:t>
      </w:r>
      <w:r>
        <w:rPr>
          <w:rFonts w:hint="eastAsia" w:ascii="仿宋" w:hAnsi="仿宋" w:eastAsia="仿宋"/>
          <w:sz w:val="28"/>
          <w:szCs w:val="28"/>
        </w:rPr>
        <w:t>贵州饭店、希尔顿、上海黔香阁餐饮集团、北京长城喜来登酒店、上海—贵阳汉泰餐饮集团</w:t>
      </w:r>
      <w:r>
        <w:rPr>
          <w:rFonts w:ascii="仿宋" w:hAnsi="仿宋" w:eastAsia="仿宋"/>
          <w:sz w:val="28"/>
          <w:szCs w:val="28"/>
        </w:rPr>
        <w:t>等省内外多个高水平的合作企业作为顶岗实习实训的基地，能完成</w:t>
      </w:r>
      <w:r>
        <w:rPr>
          <w:rFonts w:hint="eastAsia" w:ascii="仿宋" w:hAnsi="仿宋" w:eastAsia="仿宋"/>
          <w:sz w:val="28"/>
          <w:szCs w:val="28"/>
        </w:rPr>
        <w:t>烹饪专业</w:t>
      </w:r>
      <w:r>
        <w:rPr>
          <w:rFonts w:ascii="仿宋" w:hAnsi="仿宋" w:eastAsia="仿宋"/>
          <w:sz w:val="28"/>
          <w:szCs w:val="28"/>
        </w:rPr>
        <w:t>岗位核心技能的训练，承担学校综合实训和顶岗实习之需，能够满足专业实践教学、技能训练要求。</w:t>
      </w:r>
    </w:p>
    <w:p>
      <w:pPr>
        <w:spacing w:line="520" w:lineRule="exact"/>
        <w:outlineLvl w:val="1"/>
        <w:rPr>
          <w:rFonts w:ascii="宋体" w:hAnsi="宋体" w:cs="宋体"/>
          <w:b/>
          <w:sz w:val="28"/>
          <w:szCs w:val="28"/>
        </w:rPr>
      </w:pPr>
      <w:r>
        <w:rPr>
          <w:rFonts w:hint="eastAsia" w:ascii="宋体" w:hAnsi="宋体" w:cs="宋体"/>
          <w:b/>
          <w:sz w:val="28"/>
          <w:szCs w:val="28"/>
        </w:rPr>
        <w:t>（三）教学资源</w:t>
      </w:r>
      <w:bookmarkEnd w:id="22"/>
    </w:p>
    <w:p>
      <w:pPr>
        <w:spacing w:line="520" w:lineRule="exact"/>
        <w:ind w:firstLine="560" w:firstLineChars="200"/>
        <w:rPr>
          <w:rFonts w:ascii="仿宋" w:hAnsi="仿宋" w:eastAsia="仿宋"/>
          <w:sz w:val="28"/>
          <w:szCs w:val="28"/>
        </w:rPr>
      </w:pPr>
      <w:r>
        <w:rPr>
          <w:rFonts w:hint="eastAsia" w:ascii="仿宋" w:hAnsi="仿宋" w:eastAsia="仿宋"/>
          <w:sz w:val="28"/>
          <w:szCs w:val="28"/>
        </w:rPr>
        <w:t>教材、图书和数字资源结合实际具体提出，应能够满足学生专业学习、教师专业教学研究、教学实施和社会服务需要。严格执行国家和省（区、市）关于教材选用的有关要求，健全本校教材选用制度。选用体现新技术、新工艺、新规范等的高质量教材，引入典型生产案例，禁止不合格的教材进入课堂。学校应建立由专业教师、行业专家和教研人员等参与的教材选用机构，完善教材选用制度，经过规范程序择优选用教材。鼓励教师根据工作需求与教学实际，结合国家政策将促进职业素养养成和专业技术积累的专业精神、职业精神和工匠精神融入人才培养全过程，编写混合式教学的活页教材。</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1.利用现代信息技术开发幻灯片、多媒体课件、视听光盘、教学游戏等多媒体资源，搭建起多维、动态、自主的课程训练平台，使学生的自主学习、创造性学习得以保障。</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2.与企业共同开发网络课程、微课程等建设，利用现代技术提高学生自主学习能力，激发学生的学习热忱，实现线上线下教学模式齐头并进。</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3．加强校企合作，通过与企业建立深度融合合作，借助企业的相关管理软件实现学校专业技能学习与高铁服务岗位技能操作互通。让学生熟练掌握高铁服务管理常用软件。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4.搭建校企合作平台，充分利用本行业的企业资源，满足学生开展认知实践、调研、见习和顶岗实习的需要，并在合作中关注学生职业生涯规划和教学内容的调整。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5.积极利用电子书籍、专业教学资源平台、网络专业优质课程、各大网站等网络资源，使教学内容从单一化向多元化转变，使学生知识和能力的拓展成为可能。</w:t>
      </w:r>
    </w:p>
    <w:p>
      <w:pPr>
        <w:spacing w:line="520" w:lineRule="exact"/>
        <w:outlineLvl w:val="1"/>
        <w:rPr>
          <w:rFonts w:ascii="宋体" w:hAnsi="宋体" w:cs="宋体"/>
          <w:b/>
          <w:sz w:val="28"/>
          <w:szCs w:val="28"/>
        </w:rPr>
      </w:pPr>
      <w:bookmarkStart w:id="23" w:name="_Toc77298813"/>
      <w:r>
        <w:rPr>
          <w:rFonts w:hint="eastAsia" w:ascii="宋体" w:hAnsi="宋体" w:cs="宋体"/>
          <w:b/>
          <w:sz w:val="28"/>
          <w:szCs w:val="28"/>
        </w:rPr>
        <w:t>（四）教学方法</w:t>
      </w:r>
      <w:bookmarkEnd w:id="23"/>
    </w:p>
    <w:p>
      <w:pPr>
        <w:spacing w:line="520" w:lineRule="exact"/>
        <w:ind w:firstLine="560" w:firstLineChars="200"/>
        <w:rPr>
          <w:rFonts w:ascii="仿宋" w:hAnsi="仿宋" w:eastAsia="仿宋"/>
          <w:sz w:val="28"/>
          <w:szCs w:val="28"/>
        </w:rPr>
      </w:pPr>
      <w:r>
        <w:rPr>
          <w:rFonts w:hint="eastAsia" w:ascii="仿宋" w:hAnsi="仿宋" w:eastAsia="仿宋"/>
          <w:sz w:val="28"/>
          <w:szCs w:val="28"/>
        </w:rPr>
        <w:t>结合本专业人才培养特点和专业能力素质要求，梳理每一门课程蕴含的思想政治教育元素，充分发挥专业课程承载的思想政治教育功能，推动专业课教学与思想政治理论课教学紧密结合、同向同行，实现思想政治教育与技术技能培养的有机统一。以能力为本位、以校企合作为平台，采取工学结合的形式，做到“教、学、做”过程一体化。</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课程的教学采取“双导师制”，“现代学徒制”共同围绕每一项工作项目，将理论和实践教学融为一体，实现理实一体化项目教学。运用项目化教学、情景教学、案例教学、虚拟现实等信息化方式，推进融教学、实践、反思、创新、评价于一体的突出以“职业素养+核心教育”的“全仿真”教学模式。强调实践教学体系和理论教学体系同等重要，并突出实践教学体系的相对完整性和独立性，围绕职业能力培养这一主线，紧密联系相互渗透，共同完成专业知识传授与实际工作能力培养任务。按实训实践教学、专业技术实践教学、跟岗实训、顶岗实训教学等各自的特点来组织教学。将技能考核与职业资格考核、技术等级鉴定相结合，强调学生自主学习能力和创新能力的培养。</w:t>
      </w:r>
    </w:p>
    <w:p>
      <w:pPr>
        <w:spacing w:line="520" w:lineRule="exact"/>
        <w:outlineLvl w:val="1"/>
        <w:rPr>
          <w:rFonts w:ascii="宋体" w:hAnsi="宋体" w:cs="宋体"/>
          <w:b/>
          <w:sz w:val="28"/>
          <w:szCs w:val="28"/>
        </w:rPr>
      </w:pPr>
      <w:bookmarkStart w:id="24" w:name="_Toc77298814"/>
      <w:r>
        <w:rPr>
          <w:rFonts w:hint="eastAsia" w:ascii="宋体" w:hAnsi="宋体" w:cs="宋体"/>
          <w:b/>
          <w:sz w:val="28"/>
          <w:szCs w:val="28"/>
        </w:rPr>
        <w:t>（五）学习评价</w:t>
      </w:r>
      <w:bookmarkEnd w:id="24"/>
    </w:p>
    <w:p>
      <w:pPr>
        <w:spacing w:line="520" w:lineRule="exact"/>
        <w:ind w:firstLine="560" w:firstLineChars="200"/>
        <w:rPr>
          <w:rFonts w:ascii="仿宋" w:hAnsi="仿宋" w:eastAsia="仿宋"/>
          <w:sz w:val="28"/>
          <w:szCs w:val="28"/>
        </w:rPr>
      </w:pPr>
      <w:r>
        <w:rPr>
          <w:rFonts w:hint="eastAsia" w:ascii="仿宋" w:hAnsi="仿宋" w:eastAsia="仿宋"/>
          <w:sz w:val="28"/>
          <w:szCs w:val="28"/>
        </w:rPr>
        <w:t>专业核心课程采用分阶段式评价方法，将每一个项目作为一个考核要点，通过阶段式考核，更加注重过程性评价，改变以往单纯以理论考试为评价学生的简单方式。具体为：</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1.实行过程和结果双重的评价体系，以就业为导向，将实践能力和项目能力纳入考核范围。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突出形成性和总结性评价，结合课堂提问、课堂实操、案例分析、技能展示、课后作业、模块考核手段，充分发挥学生的主动性和创造力。注重平时成绩记录，采取平时考核+阶段考核+期末考核的综合考核模式。</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加强实践教学环节的考核，采取教学项目过程性考核、教学见习或教学实习终结性考核的形式，让学生在教师的帮助下完成工作项目，并反思工作中出现的成功点及不足，拿出整改方案，以工作小组形成学习报告。</w:t>
      </w:r>
    </w:p>
    <w:p>
      <w:pPr>
        <w:spacing w:line="520" w:lineRule="exact"/>
        <w:outlineLvl w:val="1"/>
        <w:rPr>
          <w:rFonts w:ascii="宋体" w:hAnsi="宋体" w:cs="宋体"/>
          <w:b/>
          <w:sz w:val="28"/>
          <w:szCs w:val="28"/>
        </w:rPr>
      </w:pPr>
      <w:bookmarkStart w:id="25" w:name="_Toc77298815"/>
      <w:r>
        <w:rPr>
          <w:rFonts w:hint="eastAsia" w:ascii="宋体" w:hAnsi="宋体" w:cs="宋体"/>
          <w:b/>
          <w:sz w:val="28"/>
          <w:szCs w:val="28"/>
        </w:rPr>
        <w:t>（六）质量管理</w:t>
      </w:r>
      <w:bookmarkEnd w:id="25"/>
    </w:p>
    <w:p>
      <w:pPr>
        <w:spacing w:line="520" w:lineRule="exact"/>
        <w:ind w:firstLine="560" w:firstLineChars="200"/>
        <w:rPr>
          <w:rFonts w:ascii="仿宋" w:hAnsi="仿宋" w:eastAsia="仿宋"/>
          <w:sz w:val="28"/>
          <w:szCs w:val="28"/>
        </w:rPr>
      </w:pPr>
      <w:r>
        <w:rPr>
          <w:rFonts w:hint="eastAsia" w:ascii="仿宋" w:hAnsi="仿宋" w:eastAsia="仿宋"/>
          <w:sz w:val="28"/>
          <w:szCs w:val="28"/>
        </w:rPr>
        <w:t>应建立健全校、院（系）、企业三级的质量保障体系，完善校企合作、产教融合办学机制，保障学生在跟岗实习、顶岗实习期间企业贯彻执行学生教学、实训安排，切实达到教学目标和要求。统筹考虑影响教学质量的各主要因素，结合教学诊断与改进、质量年报等工作，形成任务、职责、权限明确，相互协调、相互促进的质量管理有机整体，建立教学量化考评机制。在教学管理中，系部将配备有专门从事实践教学管理的教务专员，从课程计划制定、教师选用、教学执行、教学检查、成绩管理、教学监督检查等各方面严格执行学院教学管理制度和管理办法，严格执行教育部、省教育厅现代学徒制试点的相关要求。</w:t>
      </w:r>
    </w:p>
    <w:p>
      <w:pPr>
        <w:shd w:val="clear" w:color="auto" w:fill="FFFFFF"/>
        <w:spacing w:line="520" w:lineRule="exact"/>
        <w:outlineLvl w:val="0"/>
        <w:rPr>
          <w:rFonts w:ascii="宋体" w:hAnsi="宋体"/>
          <w:b/>
          <w:bCs/>
          <w:sz w:val="30"/>
          <w:szCs w:val="30"/>
        </w:rPr>
      </w:pPr>
      <w:bookmarkStart w:id="26" w:name="_Toc77298816"/>
      <w:r>
        <w:rPr>
          <w:rFonts w:hint="eastAsia" w:ascii="宋体" w:hAnsi="宋体" w:cs="宋体"/>
          <w:b/>
          <w:bCs/>
          <w:sz w:val="30"/>
          <w:szCs w:val="30"/>
        </w:rPr>
        <w:t>九、毕业要求</w:t>
      </w:r>
      <w:bookmarkEnd w:id="26"/>
    </w:p>
    <w:p>
      <w:pPr>
        <w:spacing w:line="520" w:lineRule="exact"/>
        <w:jc w:val="center"/>
        <w:rPr>
          <w:rFonts w:hint="eastAsia" w:ascii="仿宋" w:hAnsi="仿宋" w:eastAsia="仿宋"/>
          <w:b/>
          <w:bCs/>
          <w:szCs w:val="21"/>
        </w:rPr>
      </w:pPr>
      <w:r>
        <w:rPr>
          <w:rFonts w:hint="eastAsia" w:ascii="仿宋" w:hAnsi="仿宋" w:eastAsia="仿宋"/>
          <w:b/>
          <w:bCs/>
          <w:szCs w:val="21"/>
        </w:rPr>
        <w:t>表9-1 毕业学分及其它要求</w:t>
      </w:r>
    </w:p>
    <w:tbl>
      <w:tblPr>
        <w:tblStyle w:val="15"/>
        <w:tblpPr w:leftFromText="181" w:rightFromText="181" w:vertAnchor="text" w:horzAnchor="page" w:tblpXSpec="center" w:tblpY="1"/>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44"/>
        <w:gridCol w:w="52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00" w:type="dxa"/>
            <w:vAlign w:val="center"/>
          </w:tcPr>
          <w:p>
            <w:pPr>
              <w:jc w:val="center"/>
              <w:rPr>
                <w:rFonts w:ascii="仿宋" w:hAnsi="仿宋" w:eastAsia="仿宋" w:cs="仿宋"/>
                <w:szCs w:val="21"/>
              </w:rPr>
            </w:pPr>
            <w:r>
              <w:rPr>
                <w:rFonts w:hint="eastAsia" w:ascii="仿宋" w:hAnsi="仿宋" w:eastAsia="仿宋"/>
                <w:b/>
                <w:bCs/>
                <w:szCs w:val="21"/>
              </w:rPr>
              <w:t>序号</w:t>
            </w:r>
          </w:p>
        </w:tc>
        <w:tc>
          <w:tcPr>
            <w:tcW w:w="1844" w:type="dxa"/>
            <w:vAlign w:val="center"/>
          </w:tcPr>
          <w:p>
            <w:pPr>
              <w:jc w:val="center"/>
              <w:rPr>
                <w:rFonts w:ascii="仿宋" w:hAnsi="仿宋" w:eastAsia="仿宋" w:cs="仿宋"/>
                <w:szCs w:val="21"/>
              </w:rPr>
            </w:pPr>
            <w:r>
              <w:rPr>
                <w:rFonts w:hint="eastAsia" w:ascii="仿宋" w:hAnsi="仿宋" w:eastAsia="仿宋"/>
                <w:b/>
                <w:bCs/>
                <w:szCs w:val="21"/>
              </w:rPr>
              <w:t>名称</w:t>
            </w:r>
          </w:p>
        </w:tc>
        <w:tc>
          <w:tcPr>
            <w:tcW w:w="5234" w:type="dxa"/>
            <w:vAlign w:val="center"/>
          </w:tcPr>
          <w:p>
            <w:pPr>
              <w:rPr>
                <w:rFonts w:ascii="仿宋" w:hAnsi="仿宋" w:eastAsia="仿宋" w:cs="仿宋"/>
                <w:szCs w:val="21"/>
              </w:rPr>
            </w:pPr>
            <w:r>
              <w:rPr>
                <w:rFonts w:hint="eastAsia" w:ascii="仿宋" w:hAnsi="仿宋" w:eastAsia="仿宋"/>
                <w:b/>
                <w:bCs/>
                <w:szCs w:val="21"/>
              </w:rPr>
              <w:t>具体内容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00"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844" w:type="dxa"/>
            <w:vAlign w:val="center"/>
          </w:tcPr>
          <w:p>
            <w:pPr>
              <w:jc w:val="center"/>
              <w:rPr>
                <w:rFonts w:ascii="仿宋" w:hAnsi="仿宋" w:eastAsia="仿宋" w:cs="仿宋"/>
                <w:szCs w:val="21"/>
              </w:rPr>
            </w:pPr>
            <w:r>
              <w:rPr>
                <w:rFonts w:hint="eastAsia" w:ascii="仿宋" w:hAnsi="仿宋" w:eastAsia="仿宋" w:cs="仿宋"/>
                <w:szCs w:val="21"/>
              </w:rPr>
              <w:t>学分要求</w:t>
            </w:r>
          </w:p>
        </w:tc>
        <w:tc>
          <w:tcPr>
            <w:tcW w:w="5234" w:type="dxa"/>
            <w:vAlign w:val="center"/>
          </w:tcPr>
          <w:p>
            <w:pPr>
              <w:rPr>
                <w:rFonts w:ascii="仿宋" w:hAnsi="仿宋" w:eastAsia="仿宋" w:cs="仿宋"/>
                <w:szCs w:val="21"/>
              </w:rPr>
            </w:pPr>
            <w:r>
              <w:rPr>
                <w:rFonts w:hint="eastAsia" w:ascii="仿宋" w:hAnsi="仿宋" w:eastAsia="仿宋" w:cs="仿宋"/>
                <w:szCs w:val="21"/>
              </w:rPr>
              <w:t>本专业学生必须修满</w:t>
            </w:r>
            <w:r>
              <w:rPr>
                <w:rFonts w:hint="eastAsia" w:ascii="仿宋" w:hAnsi="仿宋" w:eastAsia="仿宋" w:cs="宋体"/>
                <w:szCs w:val="21"/>
              </w:rPr>
              <w:t>1</w:t>
            </w:r>
            <w:r>
              <w:rPr>
                <w:rFonts w:ascii="仿宋" w:hAnsi="仿宋" w:eastAsia="仿宋" w:cs="宋体"/>
                <w:szCs w:val="21"/>
              </w:rPr>
              <w:t>59</w:t>
            </w:r>
            <w:r>
              <w:rPr>
                <w:rFonts w:hint="eastAsia" w:ascii="仿宋" w:hAnsi="仿宋" w:eastAsia="仿宋" w:cs="仿宋"/>
                <w:szCs w:val="21"/>
              </w:rPr>
              <w:t>学分，方准予毕业。其中必修课学分必须全部获取，素质拓展课程须修满7学分。</w:t>
            </w:r>
            <w:r>
              <w:rPr>
                <w:rFonts w:hint="eastAsia" w:ascii="仿宋" w:hAnsi="仿宋" w:eastAsia="仿宋" w:cs="宋体"/>
                <w:szCs w:val="21"/>
              </w:rPr>
              <w:t>其中限选课达到</w:t>
            </w:r>
            <w:r>
              <w:rPr>
                <w:rFonts w:ascii="仿宋" w:hAnsi="仿宋" w:eastAsia="仿宋" w:cs="宋体"/>
                <w:szCs w:val="21"/>
              </w:rPr>
              <w:t>12</w:t>
            </w:r>
            <w:r>
              <w:rPr>
                <w:rFonts w:hint="eastAsia" w:ascii="仿宋" w:hAnsi="仿宋" w:eastAsia="仿宋" w:cs="宋体"/>
                <w:szCs w:val="21"/>
              </w:rPr>
              <w:t>学分，公共任课达到</w:t>
            </w:r>
            <w:r>
              <w:rPr>
                <w:rFonts w:ascii="仿宋" w:hAnsi="仿宋" w:eastAsia="仿宋" w:cs="宋体"/>
                <w:szCs w:val="21"/>
              </w:rPr>
              <w:t>1</w:t>
            </w:r>
            <w:r>
              <w:rPr>
                <w:rFonts w:hint="eastAsia" w:ascii="仿宋" w:hAnsi="仿宋" w:eastAsia="仿宋" w:cs="宋体"/>
                <w:szCs w:val="21"/>
              </w:rPr>
              <w:t>学分，专业任选课达到4学分。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00" w:type="dxa"/>
            <w:vMerge w:val="restart"/>
            <w:vAlign w:val="center"/>
          </w:tcPr>
          <w:p>
            <w:pPr>
              <w:jc w:val="center"/>
              <w:rPr>
                <w:rFonts w:ascii="仿宋" w:hAnsi="仿宋" w:eastAsia="仿宋" w:cs="仿宋"/>
                <w:szCs w:val="21"/>
              </w:rPr>
            </w:pPr>
            <w:r>
              <w:rPr>
                <w:rFonts w:hint="eastAsia" w:ascii="仿宋" w:hAnsi="仿宋" w:eastAsia="仿宋" w:cs="仿宋"/>
                <w:szCs w:val="21"/>
              </w:rPr>
              <w:t>2</w:t>
            </w:r>
          </w:p>
        </w:tc>
        <w:tc>
          <w:tcPr>
            <w:tcW w:w="1844" w:type="dxa"/>
            <w:vMerge w:val="restart"/>
            <w:vAlign w:val="center"/>
          </w:tcPr>
          <w:p>
            <w:pPr>
              <w:jc w:val="center"/>
              <w:rPr>
                <w:rFonts w:ascii="仿宋" w:hAnsi="仿宋" w:eastAsia="仿宋" w:cs="仿宋"/>
                <w:szCs w:val="21"/>
              </w:rPr>
            </w:pPr>
            <w:r>
              <w:rPr>
                <w:rFonts w:hint="eastAsia" w:ascii="仿宋" w:hAnsi="仿宋" w:eastAsia="仿宋" w:cs="仿宋"/>
                <w:szCs w:val="21"/>
              </w:rPr>
              <w:t>其它要求</w:t>
            </w:r>
          </w:p>
        </w:tc>
        <w:tc>
          <w:tcPr>
            <w:tcW w:w="5234" w:type="dxa"/>
            <w:vAlign w:val="center"/>
          </w:tcPr>
          <w:p>
            <w:pPr>
              <w:rPr>
                <w:rFonts w:ascii="仿宋" w:hAnsi="仿宋" w:eastAsia="仿宋" w:cs="仿宋"/>
                <w:szCs w:val="21"/>
              </w:rPr>
            </w:pPr>
            <w:r>
              <w:rPr>
                <w:rFonts w:hint="eastAsia" w:ascii="仿宋" w:hAnsi="仿宋" w:eastAsia="仿宋" w:cs="仿宋"/>
                <w:szCs w:val="21"/>
              </w:rPr>
              <w:t>完成规定的教学环节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00" w:type="dxa"/>
            <w:vMerge w:val="continue"/>
            <w:vAlign w:val="center"/>
          </w:tcPr>
          <w:p>
            <w:pPr>
              <w:jc w:val="center"/>
              <w:rPr>
                <w:rFonts w:ascii="仿宋" w:hAnsi="仿宋" w:eastAsia="仿宋" w:cs="仿宋"/>
                <w:szCs w:val="21"/>
              </w:rPr>
            </w:pPr>
          </w:p>
        </w:tc>
        <w:tc>
          <w:tcPr>
            <w:tcW w:w="1844" w:type="dxa"/>
            <w:vMerge w:val="continue"/>
            <w:vAlign w:val="center"/>
          </w:tcPr>
          <w:p>
            <w:pPr>
              <w:jc w:val="center"/>
              <w:rPr>
                <w:rFonts w:ascii="仿宋" w:hAnsi="仿宋" w:eastAsia="仿宋" w:cs="仿宋"/>
                <w:szCs w:val="21"/>
              </w:rPr>
            </w:pPr>
          </w:p>
        </w:tc>
        <w:tc>
          <w:tcPr>
            <w:tcW w:w="5234" w:type="dxa"/>
            <w:vAlign w:val="center"/>
          </w:tcPr>
          <w:p>
            <w:pPr>
              <w:rPr>
                <w:rFonts w:ascii="仿宋" w:hAnsi="仿宋" w:eastAsia="仿宋" w:cs="仿宋"/>
                <w:szCs w:val="21"/>
              </w:rPr>
            </w:pPr>
            <w:r>
              <w:rPr>
                <w:rFonts w:hint="eastAsia" w:ascii="仿宋" w:hAnsi="仿宋" w:eastAsia="仿宋" w:cs="仿宋"/>
                <w:szCs w:val="21"/>
              </w:rPr>
              <w:t>符合学院学生学籍管理规定中的相关要求</w:t>
            </w:r>
          </w:p>
        </w:tc>
      </w:tr>
    </w:tbl>
    <w:p>
      <w:pPr>
        <w:shd w:val="clear" w:color="auto" w:fill="FFFFFF"/>
        <w:spacing w:line="520" w:lineRule="exact"/>
        <w:outlineLvl w:val="0"/>
        <w:rPr>
          <w:rFonts w:ascii="宋体" w:hAnsi="宋体" w:cs="宋体"/>
          <w:b/>
          <w:bCs/>
          <w:sz w:val="30"/>
          <w:szCs w:val="30"/>
        </w:rPr>
      </w:pPr>
      <w:bookmarkStart w:id="27" w:name="_Toc77298817"/>
      <w:r>
        <w:rPr>
          <w:rFonts w:hint="eastAsia" w:ascii="宋体" w:hAnsi="宋体" w:cs="宋体"/>
          <w:b/>
          <w:bCs/>
          <w:sz w:val="30"/>
          <w:szCs w:val="30"/>
        </w:rPr>
        <w:t>十、</w:t>
      </w:r>
      <w:r>
        <w:rPr>
          <w:rFonts w:ascii="宋体" w:hAnsi="宋体" w:cs="宋体"/>
          <w:b/>
          <w:bCs/>
          <w:sz w:val="30"/>
          <w:szCs w:val="30"/>
        </w:rPr>
        <w:t>附录</w:t>
      </w:r>
      <w:bookmarkEnd w:id="27"/>
    </w:p>
    <w:p>
      <w:pPr>
        <w:spacing w:line="520" w:lineRule="exact"/>
        <w:outlineLvl w:val="1"/>
        <w:rPr>
          <w:rFonts w:ascii="宋体" w:hAnsi="宋体" w:cs="宋体"/>
          <w:b/>
          <w:sz w:val="28"/>
          <w:szCs w:val="28"/>
        </w:rPr>
      </w:pPr>
      <w:bookmarkStart w:id="28" w:name="_Toc77298818"/>
      <w:r>
        <w:rPr>
          <w:rFonts w:hint="eastAsia" w:ascii="宋体" w:hAnsi="宋体" w:cs="宋体"/>
          <w:b/>
          <w:sz w:val="28"/>
          <w:szCs w:val="28"/>
        </w:rPr>
        <w:t>附1：编制依据</w:t>
      </w:r>
      <w:bookmarkEnd w:id="28"/>
    </w:p>
    <w:p>
      <w:pPr>
        <w:spacing w:line="520" w:lineRule="exact"/>
        <w:ind w:firstLine="560" w:firstLineChars="200"/>
        <w:rPr>
          <w:rFonts w:ascii="仿宋" w:hAnsi="仿宋" w:eastAsia="仿宋" w:cs="仿宋"/>
          <w:sz w:val="28"/>
          <w:szCs w:val="28"/>
        </w:rPr>
      </w:pPr>
      <w:bookmarkStart w:id="29" w:name="_Hlk86849146"/>
      <w:bookmarkStart w:id="30" w:name="_Toc77298819"/>
      <w:r>
        <w:rPr>
          <w:rFonts w:hint="eastAsia" w:ascii="仿宋" w:hAnsi="仿宋" w:eastAsia="仿宋" w:cs="仿宋"/>
          <w:sz w:val="28"/>
          <w:szCs w:val="28"/>
        </w:rPr>
        <w:t>1.习近平总书记在全国教育大会上的重要讲话（2018年9月）</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2.孙春兰副总理关于办好新时代职业教育的重要讲话（2019年5月）</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3.《国务院关于印发国家职业教育改革实施方案的通知》 （国发〔2019〕4号）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4.《教育部关于职业院校专业人才培养方案制订与实施工作的指导意见》（2019年）</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5.中共中央 国务院 关于全面加强新时代大中小学劳动教育的意见（2020年3月20日）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6.教育部关于印发《大中小学劳动教育指导纲要（试行）》的通知（教材〔2020〕4号）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7.《中共中央国务院关于全面深化新时代教师队伍建设改革的意见》（2018年1月）</w:t>
      </w:r>
    </w:p>
    <w:p>
      <w:pPr>
        <w:pStyle w:val="2"/>
        <w:spacing w:line="520" w:lineRule="exact"/>
        <w:ind w:firstLine="560"/>
        <w:rPr>
          <w:rFonts w:ascii="仿宋" w:hAnsi="仿宋" w:eastAsia="仿宋" w:cs="仿宋"/>
          <w:sz w:val="28"/>
          <w:szCs w:val="28"/>
        </w:rPr>
      </w:pPr>
      <w:r>
        <w:rPr>
          <w:rFonts w:hint="eastAsia" w:ascii="仿宋" w:hAnsi="仿宋" w:eastAsia="仿宋" w:cs="仿宋"/>
          <w:sz w:val="28"/>
          <w:szCs w:val="28"/>
        </w:rPr>
        <w:t>8.职业教育专业目录（2021年）</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9.习近平总书记在学校思想政治理论课教师座谈会上的重要讲话（2019年3月）</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10.《国务院办公厅关于深化高等学校创新创业教育改革的实施意见》（国办发〔2015〕36号）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11.《国务院关于推动创新创业高质量发展打造“双创”升级版的意见》 （国发〔2018〕32号）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12.《国务院办公厅关于深化产教融合的若干意见》（国办发〔2017〕95号）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13.教育部 中央军委国防动员部关于印发《普通高等学校军事课教学大纲》的通知（教体艺〔2019〕1号）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14.教育部关于印发《教育信息化2.0行动计划》的通知</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15.中共中央宣传部 教育部《新时代学校思想政治理论课改革创新实施方案》（2021年）</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16.《教育部等五部门关于印发《职业学校学生实习管理规定》的通知》（教职成〔2016〕3号）</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17.中共贵州省委 贵州省人民政府 关于印发《贵州省推进教育现代化建设特色教育强省实施纲要（2018-2027年）》的通知 （黔党发〔2018〕30号）</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18.</w:t>
      </w:r>
      <w:r>
        <w:rPr>
          <w:rFonts w:hint="eastAsia" w:ascii="仿宋" w:hAnsi="仿宋" w:eastAsia="仿宋" w:cs="仿宋"/>
          <w:sz w:val="28"/>
          <w:szCs w:val="28"/>
        </w:rPr>
        <w:t>市场监管总局关于发布餐饮服务食品安全操作规范的公告（2</w:t>
      </w:r>
      <w:r>
        <w:rPr>
          <w:rFonts w:ascii="仿宋" w:hAnsi="仿宋" w:eastAsia="仿宋" w:cs="仿宋"/>
          <w:sz w:val="28"/>
          <w:szCs w:val="28"/>
        </w:rPr>
        <w:t>018</w:t>
      </w:r>
      <w:r>
        <w:rPr>
          <w:rFonts w:hint="eastAsia" w:ascii="仿宋" w:hAnsi="仿宋" w:eastAsia="仿宋" w:cs="仿宋"/>
          <w:sz w:val="28"/>
          <w:szCs w:val="28"/>
        </w:rPr>
        <w:t>年第1</w:t>
      </w:r>
      <w:r>
        <w:rPr>
          <w:rFonts w:ascii="仿宋" w:hAnsi="仿宋" w:eastAsia="仿宋" w:cs="仿宋"/>
          <w:sz w:val="28"/>
          <w:szCs w:val="28"/>
        </w:rPr>
        <w:t>2</w:t>
      </w:r>
      <w:r>
        <w:rPr>
          <w:rFonts w:hint="eastAsia" w:ascii="仿宋" w:hAnsi="仿宋" w:eastAsia="仿宋" w:cs="仿宋"/>
          <w:sz w:val="28"/>
          <w:szCs w:val="28"/>
        </w:rPr>
        <w:t>号）</w:t>
      </w:r>
    </w:p>
    <w:p>
      <w:pPr>
        <w:spacing w:line="520" w:lineRule="exact"/>
        <w:ind w:firstLine="560" w:firstLineChars="200"/>
        <w:rPr>
          <w:rFonts w:hint="eastAsia" w:ascii="仿宋" w:hAnsi="仿宋" w:eastAsia="仿宋" w:cs="仿宋"/>
          <w:sz w:val="28"/>
          <w:szCs w:val="28"/>
        </w:rPr>
      </w:pPr>
      <w:r>
        <w:rPr>
          <w:rFonts w:ascii="仿宋" w:hAnsi="仿宋" w:eastAsia="仿宋" w:cs="仿宋"/>
          <w:sz w:val="28"/>
          <w:szCs w:val="28"/>
        </w:rPr>
        <w:t>19.</w:t>
      </w:r>
      <w:r>
        <w:rPr>
          <w:rFonts w:hint="eastAsia" w:ascii="仿宋" w:hAnsi="仿宋" w:eastAsia="仿宋" w:cs="仿宋"/>
          <w:sz w:val="28"/>
          <w:szCs w:val="28"/>
        </w:rPr>
        <w:t>国家市场将总结关于印发餐饮服务明厨亮灶工作指导意见的通知（国市监食监二〔</w:t>
      </w:r>
      <w:r>
        <w:rPr>
          <w:rFonts w:ascii="仿宋" w:hAnsi="仿宋" w:eastAsia="仿宋" w:cs="仿宋"/>
          <w:sz w:val="28"/>
          <w:szCs w:val="28"/>
        </w:rPr>
        <w:t>2018</w:t>
      </w:r>
      <w:r>
        <w:rPr>
          <w:rFonts w:hint="eastAsia" w:ascii="仿宋" w:hAnsi="仿宋" w:eastAsia="仿宋" w:cs="仿宋"/>
          <w:sz w:val="28"/>
          <w:szCs w:val="28"/>
        </w:rPr>
        <w:t>〕3</w:t>
      </w:r>
      <w:r>
        <w:rPr>
          <w:rFonts w:ascii="仿宋" w:hAnsi="仿宋" w:eastAsia="仿宋" w:cs="仿宋"/>
          <w:sz w:val="28"/>
          <w:szCs w:val="28"/>
        </w:rPr>
        <w:t>2</w:t>
      </w:r>
      <w:r>
        <w:rPr>
          <w:rFonts w:hint="eastAsia" w:ascii="仿宋" w:hAnsi="仿宋" w:eastAsia="仿宋" w:cs="仿宋"/>
          <w:sz w:val="28"/>
          <w:szCs w:val="28"/>
        </w:rPr>
        <w:t>号）</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20</w:t>
      </w:r>
      <w:r>
        <w:rPr>
          <w:rFonts w:hint="eastAsia" w:ascii="仿宋" w:hAnsi="仿宋" w:eastAsia="仿宋" w:cs="仿宋"/>
          <w:sz w:val="28"/>
          <w:szCs w:val="28"/>
        </w:rPr>
        <w:t>.《贵州文化旅游职业学院2022级专业人才培养方案制订与实施工作的指导意见》</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21</w:t>
      </w:r>
      <w:r>
        <w:rPr>
          <w:rFonts w:hint="eastAsia" w:ascii="仿宋" w:hAnsi="仿宋" w:eastAsia="仿宋" w:cs="仿宋"/>
          <w:sz w:val="28"/>
          <w:szCs w:val="28"/>
        </w:rPr>
        <w:t>.《贵州文化旅游职业学院2022级人才培养方案制定与实施的通知》</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22</w:t>
      </w:r>
      <w:r>
        <w:rPr>
          <w:rFonts w:hint="eastAsia" w:ascii="仿宋" w:hAnsi="仿宋" w:eastAsia="仿宋" w:cs="仿宋"/>
          <w:sz w:val="28"/>
          <w:szCs w:val="28"/>
        </w:rPr>
        <w:t>.《烹饪工艺与营养专业人才需求调研报告》</w:t>
      </w:r>
    </w:p>
    <w:bookmarkEnd w:id="29"/>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p>
      <w:pPr>
        <w:spacing w:line="480" w:lineRule="exact"/>
        <w:rPr>
          <w:rFonts w:ascii="仿宋_GB2312" w:hAnsi="宋体" w:eastAsia="仿宋_GB2312" w:cs="宋体"/>
          <w:b/>
          <w:sz w:val="28"/>
          <w:szCs w:val="28"/>
        </w:rPr>
      </w:pPr>
    </w:p>
    <w:bookmarkEnd w:id="30"/>
    <w:p>
      <w:pPr>
        <w:adjustRightInd/>
        <w:spacing w:line="520" w:lineRule="exact"/>
        <w:rPr>
          <w:rFonts w:hint="eastAsia" w:ascii="宋体" w:hAnsi="宋体" w:eastAsia="宋体" w:cs="宋体"/>
          <w:b/>
          <w:bCs/>
          <w:sz w:val="30"/>
          <w:szCs w:val="30"/>
        </w:rPr>
      </w:pPr>
      <w:r>
        <w:rPr>
          <w:rFonts w:hint="eastAsia" w:ascii="宋体" w:hAnsi="宋体" w:eastAsia="宋体" w:cs="宋体"/>
          <w:b/>
          <w:bCs/>
          <w:sz w:val="30"/>
          <w:szCs w:val="30"/>
        </w:rPr>
        <w:t>附2：学院人才培养方案变更审批表</w:t>
      </w:r>
    </w:p>
    <w:p>
      <w:pPr>
        <w:adjustRightInd/>
        <w:spacing w:line="520" w:lineRule="exact"/>
        <w:jc w:val="center"/>
        <w:rPr>
          <w:rFonts w:hint="eastAsia" w:ascii="宋体" w:hAnsi="宋体" w:eastAsia="宋体" w:cs="宋体"/>
          <w:sz w:val="28"/>
          <w:szCs w:val="28"/>
        </w:rPr>
      </w:pPr>
      <w:r>
        <w:rPr>
          <w:rFonts w:hint="eastAsia" w:ascii="宋体" w:hAnsi="宋体" w:eastAsia="宋体" w:cs="宋体"/>
          <w:sz w:val="28"/>
          <w:szCs w:val="28"/>
        </w:rPr>
        <w:t>20   ——20   学年第   学期</w:t>
      </w:r>
    </w:p>
    <w:tbl>
      <w:tblPr>
        <w:tblStyle w:val="1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3"/>
        <w:gridCol w:w="720"/>
        <w:gridCol w:w="1800"/>
        <w:gridCol w:w="1260"/>
        <w:gridCol w:w="1260"/>
        <w:gridCol w:w="1260"/>
        <w:gridCol w:w="1224"/>
        <w:gridCol w:w="132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373"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申报专业</w:t>
            </w:r>
          </w:p>
        </w:tc>
        <w:tc>
          <w:tcPr>
            <w:tcW w:w="180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申报日期</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年级</w:t>
            </w:r>
          </w:p>
        </w:tc>
        <w:tc>
          <w:tcPr>
            <w:tcW w:w="2550"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73" w:type="dxa"/>
            <w:gridSpan w:val="2"/>
            <w:vMerge w:val="restart"/>
            <w:tcBorders>
              <w:tl2br w:val="nil"/>
              <w:tr2bl w:val="nil"/>
            </w:tcBorders>
            <w:vAlign w:val="center"/>
          </w:tcPr>
          <w:p>
            <w:pPr>
              <w:widowControl w:val="0"/>
              <w:adjustRightInd/>
              <w:snapToGrid/>
              <w:jc w:val="center"/>
              <w:rPr>
                <w:rFonts w:hint="eastAsia" w:ascii="宋体" w:hAnsi="宋体" w:eastAsia="宋体" w:cs="宋体"/>
                <w:sz w:val="21"/>
                <w:szCs w:val="21"/>
              </w:rPr>
            </w:pP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调整类型</w:t>
            </w:r>
          </w:p>
        </w:tc>
        <w:tc>
          <w:tcPr>
            <w:tcW w:w="180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专业方</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向改动</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环节安</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排调整</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增加减</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少课程</w:t>
            </w: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课程学</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时调整</w:t>
            </w:r>
          </w:p>
        </w:tc>
        <w:tc>
          <w:tcPr>
            <w:tcW w:w="1224"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开课学</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期调整</w:t>
            </w:r>
          </w:p>
        </w:tc>
        <w:tc>
          <w:tcPr>
            <w:tcW w:w="1326"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课程名</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称改动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373" w:type="dxa"/>
            <w:gridSpan w:val="2"/>
            <w:vMerge w:val="continue"/>
            <w:tcBorders>
              <w:tl2br w:val="nil"/>
              <w:tr2bl w:val="nil"/>
            </w:tcBorders>
            <w:vAlign w:val="center"/>
          </w:tcPr>
          <w:p>
            <w:pPr>
              <w:widowControl w:val="0"/>
              <w:adjustRightInd/>
              <w:snapToGrid/>
              <w:jc w:val="center"/>
              <w:rPr>
                <w:rFonts w:hint="eastAsia" w:ascii="宋体" w:hAnsi="宋体" w:eastAsia="宋体" w:cs="宋体"/>
                <w:sz w:val="21"/>
                <w:szCs w:val="21"/>
              </w:rPr>
            </w:pPr>
          </w:p>
        </w:tc>
        <w:tc>
          <w:tcPr>
            <w:tcW w:w="1800" w:type="dxa"/>
            <w:tcBorders>
              <w:tl2br w:val="nil"/>
              <w:tr2bl w:val="nil"/>
            </w:tcBorders>
            <w:vAlign w:val="center"/>
          </w:tcPr>
          <w:p>
            <w:pPr>
              <w:widowControl w:val="0"/>
              <w:adjustRightInd/>
              <w:snapToGrid/>
              <w:jc w:val="center"/>
              <w:rPr>
                <w:rFonts w:hint="eastAsia" w:ascii="宋体" w:hAnsi="宋体" w:eastAsia="宋体" w:cs="宋体"/>
                <w:sz w:val="21"/>
                <w:szCs w:val="21"/>
              </w:rPr>
            </w:pP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p>
        </w:tc>
        <w:tc>
          <w:tcPr>
            <w:tcW w:w="1260" w:type="dxa"/>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 xml:space="preserve"> </w:t>
            </w:r>
          </w:p>
        </w:tc>
        <w:tc>
          <w:tcPr>
            <w:tcW w:w="1260" w:type="dxa"/>
            <w:tcBorders>
              <w:tl2br w:val="nil"/>
              <w:tr2bl w:val="nil"/>
            </w:tcBorders>
            <w:vAlign w:val="center"/>
          </w:tcPr>
          <w:p>
            <w:pPr>
              <w:widowControl w:val="0"/>
              <w:adjustRightInd/>
              <w:snapToGrid/>
              <w:jc w:val="center"/>
              <w:rPr>
                <w:rFonts w:ascii="宋体" w:hAnsi="宋体" w:eastAsia="宋体" w:cs="宋体"/>
                <w:sz w:val="21"/>
                <w:szCs w:val="21"/>
              </w:rPr>
            </w:pPr>
          </w:p>
        </w:tc>
        <w:tc>
          <w:tcPr>
            <w:tcW w:w="1224" w:type="dxa"/>
            <w:tcBorders>
              <w:tl2br w:val="nil"/>
              <w:tr2bl w:val="nil"/>
            </w:tcBorders>
            <w:vAlign w:val="center"/>
          </w:tcPr>
          <w:p>
            <w:pPr>
              <w:widowControl w:val="0"/>
              <w:adjustRightInd/>
              <w:snapToGrid/>
              <w:jc w:val="center"/>
              <w:rPr>
                <w:rFonts w:ascii="宋体" w:hAnsi="宋体" w:eastAsia="宋体" w:cs="宋体"/>
                <w:sz w:val="21"/>
                <w:szCs w:val="21"/>
              </w:rPr>
            </w:pPr>
          </w:p>
        </w:tc>
        <w:tc>
          <w:tcPr>
            <w:tcW w:w="1326" w:type="dxa"/>
            <w:tcBorders>
              <w:tl2br w:val="nil"/>
              <w:tr2bl w:val="nil"/>
            </w:tcBorders>
            <w:vAlign w:val="center"/>
          </w:tcPr>
          <w:p>
            <w:pPr>
              <w:widowControl w:val="0"/>
              <w:adjustRightInd/>
              <w:snapToGrid/>
              <w:jc w:val="center"/>
              <w:rPr>
                <w:rFonts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76" w:hRule="atLeast"/>
          <w:jc w:val="center"/>
        </w:trPr>
        <w:tc>
          <w:tcPr>
            <w:tcW w:w="653" w:type="dxa"/>
            <w:vMerge w:val="restart"/>
            <w:tcBorders>
              <w:tl2br w:val="nil"/>
              <w:tr2bl w:val="nil"/>
            </w:tcBorders>
            <w:textDirection w:val="tbRlV"/>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变更内容</w:t>
            </w:r>
          </w:p>
        </w:tc>
        <w:tc>
          <w:tcPr>
            <w:tcW w:w="720" w:type="dxa"/>
            <w:tcBorders>
              <w:tl2br w:val="nil"/>
              <w:tr2bl w:val="nil"/>
            </w:tcBorders>
            <w:textDirection w:val="tbRlV"/>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原方案</w:t>
            </w:r>
          </w:p>
        </w:tc>
        <w:tc>
          <w:tcPr>
            <w:tcW w:w="8130" w:type="dxa"/>
            <w:gridSpan w:val="6"/>
            <w:tcBorders>
              <w:tl2br w:val="nil"/>
              <w:tr2bl w:val="nil"/>
            </w:tcBorders>
            <w:vAlign w:val="center"/>
          </w:tcPr>
          <w:p>
            <w:pPr>
              <w:pStyle w:val="2"/>
              <w:ind w:firstLine="0" w:firstLineChars="0"/>
              <w:rPr>
                <w:rFonts w:hint="eastAsia"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653" w:type="dxa"/>
            <w:vMerge w:val="continue"/>
            <w:tcBorders>
              <w:tl2br w:val="nil"/>
              <w:tr2bl w:val="nil"/>
            </w:tcBorders>
          </w:tcPr>
          <w:p>
            <w:pPr>
              <w:widowControl w:val="0"/>
              <w:adjustRightInd/>
              <w:snapToGrid/>
              <w:rPr>
                <w:rFonts w:hint="eastAsia" w:ascii="宋体" w:hAnsi="宋体" w:eastAsia="宋体" w:cs="宋体"/>
                <w:sz w:val="21"/>
                <w:szCs w:val="21"/>
              </w:rPr>
            </w:pPr>
          </w:p>
        </w:tc>
        <w:tc>
          <w:tcPr>
            <w:tcW w:w="720" w:type="dxa"/>
            <w:tcBorders>
              <w:tl2br w:val="nil"/>
              <w:tr2bl w:val="nil"/>
            </w:tcBorders>
            <w:textDirection w:val="tbRlV"/>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新方案</w:t>
            </w:r>
          </w:p>
        </w:tc>
        <w:tc>
          <w:tcPr>
            <w:tcW w:w="8130" w:type="dxa"/>
            <w:gridSpan w:val="6"/>
            <w:tcBorders>
              <w:tl2br w:val="nil"/>
              <w:tr2bl w:val="nil"/>
            </w:tcBorders>
            <w:vAlign w:val="center"/>
          </w:tcPr>
          <w:p>
            <w:pPr>
              <w:pStyle w:val="2"/>
              <w:ind w:firstLine="0" w:firstLineChars="0"/>
              <w:rPr>
                <w:rFonts w:hint="eastAsia" w:ascii="宋体" w:hAnsi="宋体" w:cs="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73" w:type="dxa"/>
            <w:gridSpan w:val="2"/>
            <w:tcBorders>
              <w:tl2br w:val="nil"/>
              <w:tr2bl w:val="nil"/>
            </w:tcBorders>
            <w:vAlign w:val="center"/>
          </w:tcPr>
          <w:p>
            <w:pPr>
              <w:widowControl w:val="0"/>
              <w:adjustRightInd/>
              <w:snapToGrid/>
              <w:rPr>
                <w:rFonts w:hint="eastAsia" w:ascii="宋体" w:hAnsi="宋体" w:eastAsia="宋体" w:cs="宋体"/>
                <w:sz w:val="21"/>
                <w:szCs w:val="21"/>
              </w:rPr>
            </w:pPr>
            <w:r>
              <w:rPr>
                <w:rFonts w:hint="eastAsia" w:ascii="宋体" w:hAnsi="宋体" w:eastAsia="宋体" w:cs="宋体"/>
                <w:sz w:val="21"/>
                <w:szCs w:val="21"/>
              </w:rPr>
              <w:t>变更调整后周课时、前后规律性等情况说明</w:t>
            </w:r>
          </w:p>
        </w:tc>
        <w:tc>
          <w:tcPr>
            <w:tcW w:w="8130" w:type="dxa"/>
            <w:gridSpan w:val="6"/>
            <w:tcBorders>
              <w:tl2br w:val="nil"/>
              <w:tr2bl w:val="nil"/>
            </w:tcBorders>
          </w:tcPr>
          <w:p>
            <w:pPr>
              <w:widowControl w:val="0"/>
              <w:adjustRightInd/>
              <w:snapToGrid/>
              <w:ind w:firstLine="420" w:firstLineChars="200"/>
              <w:rPr>
                <w:rFonts w:hint="eastAsia" w:ascii="宋体" w:hAnsi="宋体" w:eastAsia="宋体" w:cs="宋体"/>
                <w:sz w:val="21"/>
                <w:szCs w:val="21"/>
              </w:rPr>
            </w:pPr>
          </w:p>
          <w:p>
            <w:pPr>
              <w:widowControl w:val="0"/>
              <w:adjustRightInd/>
              <w:snapToGrid/>
              <w:jc w:val="center"/>
              <w:rPr>
                <w:rFonts w:hint="eastAsia" w:ascii="宋体" w:hAnsi="宋体" w:eastAsia="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50" w:hRule="atLeast"/>
          <w:jc w:val="center"/>
        </w:trPr>
        <w:tc>
          <w:tcPr>
            <w:tcW w:w="1373"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变更原因</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（可另附变更论证报告）</w:t>
            </w:r>
          </w:p>
        </w:tc>
        <w:tc>
          <w:tcPr>
            <w:tcW w:w="8130" w:type="dxa"/>
            <w:gridSpan w:val="6"/>
            <w:tcBorders>
              <w:tl2br w:val="nil"/>
              <w:tr2bl w:val="nil"/>
            </w:tcBorders>
          </w:tcPr>
          <w:p>
            <w:pPr>
              <w:widowControl w:val="0"/>
              <w:adjustRightInd/>
              <w:snapToGrid/>
              <w:ind w:firstLine="420" w:firstLineChars="200"/>
              <w:rPr>
                <w:rFonts w:hint="eastAsia" w:ascii="宋体" w:hAnsi="宋体" w:eastAsia="宋体" w:cs="宋体"/>
                <w:sz w:val="21"/>
                <w:szCs w:val="21"/>
              </w:rPr>
            </w:pPr>
          </w:p>
          <w:p>
            <w:pPr>
              <w:pStyle w:val="2"/>
              <w:rPr>
                <w:rFonts w:hint="eastAsia"/>
              </w:rPr>
            </w:pPr>
          </w:p>
          <w:p>
            <w:pPr>
              <w:pStyle w:val="2"/>
              <w:rPr>
                <w:rFonts w:hint="eastAsia"/>
              </w:rPr>
            </w:pPr>
          </w:p>
          <w:p>
            <w:pPr>
              <w:widowControl w:val="0"/>
              <w:tabs>
                <w:tab w:val="left" w:pos="2295"/>
              </w:tabs>
              <w:adjustRightInd/>
              <w:snapToGrid/>
              <w:rPr>
                <w:rFonts w:hint="eastAsia" w:ascii="宋体" w:hAnsi="宋体" w:eastAsia="宋体" w:cs="宋体"/>
                <w:sz w:val="21"/>
                <w:szCs w:val="21"/>
              </w:rPr>
            </w:pPr>
          </w:p>
          <w:p>
            <w:pPr>
              <w:widowControl w:val="0"/>
              <w:adjustRightInd/>
              <w:snapToGrid/>
              <w:ind w:firstLine="210" w:firstLineChars="100"/>
              <w:rPr>
                <w:rFonts w:hint="eastAsia" w:ascii="宋体" w:hAnsi="宋体" w:eastAsia="宋体" w:cs="宋体"/>
                <w:sz w:val="21"/>
                <w:szCs w:val="21"/>
              </w:rPr>
            </w:pPr>
            <w:r>
              <w:rPr>
                <w:rFonts w:hint="eastAsia" w:ascii="宋体" w:hAnsi="宋体" w:eastAsia="宋体" w:cs="宋体"/>
                <w:sz w:val="21"/>
                <w:szCs w:val="21"/>
              </w:rPr>
              <w:t>专业负责人签字（盖章）：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jc w:val="center"/>
        </w:trPr>
        <w:tc>
          <w:tcPr>
            <w:tcW w:w="1373"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教务处</w:t>
            </w:r>
          </w:p>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意见</w:t>
            </w:r>
          </w:p>
        </w:tc>
        <w:tc>
          <w:tcPr>
            <w:tcW w:w="8130" w:type="dxa"/>
            <w:gridSpan w:val="6"/>
            <w:tcBorders>
              <w:tl2br w:val="nil"/>
              <w:tr2bl w:val="nil"/>
            </w:tcBorders>
          </w:tcPr>
          <w:p>
            <w:pPr>
              <w:widowControl w:val="0"/>
              <w:adjustRightInd/>
              <w:snapToGrid/>
              <w:jc w:val="center"/>
              <w:rPr>
                <w:rFonts w:hint="eastAsia" w:ascii="宋体" w:hAnsi="宋体" w:eastAsia="宋体" w:cs="宋体"/>
                <w:sz w:val="21"/>
                <w:szCs w:val="21"/>
              </w:rPr>
            </w:pPr>
          </w:p>
          <w:p>
            <w:pPr>
              <w:widowControl w:val="0"/>
              <w:adjustRightInd/>
              <w:snapToGrid/>
              <w:jc w:val="center"/>
              <w:rPr>
                <w:rFonts w:hint="eastAsia" w:ascii="宋体" w:hAnsi="宋体" w:eastAsia="宋体" w:cs="宋体"/>
                <w:sz w:val="21"/>
                <w:szCs w:val="21"/>
              </w:rPr>
            </w:pPr>
          </w:p>
          <w:p>
            <w:pPr>
              <w:pStyle w:val="2"/>
              <w:rPr>
                <w:rFonts w:hint="eastAsia"/>
              </w:rPr>
            </w:pPr>
          </w:p>
          <w:p>
            <w:pPr>
              <w:widowControl w:val="0"/>
              <w:adjustRightInd/>
              <w:snapToGrid/>
              <w:ind w:firstLine="210" w:firstLineChars="100"/>
              <w:rPr>
                <w:rFonts w:hint="eastAsia" w:ascii="宋体" w:hAnsi="宋体" w:eastAsia="宋体" w:cs="宋体"/>
                <w:sz w:val="21"/>
                <w:szCs w:val="21"/>
              </w:rPr>
            </w:pPr>
            <w:r>
              <w:rPr>
                <w:rFonts w:hint="eastAsia" w:ascii="宋体" w:hAnsi="宋体" w:eastAsia="宋体" w:cs="宋体"/>
                <w:sz w:val="21"/>
                <w:szCs w:val="21"/>
              </w:rPr>
              <w:t>教务处负责人签字（盖章）：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3" w:hRule="atLeast"/>
          <w:jc w:val="center"/>
        </w:trPr>
        <w:tc>
          <w:tcPr>
            <w:tcW w:w="1373"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主管教学院长意见</w:t>
            </w:r>
          </w:p>
        </w:tc>
        <w:tc>
          <w:tcPr>
            <w:tcW w:w="8130" w:type="dxa"/>
            <w:gridSpan w:val="6"/>
            <w:tcBorders>
              <w:tl2br w:val="nil"/>
              <w:tr2bl w:val="nil"/>
            </w:tcBorders>
          </w:tcPr>
          <w:p>
            <w:pPr>
              <w:widowControl w:val="0"/>
              <w:adjustRightInd/>
              <w:snapToGrid/>
              <w:jc w:val="center"/>
              <w:rPr>
                <w:rFonts w:hint="eastAsia" w:ascii="宋体" w:hAnsi="宋体" w:eastAsia="宋体" w:cs="宋体"/>
                <w:sz w:val="21"/>
                <w:szCs w:val="21"/>
              </w:rPr>
            </w:pPr>
          </w:p>
          <w:p>
            <w:pPr>
              <w:pStyle w:val="2"/>
              <w:rPr>
                <w:rFonts w:hint="eastAsia"/>
              </w:rPr>
            </w:pPr>
          </w:p>
          <w:p>
            <w:pPr>
              <w:widowControl w:val="0"/>
              <w:adjustRightInd/>
              <w:snapToGrid/>
              <w:jc w:val="center"/>
              <w:rPr>
                <w:rFonts w:hint="eastAsia" w:ascii="宋体" w:hAnsi="宋体" w:eastAsia="宋体" w:cs="宋体"/>
                <w:sz w:val="21"/>
                <w:szCs w:val="21"/>
              </w:rPr>
            </w:pPr>
          </w:p>
          <w:p>
            <w:pPr>
              <w:pStyle w:val="2"/>
              <w:rPr>
                <w:rFonts w:hint="eastAsia"/>
              </w:rPr>
            </w:pPr>
          </w:p>
          <w:p>
            <w:pPr>
              <w:widowControl w:val="0"/>
              <w:adjustRightInd/>
              <w:snapToGrid/>
              <w:ind w:firstLine="210" w:firstLineChars="100"/>
              <w:rPr>
                <w:rFonts w:hint="eastAsia" w:ascii="宋体" w:hAnsi="宋体" w:eastAsia="宋体" w:cs="宋体"/>
                <w:sz w:val="21"/>
                <w:szCs w:val="21"/>
              </w:rPr>
            </w:pPr>
            <w:r>
              <w:rPr>
                <w:rFonts w:hint="eastAsia" w:ascii="宋体" w:hAnsi="宋体" w:eastAsia="宋体" w:cs="宋体"/>
                <w:sz w:val="21"/>
                <w:szCs w:val="21"/>
              </w:rPr>
              <w:t>教学院长签字（盖章）：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80" w:hRule="atLeast"/>
          <w:jc w:val="center"/>
        </w:trPr>
        <w:tc>
          <w:tcPr>
            <w:tcW w:w="1373" w:type="dxa"/>
            <w:gridSpan w:val="2"/>
            <w:tcBorders>
              <w:tl2br w:val="nil"/>
              <w:tr2bl w:val="nil"/>
            </w:tcBorders>
            <w:vAlign w:val="center"/>
          </w:tcPr>
          <w:p>
            <w:pPr>
              <w:widowControl w:val="0"/>
              <w:adjustRightInd/>
              <w:snapToGrid/>
              <w:jc w:val="center"/>
              <w:rPr>
                <w:rFonts w:hint="eastAsia" w:ascii="宋体" w:hAnsi="宋体" w:eastAsia="宋体" w:cs="宋体"/>
                <w:sz w:val="21"/>
                <w:szCs w:val="21"/>
              </w:rPr>
            </w:pPr>
            <w:r>
              <w:rPr>
                <w:rFonts w:hint="eastAsia" w:ascii="宋体" w:hAnsi="宋体" w:eastAsia="宋体" w:cs="宋体"/>
                <w:sz w:val="21"/>
                <w:szCs w:val="21"/>
              </w:rPr>
              <w:t>党总支意见</w:t>
            </w:r>
          </w:p>
        </w:tc>
        <w:tc>
          <w:tcPr>
            <w:tcW w:w="8130" w:type="dxa"/>
            <w:gridSpan w:val="6"/>
            <w:tcBorders>
              <w:tl2br w:val="nil"/>
              <w:tr2bl w:val="nil"/>
            </w:tcBorders>
          </w:tcPr>
          <w:p>
            <w:pPr>
              <w:widowControl w:val="0"/>
              <w:adjustRightInd/>
              <w:snapToGrid/>
              <w:jc w:val="center"/>
              <w:rPr>
                <w:rFonts w:hint="eastAsia" w:ascii="宋体" w:hAnsi="宋体" w:eastAsia="宋体" w:cs="宋体"/>
                <w:sz w:val="21"/>
                <w:szCs w:val="21"/>
              </w:rPr>
            </w:pPr>
          </w:p>
          <w:p>
            <w:pPr>
              <w:widowControl w:val="0"/>
              <w:adjustRightInd/>
              <w:snapToGrid/>
              <w:jc w:val="center"/>
              <w:rPr>
                <w:rFonts w:hint="eastAsia" w:ascii="宋体" w:hAnsi="宋体" w:eastAsia="宋体" w:cs="宋体"/>
                <w:sz w:val="21"/>
                <w:szCs w:val="21"/>
              </w:rPr>
            </w:pPr>
          </w:p>
          <w:p>
            <w:pPr>
              <w:pStyle w:val="2"/>
              <w:rPr>
                <w:rFonts w:hint="eastAsia"/>
              </w:rPr>
            </w:pPr>
          </w:p>
          <w:p>
            <w:pPr>
              <w:widowControl w:val="0"/>
              <w:adjustRightInd/>
              <w:snapToGrid/>
              <w:ind w:firstLine="210" w:firstLineChars="100"/>
              <w:rPr>
                <w:rFonts w:hint="eastAsia" w:ascii="宋体" w:hAnsi="宋体" w:eastAsia="宋体" w:cs="宋体"/>
                <w:sz w:val="21"/>
                <w:szCs w:val="21"/>
              </w:rPr>
            </w:pPr>
            <w:r>
              <w:rPr>
                <w:rFonts w:hint="eastAsia" w:ascii="宋体" w:hAnsi="宋体" w:eastAsia="宋体" w:cs="宋体"/>
                <w:sz w:val="21"/>
                <w:szCs w:val="21"/>
              </w:rPr>
              <w:t>书记签字（盖章）：                             年     月     日</w:t>
            </w:r>
          </w:p>
        </w:tc>
      </w:tr>
    </w:tbl>
    <w:p>
      <w:pPr>
        <w:adjustRightInd/>
        <w:spacing w:line="520" w:lineRule="exact"/>
        <w:rPr>
          <w:rFonts w:hint="eastAsia" w:ascii="仿宋" w:hAnsi="仿宋" w:eastAsia="仿宋" w:cs="仿宋"/>
          <w:szCs w:val="24"/>
        </w:rPr>
      </w:pPr>
      <w:r>
        <w:rPr>
          <w:rFonts w:hint="eastAsia" w:ascii="仿宋" w:hAnsi="仿宋" w:eastAsia="仿宋" w:cs="仿宋"/>
          <w:szCs w:val="24"/>
        </w:rPr>
        <w:t>说明：1．调整教学培养方案必须填写此表，一式两份（交教务处一份，提出调整的专业存一份）。</w:t>
      </w:r>
    </w:p>
    <w:p>
      <w:pPr>
        <w:adjustRightInd/>
        <w:spacing w:line="520" w:lineRule="exact"/>
        <w:ind w:left="220" w:leftChars="100" w:firstLine="330" w:firstLineChars="150"/>
        <w:rPr>
          <w:rFonts w:hint="eastAsia" w:ascii="仿宋" w:hAnsi="仿宋" w:eastAsia="仿宋" w:cs="仿宋"/>
        </w:rPr>
      </w:pPr>
      <w:r>
        <w:rPr>
          <w:rFonts w:hint="eastAsia" w:ascii="仿宋" w:hAnsi="仿宋" w:eastAsia="仿宋" w:cs="仿宋"/>
          <w:szCs w:val="24"/>
        </w:rPr>
        <w:t>2．课程增加或课程的学时/学分变更，需附上新的课程标准。</w:t>
      </w:r>
    </w:p>
    <w:bookmarkEnd w:id="17"/>
    <w:p>
      <w:pPr>
        <w:pStyle w:val="2"/>
        <w:ind w:firstLine="600"/>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kern w:val="2"/>
          <w:sz w:val="30"/>
          <w:szCs w:val="30"/>
          <w14:textFill>
            <w14:solidFill>
              <w14:schemeClr w14:val="tx1"/>
            </w14:solidFill>
          </w14:textFill>
        </w:rPr>
      </w:pPr>
    </w:p>
    <w:p>
      <w:pPr>
        <w:pStyle w:val="2"/>
        <w:ind w:firstLine="600"/>
        <w:rPr>
          <w:rFonts w:ascii="仿宋" w:hAnsi="仿宋" w:eastAsia="仿宋" w:cs="仿宋"/>
          <w:color w:val="000000" w:themeColor="text1"/>
          <w:sz w:val="30"/>
          <w:szCs w:val="30"/>
          <w14:textFill>
            <w14:solidFill>
              <w14:schemeClr w14:val="tx1"/>
            </w14:solidFill>
          </w14:textFill>
        </w:rPr>
      </w:pPr>
    </w:p>
    <w:p>
      <w:pPr>
        <w:rPr>
          <w:rFonts w:ascii="仿宋" w:hAnsi="仿宋" w:eastAsia="仿宋" w:cs="仿宋"/>
          <w:color w:val="000000" w:themeColor="text1"/>
          <w:kern w:val="2"/>
          <w:sz w:val="30"/>
          <w:szCs w:val="30"/>
          <w14:textFill>
            <w14:solidFill>
              <w14:schemeClr w14:val="tx1"/>
            </w14:solidFill>
          </w14:textFill>
        </w:rPr>
      </w:pPr>
    </w:p>
    <w:p>
      <w:pPr>
        <w:pStyle w:val="2"/>
        <w:ind w:firstLine="600"/>
        <w:rPr>
          <w:rFonts w:ascii="仿宋" w:hAnsi="仿宋" w:eastAsia="仿宋" w:cs="仿宋"/>
          <w:color w:val="000000" w:themeColor="text1"/>
          <w:sz w:val="30"/>
          <w:szCs w:val="30"/>
          <w14:textFill>
            <w14:solidFill>
              <w14:schemeClr w14:val="tx1"/>
            </w14:solidFill>
          </w14:textFill>
        </w:rPr>
      </w:pPr>
    </w:p>
    <w:p>
      <w:pPr>
        <w:widowControl w:val="0"/>
        <w:adjustRightInd/>
        <w:snapToGrid/>
        <w:spacing w:after="0" w:line="560" w:lineRule="exact"/>
        <w:jc w:val="both"/>
        <w:textAlignment w:val="baseline"/>
      </w:pPr>
    </w:p>
    <w:sectPr>
      <w:footerReference r:id="rId8" w:type="default"/>
      <w:pgSz w:w="11906" w:h="16838"/>
      <w:pgMar w:top="1502" w:right="1800" w:bottom="1440" w:left="1800" w:header="850" w:footer="992" w:gutter="0"/>
      <w:pgNumType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232ABA-F04D-4502-9C62-539EFAEB78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2" w:fontKey="{243DB012-043A-49F5-9F41-5CFBAA82CB7D}"/>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3" w:fontKey="{866767B6-5D3B-4BEA-8AC4-192939DE03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2865" cy="264795"/>
                      </a:xfrm>
                      <a:prstGeom prst="rect">
                        <a:avLst/>
                      </a:prstGeom>
                      <a:noFill/>
                      <a:ln w="9525">
                        <a:noFill/>
                      </a:ln>
                    </wps:spPr>
                    <wps:txbx>
                      <w:txbxContent>
                        <w:p>
                          <w:pPr>
                            <w:pStyle w:val="10"/>
                          </w:pPr>
                          <w:r>
                            <w:fldChar w:fldCharType="begin"/>
                          </w:r>
                          <w:r>
                            <w:instrText xml:space="preserve"> PAGE  \* MERGEFORMAT </w:instrText>
                          </w:r>
                          <w:r>
                            <w:fldChar w:fldCharType="separate"/>
                          </w:r>
                          <w:r>
                            <w:t>58</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WMFFdEAAAACAQAADwAAAAAAAAAB&#10;ACAAAAAiAAAAZHJzL2Rvd25yZXYueG1sUEsBAhQAFAAAAAgAh07iQLIpAG/eAQAArAMAAA4AAAAA&#10;AAAAAQAgAAAAIAEAAGRycy9lMm9Eb2MueG1sUEsFBgAAAAAGAAYAWQEAAHA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eastAsia="宋体"/>
      </w:rPr>
    </w:pPr>
    <w:r>
      <w:rPr>
        <w:rFonts w:ascii="宋体" w:hAnsi="宋体" w:eastAsia="宋体" w:cs="宋体"/>
        <w:sz w:val="24"/>
        <w:szCs w:val="24"/>
      </w:rPr>
      <w:drawing>
        <wp:inline distT="0" distB="0" distL="114300" distR="114300">
          <wp:extent cx="2080895" cy="356235"/>
          <wp:effectExtent l="0" t="0" r="14605" b="5715"/>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1"/>
                  <a:stretch>
                    <a:fillRect/>
                  </a:stretch>
                </pic:blipFill>
                <pic:spPr>
                  <a:xfrm>
                    <a:off x="0" y="0"/>
                    <a:ext cx="2080895" cy="35623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pPr>
    <w:r>
      <w:rPr>
        <w:rFonts w:ascii="宋体" w:hAnsi="宋体" w:eastAsia="宋体" w:cs="宋体"/>
        <w:sz w:val="24"/>
        <w:szCs w:val="24"/>
      </w:rPr>
      <w:drawing>
        <wp:inline distT="0" distB="0" distL="114300" distR="114300">
          <wp:extent cx="2080895" cy="356235"/>
          <wp:effectExtent l="0" t="0" r="1460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2080895" cy="35623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30A11"/>
    <w:multiLevelType w:val="singleLevel"/>
    <w:tmpl w:val="CFE30A11"/>
    <w:lvl w:ilvl="0" w:tentative="0">
      <w:start w:val="2"/>
      <w:numFmt w:val="chineseCounting"/>
      <w:suff w:val="nothing"/>
      <w:lvlText w:val="（%1）"/>
      <w:lvlJc w:val="left"/>
      <w:rPr>
        <w:rFonts w:hint="eastAsia"/>
      </w:rPr>
    </w:lvl>
  </w:abstractNum>
  <w:abstractNum w:abstractNumId="1">
    <w:nsid w:val="59A4CC62"/>
    <w:multiLevelType w:val="singleLevel"/>
    <w:tmpl w:val="59A4CC6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noPunctuationKerning w:val="1"/>
  <w:characterSpacingControl w:val="doNotCompress"/>
  <w:footnotePr>
    <w:footnote w:id="0"/>
    <w:footnote w:id="1"/>
  </w:foot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0ZTZiMTk2MjlkMWNiOWM2YWY2ZmI1OGJlMzE1MTQifQ=="/>
  </w:docVars>
  <w:rsids>
    <w:rsidRoot w:val="004853A7"/>
    <w:rsid w:val="0007685E"/>
    <w:rsid w:val="000B7A80"/>
    <w:rsid w:val="000C45C3"/>
    <w:rsid w:val="001825E5"/>
    <w:rsid w:val="00243BAE"/>
    <w:rsid w:val="002A7443"/>
    <w:rsid w:val="0034464A"/>
    <w:rsid w:val="003576B2"/>
    <w:rsid w:val="003A3928"/>
    <w:rsid w:val="003B7C94"/>
    <w:rsid w:val="00431573"/>
    <w:rsid w:val="004853A7"/>
    <w:rsid w:val="004C0AEC"/>
    <w:rsid w:val="005753FA"/>
    <w:rsid w:val="00606201"/>
    <w:rsid w:val="007F5CD6"/>
    <w:rsid w:val="008D2990"/>
    <w:rsid w:val="009F0986"/>
    <w:rsid w:val="00A04B08"/>
    <w:rsid w:val="00A0594B"/>
    <w:rsid w:val="00AB55C3"/>
    <w:rsid w:val="00AC6F06"/>
    <w:rsid w:val="00AE1796"/>
    <w:rsid w:val="00B32C17"/>
    <w:rsid w:val="00B371F7"/>
    <w:rsid w:val="00B52B2D"/>
    <w:rsid w:val="00BE194E"/>
    <w:rsid w:val="00C146B9"/>
    <w:rsid w:val="00C26926"/>
    <w:rsid w:val="00CF2F29"/>
    <w:rsid w:val="00CF4ECE"/>
    <w:rsid w:val="00D740B0"/>
    <w:rsid w:val="00DB337D"/>
    <w:rsid w:val="00E25443"/>
    <w:rsid w:val="00E26BD8"/>
    <w:rsid w:val="00E311F5"/>
    <w:rsid w:val="00F76EEE"/>
    <w:rsid w:val="06CB79BB"/>
    <w:rsid w:val="1F5039A8"/>
    <w:rsid w:val="20945946"/>
    <w:rsid w:val="34BB59A7"/>
    <w:rsid w:val="37A47096"/>
    <w:rsid w:val="3ECE3143"/>
    <w:rsid w:val="4513499F"/>
    <w:rsid w:val="451A53DC"/>
    <w:rsid w:val="494E51A3"/>
    <w:rsid w:val="51575F2D"/>
    <w:rsid w:val="5CAB0E54"/>
    <w:rsid w:val="6DFF0D5C"/>
    <w:rsid w:val="71790D21"/>
    <w:rsid w:val="71C93A16"/>
    <w:rsid w:val="736E0809"/>
    <w:rsid w:val="754B1B50"/>
    <w:rsid w:val="774A1981"/>
    <w:rsid w:val="776A504E"/>
    <w:rsid w:val="77E747CF"/>
    <w:rsid w:val="7B9637E9"/>
    <w:rsid w:val="7CA200F2"/>
    <w:rsid w:val="7D5537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1"/>
    <w:qFormat/>
    <w:uiPriority w:val="0"/>
    <w:pPr>
      <w:keepNext/>
      <w:keepLines/>
      <w:widowControl w:val="0"/>
      <w:adjustRightInd/>
      <w:snapToGrid/>
      <w:spacing w:before="340" w:after="330" w:line="576" w:lineRule="auto"/>
      <w:jc w:val="center"/>
      <w:outlineLvl w:val="0"/>
    </w:pPr>
    <w:rPr>
      <w:rFonts w:ascii="Calibri" w:hAnsi="Calibri" w:eastAsia="黑体" w:cs="Times New Roman"/>
      <w:b/>
      <w:kern w:val="44"/>
      <w:sz w:val="32"/>
      <w:szCs w:val="20"/>
    </w:rPr>
  </w:style>
  <w:style w:type="paragraph" w:styleId="4">
    <w:name w:val="heading 2"/>
    <w:basedOn w:val="1"/>
    <w:next w:val="1"/>
    <w:link w:val="22"/>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5">
    <w:name w:val="heading 3"/>
    <w:basedOn w:val="1"/>
    <w:next w:val="1"/>
    <w:qFormat/>
    <w:uiPriority w:val="0"/>
    <w:pPr>
      <w:widowControl w:val="0"/>
      <w:adjustRightInd/>
      <w:snapToGrid/>
      <w:spacing w:beforeAutospacing="1" w:after="0" w:afterAutospacing="1"/>
      <w:outlineLvl w:val="2"/>
    </w:pPr>
    <w:rPr>
      <w:rFonts w:hint="eastAsia" w:ascii="宋体" w:hAnsi="宋体" w:eastAsia="宋体" w:cs="Times New Roman"/>
      <w:b/>
      <w:color w:val="333333"/>
      <w:sz w:val="24"/>
      <w:szCs w:val="2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First Indent 2"/>
    <w:next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Body Text"/>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7">
    <w:name w:val="Body Text Indent"/>
    <w:basedOn w:val="1"/>
    <w:link w:val="23"/>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400" w:lineRule="exact"/>
      <w:ind w:firstLine="480" w:firstLineChars="200"/>
      <w:jc w:val="both"/>
    </w:pPr>
    <w:rPr>
      <w:rFonts w:ascii="仿宋_GB2312" w:hAnsi="宋体" w:eastAsia="仿宋_GB2312" w:cs="Times New Roman"/>
      <w:color w:val="000000"/>
      <w:sz w:val="24"/>
      <w:szCs w:val="28"/>
    </w:rPr>
  </w:style>
  <w:style w:type="paragraph" w:styleId="8">
    <w:name w:val="Plain Text"/>
    <w:basedOn w:val="1"/>
    <w:link w:val="24"/>
    <w:qFormat/>
    <w:uiPriority w:val="0"/>
    <w:pPr>
      <w:widowControl w:val="0"/>
      <w:adjustRightInd/>
      <w:snapToGrid/>
      <w:spacing w:after="0"/>
      <w:jc w:val="both"/>
    </w:pPr>
    <w:rPr>
      <w:rFonts w:ascii="宋体" w:hAnsi="Courier New" w:eastAsia="宋体" w:cs="Times New Roman"/>
      <w:kern w:val="2"/>
      <w:sz w:val="21"/>
      <w:szCs w:val="20"/>
    </w:rPr>
  </w:style>
  <w:style w:type="paragraph" w:styleId="9">
    <w:name w:val="Balloon Text"/>
    <w:basedOn w:val="1"/>
    <w:link w:val="29"/>
    <w:unhideWhenUsed/>
    <w:qFormat/>
    <w:uiPriority w:val="99"/>
    <w:pPr>
      <w:spacing w:after="0"/>
    </w:pPr>
    <w:rPr>
      <w:sz w:val="18"/>
      <w:szCs w:val="18"/>
    </w:rPr>
  </w:style>
  <w:style w:type="paragraph" w:styleId="10">
    <w:name w:val="footer"/>
    <w:basedOn w:val="1"/>
    <w:link w:val="20"/>
    <w:unhideWhenUsed/>
    <w:qFormat/>
    <w:uiPriority w:val="99"/>
    <w:pPr>
      <w:tabs>
        <w:tab w:val="center" w:pos="4153"/>
        <w:tab w:val="right" w:pos="8306"/>
      </w:tabs>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Normal (Web)"/>
    <w:basedOn w:val="1"/>
    <w:qFormat/>
    <w:uiPriority w:val="0"/>
    <w:pPr>
      <w:adjustRightInd/>
      <w:snapToGrid/>
      <w:spacing w:before="100" w:beforeAutospacing="1" w:after="100" w:afterAutospacing="1"/>
    </w:pPr>
    <w:rPr>
      <w:rFonts w:ascii="宋体" w:hAnsi="宋体" w:eastAsia="仿宋_GB2312" w:cs="Times New Roman"/>
      <w:color w:val="000066"/>
      <w:sz w:val="24"/>
      <w:szCs w:val="28"/>
    </w:rPr>
  </w:style>
  <w:style w:type="paragraph" w:styleId="14">
    <w:name w:val="Body Text First Indent"/>
    <w:qFormat/>
    <w:uiPriority w:val="99"/>
    <w:pPr>
      <w:widowControl w:val="0"/>
      <w:spacing w:after="120"/>
      <w:ind w:firstLine="420" w:firstLineChars="100"/>
      <w:jc w:val="both"/>
    </w:pPr>
    <w:rPr>
      <w:rFonts w:ascii="Calibri" w:hAnsi="Calibri" w:eastAsia="宋体" w:cs="Times New Roman"/>
      <w:kern w:val="2"/>
      <w:sz w:val="21"/>
      <w:szCs w:val="24"/>
      <w:lang w:val="en-US" w:eastAsia="zh-CN" w:bidi="ar-SA"/>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ascii="Calibri" w:hAnsi="Calibri" w:eastAsia="宋体" w:cs="Times New Roman"/>
      <w:b/>
      <w:bCs/>
    </w:rPr>
  </w:style>
  <w:style w:type="character" w:customStyle="1" w:styleId="19">
    <w:name w:val="页眉 字符"/>
    <w:basedOn w:val="17"/>
    <w:link w:val="11"/>
    <w:semiHidden/>
    <w:qFormat/>
    <w:uiPriority w:val="99"/>
    <w:rPr>
      <w:rFonts w:ascii="Tahoma" w:hAnsi="Tahoma"/>
      <w:sz w:val="18"/>
      <w:szCs w:val="18"/>
    </w:rPr>
  </w:style>
  <w:style w:type="character" w:customStyle="1" w:styleId="20">
    <w:name w:val="页脚 字符"/>
    <w:basedOn w:val="17"/>
    <w:link w:val="10"/>
    <w:semiHidden/>
    <w:qFormat/>
    <w:uiPriority w:val="99"/>
    <w:rPr>
      <w:rFonts w:ascii="Tahoma" w:hAnsi="Tahoma"/>
      <w:sz w:val="18"/>
      <w:szCs w:val="18"/>
    </w:rPr>
  </w:style>
  <w:style w:type="character" w:customStyle="1" w:styleId="21">
    <w:name w:val="标题 1 字符"/>
    <w:basedOn w:val="17"/>
    <w:link w:val="3"/>
    <w:qFormat/>
    <w:uiPriority w:val="0"/>
    <w:rPr>
      <w:rFonts w:ascii="Calibri" w:hAnsi="Calibri" w:eastAsia="黑体" w:cs="Times New Roman"/>
      <w:b/>
      <w:kern w:val="44"/>
      <w:sz w:val="32"/>
      <w:szCs w:val="20"/>
    </w:rPr>
  </w:style>
  <w:style w:type="character" w:customStyle="1" w:styleId="22">
    <w:name w:val="标题 2 字符"/>
    <w:basedOn w:val="17"/>
    <w:link w:val="4"/>
    <w:qFormat/>
    <w:uiPriority w:val="0"/>
    <w:rPr>
      <w:rFonts w:ascii="Arial" w:hAnsi="Arial" w:eastAsia="黑体" w:cs="Times New Roman"/>
      <w:b/>
      <w:bCs/>
      <w:kern w:val="2"/>
      <w:sz w:val="32"/>
      <w:szCs w:val="32"/>
    </w:rPr>
  </w:style>
  <w:style w:type="character" w:customStyle="1" w:styleId="23">
    <w:name w:val="正文文本缩进 字符"/>
    <w:basedOn w:val="17"/>
    <w:link w:val="7"/>
    <w:qFormat/>
    <w:uiPriority w:val="0"/>
    <w:rPr>
      <w:rFonts w:ascii="仿宋_GB2312" w:hAnsi="宋体" w:eastAsia="仿宋_GB2312" w:cs="Times New Roman"/>
      <w:color w:val="000000"/>
      <w:sz w:val="24"/>
      <w:szCs w:val="28"/>
    </w:rPr>
  </w:style>
  <w:style w:type="character" w:customStyle="1" w:styleId="24">
    <w:name w:val="纯文本 字符"/>
    <w:basedOn w:val="17"/>
    <w:link w:val="8"/>
    <w:qFormat/>
    <w:uiPriority w:val="0"/>
    <w:rPr>
      <w:rFonts w:ascii="宋体" w:hAnsi="Courier New" w:eastAsia="宋体" w:cs="Times New Roman"/>
      <w:kern w:val="2"/>
      <w:sz w:val="21"/>
      <w:szCs w:val="20"/>
    </w:rPr>
  </w:style>
  <w:style w:type="character" w:customStyle="1" w:styleId="25">
    <w:name w:val="font11"/>
    <w:basedOn w:val="17"/>
    <w:qFormat/>
    <w:uiPriority w:val="0"/>
    <w:rPr>
      <w:rFonts w:hint="eastAsia" w:ascii="宋体" w:hAnsi="宋体" w:eastAsia="宋体" w:cs="宋体"/>
      <w:color w:val="000000"/>
      <w:sz w:val="26"/>
      <w:szCs w:val="26"/>
      <w:u w:val="none"/>
    </w:rPr>
  </w:style>
  <w:style w:type="paragraph" w:customStyle="1" w:styleId="26">
    <w:name w:val="c正文"/>
    <w:qFormat/>
    <w:uiPriority w:val="0"/>
    <w:pPr>
      <w:tabs>
        <w:tab w:val="left" w:pos="1800"/>
        <w:tab w:val="right" w:leader="middleDot" w:pos="8100"/>
      </w:tabs>
      <w:spacing w:line="360" w:lineRule="auto"/>
      <w:ind w:firstLine="200" w:firstLineChars="200"/>
      <w:jc w:val="both"/>
    </w:pPr>
    <w:rPr>
      <w:rFonts w:ascii="仿宋_GB2312" w:hAnsi="宋体" w:eastAsia="仿宋_GB2312" w:cs="Times New Roman"/>
      <w:kern w:val="2"/>
      <w:sz w:val="28"/>
      <w:lang w:val="en-US" w:eastAsia="zh-CN" w:bidi="ar-SA"/>
    </w:rPr>
  </w:style>
  <w:style w:type="paragraph" w:customStyle="1" w:styleId="27">
    <w:name w:val="样式 (西文) 仿宋_GB2312 (中文) 仿宋_GB2312 (符号) 宋体 四号 行距: 固定值 23 磅 首行..."/>
    <w:basedOn w:val="1"/>
    <w:qFormat/>
    <w:uiPriority w:val="0"/>
    <w:pPr>
      <w:widowControl w:val="0"/>
      <w:adjustRightInd/>
      <w:snapToGrid/>
      <w:spacing w:after="0" w:line="440" w:lineRule="exact"/>
      <w:ind w:firstLine="200" w:firstLineChars="200"/>
      <w:jc w:val="both"/>
    </w:pPr>
    <w:rPr>
      <w:rFonts w:ascii="仿宋_GB2312" w:hAnsi="宋体" w:eastAsia="仿宋_GB2312" w:cs="宋体"/>
      <w:kern w:val="2"/>
      <w:sz w:val="24"/>
      <w:szCs w:val="20"/>
    </w:rPr>
  </w:style>
  <w:style w:type="paragraph" w:customStyle="1" w:styleId="28">
    <w:name w:val="列出段落1"/>
    <w:basedOn w:val="1"/>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29">
    <w:name w:val="批注框文本 字符"/>
    <w:basedOn w:val="17"/>
    <w:link w:val="9"/>
    <w:semiHidden/>
    <w:qFormat/>
    <w:uiPriority w:val="99"/>
    <w:rPr>
      <w:rFonts w:ascii="Tahoma" w:hAnsi="Tahoma"/>
      <w:sz w:val="18"/>
      <w:szCs w:val="18"/>
    </w:rPr>
  </w:style>
  <w:style w:type="character" w:customStyle="1" w:styleId="30">
    <w:name w:val="font71"/>
    <w:basedOn w:val="17"/>
    <w:qFormat/>
    <w:uiPriority w:val="0"/>
    <w:rPr>
      <w:rFonts w:hint="eastAsia" w:ascii="宋体" w:hAnsi="宋体" w:eastAsia="宋体" w:cs="宋体"/>
      <w:color w:val="FF0000"/>
      <w:sz w:val="20"/>
      <w:szCs w:val="20"/>
      <w:u w:val="none"/>
    </w:rPr>
  </w:style>
  <w:style w:type="paragraph" w:customStyle="1" w:styleId="31">
    <w:name w:val="列出段落2"/>
    <w:basedOn w:val="1"/>
    <w:unhideWhenUsed/>
    <w:qFormat/>
    <w:uiPriority w:val="0"/>
    <w:pPr>
      <w:ind w:firstLine="420" w:firstLineChars="200"/>
    </w:pPr>
  </w:style>
  <w:style w:type="paragraph" w:customStyle="1" w:styleId="32">
    <w:name w:val="Table Paragraph"/>
    <w:basedOn w:val="1"/>
    <w:qFormat/>
    <w:uiPriority w:val="1"/>
    <w:rPr>
      <w:rFonts w:ascii="仿宋" w:hAnsi="仿宋" w:eastAsia="仿宋" w:cs="仿宋"/>
      <w:lang w:val="zh-CN" w:bidi="zh-CN"/>
    </w:rPr>
  </w:style>
  <w:style w:type="paragraph" w:customStyle="1" w:styleId="33">
    <w:name w:val="_Style 3"/>
    <w:next w:val="1"/>
    <w:qFormat/>
    <w:uiPriority w:val="0"/>
    <w:pPr>
      <w:widowControl w:val="0"/>
      <w:pBdr>
        <w:bottom w:val="single" w:color="auto" w:sz="6" w:space="1"/>
      </w:pBdr>
      <w:jc w:val="center"/>
    </w:pPr>
    <w:rPr>
      <w:rFonts w:ascii="Arial" w:hAnsi="Calibri" w:eastAsia="宋体" w:cs="Times New Roman"/>
      <w:vanish/>
      <w:kern w:val="2"/>
      <w:sz w:val="16"/>
      <w:szCs w:val="24"/>
      <w:lang w:val="en-US" w:eastAsia="zh-CN" w:bidi="ar-SA"/>
    </w:rPr>
  </w:style>
  <w:style w:type="paragraph" w:customStyle="1" w:styleId="34">
    <w:name w:val="_Style 4"/>
    <w:next w:val="1"/>
    <w:qFormat/>
    <w:uiPriority w:val="0"/>
    <w:pPr>
      <w:widowControl w:val="0"/>
      <w:pBdr>
        <w:top w:val="single" w:color="auto" w:sz="6" w:space="1"/>
      </w:pBdr>
      <w:jc w:val="center"/>
    </w:pPr>
    <w:rPr>
      <w:rFonts w:ascii="Arial" w:hAnsi="Calibri" w:eastAsia="宋体" w:cs="Times New Roman"/>
      <w:vanish/>
      <w:kern w:val="2"/>
      <w:sz w:val="16"/>
      <w:szCs w:val="24"/>
      <w:lang w:val="en-US" w:eastAsia="zh-CN" w:bidi="ar-SA"/>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29415</Words>
  <Characters>30690</Characters>
  <Lines>252</Lines>
  <Paragraphs>71</Paragraphs>
  <TotalTime>31</TotalTime>
  <ScaleCrop>false</ScaleCrop>
  <LinksUpToDate>false</LinksUpToDate>
  <CharactersWithSpaces>30949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2022-08-23T14:57:00Z</dcterms:created>
  <dc:creator>Administrator</dc:creator>
  <cp:lastModifiedBy>糜玉莲</cp:lastModifiedBy>
  <cp:lastPrinted>2020-02-20T13:00:00Z</cp:lastPrinted>
  <dcterms:modified xsi:type="dcterms:W3CDTF">2022-08-24T10:08:29Z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CEB563C106B045E9B6CC86D922A0269B</vt:lpwstr>
  </property>
</Properties>
</file>