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lang w:val="en-US" w:eastAsia="zh-CN"/>
        </w:rPr>
      </w:pPr>
      <w:r>
        <w:rPr>
          <w:rFonts w:hint="eastAsia" w:ascii="仿宋" w:hAnsi="仿宋" w:eastAsia="仿宋" w:cs="仿宋"/>
          <w:lang w:val="en-US" w:eastAsia="zh-CN"/>
        </w:rPr>
        <w:t>附件2</w:t>
      </w:r>
      <w:bookmarkStart w:id="0" w:name="_GoBack"/>
      <w:bookmarkEnd w:id="0"/>
    </w:p>
    <w:p>
      <w:pPr>
        <w:pStyle w:val="3"/>
        <w:keepNext w:val="0"/>
        <w:keepLines w:val="0"/>
        <w:pageBreakBefore w:val="0"/>
        <w:tabs>
          <w:tab w:val="right" w:leader="dot" w:pos="8302"/>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lang w:eastAsia="zh-CN"/>
        </w:rPr>
      </w:pPr>
    </w:p>
    <w:p>
      <w:pPr>
        <w:pStyle w:val="3"/>
        <w:keepNext w:val="0"/>
        <w:keepLines w:val="0"/>
        <w:pageBreakBefore w:val="0"/>
        <w:tabs>
          <w:tab w:val="right" w:leader="dot" w:pos="8302"/>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lang w:eastAsia="zh-CN"/>
        </w:rPr>
      </w:pPr>
      <w:r>
        <w:rPr>
          <w:rFonts w:hint="eastAsia" w:ascii="仿宋" w:hAnsi="仿宋" w:eastAsia="仿宋" w:cs="仿宋"/>
          <w:sz w:val="44"/>
          <w:szCs w:val="44"/>
          <w:lang w:eastAsia="zh-CN"/>
        </w:rPr>
        <w:t>黔东南广播电视大学老校区拆迁补偿资</w:t>
      </w:r>
      <w:r>
        <w:rPr>
          <w:rFonts w:hint="eastAsia" w:ascii="仿宋" w:hAnsi="仿宋" w:eastAsia="仿宋" w:cs="仿宋"/>
          <w:sz w:val="44"/>
          <w:szCs w:val="44"/>
        </w:rPr>
        <w:t>资金绩效评价报告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6"/>
          <w:sz w:val="32"/>
          <w:szCs w:val="32"/>
        </w:rPr>
      </w:pPr>
      <w:r>
        <w:rPr>
          <w:rFonts w:hint="eastAsia" w:ascii="仿宋" w:hAnsi="仿宋" w:eastAsia="仿宋" w:cs="仿宋"/>
        </w:rPr>
        <w:fldChar w:fldCharType="begin"/>
      </w:r>
      <w:r>
        <w:rPr>
          <w:rFonts w:hint="eastAsia" w:ascii="仿宋" w:hAnsi="仿宋" w:eastAsia="仿宋" w:cs="仿宋"/>
        </w:rPr>
        <w:instrText xml:space="preserve">HYPERLINK \l "_Toc434746187"</w:instrText>
      </w:r>
      <w:r>
        <w:rPr>
          <w:rFonts w:hint="eastAsia" w:ascii="仿宋" w:hAnsi="仿宋" w:eastAsia="仿宋" w:cs="仿宋"/>
        </w:rPr>
        <w:fldChar w:fldCharType="separate"/>
      </w:r>
      <w:r>
        <w:rPr>
          <w:rFonts w:hint="eastAsia" w:ascii="仿宋" w:hAnsi="仿宋" w:eastAsia="仿宋" w:cs="仿宋"/>
          <w:spacing w:val="6"/>
          <w:sz w:val="32"/>
          <w:szCs w:val="32"/>
        </w:rPr>
        <w:t>（一）项目概况</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 w:hAnsi="仿宋" w:eastAsia="仿宋" w:cs="仿宋"/>
          <w:bCs/>
          <w:spacing w:val="6"/>
          <w:sz w:val="32"/>
          <w:szCs w:val="32"/>
        </w:rPr>
      </w:pPr>
      <w:r>
        <w:rPr>
          <w:rFonts w:hint="eastAsia" w:ascii="仿宋" w:hAnsi="仿宋" w:eastAsia="仿宋" w:cs="仿宋"/>
          <w:bCs/>
          <w:spacing w:val="6"/>
          <w:sz w:val="32"/>
          <w:szCs w:val="32"/>
        </w:rPr>
        <w:t>黔东南广播电视大学（黔东南中等职业技术学校）新校区于2012年2月正式启动，2016年9月投入使用。黔东南广播电视大学老校区土地出让金共计1.27亿元，经州财政部门测算能安排该校使用资金约5,149.00万元，目前已安排4,000.00万用于该校征拆老校区的补偿、归还银行贷款本息及新校区建设，尚余1,149.00万元没有安排。</w:t>
      </w:r>
      <w:r>
        <w:rPr>
          <w:rFonts w:hint="eastAsia" w:ascii="仿宋" w:hAnsi="仿宋" w:eastAsia="仿宋" w:cs="仿宋"/>
          <w:bCs/>
          <w:spacing w:val="6"/>
          <w:sz w:val="32"/>
          <w:szCs w:val="32"/>
          <w:lang w:eastAsia="zh-CN"/>
        </w:rPr>
        <w:t>现</w:t>
      </w:r>
      <w:r>
        <w:rPr>
          <w:rFonts w:hint="eastAsia" w:ascii="仿宋" w:hAnsi="仿宋" w:eastAsia="仿宋" w:cs="仿宋"/>
          <w:bCs/>
          <w:spacing w:val="6"/>
          <w:sz w:val="32"/>
          <w:szCs w:val="32"/>
        </w:rPr>
        <w:t>需要该笔资金用于支付新校区建设工程款。</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64"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项目资金安排及使用情况</w:t>
      </w:r>
    </w:p>
    <w:p>
      <w:pPr>
        <w:spacing w:line="440" w:lineRule="exact"/>
        <w:ind w:firstLine="720" w:firstLineChars="225"/>
        <w:rPr>
          <w:rFonts w:hint="eastAsia" w:ascii="仿宋" w:hAnsi="仿宋" w:eastAsia="仿宋" w:cs="仿宋"/>
        </w:rPr>
      </w:pPr>
      <w:r>
        <w:rPr>
          <w:rFonts w:hint="eastAsia" w:ascii="仿宋" w:hAnsi="仿宋" w:eastAsia="仿宋" w:cs="仿宋"/>
          <w:sz w:val="32"/>
          <w:szCs w:val="32"/>
        </w:rPr>
        <w:t>该项目年初预算为</w:t>
      </w:r>
      <w:r>
        <w:rPr>
          <w:rFonts w:hint="eastAsia" w:ascii="仿宋" w:hAnsi="仿宋" w:eastAsia="仿宋" w:cs="仿宋"/>
          <w:sz w:val="32"/>
          <w:szCs w:val="32"/>
          <w:lang w:val="en-US" w:eastAsia="zh-CN"/>
        </w:rPr>
        <w:t>1149</w:t>
      </w:r>
      <w:r>
        <w:rPr>
          <w:rFonts w:hint="eastAsia" w:ascii="仿宋" w:hAnsi="仿宋" w:eastAsia="仿宋" w:cs="仿宋"/>
          <w:sz w:val="32"/>
          <w:szCs w:val="32"/>
        </w:rPr>
        <w:t>万元，实际决算支出为</w:t>
      </w:r>
      <w:r>
        <w:rPr>
          <w:rFonts w:hint="eastAsia" w:ascii="仿宋" w:hAnsi="仿宋" w:eastAsia="仿宋" w:cs="仿宋"/>
          <w:sz w:val="32"/>
          <w:szCs w:val="32"/>
          <w:lang w:val="en-US" w:eastAsia="zh-CN"/>
        </w:rPr>
        <w:t>1149</w:t>
      </w:r>
      <w:r>
        <w:rPr>
          <w:rFonts w:hint="eastAsia" w:ascii="仿宋" w:hAnsi="仿宋" w:eastAsia="仿宋" w:cs="仿宋"/>
          <w:sz w:val="32"/>
          <w:szCs w:val="32"/>
        </w:rPr>
        <w:t>万元，</w:t>
      </w:r>
      <w:r>
        <w:rPr>
          <w:rFonts w:hint="eastAsia" w:ascii="仿宋" w:hAnsi="仿宋" w:eastAsia="仿宋" w:cs="仿宋"/>
          <w:sz w:val="32"/>
          <w:szCs w:val="32"/>
          <w:lang w:val="en-US" w:eastAsia="zh-CN"/>
        </w:rPr>
        <w:t>2021年7月</w:t>
      </w:r>
      <w:r>
        <w:rPr>
          <w:rFonts w:hint="eastAsia" w:ascii="仿宋" w:hAnsi="仿宋" w:eastAsia="仿宋" w:cs="仿宋"/>
          <w:sz w:val="32"/>
          <w:szCs w:val="32"/>
        </w:rPr>
        <w:t>资金已全部到位。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HYPERLINK \l "_Toc434746189"</w:instrText>
      </w:r>
      <w:r>
        <w:rPr>
          <w:rFonts w:hint="eastAsia" w:ascii="仿宋" w:hAnsi="仿宋" w:eastAsia="仿宋" w:cs="仿宋"/>
        </w:rPr>
        <w:fldChar w:fldCharType="separate"/>
      </w:r>
      <w:r>
        <w:rPr>
          <w:rFonts w:hint="eastAsia" w:ascii="仿宋" w:hAnsi="仿宋" w:eastAsia="仿宋" w:cs="仿宋"/>
          <w:spacing w:val="6"/>
          <w:sz w:val="32"/>
          <w:szCs w:val="32"/>
        </w:rPr>
        <w:t>（三）项目组织情况及实施进展情况</w:t>
      </w:r>
      <w:r>
        <w:rPr>
          <w:rFonts w:hint="eastAsia" w:ascii="仿宋" w:hAnsi="仿宋" w:eastAsia="仿宋" w:cs="仿宋"/>
        </w:rPr>
        <w:fldChar w:fldCharType="end"/>
      </w:r>
    </w:p>
    <w:p>
      <w:pPr>
        <w:spacing w:line="500" w:lineRule="exact"/>
        <w:ind w:firstLine="640" w:firstLineChars="200"/>
        <w:rPr>
          <w:rFonts w:hint="eastAsia" w:ascii="仿宋" w:hAnsi="仿宋" w:eastAsia="仿宋" w:cs="仿宋"/>
        </w:rPr>
      </w:pPr>
      <w:r>
        <w:rPr>
          <w:rFonts w:hint="eastAsia" w:ascii="仿宋" w:hAnsi="仿宋" w:eastAsia="仿宋" w:cs="仿宋"/>
          <w:sz w:val="32"/>
          <w:szCs w:val="32"/>
        </w:rPr>
        <w:t>截止到</w:t>
      </w:r>
      <w:r>
        <w:rPr>
          <w:rFonts w:hint="eastAsia" w:ascii="仿宋" w:hAnsi="仿宋" w:eastAsia="仿宋" w:cs="仿宋"/>
          <w:sz w:val="32"/>
          <w:szCs w:val="32"/>
          <w:lang w:val="en-US" w:eastAsia="zh-CN"/>
        </w:rPr>
        <w:t>2021</w:t>
      </w:r>
      <w:r>
        <w:rPr>
          <w:rFonts w:hint="eastAsia" w:ascii="仿宋" w:hAnsi="仿宋" w:eastAsia="仿宋" w:cs="仿宋"/>
          <w:sz w:val="32"/>
          <w:szCs w:val="32"/>
        </w:rPr>
        <w:t>年12月31日，项目资金</w:t>
      </w:r>
      <w:r>
        <w:rPr>
          <w:rFonts w:hint="eastAsia" w:ascii="仿宋" w:hAnsi="仿宋" w:eastAsia="仿宋" w:cs="仿宋"/>
          <w:sz w:val="32"/>
          <w:szCs w:val="32"/>
          <w:lang w:val="en-US" w:eastAsia="zh-CN"/>
        </w:rPr>
        <w:t>1149</w:t>
      </w:r>
      <w:r>
        <w:rPr>
          <w:rFonts w:hint="eastAsia" w:ascii="仿宋" w:hAnsi="仿宋" w:eastAsia="仿宋" w:cs="仿宋"/>
          <w:sz w:val="32"/>
          <w:szCs w:val="32"/>
        </w:rPr>
        <w:t>万元已全部支出。</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（四）</w:t>
      </w:r>
      <w:r>
        <w:rPr>
          <w:rFonts w:hint="eastAsia" w:ascii="仿宋" w:hAnsi="仿宋" w:eastAsia="仿宋" w:cs="仿宋"/>
        </w:rPr>
        <w:fldChar w:fldCharType="begin"/>
      </w:r>
      <w:r>
        <w:rPr>
          <w:rFonts w:hint="eastAsia" w:ascii="仿宋" w:hAnsi="仿宋" w:eastAsia="仿宋" w:cs="仿宋"/>
        </w:rPr>
        <w:instrText xml:space="preserve">HYPERLINK \l "_Toc434746188"</w:instrText>
      </w:r>
      <w:r>
        <w:rPr>
          <w:rFonts w:hint="eastAsia" w:ascii="仿宋" w:hAnsi="仿宋" w:eastAsia="仿宋" w:cs="仿宋"/>
        </w:rPr>
        <w:fldChar w:fldCharType="separate"/>
      </w:r>
      <w:r>
        <w:rPr>
          <w:rFonts w:hint="eastAsia" w:ascii="仿宋" w:hAnsi="仿宋" w:eastAsia="仿宋" w:cs="仿宋"/>
          <w:spacing w:val="6"/>
          <w:sz w:val="32"/>
          <w:szCs w:val="32"/>
        </w:rPr>
        <w:t>项目绩效目标</w:t>
      </w:r>
      <w:r>
        <w:rPr>
          <w:rFonts w:hint="eastAsia" w:ascii="仿宋" w:hAnsi="仿宋" w:eastAsia="仿宋" w:cs="仿宋"/>
        </w:rPr>
        <w:fldChar w:fldCharType="end"/>
      </w:r>
      <w:r>
        <w:rPr>
          <w:rFonts w:hint="eastAsia" w:ascii="仿宋" w:hAnsi="仿宋" w:eastAsia="仿宋" w:cs="仿宋"/>
          <w:spacing w:val="6"/>
          <w:sz w:val="32"/>
          <w:szCs w:val="32"/>
        </w:rPr>
        <w:t>情况</w:t>
      </w:r>
    </w:p>
    <w:p>
      <w:pPr>
        <w:pStyle w:val="2"/>
        <w:ind w:left="0" w:leftChars="0" w:firstLine="640" w:firstLineChars="200"/>
        <w:rPr>
          <w:rFonts w:hint="eastAsia" w:ascii="仿宋" w:hAnsi="仿宋" w:eastAsia="仿宋" w:cs="仿宋"/>
          <w:spacing w:val="0"/>
          <w:sz w:val="32"/>
          <w:szCs w:val="22"/>
          <w:lang w:eastAsia="zh-CN"/>
        </w:rPr>
      </w:pPr>
      <w:r>
        <w:rPr>
          <w:rFonts w:hint="eastAsia" w:ascii="仿宋" w:hAnsi="仿宋" w:eastAsia="仿宋" w:cs="仿宋"/>
          <w:lang w:val="en-US" w:eastAsia="zh-CN"/>
        </w:rPr>
        <w:t>本</w:t>
      </w:r>
      <w:r>
        <w:rPr>
          <w:rFonts w:hint="eastAsia" w:ascii="仿宋" w:hAnsi="仿宋" w:eastAsia="仿宋" w:cs="仿宋"/>
          <w:spacing w:val="0"/>
          <w:sz w:val="32"/>
          <w:szCs w:val="22"/>
        </w:rPr>
        <w:t>部门所编制的项目</w:t>
      </w:r>
      <w:r>
        <w:rPr>
          <w:rFonts w:hint="eastAsia" w:ascii="仿宋" w:hAnsi="仿宋" w:eastAsia="仿宋" w:cs="仿宋"/>
        </w:rPr>
        <w:t>绩效目标</w:t>
      </w:r>
      <w:r>
        <w:rPr>
          <w:rFonts w:hint="eastAsia" w:ascii="仿宋" w:hAnsi="仿宋" w:eastAsia="仿宋" w:cs="仿宋"/>
          <w:spacing w:val="0"/>
          <w:sz w:val="32"/>
          <w:szCs w:val="22"/>
        </w:rPr>
        <w:t>合理可行，</w:t>
      </w:r>
      <w:r>
        <w:rPr>
          <w:rFonts w:hint="eastAsia" w:ascii="仿宋" w:hAnsi="仿宋" w:eastAsia="仿宋" w:cs="仿宋"/>
        </w:rPr>
        <w:t>绩效指标</w:t>
      </w:r>
      <w:r>
        <w:rPr>
          <w:rFonts w:hint="eastAsia" w:ascii="仿宋" w:hAnsi="仿宋" w:eastAsia="仿宋" w:cs="仿宋"/>
          <w:spacing w:val="0"/>
          <w:sz w:val="32"/>
          <w:szCs w:val="22"/>
        </w:rPr>
        <w:t>明确、细化量化、可衡量。</w:t>
      </w:r>
      <w:r>
        <w:rPr>
          <w:rFonts w:hint="eastAsia" w:ascii="仿宋" w:hAnsi="仿宋" w:eastAsia="仿宋" w:cs="仿宋"/>
          <w:lang w:val="en-US" w:eastAsia="zh-CN"/>
        </w:rPr>
        <w:t>具体</w:t>
      </w:r>
      <w:r>
        <w:rPr>
          <w:rFonts w:hint="eastAsia" w:ascii="仿宋" w:hAnsi="仿宋" w:eastAsia="仿宋" w:cs="仿宋"/>
          <w:spacing w:val="0"/>
          <w:sz w:val="32"/>
          <w:szCs w:val="22"/>
        </w:rPr>
        <w:t>如下</w:t>
      </w:r>
      <w:r>
        <w:rPr>
          <w:rFonts w:hint="eastAsia" w:ascii="仿宋" w:hAnsi="仿宋" w:eastAsia="仿宋" w:cs="仿宋"/>
          <w:spacing w:val="0"/>
          <w:sz w:val="32"/>
          <w:szCs w:val="22"/>
          <w:lang w:eastAsia="zh-CN"/>
        </w:rPr>
        <w:t>：</w:t>
      </w:r>
    </w:p>
    <w:p>
      <w:pPr>
        <w:rPr>
          <w:rFonts w:hint="eastAsia" w:ascii="仿宋" w:hAnsi="仿宋" w:eastAsia="仿宋" w:cs="仿宋"/>
          <w:spacing w:val="0"/>
          <w:sz w:val="32"/>
          <w:szCs w:val="22"/>
          <w:lang w:val="en-US" w:eastAsia="zh-CN"/>
        </w:rPr>
      </w:pPr>
      <w:r>
        <w:rPr>
          <w:rFonts w:hint="eastAsia" w:ascii="仿宋" w:hAnsi="仿宋" w:eastAsia="仿宋" w:cs="仿宋"/>
          <w:spacing w:val="0"/>
          <w:sz w:val="32"/>
          <w:szCs w:val="22"/>
          <w:lang w:val="en-US" w:eastAsia="zh-CN"/>
        </w:rPr>
        <w:t xml:space="preserve"> </w:t>
      </w:r>
    </w:p>
    <w:tbl>
      <w:tblPr>
        <w:tblStyle w:val="4"/>
        <w:tblW w:w="82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3"/>
        <w:gridCol w:w="1796"/>
        <w:gridCol w:w="4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一级指标</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二级指标</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投入</w:t>
            </w:r>
          </w:p>
        </w:tc>
        <w:tc>
          <w:tcPr>
            <w:tcW w:w="1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项目立项</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项目立项规范性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绩效目标合理性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绩效指标明确性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资金落实</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资金到位率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到位及时率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过程</w:t>
            </w:r>
          </w:p>
        </w:tc>
        <w:tc>
          <w:tcPr>
            <w:tcW w:w="1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项目管理</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管理制度健全性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制度执行有效性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项目质量可控性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财务管理</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管理制度健全性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资金使用合规性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财务监控有效性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预算资金执行率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产出指标</w:t>
            </w:r>
          </w:p>
        </w:tc>
        <w:tc>
          <w:tcPr>
            <w:tcW w:w="17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数量</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涉及工程数量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7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时效</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及时归还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53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796"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成本</w:t>
            </w:r>
          </w:p>
        </w:tc>
        <w:tc>
          <w:tcPr>
            <w:tcW w:w="4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支付产生的部分新校区建设工程款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33" w:type="dxa"/>
            <w:vMerge w:val="restart"/>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796"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社会效益</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降低学校负债率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533" w:type="dxa"/>
            <w:vMerge w:val="continue"/>
            <w:tcBorders>
              <w:top w:val="nil"/>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796" w:type="dxa"/>
            <w:vMerge w:val="continue"/>
            <w:tcBorders>
              <w:top w:val="single" w:color="000000" w:sz="4" w:space="0"/>
              <w:left w:val="nil"/>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8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减少拖欠工程款带来的负面效应，减少企业的上访率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满意度指标</w:t>
            </w:r>
          </w:p>
        </w:tc>
        <w:tc>
          <w:tcPr>
            <w:tcW w:w="1796"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服务对象满意度</w:t>
            </w:r>
          </w:p>
        </w:tc>
        <w:tc>
          <w:tcPr>
            <w:tcW w:w="4883"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企业的满意度</w:t>
            </w:r>
          </w:p>
        </w:tc>
      </w:tr>
    </w:tbl>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 w:hAnsi="仿宋" w:eastAsia="仿宋" w:cs="仿宋"/>
          <w:spacing w:val="6"/>
          <w:sz w:val="32"/>
          <w:szCs w:val="32"/>
        </w:rPr>
      </w:pP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二、绩效评价组织情况</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（一）绩效评价目的</w:t>
      </w:r>
    </w:p>
    <w:p>
      <w:pPr>
        <w:spacing w:line="560" w:lineRule="exact"/>
        <w:ind w:firstLine="640" w:firstLineChars="200"/>
        <w:rPr>
          <w:rFonts w:hint="eastAsia" w:ascii="仿宋" w:hAnsi="仿宋" w:eastAsia="仿宋" w:cs="仿宋"/>
          <w:lang w:eastAsia="zh-CN"/>
        </w:rPr>
      </w:pPr>
      <w:r>
        <w:rPr>
          <w:rFonts w:hint="eastAsia" w:ascii="仿宋" w:hAnsi="仿宋" w:eastAsia="仿宋" w:cs="仿宋"/>
          <w:color w:val="4A4A4A"/>
          <w:sz w:val="32"/>
          <w:szCs w:val="32"/>
          <w:shd w:val="clear" w:color="auto" w:fill="FFFFFF"/>
        </w:rPr>
        <w:t>运用一定的量化指标及评价标准，通过单位履行职能所确定的绩效目标的实现程度，及为实现这一目标所安排预算的执行结果进行综合性评价，以此来了解资金使用是否达到预期目标、资金管理是否规范、资金使用是否有效，检验资金支出效率和效果，分析存在问题及原因，及时总结经验，改进管理措施，不断增强和落实绩效管理责任，完善工作机制，有效提高资金管理水平和使用效益，牢固树立“讲绩效、重绩效、用绩效”的绩效管理理念。</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（二）绩效评价依据</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1.《中华人民共和国预算法》；</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2.财政部、省财政厅</w:t>
      </w:r>
      <w:r>
        <w:rPr>
          <w:rFonts w:hint="eastAsia" w:ascii="仿宋" w:hAnsi="仿宋" w:eastAsia="仿宋" w:cs="仿宋"/>
          <w:spacing w:val="6"/>
          <w:sz w:val="32"/>
          <w:szCs w:val="32"/>
          <w:lang w:eastAsia="zh-CN"/>
        </w:rPr>
        <w:t>、州财政局</w:t>
      </w:r>
      <w:r>
        <w:rPr>
          <w:rFonts w:hint="eastAsia" w:ascii="仿宋" w:hAnsi="仿宋" w:eastAsia="仿宋" w:cs="仿宋"/>
          <w:spacing w:val="6"/>
          <w:sz w:val="32"/>
          <w:szCs w:val="32"/>
        </w:rPr>
        <w:t>预算绩效管理各环节管理办法；</w:t>
      </w:r>
      <w:r>
        <w:rPr>
          <w:rFonts w:hint="eastAsia" w:ascii="仿宋" w:hAnsi="仿宋" w:eastAsia="仿宋" w:cs="仿宋"/>
          <w:spacing w:val="6"/>
          <w:sz w:val="32"/>
          <w:szCs w:val="32"/>
          <w:lang w:val="en-US" w:eastAsia="zh-CN"/>
        </w:rPr>
        <w:t>《中共黔东南州委 黔东南州人民政府印发（关于全面实施预算绩效管理的实施方案）的通知》(黔东南党发[2020]8号 );</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（三）绩效评价工作程序及方法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29"/>
        </w:rPr>
        <w:t>前期准备：</w:t>
      </w:r>
      <w:r>
        <w:rPr>
          <w:rFonts w:hint="eastAsia" w:ascii="仿宋" w:hAnsi="仿宋" w:eastAsia="仿宋" w:cs="仿宋"/>
          <w:sz w:val="32"/>
          <w:szCs w:val="32"/>
        </w:rPr>
        <w:t>根据学校内部职责分工，各相关部门积极配合开展绩效自评工作，学习有关绩效评价工作的文件，充分认识绩效评价工作的重要性和必要性。根据各部门职责分工，压实责任，强化措施，确保项目绩效自评工作顺利开展；组织学习相关评价依据和文件，掌握自评要点和方法。</w:t>
      </w:r>
    </w:p>
    <w:p>
      <w:pPr>
        <w:pStyle w:val="2"/>
        <w:ind w:left="0" w:leftChars="0" w:firstLine="640" w:firstLineChars="200"/>
        <w:rPr>
          <w:rFonts w:hint="eastAsia" w:ascii="仿宋" w:hAnsi="仿宋" w:eastAsia="仿宋" w:cs="仿宋"/>
        </w:rPr>
      </w:pPr>
      <w:r>
        <w:rPr>
          <w:rFonts w:hint="eastAsia" w:ascii="仿宋" w:hAnsi="仿宋" w:eastAsia="仿宋" w:cs="仿宋"/>
          <w:sz w:val="32"/>
          <w:szCs w:val="32"/>
        </w:rPr>
        <w:t>组织实施：收集整理预算相关材料；按评价时间、要求填报州级部门项目支出绩效自评表，撰写自评报告；按要求向财政报送项目支出绩效自评表和自评报告。总结提高，按要求公开部门项目支出绩效自评情况。</w:t>
      </w:r>
      <w:r>
        <w:rPr>
          <w:rFonts w:hint="eastAsia" w:ascii="仿宋" w:hAnsi="仿宋" w:eastAsia="仿宋" w:cs="仿宋"/>
          <w:sz w:val="32"/>
          <w:szCs w:val="29"/>
        </w:rPr>
        <w:t xml:space="preserve"> </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（四）绩效评价指标体系及标准</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根据各项资金管理办法以及年初绩效目标以及资金文件作出三级指标评价体系。</w:t>
      </w:r>
      <w:r>
        <w:rPr>
          <w:rFonts w:hint="eastAsia" w:ascii="仿宋" w:hAnsi="仿宋" w:eastAsia="仿宋" w:cs="仿宋"/>
          <w:spacing w:val="6"/>
          <w:sz w:val="32"/>
          <w:szCs w:val="32"/>
        </w:rPr>
        <w:t>并附表说明（附表以附件1体现）。</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绩效评价抽样情况</w:t>
      </w:r>
    </w:p>
    <w:p>
      <w:pPr>
        <w:pStyle w:val="2"/>
        <w:numPr>
          <w:ilvl w:val="0"/>
          <w:numId w:val="0"/>
        </w:numPr>
        <w:ind w:leftChars="200"/>
        <w:rPr>
          <w:rFonts w:hint="eastAsia" w:ascii="仿宋" w:hAnsi="仿宋" w:eastAsia="仿宋" w:cs="仿宋"/>
          <w:lang w:val="en-US" w:eastAsia="zh-CN"/>
        </w:rPr>
      </w:pPr>
      <w:r>
        <w:rPr>
          <w:rFonts w:hint="eastAsia" w:ascii="仿宋" w:hAnsi="仿宋" w:eastAsia="仿宋" w:cs="仿宋"/>
          <w:lang w:val="en-US" w:eastAsia="zh-CN"/>
        </w:rPr>
        <w:t>无</w:t>
      </w:r>
    </w:p>
    <w:p>
      <w:pPr>
        <w:keepNext w:val="0"/>
        <w:keepLines w:val="0"/>
        <w:pageBreakBefore w:val="0"/>
        <w:kinsoku/>
        <w:wordWrap/>
        <w:overflowPunct/>
        <w:topLinePunct w:val="0"/>
        <w:autoSpaceDE/>
        <w:autoSpaceDN/>
        <w:bidi w:val="0"/>
        <w:adjustRightInd/>
        <w:snapToGrid/>
        <w:spacing w:line="560" w:lineRule="exact"/>
        <w:ind w:firstLine="608" w:firstLineChars="190"/>
        <w:textAlignment w:val="auto"/>
        <w:rPr>
          <w:rFonts w:hint="eastAsia" w:ascii="仿宋" w:hAnsi="仿宋" w:eastAsia="仿宋" w:cs="仿宋"/>
          <w:sz w:val="32"/>
          <w:szCs w:val="32"/>
        </w:rPr>
      </w:pPr>
      <w:r>
        <w:rPr>
          <w:rFonts w:hint="eastAsia" w:ascii="仿宋" w:hAnsi="仿宋" w:eastAsia="仿宋" w:cs="仿宋"/>
          <w:sz w:val="32"/>
          <w:szCs w:val="32"/>
        </w:rPr>
        <w:t>三、绩效评价综合情况及结论</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（一）绩效评价综合结论</w:t>
      </w:r>
    </w:p>
    <w:p>
      <w:pPr>
        <w:spacing w:line="560" w:lineRule="exact"/>
        <w:ind w:firstLine="640" w:firstLineChars="200"/>
        <w:rPr>
          <w:rFonts w:hint="eastAsia" w:ascii="仿宋" w:hAnsi="仿宋" w:eastAsia="仿宋" w:cs="仿宋"/>
          <w:spacing w:val="6"/>
          <w:sz w:val="32"/>
          <w:szCs w:val="32"/>
        </w:rPr>
      </w:pPr>
      <w:r>
        <w:rPr>
          <w:rFonts w:hint="eastAsia" w:ascii="仿宋" w:hAnsi="仿宋" w:eastAsia="仿宋" w:cs="仿宋"/>
          <w:color w:val="4A4A4A"/>
          <w:sz w:val="32"/>
          <w:szCs w:val="32"/>
          <w:shd w:val="clear" w:color="auto" w:fill="FFFFFF"/>
        </w:rPr>
        <w:t>黔东南广播电视大学老校区拆迁补偿资金项目支出专项资金</w:t>
      </w:r>
      <w:r>
        <w:rPr>
          <w:rFonts w:hint="eastAsia" w:ascii="仿宋" w:hAnsi="仿宋" w:eastAsia="仿宋" w:cs="仿宋"/>
          <w:color w:val="000000" w:themeColor="text1"/>
          <w:sz w:val="32"/>
          <w:szCs w:val="29"/>
          <w14:textFill>
            <w14:solidFill>
              <w14:schemeClr w14:val="tx1"/>
            </w14:solidFill>
          </w14:textFill>
        </w:rPr>
        <w:t>完成</w:t>
      </w:r>
      <w:r>
        <w:rPr>
          <w:rFonts w:hint="eastAsia" w:ascii="仿宋" w:hAnsi="仿宋" w:eastAsia="仿宋" w:cs="仿宋"/>
          <w:color w:val="000000" w:themeColor="text1"/>
          <w:sz w:val="32"/>
          <w:szCs w:val="29"/>
          <w:lang w:val="en-US" w:eastAsia="zh-CN"/>
          <w14:textFill>
            <w14:solidFill>
              <w14:schemeClr w14:val="tx1"/>
            </w14:solidFill>
          </w14:textFill>
        </w:rPr>
        <w:t>相应的绩效指标值</w:t>
      </w:r>
      <w:r>
        <w:rPr>
          <w:rFonts w:hint="eastAsia" w:ascii="仿宋" w:hAnsi="仿宋" w:eastAsia="仿宋" w:cs="仿宋"/>
          <w:color w:val="000000" w:themeColor="text1"/>
          <w:sz w:val="32"/>
          <w:szCs w:val="29"/>
          <w14:textFill>
            <w14:solidFill>
              <w14:schemeClr w14:val="tx1"/>
            </w14:solidFill>
          </w14:textFill>
        </w:rPr>
        <w:t>，</w:t>
      </w:r>
      <w:r>
        <w:rPr>
          <w:rFonts w:hint="eastAsia" w:ascii="仿宋" w:hAnsi="仿宋" w:eastAsia="仿宋" w:cs="仿宋"/>
          <w:color w:val="000000" w:themeColor="text1"/>
          <w:sz w:val="32"/>
          <w:szCs w:val="29"/>
          <w:lang w:eastAsia="zh-CN"/>
          <w14:textFill>
            <w14:solidFill>
              <w14:schemeClr w14:val="tx1"/>
            </w14:solidFill>
          </w14:textFill>
        </w:rPr>
        <w:t>支付率</w:t>
      </w:r>
      <w:r>
        <w:rPr>
          <w:rFonts w:hint="eastAsia" w:ascii="仿宋" w:hAnsi="仿宋" w:eastAsia="仿宋" w:cs="仿宋"/>
          <w:color w:val="000000" w:themeColor="text1"/>
          <w:sz w:val="32"/>
          <w:szCs w:val="29"/>
          <w14:textFill>
            <w14:solidFill>
              <w14:schemeClr w14:val="tx1"/>
            </w14:solidFill>
          </w14:textFill>
        </w:rPr>
        <w:t>为100%，全年执行率为100%。</w:t>
      </w:r>
      <w:r>
        <w:rPr>
          <w:rFonts w:hint="eastAsia" w:ascii="仿宋" w:hAnsi="仿宋" w:eastAsia="仿宋" w:cs="仿宋"/>
          <w:color w:val="000000" w:themeColor="text1"/>
          <w:sz w:val="32"/>
          <w:szCs w:val="32"/>
          <w:shd w:val="clear" w:color="auto" w:fill="FFFFFF"/>
          <w14:textFill>
            <w14:solidFill>
              <w14:schemeClr w14:val="tx1"/>
            </w14:solidFill>
          </w14:textFill>
        </w:rPr>
        <w:t>将老校区土地出让金全部用于归还新校区建设项目部分工程款</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spacing w:val="6"/>
          <w:sz w:val="32"/>
          <w:szCs w:val="32"/>
          <w:lang w:val="en-US" w:eastAsia="zh-CN"/>
        </w:rPr>
        <w:t>该项目最终得分97分，按照等级划分为优秀。</w:t>
      </w:r>
    </w:p>
    <w:p>
      <w:pPr>
        <w:keepNext w:val="0"/>
        <w:keepLines w:val="0"/>
        <w:pageBreakBefore w:val="0"/>
        <w:kinsoku/>
        <w:wordWrap/>
        <w:overflowPunct/>
        <w:topLinePunct w:val="0"/>
        <w:autoSpaceDE/>
        <w:autoSpaceDN/>
        <w:bidi w:val="0"/>
        <w:adjustRightInd/>
        <w:snapToGrid/>
        <w:spacing w:line="560" w:lineRule="exact"/>
        <w:ind w:firstLine="630" w:firstLineChars="19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（二）绩效目标实现情况</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 w:hAnsi="仿宋" w:eastAsia="仿宋" w:cs="仿宋"/>
          <w:spacing w:val="6"/>
          <w:sz w:val="32"/>
          <w:szCs w:val="32"/>
          <w:lang w:eastAsia="zh-CN"/>
        </w:rPr>
      </w:pPr>
      <w:r>
        <w:rPr>
          <w:rFonts w:hint="eastAsia" w:ascii="仿宋" w:hAnsi="仿宋" w:eastAsia="仿宋" w:cs="仿宋"/>
          <w:spacing w:val="6"/>
          <w:sz w:val="32"/>
          <w:szCs w:val="32"/>
        </w:rPr>
        <w:t>黔东南广播电视大学老校区拆迁补偿资金</w:t>
      </w:r>
      <w:r>
        <w:rPr>
          <w:rFonts w:hint="eastAsia" w:ascii="仿宋" w:hAnsi="仿宋" w:eastAsia="仿宋" w:cs="仿宋"/>
          <w:color w:val="4A4A4A"/>
          <w:sz w:val="32"/>
          <w:szCs w:val="32"/>
          <w:shd w:val="clear" w:color="auto" w:fill="FFFFFF"/>
        </w:rPr>
        <w:t>项目支出</w:t>
      </w:r>
      <w:r>
        <w:rPr>
          <w:rFonts w:hint="eastAsia" w:ascii="仿宋" w:hAnsi="仿宋" w:eastAsia="仿宋" w:cs="仿宋"/>
          <w:color w:val="4A4A4A"/>
          <w:sz w:val="32"/>
          <w:szCs w:val="32"/>
          <w:shd w:val="clear" w:color="auto" w:fill="FFFFFF"/>
          <w:lang w:val="en-US" w:eastAsia="zh-CN"/>
        </w:rPr>
        <w:t>绩效评价</w:t>
      </w:r>
      <w:r>
        <w:rPr>
          <w:rFonts w:hint="eastAsia" w:ascii="仿宋" w:hAnsi="仿宋" w:eastAsia="仿宋" w:cs="仿宋"/>
          <w:spacing w:val="6"/>
          <w:sz w:val="32"/>
          <w:szCs w:val="32"/>
          <w:lang w:val="en-US" w:eastAsia="zh-CN"/>
        </w:rPr>
        <w:t>终得分97分，</w:t>
      </w:r>
      <w:r>
        <w:rPr>
          <w:rFonts w:hint="eastAsia" w:ascii="仿宋" w:hAnsi="仿宋" w:eastAsia="仿宋" w:cs="仿宋"/>
          <w:spacing w:val="6"/>
          <w:sz w:val="32"/>
          <w:szCs w:val="32"/>
        </w:rPr>
        <w:t>绩效目标及指标完成情况指</w:t>
      </w:r>
      <w:r>
        <w:rPr>
          <w:rFonts w:hint="eastAsia" w:ascii="仿宋" w:hAnsi="仿宋" w:eastAsia="仿宋" w:cs="仿宋"/>
          <w:spacing w:val="6"/>
          <w:sz w:val="32"/>
          <w:szCs w:val="32"/>
          <w:lang w:val="en-US" w:eastAsia="zh-CN"/>
        </w:rPr>
        <w:t>见下</w:t>
      </w:r>
      <w:r>
        <w:rPr>
          <w:rFonts w:hint="eastAsia" w:ascii="仿宋" w:hAnsi="仿宋" w:eastAsia="仿宋" w:cs="仿宋"/>
          <w:spacing w:val="6"/>
          <w:sz w:val="32"/>
          <w:szCs w:val="32"/>
        </w:rPr>
        <w:t>表</w:t>
      </w:r>
      <w:r>
        <w:rPr>
          <w:rFonts w:hint="eastAsia" w:ascii="仿宋" w:hAnsi="仿宋" w:eastAsia="仿宋" w:cs="仿宋"/>
          <w:spacing w:val="6"/>
          <w:sz w:val="32"/>
          <w:szCs w:val="32"/>
          <w:lang w:eastAsia="zh-CN"/>
        </w:rPr>
        <w:t>：</w:t>
      </w:r>
    </w:p>
    <w:tbl>
      <w:tblPr>
        <w:tblStyle w:val="4"/>
        <w:tblW w:w="92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837"/>
        <w:gridCol w:w="936"/>
        <w:gridCol w:w="1796"/>
        <w:gridCol w:w="1742"/>
        <w:gridCol w:w="1742"/>
        <w:gridCol w:w="756"/>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指标</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二级指标</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三级指标</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年度指标值（A）</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实际完成值（B）</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分值</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投入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项目立项规范性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规范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绩效目标合理性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绩效指标明确性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明确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资金落实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到位及时率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过程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管理制度健全性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制度执行有效性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有效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项目质量可控性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可控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管理制度健全性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资金使用合规性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财务监控有效性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有校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预算资金执行率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产出指标</w:t>
            </w:r>
          </w:p>
        </w:tc>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涉及工程数量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13个工程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13个工程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及时归还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2021年度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2021年度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2" w:hRule="atLeast"/>
        </w:trPr>
        <w:tc>
          <w:tcPr>
            <w:tcW w:w="75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auto"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成本</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支付产生的部分新校区建设工程款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1149万元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1149万元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效益指标</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降低学校负债率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nil"/>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减少拖欠工程款带来的负面效应，减少企业的上访率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75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满意度指标</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服务对象满意度</w:t>
            </w:r>
          </w:p>
        </w:tc>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企业的满意度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bl>
    <w:p>
      <w:pPr>
        <w:pStyle w:val="2"/>
        <w:rPr>
          <w:rFonts w:hint="eastAsia" w:ascii="仿宋" w:hAnsi="仿宋" w:eastAsia="仿宋" w:cs="仿宋"/>
          <w:lang w:eastAsia="zh-CN"/>
        </w:rPr>
      </w:pPr>
    </w:p>
    <w:p>
      <w:pPr>
        <w:keepNext w:val="0"/>
        <w:keepLines w:val="0"/>
        <w:pageBreakBefore w:val="0"/>
        <w:kinsoku/>
        <w:wordWrap/>
        <w:overflowPunct/>
        <w:topLinePunct w:val="0"/>
        <w:autoSpaceDE/>
        <w:autoSpaceDN/>
        <w:bidi w:val="0"/>
        <w:adjustRightInd/>
        <w:snapToGrid/>
        <w:spacing w:line="560" w:lineRule="exact"/>
        <w:ind w:firstLine="768" w:firstLineChars="240"/>
        <w:textAlignment w:val="auto"/>
        <w:rPr>
          <w:rFonts w:hint="eastAsia" w:ascii="仿宋" w:hAnsi="仿宋" w:eastAsia="仿宋" w:cs="仿宋"/>
          <w:sz w:val="32"/>
          <w:szCs w:val="32"/>
        </w:rPr>
      </w:pPr>
      <w:r>
        <w:rPr>
          <w:rFonts w:hint="eastAsia" w:ascii="仿宋" w:hAnsi="仿宋" w:eastAsia="仿宋" w:cs="仿宋"/>
          <w:sz w:val="32"/>
          <w:szCs w:val="32"/>
        </w:rPr>
        <w:t>四、绩效评价情况分析</w:t>
      </w:r>
    </w:p>
    <w:p>
      <w:pPr>
        <w:keepNext w:val="0"/>
        <w:keepLines w:val="0"/>
        <w:pageBreakBefore w:val="0"/>
        <w:kinsoku/>
        <w:wordWrap/>
        <w:overflowPunct/>
        <w:topLinePunct w:val="0"/>
        <w:autoSpaceDE/>
        <w:autoSpaceDN/>
        <w:bidi w:val="0"/>
        <w:adjustRightInd/>
        <w:snapToGrid/>
        <w:spacing w:line="560" w:lineRule="exact"/>
        <w:ind w:firstLine="796" w:firstLineChars="24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（一）决策情况分析</w:t>
      </w:r>
    </w:p>
    <w:p>
      <w:pPr>
        <w:keepNext w:val="0"/>
        <w:keepLines w:val="0"/>
        <w:pageBreakBefore w:val="0"/>
        <w:kinsoku/>
        <w:wordWrap/>
        <w:overflowPunct/>
        <w:topLinePunct w:val="0"/>
        <w:autoSpaceDE/>
        <w:autoSpaceDN/>
        <w:bidi w:val="0"/>
        <w:adjustRightInd/>
        <w:snapToGrid/>
        <w:spacing w:line="560" w:lineRule="exact"/>
        <w:ind w:firstLine="796" w:firstLineChars="240"/>
        <w:textAlignment w:val="auto"/>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此部分无扣分，满分10分，得分10分，详细情况见下表：</w:t>
      </w:r>
    </w:p>
    <w:tbl>
      <w:tblPr>
        <w:tblStyle w:val="4"/>
        <w:tblW w:w="9420" w:type="dxa"/>
        <w:tblInd w:w="0" w:type="dxa"/>
        <w:shd w:val="clear" w:color="auto" w:fill="auto"/>
        <w:tblLayout w:type="autofit"/>
        <w:tblCellMar>
          <w:top w:w="0" w:type="dxa"/>
          <w:left w:w="0" w:type="dxa"/>
          <w:bottom w:w="0" w:type="dxa"/>
          <w:right w:w="0" w:type="dxa"/>
        </w:tblCellMar>
      </w:tblPr>
      <w:tblGrid>
        <w:gridCol w:w="930"/>
        <w:gridCol w:w="946"/>
        <w:gridCol w:w="1996"/>
        <w:gridCol w:w="1936"/>
        <w:gridCol w:w="1936"/>
        <w:gridCol w:w="840"/>
        <w:gridCol w:w="840"/>
      </w:tblGrid>
      <w:tr>
        <w:tblPrEx>
          <w:shd w:val="clear" w:color="auto" w:fill="auto"/>
          <w:tblCellMar>
            <w:top w:w="0" w:type="dxa"/>
            <w:left w:w="0" w:type="dxa"/>
            <w:bottom w:w="0" w:type="dxa"/>
            <w:right w:w="0" w:type="dxa"/>
          </w:tblCellMar>
        </w:tblPrEx>
        <w:trPr>
          <w:trHeight w:val="2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一级指标</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二级指标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三级指标</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年度指标值（A）</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实际完成值（B）</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分值</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得分</w:t>
            </w:r>
          </w:p>
        </w:tc>
      </w:tr>
      <w:tr>
        <w:tblPrEx>
          <w:shd w:val="clear" w:color="auto" w:fill="auto"/>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投入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项目立项规范性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规范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绩效目标合理性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绩效指标明确性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明确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资金落实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资金到位率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877"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到位及时率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bl>
    <w:p>
      <w:pPr>
        <w:pStyle w:val="2"/>
        <w:ind w:left="0" w:leftChars="0" w:firstLine="0" w:firstLineChars="0"/>
        <w:rPr>
          <w:rFonts w:hint="eastAsia" w:ascii="仿宋" w:hAnsi="仿宋" w:eastAsia="仿宋" w:cs="仿宋"/>
          <w:lang w:val="en-US"/>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32" w:firstLineChars="100"/>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eastAsia="zh-CN"/>
        </w:rPr>
        <w:t>（二）</w:t>
      </w:r>
      <w:r>
        <w:rPr>
          <w:rFonts w:hint="eastAsia" w:ascii="仿宋" w:hAnsi="仿宋" w:eastAsia="仿宋" w:cs="仿宋"/>
          <w:spacing w:val="6"/>
          <w:sz w:val="32"/>
          <w:szCs w:val="32"/>
        </w:rPr>
        <w:t>过程情况分析</w:t>
      </w:r>
    </w:p>
    <w:p>
      <w:pPr>
        <w:keepNext w:val="0"/>
        <w:keepLines w:val="0"/>
        <w:pageBreakBefore w:val="0"/>
        <w:kinsoku/>
        <w:wordWrap/>
        <w:overflowPunct/>
        <w:topLinePunct w:val="0"/>
        <w:autoSpaceDE/>
        <w:autoSpaceDN/>
        <w:bidi w:val="0"/>
        <w:adjustRightInd/>
        <w:snapToGrid/>
        <w:spacing w:line="560" w:lineRule="exact"/>
        <w:ind w:firstLine="768" w:firstLineChars="240"/>
        <w:textAlignment w:val="auto"/>
        <w:rPr>
          <w:rFonts w:hint="eastAsia" w:ascii="仿宋" w:hAnsi="仿宋" w:eastAsia="仿宋" w:cs="仿宋"/>
          <w:spacing w:val="6"/>
          <w:sz w:val="32"/>
          <w:szCs w:val="32"/>
          <w:lang w:val="en-US" w:eastAsia="zh-CN"/>
        </w:rPr>
      </w:pPr>
      <w:r>
        <w:rPr>
          <w:rFonts w:hint="eastAsia" w:ascii="仿宋" w:hAnsi="仿宋" w:eastAsia="仿宋" w:cs="仿宋"/>
          <w:lang w:val="en-US" w:eastAsia="zh-CN"/>
        </w:rPr>
        <w:t xml:space="preserve"> </w:t>
      </w:r>
      <w:r>
        <w:rPr>
          <w:rFonts w:hint="eastAsia" w:ascii="仿宋" w:hAnsi="仿宋" w:eastAsia="仿宋" w:cs="仿宋"/>
          <w:spacing w:val="6"/>
          <w:sz w:val="32"/>
          <w:szCs w:val="32"/>
          <w:lang w:val="en-US" w:eastAsia="zh-CN"/>
        </w:rPr>
        <w:t>此部分无扣分，满分20分，得分20分，详细情况见下表：</w:t>
      </w:r>
    </w:p>
    <w:tbl>
      <w:tblPr>
        <w:tblStyle w:val="4"/>
        <w:tblW w:w="9424" w:type="dxa"/>
        <w:tblInd w:w="0" w:type="dxa"/>
        <w:shd w:val="clear" w:color="auto" w:fill="auto"/>
        <w:tblLayout w:type="autofit"/>
        <w:tblCellMar>
          <w:top w:w="0" w:type="dxa"/>
          <w:left w:w="0" w:type="dxa"/>
          <w:bottom w:w="0" w:type="dxa"/>
          <w:right w:w="0" w:type="dxa"/>
        </w:tblCellMar>
      </w:tblPr>
      <w:tblGrid>
        <w:gridCol w:w="930"/>
        <w:gridCol w:w="946"/>
        <w:gridCol w:w="1996"/>
        <w:gridCol w:w="1936"/>
        <w:gridCol w:w="1936"/>
        <w:gridCol w:w="840"/>
        <w:gridCol w:w="840"/>
      </w:tblGrid>
      <w:tr>
        <w:tblPrEx>
          <w:shd w:val="clear" w:color="auto" w:fill="auto"/>
          <w:tblCellMar>
            <w:top w:w="0" w:type="dxa"/>
            <w:left w:w="0" w:type="dxa"/>
            <w:bottom w:w="0" w:type="dxa"/>
            <w:right w:w="0" w:type="dxa"/>
          </w:tblCellMar>
        </w:tblPrEx>
        <w:trPr>
          <w:trHeight w:val="270" w:hRule="atLeast"/>
        </w:trPr>
        <w:tc>
          <w:tcPr>
            <w:tcW w:w="9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一级指标</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二级指标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三级指标</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年度指标值（A）</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实际完成值（B）</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分值</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得分</w:t>
            </w:r>
          </w:p>
        </w:tc>
      </w:tr>
      <w:tr>
        <w:tblPrEx>
          <w:shd w:val="clear" w:color="auto" w:fill="auto"/>
          <w:tblCellMar>
            <w:top w:w="0" w:type="dxa"/>
            <w:left w:w="0" w:type="dxa"/>
            <w:bottom w:w="0" w:type="dxa"/>
            <w:right w:w="0" w:type="dxa"/>
          </w:tblCellMar>
        </w:tblPrEx>
        <w:trPr>
          <w:trHeight w:val="270" w:hRule="atLeast"/>
        </w:trPr>
        <w:tc>
          <w:tcPr>
            <w:tcW w:w="93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过程</w:t>
            </w:r>
          </w:p>
        </w:tc>
        <w:tc>
          <w:tcPr>
            <w:tcW w:w="946"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项目管理</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管理制度健全性</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健全</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270" w:hRule="atLeast"/>
        </w:trPr>
        <w:tc>
          <w:tcPr>
            <w:tcW w:w="93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946"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制度执行有效性</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有效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70" w:hRule="atLeast"/>
        </w:trPr>
        <w:tc>
          <w:tcPr>
            <w:tcW w:w="93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946"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项目质量可控性</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可控</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70" w:hRule="atLeast"/>
        </w:trPr>
        <w:tc>
          <w:tcPr>
            <w:tcW w:w="93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946"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财务管理</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管理制度健全性</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健全</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93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946"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资金使用合规性</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合规</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70" w:hRule="atLeast"/>
        </w:trPr>
        <w:tc>
          <w:tcPr>
            <w:tcW w:w="93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946"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财务监控有效性</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有校</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达成预期指标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70" w:hRule="atLeast"/>
        </w:trPr>
        <w:tc>
          <w:tcPr>
            <w:tcW w:w="93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946"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预算资金执行率</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r>
    </w:tbl>
    <w:p>
      <w:pPr>
        <w:pStyle w:val="2"/>
        <w:numPr>
          <w:ilvl w:val="0"/>
          <w:numId w:val="0"/>
        </w:numPr>
        <w:rPr>
          <w:rFonts w:hint="eastAsia" w:ascii="仿宋" w:hAnsi="仿宋" w:eastAsia="仿宋" w:cs="仿宋"/>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64"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产出情况分析</w:t>
      </w:r>
    </w:p>
    <w:p>
      <w:pPr>
        <w:keepNext w:val="0"/>
        <w:keepLines w:val="0"/>
        <w:pageBreakBefore w:val="0"/>
        <w:kinsoku/>
        <w:wordWrap/>
        <w:overflowPunct/>
        <w:topLinePunct w:val="0"/>
        <w:autoSpaceDE/>
        <w:autoSpaceDN/>
        <w:bidi w:val="0"/>
        <w:adjustRightInd/>
        <w:snapToGrid/>
        <w:spacing w:line="560" w:lineRule="exact"/>
        <w:ind w:firstLine="796" w:firstLineChars="240"/>
        <w:textAlignment w:val="auto"/>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此部分无扣分，满分35分，得分35分，详细情况见下表：</w:t>
      </w:r>
    </w:p>
    <w:tbl>
      <w:tblPr>
        <w:tblStyle w:val="4"/>
        <w:tblW w:w="84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7"/>
        <w:gridCol w:w="851"/>
        <w:gridCol w:w="1796"/>
        <w:gridCol w:w="1742"/>
        <w:gridCol w:w="1742"/>
        <w:gridCol w:w="756"/>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r>
              <w:rPr>
                <w:rFonts w:hint="eastAsia" w:ascii="仿宋" w:hAnsi="仿宋" w:eastAsia="仿宋" w:cs="仿宋"/>
                <w:i w:val="0"/>
                <w:color w:val="000000"/>
                <w:kern w:val="0"/>
                <w:sz w:val="18"/>
                <w:szCs w:val="18"/>
                <w:u w:val="none"/>
                <w:lang w:val="en-US" w:eastAsia="zh-CN" w:bidi="ar"/>
              </w:rPr>
              <w:t>一级指标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二级指标</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三级指标</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年度指标值（A）</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实际完成值（B）</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分值</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产出指标</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涉及工程数量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13个工程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13个工程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及时归还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2021年度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2021年度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8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成本</w:t>
            </w:r>
          </w:p>
        </w:tc>
        <w:tc>
          <w:tcPr>
            <w:tcW w:w="179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支付产生的部分新校区建设工程款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1149万元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1149万元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bl>
    <w:p>
      <w:pPr>
        <w:pStyle w:val="2"/>
        <w:rPr>
          <w:rFonts w:hint="eastAsia" w:ascii="仿宋" w:hAnsi="仿宋" w:eastAsia="仿宋" w:cs="仿宋"/>
        </w:rPr>
      </w:pPr>
    </w:p>
    <w:p>
      <w:pPr>
        <w:pStyle w:val="2"/>
        <w:numPr>
          <w:ilvl w:val="0"/>
          <w:numId w:val="0"/>
        </w:numPr>
        <w:ind w:leftChars="200"/>
        <w:rPr>
          <w:rFonts w:hint="eastAsia" w:ascii="仿宋" w:hAnsi="仿宋" w:eastAsia="仿宋" w:cs="仿宋"/>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64"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效益情况分析</w:t>
      </w:r>
    </w:p>
    <w:p>
      <w:pPr>
        <w:keepNext w:val="0"/>
        <w:keepLines w:val="0"/>
        <w:pageBreakBefore w:val="0"/>
        <w:kinsoku/>
        <w:wordWrap/>
        <w:overflowPunct/>
        <w:topLinePunct w:val="0"/>
        <w:autoSpaceDE/>
        <w:autoSpaceDN/>
        <w:bidi w:val="0"/>
        <w:adjustRightInd/>
        <w:snapToGrid/>
        <w:spacing w:line="560" w:lineRule="exact"/>
        <w:ind w:firstLine="796" w:firstLineChars="240"/>
        <w:textAlignment w:val="auto"/>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此部分扣3分，满分25分，得分22分，详细情况见下表：</w:t>
      </w:r>
    </w:p>
    <w:tbl>
      <w:tblPr>
        <w:tblStyle w:val="4"/>
        <w:tblW w:w="847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7"/>
        <w:gridCol w:w="936"/>
        <w:gridCol w:w="1796"/>
        <w:gridCol w:w="1742"/>
        <w:gridCol w:w="1742"/>
        <w:gridCol w:w="756"/>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以及指标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二级指标</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三级指标</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年度指标值（A）</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实际完成值（B）</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分值</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降低学校负债率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减少拖欠工程款带来的负面效应，减少企业的上访率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bl>
    <w:p>
      <w:pPr>
        <w:pStyle w:val="2"/>
        <w:numPr>
          <w:ilvl w:val="0"/>
          <w:numId w:val="0"/>
        </w:numPr>
        <w:ind w:leftChars="200"/>
        <w:rPr>
          <w:rFonts w:hint="eastAsia" w:ascii="仿宋" w:hAnsi="仿宋" w:eastAsia="仿宋" w:cs="仿宋"/>
        </w:rPr>
      </w:pPr>
    </w:p>
    <w:p>
      <w:pPr>
        <w:keepNext w:val="0"/>
        <w:keepLines w:val="0"/>
        <w:pageBreakBefore w:val="0"/>
        <w:kinsoku/>
        <w:wordWrap/>
        <w:overflowPunct/>
        <w:topLinePunct w:val="0"/>
        <w:autoSpaceDE/>
        <w:autoSpaceDN/>
        <w:bidi w:val="0"/>
        <w:adjustRightInd/>
        <w:snapToGrid/>
        <w:spacing w:line="560" w:lineRule="exact"/>
        <w:ind w:firstLine="768" w:firstLineChars="240"/>
        <w:textAlignment w:val="auto"/>
        <w:rPr>
          <w:rFonts w:hint="eastAsia" w:ascii="仿宋" w:hAnsi="仿宋" w:eastAsia="仿宋" w:cs="仿宋"/>
          <w:sz w:val="32"/>
          <w:szCs w:val="32"/>
        </w:rPr>
      </w:pPr>
      <w:r>
        <w:rPr>
          <w:rFonts w:hint="eastAsia" w:ascii="仿宋" w:hAnsi="仿宋" w:eastAsia="仿宋" w:cs="仿宋"/>
          <w:sz w:val="32"/>
          <w:szCs w:val="32"/>
        </w:rPr>
        <w:t>五、主要经验及做法</w:t>
      </w:r>
    </w:p>
    <w:p>
      <w:pPr>
        <w:spacing w:line="440" w:lineRule="exact"/>
        <w:ind w:firstLine="720" w:firstLineChars="225"/>
        <w:rPr>
          <w:rFonts w:hint="eastAsia" w:ascii="仿宋" w:hAnsi="仿宋" w:eastAsia="仿宋" w:cs="仿宋"/>
          <w:sz w:val="32"/>
          <w:szCs w:val="32"/>
        </w:rPr>
      </w:pPr>
      <w:r>
        <w:rPr>
          <w:rFonts w:hint="eastAsia" w:ascii="仿宋" w:hAnsi="仿宋" w:eastAsia="仿宋" w:cs="仿宋"/>
          <w:sz w:val="32"/>
          <w:szCs w:val="32"/>
        </w:rPr>
        <w:t>为使项目资金发挥实效，进一步提高教育系统基础设施建设质量，我</w:t>
      </w:r>
      <w:r>
        <w:rPr>
          <w:rFonts w:hint="eastAsia" w:ascii="仿宋" w:hAnsi="仿宋" w:eastAsia="仿宋" w:cs="仿宋"/>
          <w:sz w:val="32"/>
          <w:szCs w:val="32"/>
          <w:lang w:eastAsia="zh-CN"/>
        </w:rPr>
        <w:t>校</w:t>
      </w:r>
      <w:r>
        <w:rPr>
          <w:rFonts w:hint="eastAsia" w:ascii="仿宋" w:hAnsi="仿宋" w:eastAsia="仿宋" w:cs="仿宋"/>
          <w:sz w:val="32"/>
          <w:szCs w:val="32"/>
        </w:rPr>
        <w:t>严格按照绩效目标的要求，在每个建设项目和环节实行专人负责，做到职责分明，任务明确。</w:t>
      </w:r>
    </w:p>
    <w:p>
      <w:pPr>
        <w:keepNext w:val="0"/>
        <w:keepLines w:val="0"/>
        <w:pageBreakBefore w:val="0"/>
        <w:kinsoku/>
        <w:wordWrap/>
        <w:overflowPunct/>
        <w:topLinePunct w:val="0"/>
        <w:autoSpaceDE/>
        <w:autoSpaceDN/>
        <w:bidi w:val="0"/>
        <w:adjustRightInd/>
        <w:snapToGrid/>
        <w:spacing w:line="560" w:lineRule="exact"/>
        <w:ind w:firstLine="768" w:firstLineChars="240"/>
        <w:textAlignment w:val="auto"/>
        <w:rPr>
          <w:rFonts w:hint="eastAsia" w:ascii="仿宋" w:hAnsi="仿宋" w:eastAsia="仿宋" w:cs="仿宋"/>
          <w:sz w:val="32"/>
          <w:szCs w:val="32"/>
        </w:rPr>
      </w:pPr>
      <w:r>
        <w:rPr>
          <w:rFonts w:hint="eastAsia" w:ascii="仿宋" w:hAnsi="仿宋" w:eastAsia="仿宋" w:cs="仿宋"/>
          <w:sz w:val="32"/>
          <w:szCs w:val="32"/>
        </w:rPr>
        <w:t>六、存在问题及原因分析</w:t>
      </w:r>
    </w:p>
    <w:p>
      <w:pPr>
        <w:keepNext w:val="0"/>
        <w:keepLines w:val="0"/>
        <w:pageBreakBefore w:val="0"/>
        <w:kinsoku/>
        <w:wordWrap/>
        <w:overflowPunct/>
        <w:topLinePunct w:val="0"/>
        <w:autoSpaceDE/>
        <w:autoSpaceDN/>
        <w:bidi w:val="0"/>
        <w:adjustRightInd/>
        <w:snapToGrid/>
        <w:spacing w:line="560" w:lineRule="exact"/>
        <w:ind w:firstLine="768" w:firstLineChars="2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本次绩效评价发现此项目中规中矩，无缺点也无亮点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七、针对问题提出的建议</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spacing w:val="6"/>
          <w:sz w:val="32"/>
          <w:szCs w:val="32"/>
        </w:rPr>
      </w:pPr>
      <w:r>
        <w:rPr>
          <w:rFonts w:hint="eastAsia" w:ascii="仿宋" w:hAnsi="仿宋" w:eastAsia="仿宋" w:cs="仿宋"/>
          <w:sz w:val="32"/>
          <w:szCs w:val="32"/>
          <w:lang w:val="en-US" w:eastAsia="zh-CN"/>
        </w:rPr>
        <w:t>此次绩效评价发现此项目无任何建议与意见</w:t>
      </w:r>
      <w:r>
        <w:rPr>
          <w:rFonts w:hint="eastAsia" w:ascii="仿宋" w:hAnsi="仿宋" w:eastAsia="仿宋" w:cs="仿宋"/>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八、绩效评价结果应用建议</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spacing w:val="6"/>
          <w:sz w:val="32"/>
          <w:szCs w:val="32"/>
        </w:rPr>
      </w:pPr>
      <w:r>
        <w:rPr>
          <w:rFonts w:hint="eastAsia" w:ascii="仿宋" w:hAnsi="仿宋" w:eastAsia="仿宋" w:cs="仿宋"/>
          <w:sz w:val="32"/>
          <w:szCs w:val="32"/>
          <w:lang w:val="en-US" w:eastAsia="zh-CN"/>
        </w:rPr>
        <w:t>此次绩效评价发现此项目无任何建议与意见</w:t>
      </w:r>
      <w:r>
        <w:rPr>
          <w:rFonts w:hint="eastAsia" w:ascii="仿宋" w:hAnsi="仿宋" w:eastAsia="仿宋" w:cs="仿宋"/>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九、其他需说明的问题</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无</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color w:val="4A4A4A"/>
          <w:sz w:val="32"/>
          <w:szCs w:val="32"/>
          <w:shd w:val="clear" w:color="auto" w:fill="FFFFFF"/>
        </w:rPr>
        <w:t>黔东南广播电视大学老校区拆迁补偿资金专项资金</w:t>
      </w:r>
      <w:r>
        <w:rPr>
          <w:rFonts w:hint="eastAsia" w:ascii="仿宋" w:hAnsi="仿宋" w:eastAsia="仿宋" w:cs="仿宋"/>
          <w:sz w:val="32"/>
          <w:szCs w:val="32"/>
        </w:rPr>
        <w:t>绩效评价指标体系及评分表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说明：包括一、二、三级指标的具体内容及各级指标的权重分值、指标解释、评价说明、评分标准、得分、扣分、扣分说明等要素。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48F48"/>
    <w:multiLevelType w:val="singleLevel"/>
    <w:tmpl w:val="3E748F48"/>
    <w:lvl w:ilvl="0" w:tentative="0">
      <w:start w:val="2"/>
      <w:numFmt w:val="chineseCounting"/>
      <w:suff w:val="nothing"/>
      <w:lvlText w:val="（%1）"/>
      <w:lvlJc w:val="left"/>
      <w:rPr>
        <w:rFonts w:hint="eastAsia"/>
      </w:rPr>
    </w:lvl>
  </w:abstractNum>
  <w:abstractNum w:abstractNumId="1">
    <w:nsid w:val="59B5591C"/>
    <w:multiLevelType w:val="singleLevel"/>
    <w:tmpl w:val="59B5591C"/>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ODY5MGFmZmIwNTFjMWY5YzE0YTdjN2VkNGI2MWMifQ=="/>
  </w:docVars>
  <w:rsids>
    <w:rsidRoot w:val="72BE7341"/>
    <w:rsid w:val="04A65CE8"/>
    <w:rsid w:val="08E8017A"/>
    <w:rsid w:val="15B92E45"/>
    <w:rsid w:val="16C007C9"/>
    <w:rsid w:val="16E6165A"/>
    <w:rsid w:val="17825D6A"/>
    <w:rsid w:val="1D0459BE"/>
    <w:rsid w:val="1D1410F4"/>
    <w:rsid w:val="27637C02"/>
    <w:rsid w:val="2CA70E91"/>
    <w:rsid w:val="3C87041E"/>
    <w:rsid w:val="5558670C"/>
    <w:rsid w:val="6E275F3A"/>
    <w:rsid w:val="72BE7341"/>
    <w:rsid w:val="7FA3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仿宋_GB2312" w:hAnsi="Times New Roman" w:eastAsia="仿宋_GB2312" w:cs="Times New Roman"/>
      <w:kern w:val="2"/>
      <w:sz w:val="32"/>
      <w:szCs w:val="22"/>
      <w:lang w:val="en-US" w:eastAsia="zh-CN" w:bidi="ar-SA"/>
    </w:rPr>
  </w:style>
  <w:style w:type="paragraph" w:styleId="3">
    <w:name w:val="toc 1"/>
    <w:basedOn w:val="1"/>
    <w:next w:val="1"/>
    <w:qFormat/>
    <w:uiPriority w:val="3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2583</Words>
  <Characters>2748</Characters>
  <Lines>0</Lines>
  <Paragraphs>0</Paragraphs>
  <TotalTime>5</TotalTime>
  <ScaleCrop>false</ScaleCrop>
  <LinksUpToDate>false</LinksUpToDate>
  <CharactersWithSpaces>2753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2022-02-09T01:49:00Z</dcterms:created>
  <dc:creator>Administrator</dc:creator>
  <cp:lastModifiedBy>焉知不斐</cp:lastModifiedBy>
  <cp:lastPrinted>2022-09-30T07:39:10Z</cp:lastPrinted>
  <dcterms:modified xsi:type="dcterms:W3CDTF">2022-09-30T07:45:09Z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A55039D836A54CD6B1E6069869DEA030</vt:lpwstr>
  </property>
</Properties>
</file>