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1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ascii="Times New Roman" w:hAnsi="Times New Roman" w:cs="Times New Roman" w:eastAsiaTheme="majorEastAsia"/>
          <w:b/>
          <w:sz w:val="36"/>
          <w:szCs w:val="36"/>
        </w:rPr>
      </w:pPr>
      <w:bookmarkStart w:id="0" w:name="_GoBack"/>
      <w:r>
        <w:rPr>
          <w:rFonts w:ascii="Times New Roman" w:cs="Times New Roman" w:hAnsiTheme="majorEastAsia" w:eastAsiaTheme="majorEastAsia"/>
          <w:b/>
          <w:sz w:val="36"/>
          <w:szCs w:val="36"/>
        </w:rPr>
        <w:t>关于</w:t>
      </w:r>
      <w:r>
        <w:rPr>
          <w:rFonts w:hint="eastAsia" w:ascii="Times New Roman" w:cs="Times New Roman" w:hAnsiTheme="majorEastAsia" w:eastAsiaTheme="majorEastAsia"/>
          <w:b/>
          <w:sz w:val="36"/>
          <w:szCs w:val="36"/>
          <w:lang w:val="en-US" w:eastAsia="zh-CN"/>
        </w:rPr>
        <w:t>参与轨道物流公司融资授信比选</w:t>
      </w:r>
      <w:r>
        <w:rPr>
          <w:rFonts w:ascii="Times New Roman" w:cs="Times New Roman" w:hAnsiTheme="majorEastAsia" w:eastAsiaTheme="majorEastAsia"/>
          <w:b/>
          <w:sz w:val="36"/>
          <w:szCs w:val="36"/>
        </w:rPr>
        <w:t>的复函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轨道物流发展</w:t>
      </w:r>
      <w:r>
        <w:rPr>
          <w:rFonts w:ascii="Times New Roman" w:hAnsi="Times New Roman" w:eastAsia="仿宋_GB2312" w:cs="Times New Roman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我行申请参与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贵司融资授信比选</w:t>
      </w:r>
      <w:r>
        <w:rPr>
          <w:rFonts w:ascii="Times New Roman" w:hAnsi="Times New Roman" w:eastAsia="仿宋_GB2312" w:cs="Times New Roman"/>
          <w:sz w:val="32"/>
          <w:szCs w:val="32"/>
        </w:rPr>
        <w:t>，主要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授信</w:t>
      </w:r>
      <w:r>
        <w:rPr>
          <w:rFonts w:ascii="Times New Roman" w:hAnsi="Times New Roman" w:eastAsia="仿宋_GB2312" w:cs="Times New Roman"/>
          <w:sz w:val="32"/>
          <w:szCs w:val="32"/>
        </w:rPr>
        <w:t>信息如下：</w:t>
      </w:r>
    </w:p>
    <w:tbl>
      <w:tblPr>
        <w:tblStyle w:val="4"/>
        <w:tblW w:w="8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3"/>
        <w:gridCol w:w="4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项目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轨道物流公司融资授信比选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授信额度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授信期限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是否需要集团担保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担保方式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银行承兑汇票保证金比例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银行承兑汇票保证金存款利率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银行承兑汇票开具手续费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银行承兑汇票贴现利率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是否可以买方付息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其他优惠政策（产品）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特此复函。</w:t>
      </w:r>
    </w:p>
    <w:p>
      <w:pPr>
        <w:ind w:firstLine="5433" w:firstLineChars="1698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433" w:firstLineChars="16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××××银行</w:t>
      </w:r>
    </w:p>
    <w:p>
      <w:pPr>
        <w:ind w:firstLine="5113" w:firstLineChars="1598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zQ3M2NjNWM4MmYyYjBhMDgyY2UyMDAzYzM1Y2IifQ=="/>
  </w:docVars>
  <w:rsids>
    <w:rsidRoot w:val="0C0B2002"/>
    <w:rsid w:val="0C0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880" w:firstLineChars="200"/>
    </w:pPr>
    <w:rPr>
      <w:rFonts w:ascii="Times New Roman" w:hAnsi="Times New Roman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2022-11-28T01:04:00Z</dcterms:created>
  <dc:creator>懷南</dc:creator>
  <cp:lastModifiedBy>懷南</cp:lastModifiedBy>
  <dcterms:modified xsi:type="dcterms:W3CDTF">2022-11-28T01:05:17Z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D9224F55C8DF42428713617DB335A8A1</vt:lpwstr>
  </property>
</Properties>
</file>