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sz w:val="36"/>
          <w:szCs w:val="36"/>
        </w:rPr>
      </w:pPr>
    </w:p>
    <w:p>
      <w:pPr>
        <w:jc w:val="center"/>
        <w:rPr>
          <w:b/>
          <w:bCs/>
          <w:sz w:val="36"/>
          <w:szCs w:val="36"/>
        </w:rPr>
      </w:pPr>
    </w:p>
    <w:p>
      <w:pPr>
        <w:pStyle w:val="39"/>
        <w:rPr>
          <w:rFonts w:ascii="黑体" w:hAnsi="黑体" w:eastAsia="黑体" w:cs="黑体"/>
          <w:szCs w:val="32"/>
        </w:rPr>
      </w:pPr>
      <w:r>
        <w:rPr>
          <w:rFonts w:hint="eastAsia" w:ascii="黑体" w:hAnsi="黑体" w:eastAsia="黑体" w:cs="黑体"/>
          <w:szCs w:val="32"/>
        </w:rPr>
        <w:t>四川振鸿钢制品有限公司</w:t>
      </w:r>
    </w:p>
    <w:p>
      <w:pPr>
        <w:pStyle w:val="38"/>
        <w:rPr>
          <w:rFonts w:ascii="黑体" w:hAnsi="黑体" w:eastAsia="黑体" w:cs="黑体"/>
          <w:sz w:val="32"/>
          <w:szCs w:val="32"/>
        </w:rPr>
      </w:pPr>
      <w:r>
        <w:rPr>
          <w:rFonts w:hint="eastAsia" w:ascii="黑体" w:hAnsi="黑体" w:eastAsia="黑体" w:cs="黑体"/>
          <w:sz w:val="32"/>
          <w:szCs w:val="32"/>
        </w:rPr>
        <w:t>四川振鸿（二期）热浸锌项目</w:t>
      </w:r>
    </w:p>
    <w:p>
      <w:pPr>
        <w:pStyle w:val="38"/>
        <w:rPr>
          <w:rFonts w:ascii="黑体" w:hAnsi="黑体" w:eastAsia="黑体" w:cs="黑体"/>
        </w:rPr>
      </w:pPr>
      <w:r>
        <w:rPr>
          <w:rFonts w:hint="eastAsia" w:ascii="黑体" w:hAnsi="黑体" w:eastAsia="黑体" w:cs="黑体"/>
        </w:rPr>
        <w:t>环境影响报告书</w:t>
      </w:r>
    </w:p>
    <w:p>
      <w:pPr>
        <w:pStyle w:val="40"/>
        <w:ind w:firstLine="0" w:firstLineChars="0"/>
      </w:pPr>
      <w:r>
        <w:rPr>
          <w:rFonts w:hint="eastAsia" w:ascii="黑体" w:hAnsi="黑体" w:eastAsia="黑体" w:cs="黑体"/>
          <w:sz w:val="48"/>
          <w:szCs w:val="48"/>
        </w:rPr>
        <mc:AlternateContent>
          <mc:Choice Requires="wps">
            <w:drawing>
              <wp:anchor distT="0" distB="0" distL="114300" distR="114300" simplePos="0" relativeHeight="251662336" behindDoc="0" locked="0" layoutInCell="1" allowOverlap="1">
                <wp:simplePos x="0" y="0"/>
                <wp:positionH relativeFrom="column">
                  <wp:posOffset>297180</wp:posOffset>
                </wp:positionH>
                <wp:positionV relativeFrom="paragraph">
                  <wp:posOffset>394970</wp:posOffset>
                </wp:positionV>
                <wp:extent cx="4733925" cy="4445"/>
                <wp:effectExtent l="0" t="9525" r="9525" b="14605"/>
                <wp:wrapNone/>
                <wp:docPr id="10" name="直接连接符 10"/>
                <wp:cNvGraphicFramePr/>
                <a:graphic xmlns:a="http://schemas.openxmlformats.org/drawingml/2006/main">
                  <a:graphicData uri="http://schemas.microsoft.com/office/word/2010/wordprocessingShape">
                    <wps:wsp>
                      <wps:cNvCnPr/>
                      <wps:spPr>
                        <a:xfrm flipV="1">
                          <a:off x="0" y="0"/>
                          <a:ext cx="4733925" cy="444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23.4pt;margin-top:31.1pt;height:0.35pt;width:372.75pt;z-index:251662336;mso-width-relative:page;mso-height-relative:page;" filled="f" stroked="t" coordsize="21600,21600" o:gfxdata="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9BgbLWAAAACAEAAA8AAAAAAAAAAQAgAAAAIgAAAGRycy9kb3ducmV2LnhtbFBLAQIUABQAAAAI&#10;AIdO4kAbb0QZ7wEAAMEDAAAOAAAAAAAAAAEAIAAAACUBAABkcnMvZTJvRG9jLnhtbFBLBQYAAAAA&#10;BgAGAFkBAACGBQAAAAA=&#10;">
                <v:fill on="f" focussize="0,0"/>
                <v:stroke weight="1.5pt" color="#000000 [3200]" miterlimit="8" joinstyle="miter"/>
                <v:imagedata o:title=""/>
                <o:lock v:ext="edit" aspectratio="f"/>
              </v:line>
            </w:pict>
          </mc:Fallback>
        </mc:AlternateContent>
      </w:r>
      <w:r>
        <w:rPr>
          <w:sz w:val="52"/>
        </w:rPr>
        <mc:AlternateContent>
          <mc:Choice Requires="wps">
            <w:drawing>
              <wp:anchor distT="0" distB="0" distL="114300" distR="114300" simplePos="0" relativeHeight="251661312" behindDoc="0" locked="0" layoutInCell="1" allowOverlap="1">
                <wp:simplePos x="0" y="0"/>
                <wp:positionH relativeFrom="column">
                  <wp:posOffset>297815</wp:posOffset>
                </wp:positionH>
                <wp:positionV relativeFrom="paragraph">
                  <wp:posOffset>320675</wp:posOffset>
                </wp:positionV>
                <wp:extent cx="4733925" cy="5080"/>
                <wp:effectExtent l="0" t="7620" r="9525" b="44450"/>
                <wp:wrapNone/>
                <wp:docPr id="9" name="直接连接符 9"/>
                <wp:cNvGraphicFramePr/>
                <a:graphic xmlns:a="http://schemas.openxmlformats.org/drawingml/2006/main">
                  <a:graphicData uri="http://schemas.microsoft.com/office/word/2010/wordprocessingShape">
                    <wps:wsp>
                      <wps:cNvCnPr/>
                      <wps:spPr>
                        <a:xfrm flipV="1">
                          <a:off x="0" y="0"/>
                          <a:ext cx="4733925" cy="5080"/>
                        </a:xfrm>
                        <a:prstGeom prst="line">
                          <a:avLst/>
                        </a:prstGeom>
                        <a:ln w="5715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23.45pt;margin-top:25.25pt;height:0.4pt;width:372.75pt;z-index:251661312;mso-width-relative:page;mso-height-relative:page;" filled="f" stroked="t" coordsize="21600,21600" o:gfxdata="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GBu0N2AAAAAgBAAAPAAAAAAAAAAEAIAAAACIAAABkcnMvZG93bnJldi54bWxQSwECFAAU&#10;AAAACACHTuJAbZgiV/EBAAC/AwAADgAAAAAAAAABACAAAAAnAQAAZHJzL2Uyb0RvYy54bWxQSwUG&#10;AAAAAAYABgBZAQAAigUAAAAA&#10;">
                <v:fill on="f" focussize="0,0"/>
                <v:stroke weight="4.5pt" color="#000000 [3200]" miterlimit="8" joinstyle="miter"/>
                <v:imagedata o:title=""/>
                <o:lock v:ext="edit" aspectratio="f"/>
              </v:line>
            </w:pict>
          </mc:Fallback>
        </mc:AlternateContent>
      </w:r>
      <w:r>
        <w:rPr>
          <w:rFonts w:hint="eastAsia"/>
        </w:rPr>
        <w:t>ENVIRONMENTAL IMPACT ASSESSMENT REPORT</w:t>
      </w:r>
    </w:p>
    <w:p>
      <w:pPr>
        <w:pStyle w:val="40"/>
        <w:ind w:firstLine="0" w:firstLineChars="0"/>
        <w:rPr>
          <w:rFonts w:ascii="黑体" w:hAnsi="黑体" w:eastAsia="黑体" w:cs="黑体"/>
          <w:sz w:val="48"/>
          <w:szCs w:val="48"/>
        </w:rPr>
      </w:pPr>
    </w:p>
    <w:p>
      <w:pPr>
        <w:pStyle w:val="40"/>
        <w:ind w:firstLine="0" w:firstLineChars="0"/>
        <w:rPr>
          <w:rFonts w:ascii="黑体" w:hAnsi="黑体" w:eastAsia="黑体" w:cs="黑体"/>
          <w:sz w:val="48"/>
          <w:szCs w:val="48"/>
        </w:rPr>
      </w:pPr>
      <w:r>
        <w:rPr>
          <w:rFonts w:hint="eastAsia" w:ascii="黑体" w:hAnsi="黑体" w:eastAsia="黑体" w:cs="黑体"/>
          <w:sz w:val="48"/>
          <w:szCs w:val="48"/>
        </w:rPr>
        <w:t>（</w:t>
      </w:r>
      <w:r>
        <w:rPr>
          <w:rFonts w:hint="eastAsia" w:ascii="黑体" w:hAnsi="黑体" w:eastAsia="黑体" w:cs="黑体"/>
          <w:sz w:val="48"/>
          <w:szCs w:val="48"/>
          <w:lang w:val="en-US" w:eastAsia="zh-CN"/>
        </w:rPr>
        <w:t>报批本</w:t>
      </w:r>
      <w:r>
        <w:rPr>
          <w:rFonts w:hint="eastAsia" w:ascii="黑体" w:hAnsi="黑体" w:eastAsia="黑体" w:cs="黑体"/>
          <w:sz w:val="48"/>
          <w:szCs w:val="48"/>
        </w:rPr>
        <w:t>）</w:t>
      </w:r>
    </w:p>
    <w:p>
      <w:pPr>
        <w:jc w:val="center"/>
        <w:rPr>
          <w:b/>
          <w:bCs/>
          <w:sz w:val="36"/>
          <w:szCs w:val="36"/>
        </w:rPr>
      </w:pPr>
    </w:p>
    <w:p>
      <w:pPr>
        <w:jc w:val="center"/>
        <w:rPr>
          <w:b/>
          <w:bCs/>
          <w:sz w:val="36"/>
          <w:szCs w:val="36"/>
        </w:rPr>
      </w:pPr>
    </w:p>
    <w:p>
      <w:pPr>
        <w:jc w:val="center"/>
        <w:rPr>
          <w:b/>
          <w:bCs/>
          <w:sz w:val="36"/>
          <w:szCs w:val="36"/>
        </w:rPr>
      </w:pPr>
    </w:p>
    <w:p>
      <w:pPr>
        <w:jc w:val="center"/>
        <w:rPr>
          <w:b/>
          <w:bCs/>
          <w:sz w:val="36"/>
          <w:szCs w:val="36"/>
        </w:rPr>
      </w:pPr>
    </w:p>
    <w:p>
      <w:pPr>
        <w:jc w:val="center"/>
        <w:rPr>
          <w:b/>
          <w:bCs/>
          <w:sz w:val="36"/>
          <w:szCs w:val="36"/>
        </w:rPr>
      </w:pPr>
    </w:p>
    <w:p>
      <w:pPr>
        <w:jc w:val="center"/>
        <w:rPr>
          <w:b/>
          <w:bCs/>
          <w:sz w:val="36"/>
          <w:szCs w:val="36"/>
        </w:rPr>
      </w:pPr>
    </w:p>
    <w:p>
      <w:pPr>
        <w:jc w:val="center"/>
        <w:rPr>
          <w:b/>
          <w:bCs/>
          <w:sz w:val="36"/>
          <w:szCs w:val="36"/>
        </w:rPr>
      </w:pPr>
    </w:p>
    <w:p>
      <w:pPr>
        <w:jc w:val="center"/>
        <w:rPr>
          <w:b/>
          <w:bCs/>
          <w:sz w:val="36"/>
          <w:szCs w:val="36"/>
        </w:rPr>
      </w:pPr>
    </w:p>
    <w:p>
      <w:pPr>
        <w:jc w:val="center"/>
        <w:rPr>
          <w:b/>
          <w:bCs/>
          <w:sz w:val="36"/>
          <w:szCs w:val="36"/>
        </w:rPr>
      </w:pPr>
    </w:p>
    <w:p>
      <w:pPr>
        <w:ind w:left="1285" w:hanging="1285" w:hangingChars="400"/>
        <w:rPr>
          <w:b/>
          <w:bCs/>
          <w:sz w:val="32"/>
          <w:szCs w:val="32"/>
        </w:rPr>
      </w:pPr>
    </w:p>
    <w:p>
      <w:pPr>
        <w:ind w:firstLine="1285" w:firstLineChars="400"/>
        <w:rPr>
          <w:b/>
          <w:bCs/>
          <w:sz w:val="32"/>
          <w:szCs w:val="32"/>
        </w:rPr>
      </w:pPr>
      <w:r>
        <w:rPr>
          <w:rFonts w:hint="eastAsia"/>
          <w:b/>
          <w:bCs/>
          <w:sz w:val="32"/>
          <w:szCs w:val="32"/>
        </w:rPr>
        <w:t>建设单位：四川振鸿钢制品有限公司</w:t>
      </w:r>
    </w:p>
    <w:p>
      <w:pPr>
        <w:ind w:firstLine="1285" w:firstLineChars="400"/>
        <w:rPr>
          <w:rFonts w:hint="eastAsia" w:eastAsia="宋体"/>
          <w:b/>
          <w:bCs/>
          <w:sz w:val="32"/>
          <w:szCs w:val="32"/>
          <w:lang w:eastAsia="zh-CN"/>
        </w:rPr>
      </w:pPr>
      <w:r>
        <w:rPr>
          <w:rFonts w:hint="eastAsia"/>
          <w:b/>
          <w:bCs/>
          <w:sz w:val="32"/>
          <w:szCs w:val="32"/>
        </w:rPr>
        <w:t>评价单位：</w:t>
      </w:r>
      <w:r>
        <w:rPr>
          <w:rFonts w:hint="eastAsia"/>
          <w:b/>
          <w:bCs/>
          <w:sz w:val="32"/>
          <w:szCs w:val="32"/>
          <w:lang w:eastAsia="zh-CN"/>
        </w:rPr>
        <w:t>德阳显众环境科技有限公司</w:t>
      </w:r>
    </w:p>
    <w:p>
      <w:pPr>
        <w:ind w:firstLine="1285" w:firstLineChars="400"/>
        <w:rPr>
          <w:b/>
          <w:bCs/>
          <w:sz w:val="32"/>
          <w:szCs w:val="32"/>
        </w:rPr>
        <w:sectPr>
          <w:pgSz w:w="11906" w:h="16838"/>
          <w:pgMar w:top="1440" w:right="1800" w:bottom="1440" w:left="1800" w:header="851" w:footer="992" w:gutter="0"/>
          <w:cols w:space="425" w:num="1"/>
          <w:docGrid w:type="lines" w:linePitch="312" w:charSpace="0"/>
        </w:sectPr>
      </w:pPr>
      <w:r>
        <w:rPr>
          <w:rFonts w:hint="eastAsia"/>
          <w:b/>
          <w:bCs/>
          <w:sz w:val="32"/>
          <w:szCs w:val="32"/>
        </w:rPr>
        <w:t>编制日期：202</w:t>
      </w:r>
      <w:r>
        <w:rPr>
          <w:rFonts w:hint="eastAsia"/>
          <w:b/>
          <w:bCs/>
          <w:sz w:val="32"/>
          <w:szCs w:val="32"/>
          <w:lang w:val="en-US" w:eastAsia="zh-CN"/>
        </w:rPr>
        <w:t>2</w:t>
      </w:r>
      <w:r>
        <w:rPr>
          <w:rFonts w:hint="eastAsia"/>
          <w:b/>
          <w:bCs/>
          <w:sz w:val="32"/>
          <w:szCs w:val="32"/>
        </w:rPr>
        <w:t>年</w:t>
      </w:r>
      <w:r>
        <w:rPr>
          <w:rFonts w:hint="eastAsia"/>
          <w:b/>
          <w:bCs/>
          <w:sz w:val="32"/>
          <w:szCs w:val="32"/>
          <w:lang w:val="en-US" w:eastAsia="zh-CN"/>
        </w:rPr>
        <w:t>4</w:t>
      </w:r>
      <w:r>
        <w:rPr>
          <w:rFonts w:hint="eastAsia"/>
          <w:b/>
          <w:bCs/>
          <w:sz w:val="32"/>
          <w:szCs w:val="32"/>
        </w:rPr>
        <w:t>月</w:t>
      </w:r>
    </w:p>
    <w:p>
      <w:pPr>
        <w:ind w:firstLine="562"/>
        <w:jc w:val="center"/>
        <w:rPr>
          <w:b/>
          <w:bCs/>
          <w:sz w:val="28"/>
          <w:szCs w:val="28"/>
        </w:rPr>
      </w:pPr>
      <w:r>
        <w:rPr>
          <w:rFonts w:hint="eastAsia"/>
          <w:b/>
          <w:bCs/>
          <w:sz w:val="28"/>
          <w:szCs w:val="28"/>
        </w:rPr>
        <w:t>目  录</w:t>
      </w:r>
    </w:p>
    <w:p>
      <w:pPr>
        <w:pStyle w:val="17"/>
        <w:tabs>
          <w:tab w:val="right" w:leader="dot" w:pos="8306"/>
        </w:tabs>
      </w:pPr>
      <w:r>
        <w:rPr>
          <w:rFonts w:hint="eastAsia"/>
          <w:bCs/>
          <w:sz w:val="28"/>
          <w:szCs w:val="28"/>
        </w:rPr>
        <w:fldChar w:fldCharType="begin"/>
      </w:r>
      <w:r>
        <w:rPr>
          <w:rFonts w:hint="eastAsia"/>
          <w:bCs/>
          <w:sz w:val="28"/>
          <w:szCs w:val="28"/>
        </w:rPr>
        <w:instrText xml:space="preserve">TOC \o "1-2" \h \u </w:instrText>
      </w:r>
      <w:r>
        <w:rPr>
          <w:rFonts w:hint="eastAsia"/>
          <w:bCs/>
          <w:sz w:val="28"/>
          <w:szCs w:val="28"/>
        </w:rPr>
        <w:fldChar w:fldCharType="separate"/>
      </w:r>
      <w:r>
        <w:rPr>
          <w:rFonts w:hint="eastAsia"/>
          <w:bCs/>
          <w:szCs w:val="28"/>
        </w:rPr>
        <w:fldChar w:fldCharType="begin"/>
      </w:r>
      <w:r>
        <w:rPr>
          <w:rFonts w:hint="eastAsia"/>
          <w:bCs/>
          <w:szCs w:val="28"/>
        </w:rPr>
        <w:instrText xml:space="preserve"> HYPERLINK \l _Toc4266 </w:instrText>
      </w:r>
      <w:r>
        <w:rPr>
          <w:rFonts w:hint="eastAsia"/>
          <w:bCs/>
          <w:szCs w:val="28"/>
        </w:rPr>
        <w:fldChar w:fldCharType="separate"/>
      </w:r>
      <w:r>
        <w:rPr>
          <w:rFonts w:hint="eastAsia"/>
        </w:rPr>
        <w:t>第一章 概述</w:t>
      </w:r>
      <w:r>
        <w:tab/>
      </w:r>
      <w:r>
        <w:fldChar w:fldCharType="begin"/>
      </w:r>
      <w:r>
        <w:instrText xml:space="preserve"> PAGEREF _Toc4266 \h </w:instrText>
      </w:r>
      <w:r>
        <w:fldChar w:fldCharType="separate"/>
      </w:r>
      <w:r>
        <w:t>- 1 -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_Toc14242 </w:instrText>
      </w:r>
      <w:r>
        <w:rPr>
          <w:rFonts w:hint="eastAsia"/>
          <w:bCs/>
          <w:szCs w:val="28"/>
        </w:rPr>
        <w:fldChar w:fldCharType="separate"/>
      </w:r>
      <w:r>
        <w:rPr>
          <w:rFonts w:hint="eastAsia"/>
        </w:rPr>
        <w:t>1.1建设项目由来</w:t>
      </w:r>
      <w:r>
        <w:tab/>
      </w:r>
      <w:r>
        <w:fldChar w:fldCharType="begin"/>
      </w:r>
      <w:r>
        <w:instrText xml:space="preserve"> PAGEREF _Toc14242 \h </w:instrText>
      </w:r>
      <w:r>
        <w:fldChar w:fldCharType="separate"/>
      </w:r>
      <w:r>
        <w:t>- 1 -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_Toc7699 </w:instrText>
      </w:r>
      <w:r>
        <w:rPr>
          <w:rFonts w:hint="eastAsia"/>
          <w:bCs/>
          <w:szCs w:val="28"/>
        </w:rPr>
        <w:fldChar w:fldCharType="separate"/>
      </w:r>
      <w:r>
        <w:rPr>
          <w:rFonts w:hint="eastAsia" w:ascii="Times New Roman" w:hAnsi="Times New Roman"/>
        </w:rPr>
        <w:t>1.2环境影响评价过程</w:t>
      </w:r>
      <w:r>
        <w:tab/>
      </w:r>
      <w:r>
        <w:fldChar w:fldCharType="begin"/>
      </w:r>
      <w:r>
        <w:instrText xml:space="preserve"> PAGEREF _Toc7699 \h </w:instrText>
      </w:r>
      <w:r>
        <w:fldChar w:fldCharType="separate"/>
      </w:r>
      <w:r>
        <w:t>- 2 -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_Toc30624 </w:instrText>
      </w:r>
      <w:r>
        <w:rPr>
          <w:rFonts w:hint="eastAsia"/>
          <w:bCs/>
          <w:szCs w:val="28"/>
        </w:rPr>
        <w:fldChar w:fldCharType="separate"/>
      </w:r>
      <w:r>
        <w:rPr>
          <w:rFonts w:hint="eastAsia"/>
        </w:rPr>
        <w:t>1.3分析判定相关情况</w:t>
      </w:r>
      <w:r>
        <w:tab/>
      </w:r>
      <w:r>
        <w:fldChar w:fldCharType="begin"/>
      </w:r>
      <w:r>
        <w:instrText xml:space="preserve"> PAGEREF _Toc30624 \h </w:instrText>
      </w:r>
      <w:r>
        <w:fldChar w:fldCharType="separate"/>
      </w:r>
      <w:r>
        <w:t>- 3 -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_Toc10124 </w:instrText>
      </w:r>
      <w:r>
        <w:rPr>
          <w:rFonts w:hint="eastAsia"/>
          <w:bCs/>
          <w:szCs w:val="28"/>
        </w:rPr>
        <w:fldChar w:fldCharType="separate"/>
      </w:r>
      <w:r>
        <w:rPr>
          <w:rFonts w:hint="eastAsia"/>
        </w:rPr>
        <w:t>1.4关注的主要环境问题及环境影响</w:t>
      </w:r>
      <w:r>
        <w:tab/>
      </w:r>
      <w:r>
        <w:fldChar w:fldCharType="begin"/>
      </w:r>
      <w:r>
        <w:instrText xml:space="preserve"> PAGEREF _Toc10124 \h </w:instrText>
      </w:r>
      <w:r>
        <w:fldChar w:fldCharType="separate"/>
      </w:r>
      <w:r>
        <w:t>- 23 -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_Toc30847 </w:instrText>
      </w:r>
      <w:r>
        <w:rPr>
          <w:rFonts w:hint="eastAsia"/>
          <w:bCs/>
          <w:szCs w:val="28"/>
        </w:rPr>
        <w:fldChar w:fldCharType="separate"/>
      </w:r>
      <w:r>
        <w:rPr>
          <w:rFonts w:hint="eastAsia"/>
        </w:rPr>
        <w:t>1.5环境影响评价的主要结论</w:t>
      </w:r>
      <w:r>
        <w:tab/>
      </w:r>
      <w:r>
        <w:fldChar w:fldCharType="begin"/>
      </w:r>
      <w:r>
        <w:instrText xml:space="preserve"> PAGEREF _Toc30847 \h </w:instrText>
      </w:r>
      <w:r>
        <w:fldChar w:fldCharType="separate"/>
      </w:r>
      <w:r>
        <w:t>- 24 -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_Toc24623 </w:instrText>
      </w:r>
      <w:r>
        <w:rPr>
          <w:rFonts w:hint="eastAsia"/>
          <w:bCs/>
          <w:szCs w:val="28"/>
        </w:rPr>
        <w:fldChar w:fldCharType="separate"/>
      </w:r>
      <w:r>
        <w:rPr>
          <w:rFonts w:hint="eastAsia"/>
        </w:rPr>
        <w:t>第二章 总则</w:t>
      </w:r>
      <w:r>
        <w:tab/>
      </w:r>
      <w:r>
        <w:fldChar w:fldCharType="begin"/>
      </w:r>
      <w:r>
        <w:instrText xml:space="preserve"> PAGEREF _Toc24623 \h </w:instrText>
      </w:r>
      <w:r>
        <w:fldChar w:fldCharType="separate"/>
      </w:r>
      <w:r>
        <w:t>- 25 -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_Toc25458 </w:instrText>
      </w:r>
      <w:r>
        <w:rPr>
          <w:rFonts w:hint="eastAsia"/>
          <w:bCs/>
          <w:szCs w:val="28"/>
        </w:rPr>
        <w:fldChar w:fldCharType="separate"/>
      </w:r>
      <w:r>
        <w:rPr>
          <w:rFonts w:hint="eastAsia"/>
        </w:rPr>
        <w:t>2.1编制依据</w:t>
      </w:r>
      <w:r>
        <w:tab/>
      </w:r>
      <w:r>
        <w:fldChar w:fldCharType="begin"/>
      </w:r>
      <w:r>
        <w:instrText xml:space="preserve"> PAGEREF _Toc25458 \h </w:instrText>
      </w:r>
      <w:r>
        <w:fldChar w:fldCharType="separate"/>
      </w:r>
      <w:r>
        <w:t>- 25 -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_Toc3297 </w:instrText>
      </w:r>
      <w:r>
        <w:rPr>
          <w:rFonts w:hint="eastAsia"/>
          <w:bCs/>
          <w:szCs w:val="28"/>
        </w:rPr>
        <w:fldChar w:fldCharType="separate"/>
      </w:r>
      <w:r>
        <w:rPr>
          <w:rFonts w:hint="eastAsia"/>
        </w:rPr>
        <w:t>2.2评价因子及评价标准</w:t>
      </w:r>
      <w:r>
        <w:tab/>
      </w:r>
      <w:r>
        <w:fldChar w:fldCharType="begin"/>
      </w:r>
      <w:r>
        <w:instrText xml:space="preserve"> PAGEREF _Toc3297 \h </w:instrText>
      </w:r>
      <w:r>
        <w:fldChar w:fldCharType="separate"/>
      </w:r>
      <w:r>
        <w:t>- 30 -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_Toc4189 </w:instrText>
      </w:r>
      <w:r>
        <w:rPr>
          <w:rFonts w:hint="eastAsia"/>
          <w:bCs/>
          <w:szCs w:val="28"/>
        </w:rPr>
        <w:fldChar w:fldCharType="separate"/>
      </w:r>
      <w:r>
        <w:rPr>
          <w:rFonts w:hint="eastAsia"/>
        </w:rPr>
        <w:t>2.3评价工作等级和评价范围</w:t>
      </w:r>
      <w:r>
        <w:tab/>
      </w:r>
      <w:r>
        <w:fldChar w:fldCharType="begin"/>
      </w:r>
      <w:r>
        <w:instrText xml:space="preserve"> PAGEREF _Toc4189 \h </w:instrText>
      </w:r>
      <w:r>
        <w:fldChar w:fldCharType="separate"/>
      </w:r>
      <w:r>
        <w:t>- 37 -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_Toc31294 </w:instrText>
      </w:r>
      <w:r>
        <w:rPr>
          <w:rFonts w:hint="eastAsia"/>
          <w:bCs/>
          <w:szCs w:val="28"/>
        </w:rPr>
        <w:fldChar w:fldCharType="separate"/>
      </w:r>
      <w:r>
        <w:rPr>
          <w:rFonts w:hint="eastAsia"/>
        </w:rPr>
        <w:t>2.4环境功能区划</w:t>
      </w:r>
      <w:r>
        <w:tab/>
      </w:r>
      <w:r>
        <w:fldChar w:fldCharType="begin"/>
      </w:r>
      <w:r>
        <w:instrText xml:space="preserve"> PAGEREF _Toc31294 \h </w:instrText>
      </w:r>
      <w:r>
        <w:fldChar w:fldCharType="separate"/>
      </w:r>
      <w:r>
        <w:t>- 42 -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_Toc17549 </w:instrText>
      </w:r>
      <w:r>
        <w:rPr>
          <w:rFonts w:hint="eastAsia"/>
          <w:bCs/>
          <w:szCs w:val="28"/>
        </w:rPr>
        <w:fldChar w:fldCharType="separate"/>
      </w:r>
      <w:r>
        <w:rPr>
          <w:rFonts w:hint="eastAsia"/>
        </w:rPr>
        <w:t>2.5主要环境保护目标</w:t>
      </w:r>
      <w:r>
        <w:tab/>
      </w:r>
      <w:r>
        <w:fldChar w:fldCharType="begin"/>
      </w:r>
      <w:r>
        <w:instrText xml:space="preserve"> PAGEREF _Toc17549 \h </w:instrText>
      </w:r>
      <w:r>
        <w:fldChar w:fldCharType="separate"/>
      </w:r>
      <w:r>
        <w:t>- 42 -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_Toc24314 </w:instrText>
      </w:r>
      <w:r>
        <w:rPr>
          <w:rFonts w:hint="eastAsia"/>
          <w:bCs/>
          <w:szCs w:val="28"/>
        </w:rPr>
        <w:fldChar w:fldCharType="separate"/>
      </w:r>
      <w:r>
        <w:rPr>
          <w:rFonts w:hint="eastAsia"/>
        </w:rPr>
        <w:t xml:space="preserve">第三章 </w:t>
      </w:r>
      <w:r>
        <w:rPr>
          <w:rFonts w:hint="eastAsia"/>
          <w:lang w:val="en-US" w:eastAsia="zh-CN"/>
        </w:rPr>
        <w:t>现有项目回顾性</w:t>
      </w:r>
      <w:r>
        <w:rPr>
          <w:rFonts w:hint="eastAsia"/>
        </w:rPr>
        <w:t>分析</w:t>
      </w:r>
      <w:r>
        <w:tab/>
      </w:r>
      <w:r>
        <w:fldChar w:fldCharType="begin"/>
      </w:r>
      <w:r>
        <w:instrText xml:space="preserve"> PAGEREF _Toc24314 \h </w:instrText>
      </w:r>
      <w:r>
        <w:fldChar w:fldCharType="separate"/>
      </w:r>
      <w:r>
        <w:t>- 44 -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_Toc12313 </w:instrText>
      </w:r>
      <w:r>
        <w:rPr>
          <w:rFonts w:hint="eastAsia"/>
          <w:bCs/>
          <w:szCs w:val="28"/>
        </w:rPr>
        <w:fldChar w:fldCharType="separate"/>
      </w:r>
      <w:r>
        <w:rPr>
          <w:rFonts w:hint="eastAsia"/>
        </w:rPr>
        <w:t>3.1现有工程概况</w:t>
      </w:r>
      <w:r>
        <w:tab/>
      </w:r>
      <w:r>
        <w:fldChar w:fldCharType="begin"/>
      </w:r>
      <w:r>
        <w:instrText xml:space="preserve"> PAGEREF _Toc12313 \h </w:instrText>
      </w:r>
      <w:r>
        <w:fldChar w:fldCharType="separate"/>
      </w:r>
      <w:r>
        <w:t>- 44 -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_Toc30263 </w:instrText>
      </w:r>
      <w:r>
        <w:rPr>
          <w:rFonts w:hint="eastAsia"/>
          <w:bCs/>
          <w:szCs w:val="28"/>
        </w:rPr>
        <w:fldChar w:fldCharType="separate"/>
      </w:r>
      <w:r>
        <w:rPr>
          <w:rFonts w:hint="eastAsia"/>
          <w:lang w:val="en-US" w:eastAsia="zh-CN"/>
        </w:rPr>
        <w:t>3.2</w:t>
      </w:r>
      <w:r>
        <w:rPr>
          <w:rFonts w:hint="eastAsia"/>
        </w:rPr>
        <w:t>现有工程</w:t>
      </w:r>
      <w:r>
        <w:rPr>
          <w:rFonts w:hint="eastAsia"/>
          <w:lang w:val="en-US" w:eastAsia="zh-CN"/>
        </w:rPr>
        <w:t>生产工艺及产排污分析</w:t>
      </w:r>
      <w:r>
        <w:tab/>
      </w:r>
      <w:r>
        <w:fldChar w:fldCharType="begin"/>
      </w:r>
      <w:r>
        <w:instrText xml:space="preserve"> PAGEREF _Toc30263 \h </w:instrText>
      </w:r>
      <w:r>
        <w:fldChar w:fldCharType="separate"/>
      </w:r>
      <w:r>
        <w:t>- 51 -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_Toc26461 </w:instrText>
      </w:r>
      <w:r>
        <w:rPr>
          <w:rFonts w:hint="eastAsia"/>
          <w:bCs/>
          <w:szCs w:val="28"/>
        </w:rPr>
        <w:fldChar w:fldCharType="separate"/>
      </w:r>
      <w:r>
        <w:rPr>
          <w:rFonts w:hint="eastAsia"/>
          <w:lang w:val="en-US" w:eastAsia="zh-CN"/>
        </w:rPr>
        <w:t xml:space="preserve">第四章 </w:t>
      </w:r>
      <w:r>
        <w:rPr>
          <w:rFonts w:hint="eastAsia"/>
        </w:rPr>
        <w:t>建设项目概况</w:t>
      </w:r>
      <w:r>
        <w:rPr>
          <w:rFonts w:hint="eastAsia"/>
          <w:lang w:val="en-US" w:eastAsia="zh-CN"/>
        </w:rPr>
        <w:t>及工程分析</w:t>
      </w:r>
      <w:r>
        <w:tab/>
      </w:r>
      <w:r>
        <w:fldChar w:fldCharType="begin"/>
      </w:r>
      <w:r>
        <w:instrText xml:space="preserve"> PAGEREF _Toc26461 \h </w:instrText>
      </w:r>
      <w:r>
        <w:fldChar w:fldCharType="separate"/>
      </w:r>
      <w:r>
        <w:t>- 83 -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_Toc14751 </w:instrText>
      </w:r>
      <w:r>
        <w:rPr>
          <w:rFonts w:hint="eastAsia"/>
          <w:bCs/>
          <w:szCs w:val="28"/>
        </w:rPr>
        <w:fldChar w:fldCharType="separate"/>
      </w:r>
      <w:r>
        <w:rPr>
          <w:rFonts w:hint="eastAsia"/>
          <w:lang w:val="en-US" w:eastAsia="zh-CN"/>
        </w:rPr>
        <w:t>4.1</w:t>
      </w:r>
      <w:r>
        <w:rPr>
          <w:rFonts w:hint="eastAsia"/>
        </w:rPr>
        <w:t>项目</w:t>
      </w:r>
      <w:r>
        <w:rPr>
          <w:rFonts w:hint="eastAsia"/>
          <w:lang w:val="en-US" w:eastAsia="zh-CN"/>
        </w:rPr>
        <w:t>概况</w:t>
      </w:r>
      <w:r>
        <w:tab/>
      </w:r>
      <w:r>
        <w:fldChar w:fldCharType="begin"/>
      </w:r>
      <w:r>
        <w:instrText xml:space="preserve"> PAGEREF _Toc14751 \h </w:instrText>
      </w:r>
      <w:r>
        <w:fldChar w:fldCharType="separate"/>
      </w:r>
      <w:r>
        <w:t>- 83 -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_Toc16681 </w:instrText>
      </w:r>
      <w:r>
        <w:rPr>
          <w:rFonts w:hint="eastAsia"/>
          <w:bCs/>
          <w:szCs w:val="28"/>
        </w:rPr>
        <w:fldChar w:fldCharType="separate"/>
      </w:r>
      <w:r>
        <w:rPr>
          <w:rFonts w:hint="eastAsia"/>
          <w:lang w:val="en-US" w:eastAsia="zh-CN"/>
        </w:rPr>
        <w:t>4</w:t>
      </w:r>
      <w:r>
        <w:rPr>
          <w:rFonts w:hint="eastAsia"/>
        </w:rPr>
        <w:t>.</w:t>
      </w:r>
      <w:r>
        <w:rPr>
          <w:rFonts w:hint="eastAsia"/>
          <w:lang w:val="en-US" w:eastAsia="zh-CN"/>
        </w:rPr>
        <w:t>2</w:t>
      </w:r>
      <w:r>
        <w:rPr>
          <w:rFonts w:hint="eastAsia"/>
        </w:rPr>
        <w:t>工艺流程及产污环节</w:t>
      </w:r>
      <w:r>
        <w:tab/>
      </w:r>
      <w:r>
        <w:fldChar w:fldCharType="begin"/>
      </w:r>
      <w:r>
        <w:instrText xml:space="preserve"> PAGEREF _Toc16681 \h </w:instrText>
      </w:r>
      <w:r>
        <w:fldChar w:fldCharType="separate"/>
      </w:r>
      <w:r>
        <w:t>- 100 -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_Toc8521 </w:instrText>
      </w:r>
      <w:r>
        <w:rPr>
          <w:rFonts w:hint="eastAsia"/>
          <w:bCs/>
          <w:szCs w:val="28"/>
        </w:rPr>
        <w:fldChar w:fldCharType="separate"/>
      </w:r>
      <w:r>
        <w:rPr>
          <w:rFonts w:hint="eastAsia"/>
          <w:lang w:val="en-US" w:eastAsia="zh-CN"/>
        </w:rPr>
        <w:t>4</w:t>
      </w:r>
      <w:r>
        <w:rPr>
          <w:rFonts w:hint="eastAsia"/>
        </w:rPr>
        <w:t>.</w:t>
      </w:r>
      <w:r>
        <w:rPr>
          <w:rFonts w:hint="eastAsia"/>
          <w:lang w:val="en-US" w:eastAsia="zh-CN"/>
        </w:rPr>
        <w:t>3</w:t>
      </w:r>
      <w:r>
        <w:rPr>
          <w:rFonts w:hint="eastAsia"/>
        </w:rPr>
        <w:t>污染物的产生、治理与排放</w:t>
      </w:r>
      <w:r>
        <w:tab/>
      </w:r>
      <w:r>
        <w:fldChar w:fldCharType="begin"/>
      </w:r>
      <w:r>
        <w:instrText xml:space="preserve"> PAGEREF _Toc8521 \h </w:instrText>
      </w:r>
      <w:r>
        <w:fldChar w:fldCharType="separate"/>
      </w:r>
      <w:r>
        <w:t>- 130 -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_Toc1953 </w:instrText>
      </w:r>
      <w:r>
        <w:rPr>
          <w:rFonts w:hint="eastAsia"/>
          <w:bCs/>
          <w:szCs w:val="28"/>
        </w:rPr>
        <w:fldChar w:fldCharType="separate"/>
      </w:r>
      <w:r>
        <w:rPr>
          <w:rFonts w:hint="eastAsia"/>
        </w:rPr>
        <w:t>第</w:t>
      </w:r>
      <w:r>
        <w:rPr>
          <w:rFonts w:hint="eastAsia"/>
          <w:lang w:val="en-US" w:eastAsia="zh-CN"/>
        </w:rPr>
        <w:t>五</w:t>
      </w:r>
      <w:r>
        <w:rPr>
          <w:rFonts w:hint="eastAsia"/>
        </w:rPr>
        <w:t>章 环境现状调查与评价</w:t>
      </w:r>
      <w:r>
        <w:tab/>
      </w:r>
      <w:r>
        <w:fldChar w:fldCharType="begin"/>
      </w:r>
      <w:r>
        <w:instrText xml:space="preserve"> PAGEREF _Toc1953 \h </w:instrText>
      </w:r>
      <w:r>
        <w:fldChar w:fldCharType="separate"/>
      </w:r>
      <w:r>
        <w:t>- 171 -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_Toc16294 </w:instrText>
      </w:r>
      <w:r>
        <w:rPr>
          <w:rFonts w:hint="eastAsia"/>
          <w:bCs/>
          <w:szCs w:val="28"/>
        </w:rPr>
        <w:fldChar w:fldCharType="separate"/>
      </w:r>
      <w:r>
        <w:rPr>
          <w:rFonts w:hint="eastAsia"/>
          <w:lang w:val="en-US" w:eastAsia="zh-CN"/>
        </w:rPr>
        <w:t>5</w:t>
      </w:r>
      <w:r>
        <w:rPr>
          <w:rFonts w:hint="eastAsia"/>
        </w:rPr>
        <w:t>.1自然环境概况</w:t>
      </w:r>
      <w:r>
        <w:tab/>
      </w:r>
      <w:r>
        <w:fldChar w:fldCharType="begin"/>
      </w:r>
      <w:r>
        <w:instrText xml:space="preserve"> PAGEREF _Toc16294 \h </w:instrText>
      </w:r>
      <w:r>
        <w:fldChar w:fldCharType="separate"/>
      </w:r>
      <w:r>
        <w:t>- 171 -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_Toc6365 </w:instrText>
      </w:r>
      <w:r>
        <w:rPr>
          <w:rFonts w:hint="eastAsia"/>
          <w:bCs/>
          <w:szCs w:val="28"/>
        </w:rPr>
        <w:fldChar w:fldCharType="separate"/>
      </w:r>
      <w:r>
        <w:rPr>
          <w:rFonts w:hint="eastAsia"/>
          <w:lang w:val="en-US" w:eastAsia="zh-CN"/>
        </w:rPr>
        <w:t>5</w:t>
      </w:r>
      <w:r>
        <w:rPr>
          <w:rFonts w:hint="eastAsia"/>
        </w:rPr>
        <w:t>.2环境现状调查与评价</w:t>
      </w:r>
      <w:r>
        <w:tab/>
      </w:r>
      <w:r>
        <w:fldChar w:fldCharType="begin"/>
      </w:r>
      <w:r>
        <w:instrText xml:space="preserve"> PAGEREF _Toc6365 \h </w:instrText>
      </w:r>
      <w:r>
        <w:fldChar w:fldCharType="separate"/>
      </w:r>
      <w:r>
        <w:t>- 174 -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_Toc531 </w:instrText>
      </w:r>
      <w:r>
        <w:rPr>
          <w:rFonts w:hint="eastAsia"/>
          <w:bCs/>
          <w:szCs w:val="28"/>
        </w:rPr>
        <w:fldChar w:fldCharType="separate"/>
      </w:r>
      <w:r>
        <w:rPr>
          <w:rFonts w:hint="eastAsia"/>
        </w:rPr>
        <w:t>第</w:t>
      </w:r>
      <w:r>
        <w:rPr>
          <w:rFonts w:hint="eastAsia"/>
          <w:lang w:val="en-US" w:eastAsia="zh-CN"/>
        </w:rPr>
        <w:t>六</w:t>
      </w:r>
      <w:r>
        <w:rPr>
          <w:rFonts w:hint="eastAsia"/>
        </w:rPr>
        <w:t>章 环境影响预测与评价</w:t>
      </w:r>
      <w:r>
        <w:tab/>
      </w:r>
      <w:r>
        <w:fldChar w:fldCharType="begin"/>
      </w:r>
      <w:r>
        <w:instrText xml:space="preserve"> PAGEREF _Toc531 \h </w:instrText>
      </w:r>
      <w:r>
        <w:fldChar w:fldCharType="separate"/>
      </w:r>
      <w:r>
        <w:t>- 191 -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_Toc15820 </w:instrText>
      </w:r>
      <w:r>
        <w:rPr>
          <w:rFonts w:hint="eastAsia"/>
          <w:bCs/>
          <w:szCs w:val="28"/>
        </w:rPr>
        <w:fldChar w:fldCharType="separate"/>
      </w:r>
      <w:r>
        <w:rPr>
          <w:rFonts w:hint="eastAsia"/>
          <w:lang w:val="en-US" w:eastAsia="zh-CN"/>
        </w:rPr>
        <w:t>6</w:t>
      </w:r>
      <w:r>
        <w:rPr>
          <w:rFonts w:hint="eastAsia"/>
        </w:rPr>
        <w:t>.1施工期环境影响分析</w:t>
      </w:r>
      <w:r>
        <w:tab/>
      </w:r>
      <w:r>
        <w:fldChar w:fldCharType="begin"/>
      </w:r>
      <w:r>
        <w:instrText xml:space="preserve"> PAGEREF _Toc15820 \h </w:instrText>
      </w:r>
      <w:r>
        <w:fldChar w:fldCharType="separate"/>
      </w:r>
      <w:r>
        <w:t>- 191 -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_Toc25284 </w:instrText>
      </w:r>
      <w:r>
        <w:rPr>
          <w:rFonts w:hint="eastAsia"/>
          <w:bCs/>
          <w:szCs w:val="28"/>
        </w:rPr>
        <w:fldChar w:fldCharType="separate"/>
      </w:r>
      <w:r>
        <w:rPr>
          <w:rFonts w:hint="eastAsia"/>
          <w:kern w:val="0"/>
          <w:lang w:val="en-US" w:eastAsia="zh-CN"/>
        </w:rPr>
        <w:t>6</w:t>
      </w:r>
      <w:r>
        <w:rPr>
          <w:rFonts w:hint="eastAsia"/>
          <w:kern w:val="0"/>
        </w:rPr>
        <w:t>.2</w:t>
      </w:r>
      <w:r>
        <w:rPr>
          <w:szCs w:val="32"/>
        </w:rPr>
        <w:t>运营期环境影响分析</w:t>
      </w:r>
      <w:r>
        <w:tab/>
      </w:r>
      <w:r>
        <w:fldChar w:fldCharType="begin"/>
      </w:r>
      <w:r>
        <w:instrText xml:space="preserve"> PAGEREF _Toc25284 \h </w:instrText>
      </w:r>
      <w:r>
        <w:fldChar w:fldCharType="separate"/>
      </w:r>
      <w:r>
        <w:t>- 191 -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_Toc28901 </w:instrText>
      </w:r>
      <w:r>
        <w:rPr>
          <w:rFonts w:hint="eastAsia"/>
          <w:bCs/>
          <w:szCs w:val="28"/>
        </w:rPr>
        <w:fldChar w:fldCharType="separate"/>
      </w:r>
      <w:r>
        <w:rPr>
          <w:rFonts w:ascii="Times New Roman" w:hAnsi="Times New Roman"/>
        </w:rPr>
        <w:t>第</w:t>
      </w:r>
      <w:r>
        <w:rPr>
          <w:rFonts w:hint="eastAsia" w:ascii="Times New Roman" w:hAnsi="Times New Roman"/>
          <w:lang w:val="en-US" w:eastAsia="zh-CN"/>
        </w:rPr>
        <w:t>七</w:t>
      </w:r>
      <w:r>
        <w:rPr>
          <w:rFonts w:ascii="Times New Roman" w:hAnsi="Times New Roman"/>
        </w:rPr>
        <w:t>章  环境风险评价</w:t>
      </w:r>
      <w:r>
        <w:tab/>
      </w:r>
      <w:r>
        <w:fldChar w:fldCharType="begin"/>
      </w:r>
      <w:r>
        <w:instrText xml:space="preserve"> PAGEREF _Toc28901 \h </w:instrText>
      </w:r>
      <w:r>
        <w:fldChar w:fldCharType="separate"/>
      </w:r>
      <w:r>
        <w:t>- 260 -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_Toc32535 </w:instrText>
      </w:r>
      <w:r>
        <w:rPr>
          <w:rFonts w:hint="eastAsia"/>
          <w:bCs/>
          <w:szCs w:val="28"/>
        </w:rPr>
        <w:fldChar w:fldCharType="separate"/>
      </w:r>
      <w:r>
        <w:rPr>
          <w:rFonts w:hint="eastAsia" w:ascii="Times New Roman" w:hAnsi="Times New Roman"/>
          <w:lang w:val="en-US" w:eastAsia="zh-CN"/>
        </w:rPr>
        <w:t>7</w:t>
      </w:r>
      <w:r>
        <w:rPr>
          <w:rFonts w:ascii="Times New Roman" w:hAnsi="Times New Roman"/>
        </w:rPr>
        <w:t>.1环境风险评价的目的</w:t>
      </w:r>
      <w:r>
        <w:tab/>
      </w:r>
      <w:r>
        <w:fldChar w:fldCharType="begin"/>
      </w:r>
      <w:r>
        <w:instrText xml:space="preserve"> PAGEREF _Toc32535 \h </w:instrText>
      </w:r>
      <w:r>
        <w:fldChar w:fldCharType="separate"/>
      </w:r>
      <w:r>
        <w:t>- 260 -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_Toc23467 </w:instrText>
      </w:r>
      <w:r>
        <w:rPr>
          <w:rFonts w:hint="eastAsia"/>
          <w:bCs/>
          <w:szCs w:val="28"/>
        </w:rPr>
        <w:fldChar w:fldCharType="separate"/>
      </w:r>
      <w:r>
        <w:rPr>
          <w:rFonts w:hint="eastAsia" w:ascii="Times New Roman" w:hAnsi="Times New Roman"/>
          <w:lang w:val="en-US" w:eastAsia="zh-CN"/>
        </w:rPr>
        <w:t>7</w:t>
      </w:r>
      <w:r>
        <w:rPr>
          <w:rFonts w:ascii="Times New Roman" w:hAnsi="Times New Roman"/>
        </w:rPr>
        <w:t>.2</w:t>
      </w:r>
      <w:r>
        <w:t>风险潜势初判</w:t>
      </w:r>
      <w:r>
        <w:tab/>
      </w:r>
      <w:r>
        <w:fldChar w:fldCharType="begin"/>
      </w:r>
      <w:r>
        <w:instrText xml:space="preserve"> PAGEREF _Toc23467 \h </w:instrText>
      </w:r>
      <w:r>
        <w:fldChar w:fldCharType="separate"/>
      </w:r>
      <w:r>
        <w:t>- 260 -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_Toc23970 </w:instrText>
      </w:r>
      <w:r>
        <w:rPr>
          <w:rFonts w:hint="eastAsia"/>
          <w:bCs/>
          <w:szCs w:val="28"/>
        </w:rPr>
        <w:fldChar w:fldCharType="separate"/>
      </w:r>
      <w:r>
        <w:rPr>
          <w:rFonts w:hint="eastAsia"/>
          <w:lang w:val="en-US" w:eastAsia="zh-CN"/>
        </w:rPr>
        <w:t>7</w:t>
      </w:r>
      <w:r>
        <w:rPr>
          <w:rFonts w:hint="eastAsia"/>
        </w:rPr>
        <w:t>.3</w:t>
      </w:r>
      <w:r>
        <w:t>评价等级和评价范围</w:t>
      </w:r>
      <w:r>
        <w:tab/>
      </w:r>
      <w:r>
        <w:fldChar w:fldCharType="begin"/>
      </w:r>
      <w:r>
        <w:instrText xml:space="preserve"> PAGEREF _Toc23970 \h </w:instrText>
      </w:r>
      <w:r>
        <w:fldChar w:fldCharType="separate"/>
      </w:r>
      <w:r>
        <w:t>- 261 -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_Toc18708 </w:instrText>
      </w:r>
      <w:r>
        <w:rPr>
          <w:rFonts w:hint="eastAsia"/>
          <w:bCs/>
          <w:szCs w:val="28"/>
        </w:rPr>
        <w:fldChar w:fldCharType="separate"/>
      </w:r>
      <w:r>
        <w:rPr>
          <w:rFonts w:hint="eastAsia"/>
          <w:lang w:val="en-US" w:eastAsia="zh-CN"/>
        </w:rPr>
        <w:t>7</w:t>
      </w:r>
      <w:r>
        <w:rPr>
          <w:rFonts w:hint="eastAsia"/>
        </w:rPr>
        <w:t>.4</w:t>
      </w:r>
      <w:r>
        <w:t>风险识别</w:t>
      </w:r>
      <w:r>
        <w:tab/>
      </w:r>
      <w:r>
        <w:fldChar w:fldCharType="begin"/>
      </w:r>
      <w:r>
        <w:instrText xml:space="preserve"> PAGEREF _Toc18708 \h </w:instrText>
      </w:r>
      <w:r>
        <w:fldChar w:fldCharType="separate"/>
      </w:r>
      <w:r>
        <w:t>- 262 -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_Toc18796 </w:instrText>
      </w:r>
      <w:r>
        <w:rPr>
          <w:rFonts w:hint="eastAsia"/>
          <w:bCs/>
          <w:szCs w:val="28"/>
        </w:rPr>
        <w:fldChar w:fldCharType="separate"/>
      </w:r>
      <w:r>
        <w:rPr>
          <w:rFonts w:hint="eastAsia"/>
          <w:lang w:val="en-US" w:eastAsia="zh-CN"/>
        </w:rPr>
        <w:t>7</w:t>
      </w:r>
      <w:r>
        <w:rPr>
          <w:rFonts w:hint="eastAsia"/>
        </w:rPr>
        <w:t>.5</w:t>
      </w:r>
      <w:r>
        <w:t>源项分析</w:t>
      </w:r>
      <w:r>
        <w:tab/>
      </w:r>
      <w:r>
        <w:fldChar w:fldCharType="begin"/>
      </w:r>
      <w:r>
        <w:instrText xml:space="preserve"> PAGEREF _Toc18796 \h </w:instrText>
      </w:r>
      <w:r>
        <w:fldChar w:fldCharType="separate"/>
      </w:r>
      <w:r>
        <w:t>- 267 -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_Toc31817 </w:instrText>
      </w:r>
      <w:r>
        <w:rPr>
          <w:rFonts w:hint="eastAsia"/>
          <w:bCs/>
          <w:szCs w:val="28"/>
        </w:rPr>
        <w:fldChar w:fldCharType="separate"/>
      </w:r>
      <w:r>
        <w:rPr>
          <w:rFonts w:hint="eastAsia"/>
          <w:lang w:val="en-US" w:eastAsia="zh-CN"/>
        </w:rPr>
        <w:t>7</w:t>
      </w:r>
      <w:r>
        <w:rPr>
          <w:rFonts w:hint="eastAsia"/>
        </w:rPr>
        <w:t>.6</w:t>
      </w:r>
      <w:r>
        <w:t>环境风险分析</w:t>
      </w:r>
      <w:r>
        <w:tab/>
      </w:r>
      <w:r>
        <w:fldChar w:fldCharType="begin"/>
      </w:r>
      <w:r>
        <w:instrText xml:space="preserve"> PAGEREF _Toc31817 \h </w:instrText>
      </w:r>
      <w:r>
        <w:fldChar w:fldCharType="separate"/>
      </w:r>
      <w:r>
        <w:t>- 269 -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_Toc5171 </w:instrText>
      </w:r>
      <w:r>
        <w:rPr>
          <w:rFonts w:hint="eastAsia"/>
          <w:bCs/>
          <w:szCs w:val="28"/>
        </w:rPr>
        <w:fldChar w:fldCharType="separate"/>
      </w:r>
      <w:r>
        <w:rPr>
          <w:rFonts w:hint="eastAsia"/>
          <w:lang w:val="en-US" w:eastAsia="zh-CN"/>
        </w:rPr>
        <w:t>7</w:t>
      </w:r>
      <w:r>
        <w:rPr>
          <w:rFonts w:hint="eastAsia"/>
        </w:rPr>
        <w:t>.7</w:t>
      </w:r>
      <w:r>
        <w:t>项目风险管理</w:t>
      </w:r>
      <w:r>
        <w:tab/>
      </w:r>
      <w:r>
        <w:fldChar w:fldCharType="begin"/>
      </w:r>
      <w:r>
        <w:instrText xml:space="preserve"> PAGEREF _Toc5171 \h </w:instrText>
      </w:r>
      <w:r>
        <w:fldChar w:fldCharType="separate"/>
      </w:r>
      <w:r>
        <w:t>- 270 -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_Toc5732 </w:instrText>
      </w:r>
      <w:r>
        <w:rPr>
          <w:rFonts w:hint="eastAsia"/>
          <w:bCs/>
          <w:szCs w:val="28"/>
        </w:rPr>
        <w:fldChar w:fldCharType="separate"/>
      </w:r>
      <w:r>
        <w:rPr>
          <w:rFonts w:hint="eastAsia"/>
          <w:lang w:val="en-US" w:eastAsia="zh-CN"/>
        </w:rPr>
        <w:t>7</w:t>
      </w:r>
      <w:r>
        <w:rPr>
          <w:rFonts w:hint="eastAsia"/>
        </w:rPr>
        <w:t>.8</w:t>
      </w:r>
      <w:r>
        <w:t>环境风险应急要求</w:t>
      </w:r>
      <w:r>
        <w:tab/>
      </w:r>
      <w:r>
        <w:fldChar w:fldCharType="begin"/>
      </w:r>
      <w:r>
        <w:instrText xml:space="preserve"> PAGEREF _Toc5732 \h </w:instrText>
      </w:r>
      <w:r>
        <w:fldChar w:fldCharType="separate"/>
      </w:r>
      <w:r>
        <w:t>- 274 -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_Toc24500 </w:instrText>
      </w:r>
      <w:r>
        <w:rPr>
          <w:rFonts w:hint="eastAsia"/>
          <w:bCs/>
          <w:szCs w:val="28"/>
        </w:rPr>
        <w:fldChar w:fldCharType="separate"/>
      </w:r>
      <w:r>
        <w:rPr>
          <w:rFonts w:hint="eastAsia"/>
          <w:lang w:val="en-US" w:eastAsia="zh-CN"/>
        </w:rPr>
        <w:t>7</w:t>
      </w:r>
      <w:r>
        <w:rPr>
          <w:rFonts w:hint="eastAsia"/>
        </w:rPr>
        <w:t>.9</w:t>
      </w:r>
      <w:r>
        <w:t>风险事故应急预案</w:t>
      </w:r>
      <w:r>
        <w:tab/>
      </w:r>
      <w:r>
        <w:fldChar w:fldCharType="begin"/>
      </w:r>
      <w:r>
        <w:instrText xml:space="preserve"> PAGEREF _Toc24500 \h </w:instrText>
      </w:r>
      <w:r>
        <w:fldChar w:fldCharType="separate"/>
      </w:r>
      <w:r>
        <w:t>- 277 -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_Toc19216 </w:instrText>
      </w:r>
      <w:r>
        <w:rPr>
          <w:rFonts w:hint="eastAsia"/>
          <w:bCs/>
          <w:szCs w:val="28"/>
        </w:rPr>
        <w:fldChar w:fldCharType="separate"/>
      </w:r>
      <w:r>
        <w:rPr>
          <w:rFonts w:hint="eastAsia"/>
          <w:lang w:val="en-US" w:eastAsia="zh-CN"/>
        </w:rPr>
        <w:t>7</w:t>
      </w:r>
      <w:r>
        <w:rPr>
          <w:rFonts w:hint="eastAsia"/>
        </w:rPr>
        <w:t>.1</w:t>
      </w:r>
      <w:r>
        <w:rPr>
          <w:rFonts w:hint="eastAsia"/>
          <w:lang w:val="en-US" w:eastAsia="zh-CN"/>
        </w:rPr>
        <w:t>0</w:t>
      </w:r>
      <w:r>
        <w:t>项目风险评价结论</w:t>
      </w:r>
      <w:r>
        <w:tab/>
      </w:r>
      <w:r>
        <w:fldChar w:fldCharType="begin"/>
      </w:r>
      <w:r>
        <w:instrText xml:space="preserve"> PAGEREF _Toc19216 \h </w:instrText>
      </w:r>
      <w:r>
        <w:fldChar w:fldCharType="separate"/>
      </w:r>
      <w:r>
        <w:t>- 280 -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_Toc20038 </w:instrText>
      </w:r>
      <w:r>
        <w:rPr>
          <w:rFonts w:hint="eastAsia"/>
          <w:bCs/>
          <w:szCs w:val="28"/>
        </w:rPr>
        <w:fldChar w:fldCharType="separate"/>
      </w:r>
      <w:r>
        <w:rPr>
          <w:rFonts w:hint="eastAsia"/>
        </w:rPr>
        <w:t>第</w:t>
      </w:r>
      <w:r>
        <w:rPr>
          <w:rFonts w:hint="eastAsia"/>
          <w:lang w:val="en-US" w:eastAsia="zh-CN"/>
        </w:rPr>
        <w:t>八</w:t>
      </w:r>
      <w:r>
        <w:rPr>
          <w:rFonts w:hint="eastAsia"/>
        </w:rPr>
        <w:t>章 环境保护措施及其可行性论证</w:t>
      </w:r>
      <w:r>
        <w:tab/>
      </w:r>
      <w:r>
        <w:fldChar w:fldCharType="begin"/>
      </w:r>
      <w:r>
        <w:instrText xml:space="preserve"> PAGEREF _Toc20038 \h </w:instrText>
      </w:r>
      <w:r>
        <w:fldChar w:fldCharType="separate"/>
      </w:r>
      <w:r>
        <w:t>- 282 -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_Toc25401 </w:instrText>
      </w:r>
      <w:r>
        <w:rPr>
          <w:rFonts w:hint="eastAsia"/>
          <w:bCs/>
          <w:szCs w:val="28"/>
        </w:rPr>
        <w:fldChar w:fldCharType="separate"/>
      </w:r>
      <w:r>
        <w:rPr>
          <w:rFonts w:hint="eastAsia"/>
          <w:lang w:val="en-US" w:eastAsia="zh-CN"/>
        </w:rPr>
        <w:t>8</w:t>
      </w:r>
      <w:r>
        <w:rPr>
          <w:rFonts w:hint="eastAsia"/>
        </w:rPr>
        <w:t>.1项目施工期环境保护措施和论证</w:t>
      </w:r>
      <w:r>
        <w:tab/>
      </w:r>
      <w:r>
        <w:fldChar w:fldCharType="begin"/>
      </w:r>
      <w:r>
        <w:instrText xml:space="preserve"> PAGEREF _Toc25401 \h </w:instrText>
      </w:r>
      <w:r>
        <w:fldChar w:fldCharType="separate"/>
      </w:r>
      <w:r>
        <w:t>- 282 -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_Toc15694 </w:instrText>
      </w:r>
      <w:r>
        <w:rPr>
          <w:rFonts w:hint="eastAsia"/>
          <w:bCs/>
          <w:szCs w:val="28"/>
        </w:rPr>
        <w:fldChar w:fldCharType="separate"/>
      </w:r>
      <w:r>
        <w:rPr>
          <w:rFonts w:hint="eastAsia"/>
          <w:lang w:val="en-US" w:eastAsia="zh-CN"/>
        </w:rPr>
        <w:t>8</w:t>
      </w:r>
      <w:r>
        <w:rPr>
          <w:rFonts w:hint="eastAsia"/>
        </w:rPr>
        <w:t>.2项目运营期环境保护措施和论证</w:t>
      </w:r>
      <w:r>
        <w:tab/>
      </w:r>
      <w:r>
        <w:fldChar w:fldCharType="begin"/>
      </w:r>
      <w:r>
        <w:instrText xml:space="preserve"> PAGEREF _Toc15694 \h </w:instrText>
      </w:r>
      <w:r>
        <w:fldChar w:fldCharType="separate"/>
      </w:r>
      <w:r>
        <w:t>- 283 -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_Toc17968 </w:instrText>
      </w:r>
      <w:r>
        <w:rPr>
          <w:rFonts w:hint="eastAsia"/>
          <w:bCs/>
          <w:szCs w:val="28"/>
        </w:rPr>
        <w:fldChar w:fldCharType="separate"/>
      </w:r>
      <w:r>
        <w:rPr>
          <w:rFonts w:hint="eastAsia"/>
          <w:lang w:val="en-US" w:eastAsia="zh-CN"/>
        </w:rPr>
        <w:t>8</w:t>
      </w:r>
      <w:r>
        <w:t>.2废水治理措施及技术经济论证</w:t>
      </w:r>
      <w:r>
        <w:tab/>
      </w:r>
      <w:r>
        <w:fldChar w:fldCharType="begin"/>
      </w:r>
      <w:r>
        <w:instrText xml:space="preserve"> PAGEREF _Toc17968 \h </w:instrText>
      </w:r>
      <w:r>
        <w:fldChar w:fldCharType="separate"/>
      </w:r>
      <w:r>
        <w:t>- 286 -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_Toc87 </w:instrText>
      </w:r>
      <w:r>
        <w:rPr>
          <w:rFonts w:hint="eastAsia"/>
          <w:bCs/>
          <w:szCs w:val="28"/>
        </w:rPr>
        <w:fldChar w:fldCharType="separate"/>
      </w:r>
      <w:r>
        <w:rPr>
          <w:rFonts w:hint="eastAsia"/>
          <w:lang w:val="en-US" w:eastAsia="zh-CN"/>
        </w:rPr>
        <w:t>8</w:t>
      </w:r>
      <w:r>
        <w:t>.3噪声治理措施及技术经济论证</w:t>
      </w:r>
      <w:r>
        <w:tab/>
      </w:r>
      <w:r>
        <w:fldChar w:fldCharType="begin"/>
      </w:r>
      <w:r>
        <w:instrText xml:space="preserve"> PAGEREF _Toc87 \h </w:instrText>
      </w:r>
      <w:r>
        <w:fldChar w:fldCharType="separate"/>
      </w:r>
      <w:r>
        <w:t>- 287 -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_Toc17642 </w:instrText>
      </w:r>
      <w:r>
        <w:rPr>
          <w:rFonts w:hint="eastAsia"/>
          <w:bCs/>
          <w:szCs w:val="28"/>
        </w:rPr>
        <w:fldChar w:fldCharType="separate"/>
      </w:r>
      <w:r>
        <w:rPr>
          <w:rFonts w:hint="eastAsia"/>
          <w:lang w:val="en-US" w:eastAsia="zh-CN"/>
        </w:rPr>
        <w:t>8</w:t>
      </w:r>
      <w:r>
        <w:rPr>
          <w:rFonts w:hint="eastAsia"/>
        </w:rPr>
        <w:t>.</w:t>
      </w:r>
      <w:r>
        <w:t>4固体</w:t>
      </w:r>
      <w:r>
        <w:rPr>
          <w:rFonts w:hint="eastAsia"/>
        </w:rPr>
        <w:t>废弃物</w:t>
      </w:r>
      <w:r>
        <w:t>治理措施</w:t>
      </w:r>
      <w:r>
        <w:tab/>
      </w:r>
      <w:r>
        <w:fldChar w:fldCharType="begin"/>
      </w:r>
      <w:r>
        <w:instrText xml:space="preserve"> PAGEREF _Toc17642 \h </w:instrText>
      </w:r>
      <w:r>
        <w:fldChar w:fldCharType="separate"/>
      </w:r>
      <w:r>
        <w:t>- 287 -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_Toc2509 </w:instrText>
      </w:r>
      <w:r>
        <w:rPr>
          <w:rFonts w:hint="eastAsia"/>
          <w:bCs/>
          <w:szCs w:val="28"/>
        </w:rPr>
        <w:fldChar w:fldCharType="separate"/>
      </w:r>
      <w:r>
        <w:rPr>
          <w:rFonts w:hint="eastAsia"/>
          <w:lang w:val="en-US" w:eastAsia="zh-CN"/>
        </w:rPr>
        <w:t>8</w:t>
      </w:r>
      <w:r>
        <w:rPr>
          <w:rFonts w:hint="eastAsia"/>
        </w:rPr>
        <w:t>.</w:t>
      </w:r>
      <w:r>
        <w:t>5</w:t>
      </w:r>
      <w:r>
        <w:rPr>
          <w:rFonts w:hint="eastAsia"/>
        </w:rPr>
        <w:t>地下水污染防治措施</w:t>
      </w:r>
      <w:r>
        <w:tab/>
      </w:r>
      <w:r>
        <w:fldChar w:fldCharType="begin"/>
      </w:r>
      <w:r>
        <w:instrText xml:space="preserve"> PAGEREF _Toc2509 \h </w:instrText>
      </w:r>
      <w:r>
        <w:fldChar w:fldCharType="separate"/>
      </w:r>
      <w:r>
        <w:t>- 288 -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_Toc69 </w:instrText>
      </w:r>
      <w:r>
        <w:rPr>
          <w:rFonts w:hint="eastAsia"/>
          <w:bCs/>
          <w:szCs w:val="28"/>
        </w:rPr>
        <w:fldChar w:fldCharType="separate"/>
      </w:r>
      <w:r>
        <w:rPr>
          <w:rFonts w:hint="eastAsia"/>
          <w:lang w:val="en-US" w:eastAsia="zh-CN"/>
        </w:rPr>
        <w:t>8</w:t>
      </w:r>
      <w:r>
        <w:rPr>
          <w:rFonts w:hint="eastAsia"/>
        </w:rPr>
        <w:t>.6小结</w:t>
      </w:r>
      <w:r>
        <w:tab/>
      </w:r>
      <w:r>
        <w:fldChar w:fldCharType="begin"/>
      </w:r>
      <w:r>
        <w:instrText xml:space="preserve"> PAGEREF _Toc69 \h </w:instrText>
      </w:r>
      <w:r>
        <w:fldChar w:fldCharType="separate"/>
      </w:r>
      <w:r>
        <w:t>- 288 -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_Toc5803 </w:instrText>
      </w:r>
      <w:r>
        <w:rPr>
          <w:rFonts w:hint="eastAsia"/>
          <w:bCs/>
          <w:szCs w:val="28"/>
        </w:rPr>
        <w:fldChar w:fldCharType="separate"/>
      </w:r>
      <w:r>
        <w:rPr>
          <w:rFonts w:hint="eastAsia"/>
        </w:rPr>
        <w:t>第</w:t>
      </w:r>
      <w:r>
        <w:rPr>
          <w:rFonts w:hint="eastAsia"/>
          <w:lang w:val="en-US" w:eastAsia="zh-CN"/>
        </w:rPr>
        <w:t>九</w:t>
      </w:r>
      <w:r>
        <w:rPr>
          <w:rFonts w:hint="eastAsia"/>
        </w:rPr>
        <w:t>章 环境影响经济损益分析</w:t>
      </w:r>
      <w:r>
        <w:tab/>
      </w:r>
      <w:r>
        <w:fldChar w:fldCharType="begin"/>
      </w:r>
      <w:r>
        <w:instrText xml:space="preserve"> PAGEREF _Toc5803 \h </w:instrText>
      </w:r>
      <w:r>
        <w:fldChar w:fldCharType="separate"/>
      </w:r>
      <w:r>
        <w:t>- 291 -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_Toc19069 </w:instrText>
      </w:r>
      <w:r>
        <w:rPr>
          <w:rFonts w:hint="eastAsia"/>
          <w:bCs/>
          <w:szCs w:val="28"/>
        </w:rPr>
        <w:fldChar w:fldCharType="separate"/>
      </w:r>
      <w:r>
        <w:rPr>
          <w:rFonts w:hint="eastAsia"/>
          <w:lang w:val="en-US" w:eastAsia="zh-CN"/>
        </w:rPr>
        <w:t>9</w:t>
      </w:r>
      <w:r>
        <w:t>.1环境经济损益分析目的</w:t>
      </w:r>
      <w:r>
        <w:tab/>
      </w:r>
      <w:r>
        <w:fldChar w:fldCharType="begin"/>
      </w:r>
      <w:r>
        <w:instrText xml:space="preserve"> PAGEREF _Toc19069 \h </w:instrText>
      </w:r>
      <w:r>
        <w:fldChar w:fldCharType="separate"/>
      </w:r>
      <w:r>
        <w:t>- 291 -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_Toc23720 </w:instrText>
      </w:r>
      <w:r>
        <w:rPr>
          <w:rFonts w:hint="eastAsia"/>
          <w:bCs/>
          <w:szCs w:val="28"/>
        </w:rPr>
        <w:fldChar w:fldCharType="separate"/>
      </w:r>
      <w:r>
        <w:rPr>
          <w:rFonts w:hint="eastAsia"/>
          <w:lang w:val="en-US" w:eastAsia="zh-CN"/>
        </w:rPr>
        <w:t>9</w:t>
      </w:r>
      <w:r>
        <w:t>.2环境经济损益分析的方法</w:t>
      </w:r>
      <w:r>
        <w:tab/>
      </w:r>
      <w:r>
        <w:fldChar w:fldCharType="begin"/>
      </w:r>
      <w:r>
        <w:instrText xml:space="preserve"> PAGEREF _Toc23720 \h </w:instrText>
      </w:r>
      <w:r>
        <w:fldChar w:fldCharType="separate"/>
      </w:r>
      <w:r>
        <w:t>- 291 -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_Toc9524 </w:instrText>
      </w:r>
      <w:r>
        <w:rPr>
          <w:rFonts w:hint="eastAsia"/>
          <w:bCs/>
          <w:szCs w:val="28"/>
        </w:rPr>
        <w:fldChar w:fldCharType="separate"/>
      </w:r>
      <w:r>
        <w:rPr>
          <w:rFonts w:hint="eastAsia"/>
          <w:lang w:val="en-US" w:eastAsia="zh-CN"/>
        </w:rPr>
        <w:t>9</w:t>
      </w:r>
      <w:r>
        <w:t>.3项目经济</w:t>
      </w:r>
      <w:r>
        <w:rPr>
          <w:rFonts w:hint="eastAsia"/>
        </w:rPr>
        <w:t>效益</w:t>
      </w:r>
      <w:r>
        <w:t>分析</w:t>
      </w:r>
      <w:r>
        <w:tab/>
      </w:r>
      <w:r>
        <w:fldChar w:fldCharType="begin"/>
      </w:r>
      <w:r>
        <w:instrText xml:space="preserve"> PAGEREF _Toc9524 \h </w:instrText>
      </w:r>
      <w:r>
        <w:fldChar w:fldCharType="separate"/>
      </w:r>
      <w:r>
        <w:t>- 291 -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_Toc30364 </w:instrText>
      </w:r>
      <w:r>
        <w:rPr>
          <w:rFonts w:hint="eastAsia"/>
          <w:bCs/>
          <w:szCs w:val="28"/>
        </w:rPr>
        <w:fldChar w:fldCharType="separate"/>
      </w:r>
      <w:r>
        <w:rPr>
          <w:rFonts w:hint="eastAsia"/>
          <w:lang w:val="en-US" w:eastAsia="zh-CN"/>
        </w:rPr>
        <w:t>9</w:t>
      </w:r>
      <w:r>
        <w:t>.</w:t>
      </w:r>
      <w:r>
        <w:rPr>
          <w:rFonts w:hint="eastAsia"/>
        </w:rPr>
        <w:t>4社会</w:t>
      </w:r>
      <w:r>
        <w:t>效益分析</w:t>
      </w:r>
      <w:r>
        <w:tab/>
      </w:r>
      <w:r>
        <w:fldChar w:fldCharType="begin"/>
      </w:r>
      <w:r>
        <w:instrText xml:space="preserve"> PAGEREF _Toc30364 \h </w:instrText>
      </w:r>
      <w:r>
        <w:fldChar w:fldCharType="separate"/>
      </w:r>
      <w:r>
        <w:t>- 291 -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_Toc18610 </w:instrText>
      </w:r>
      <w:r>
        <w:rPr>
          <w:rFonts w:hint="eastAsia"/>
          <w:bCs/>
          <w:szCs w:val="28"/>
        </w:rPr>
        <w:fldChar w:fldCharType="separate"/>
      </w:r>
      <w:r>
        <w:rPr>
          <w:rFonts w:hint="eastAsia"/>
          <w:lang w:val="en-US" w:eastAsia="zh-CN"/>
        </w:rPr>
        <w:t>9</w:t>
      </w:r>
      <w:r>
        <w:rPr>
          <w:rFonts w:hint="eastAsia"/>
        </w:rPr>
        <w:t>.5环境效益分析</w:t>
      </w:r>
      <w:r>
        <w:tab/>
      </w:r>
      <w:r>
        <w:fldChar w:fldCharType="begin"/>
      </w:r>
      <w:r>
        <w:instrText xml:space="preserve"> PAGEREF _Toc18610 \h </w:instrText>
      </w:r>
      <w:r>
        <w:fldChar w:fldCharType="separate"/>
      </w:r>
      <w:r>
        <w:t>- 292 -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_Toc26930 </w:instrText>
      </w:r>
      <w:r>
        <w:rPr>
          <w:rFonts w:hint="eastAsia"/>
          <w:bCs/>
          <w:szCs w:val="28"/>
        </w:rPr>
        <w:fldChar w:fldCharType="separate"/>
      </w:r>
      <w:r>
        <w:rPr>
          <w:rFonts w:hint="eastAsia"/>
          <w:lang w:val="en-US" w:eastAsia="zh-CN"/>
        </w:rPr>
        <w:t>9</w:t>
      </w:r>
      <w:r>
        <w:rPr>
          <w:rFonts w:hint="eastAsia"/>
        </w:rPr>
        <w:t>.6小结</w:t>
      </w:r>
      <w:r>
        <w:tab/>
      </w:r>
      <w:r>
        <w:fldChar w:fldCharType="begin"/>
      </w:r>
      <w:r>
        <w:instrText xml:space="preserve"> PAGEREF _Toc26930 \h </w:instrText>
      </w:r>
      <w:r>
        <w:fldChar w:fldCharType="separate"/>
      </w:r>
      <w:r>
        <w:t>- 292 -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_Toc18005 </w:instrText>
      </w:r>
      <w:r>
        <w:rPr>
          <w:rFonts w:hint="eastAsia"/>
          <w:bCs/>
          <w:szCs w:val="28"/>
        </w:rPr>
        <w:fldChar w:fldCharType="separate"/>
      </w:r>
      <w:r>
        <w:rPr>
          <w:rFonts w:hint="eastAsia"/>
        </w:rPr>
        <w:t>第</w:t>
      </w:r>
      <w:r>
        <w:rPr>
          <w:rFonts w:hint="eastAsia"/>
          <w:lang w:val="en-US" w:eastAsia="zh-CN"/>
        </w:rPr>
        <w:t>十</w:t>
      </w:r>
      <w:r>
        <w:rPr>
          <w:rFonts w:hint="eastAsia"/>
        </w:rPr>
        <w:t>章 环境管理与监测计划</w:t>
      </w:r>
      <w:r>
        <w:tab/>
      </w:r>
      <w:r>
        <w:fldChar w:fldCharType="begin"/>
      </w:r>
      <w:r>
        <w:instrText xml:space="preserve"> PAGEREF _Toc18005 \h </w:instrText>
      </w:r>
      <w:r>
        <w:fldChar w:fldCharType="separate"/>
      </w:r>
      <w:r>
        <w:t>- 293 -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_Toc10801 </w:instrText>
      </w:r>
      <w:r>
        <w:rPr>
          <w:rFonts w:hint="eastAsia"/>
          <w:bCs/>
          <w:szCs w:val="28"/>
        </w:rPr>
        <w:fldChar w:fldCharType="separate"/>
      </w:r>
      <w:r>
        <w:rPr>
          <w:rFonts w:hint="eastAsia"/>
          <w:lang w:val="en-US" w:eastAsia="zh-CN"/>
        </w:rPr>
        <w:t>10</w:t>
      </w:r>
      <w:r>
        <w:t>.1环境管理</w:t>
      </w:r>
      <w:r>
        <w:tab/>
      </w:r>
      <w:r>
        <w:fldChar w:fldCharType="begin"/>
      </w:r>
      <w:r>
        <w:instrText xml:space="preserve"> PAGEREF _Toc10801 \h </w:instrText>
      </w:r>
      <w:r>
        <w:fldChar w:fldCharType="separate"/>
      </w:r>
      <w:r>
        <w:t>- 293 -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_Toc10052 </w:instrText>
      </w:r>
      <w:r>
        <w:rPr>
          <w:rFonts w:hint="eastAsia"/>
          <w:bCs/>
          <w:szCs w:val="28"/>
        </w:rPr>
        <w:fldChar w:fldCharType="separate"/>
      </w:r>
      <w:r>
        <w:rPr>
          <w:rFonts w:hint="eastAsia"/>
          <w:lang w:val="en-US" w:eastAsia="zh-CN"/>
        </w:rPr>
        <w:t>10</w:t>
      </w:r>
      <w:r>
        <w:rPr>
          <w:rFonts w:hint="eastAsia"/>
        </w:rPr>
        <w:t>.2竣工环保验收清单</w:t>
      </w:r>
      <w:r>
        <w:tab/>
      </w:r>
      <w:r>
        <w:fldChar w:fldCharType="begin"/>
      </w:r>
      <w:r>
        <w:instrText xml:space="preserve"> PAGEREF _Toc10052 \h </w:instrText>
      </w:r>
      <w:r>
        <w:fldChar w:fldCharType="separate"/>
      </w:r>
      <w:r>
        <w:t>- 298 -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_Toc9933 </w:instrText>
      </w:r>
      <w:r>
        <w:rPr>
          <w:rFonts w:hint="eastAsia"/>
          <w:bCs/>
          <w:szCs w:val="28"/>
        </w:rPr>
        <w:fldChar w:fldCharType="separate"/>
      </w:r>
      <w:r>
        <w:rPr>
          <w:rFonts w:hint="eastAsia"/>
          <w:lang w:val="en-US" w:eastAsia="zh-CN"/>
        </w:rPr>
        <w:t>10</w:t>
      </w:r>
      <w:r>
        <w:t>.</w:t>
      </w:r>
      <w:r>
        <w:rPr>
          <w:rFonts w:hint="eastAsia"/>
        </w:rPr>
        <w:t>3</w:t>
      </w:r>
      <w:r>
        <w:t>环境监测</w:t>
      </w:r>
      <w:r>
        <w:rPr>
          <w:rFonts w:hint="eastAsia"/>
        </w:rPr>
        <w:t>计划建议</w:t>
      </w:r>
      <w:r>
        <w:tab/>
      </w:r>
      <w:r>
        <w:fldChar w:fldCharType="begin"/>
      </w:r>
      <w:r>
        <w:instrText xml:space="preserve"> PAGEREF _Toc9933 \h </w:instrText>
      </w:r>
      <w:r>
        <w:fldChar w:fldCharType="separate"/>
      </w:r>
      <w:r>
        <w:t>- 299 -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_Toc12760 </w:instrText>
      </w:r>
      <w:r>
        <w:rPr>
          <w:rFonts w:hint="eastAsia"/>
          <w:bCs/>
          <w:szCs w:val="28"/>
        </w:rPr>
        <w:fldChar w:fldCharType="separate"/>
      </w:r>
      <w:r>
        <w:rPr>
          <w:rFonts w:hint="eastAsia"/>
          <w:lang w:val="en-US" w:eastAsia="zh-CN"/>
        </w:rPr>
        <w:t>10</w:t>
      </w:r>
      <w:r>
        <w:rPr>
          <w:rFonts w:hint="eastAsia"/>
        </w:rPr>
        <w:t>.4环保管理、监测人员的培训计划</w:t>
      </w:r>
      <w:r>
        <w:tab/>
      </w:r>
      <w:r>
        <w:fldChar w:fldCharType="begin"/>
      </w:r>
      <w:r>
        <w:instrText xml:space="preserve"> PAGEREF _Toc12760 \h </w:instrText>
      </w:r>
      <w:r>
        <w:fldChar w:fldCharType="separate"/>
      </w:r>
      <w:r>
        <w:t>- 301 -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_Toc27121 </w:instrText>
      </w:r>
      <w:r>
        <w:rPr>
          <w:rFonts w:hint="eastAsia"/>
          <w:bCs/>
          <w:szCs w:val="28"/>
        </w:rPr>
        <w:fldChar w:fldCharType="separate"/>
      </w:r>
      <w:r>
        <w:rPr>
          <w:rFonts w:hint="eastAsia"/>
          <w:lang w:val="en-US" w:eastAsia="zh-CN"/>
        </w:rPr>
        <w:t>10</w:t>
      </w:r>
      <w:r>
        <w:t>.</w:t>
      </w:r>
      <w:r>
        <w:rPr>
          <w:rFonts w:hint="eastAsia"/>
        </w:rPr>
        <w:t>5</w:t>
      </w:r>
      <w:r>
        <w:t>排污许可管理</w:t>
      </w:r>
      <w:r>
        <w:tab/>
      </w:r>
      <w:r>
        <w:fldChar w:fldCharType="begin"/>
      </w:r>
      <w:r>
        <w:instrText xml:space="preserve"> PAGEREF _Toc27121 \h </w:instrText>
      </w:r>
      <w:r>
        <w:fldChar w:fldCharType="separate"/>
      </w:r>
      <w:r>
        <w:t>- 301 -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_Toc4971 </w:instrText>
      </w:r>
      <w:r>
        <w:rPr>
          <w:rFonts w:hint="eastAsia"/>
          <w:bCs/>
          <w:szCs w:val="28"/>
        </w:rPr>
        <w:fldChar w:fldCharType="separate"/>
      </w:r>
      <w:r>
        <w:rPr>
          <w:rFonts w:hint="eastAsia"/>
        </w:rPr>
        <w:t>第十</w:t>
      </w:r>
      <w:r>
        <w:rPr>
          <w:rFonts w:hint="eastAsia"/>
          <w:lang w:val="en-US" w:eastAsia="zh-CN"/>
        </w:rPr>
        <w:t>一</w:t>
      </w:r>
      <w:r>
        <w:rPr>
          <w:rFonts w:hint="eastAsia"/>
        </w:rPr>
        <w:t>章 清洁生产及总量控制</w:t>
      </w:r>
      <w:r>
        <w:tab/>
      </w:r>
      <w:r>
        <w:fldChar w:fldCharType="begin"/>
      </w:r>
      <w:r>
        <w:instrText xml:space="preserve"> PAGEREF _Toc4971 \h </w:instrText>
      </w:r>
      <w:r>
        <w:fldChar w:fldCharType="separate"/>
      </w:r>
      <w:r>
        <w:t>- 303 -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_Toc18779 </w:instrText>
      </w:r>
      <w:r>
        <w:rPr>
          <w:rFonts w:hint="eastAsia"/>
          <w:bCs/>
          <w:szCs w:val="28"/>
        </w:rPr>
        <w:fldChar w:fldCharType="separate"/>
      </w:r>
      <w:r>
        <w:rPr>
          <w:rFonts w:hint="eastAsia"/>
        </w:rPr>
        <w:t>1</w:t>
      </w:r>
      <w:r>
        <w:rPr>
          <w:rFonts w:hint="eastAsia"/>
          <w:lang w:val="en-US" w:eastAsia="zh-CN"/>
        </w:rPr>
        <w:t>1.</w:t>
      </w:r>
      <w:r>
        <w:rPr>
          <w:rFonts w:hint="eastAsia"/>
        </w:rPr>
        <w:t>1清洁生产</w:t>
      </w:r>
      <w:r>
        <w:tab/>
      </w:r>
      <w:r>
        <w:fldChar w:fldCharType="begin"/>
      </w:r>
      <w:r>
        <w:instrText xml:space="preserve"> PAGEREF _Toc18779 \h </w:instrText>
      </w:r>
      <w:r>
        <w:fldChar w:fldCharType="separate"/>
      </w:r>
      <w:r>
        <w:t>- 303 -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_Toc22881 </w:instrText>
      </w:r>
      <w:r>
        <w:rPr>
          <w:rFonts w:hint="eastAsia"/>
          <w:bCs/>
          <w:szCs w:val="28"/>
        </w:rPr>
        <w:fldChar w:fldCharType="separate"/>
      </w:r>
      <w:r>
        <w:rPr>
          <w:rFonts w:hint="eastAsia"/>
        </w:rPr>
        <w:t>1</w:t>
      </w:r>
      <w:r>
        <w:rPr>
          <w:rFonts w:hint="eastAsia"/>
          <w:lang w:val="en-US" w:eastAsia="zh-CN"/>
        </w:rPr>
        <w:t>1</w:t>
      </w:r>
      <w:r>
        <w:rPr>
          <w:rFonts w:hint="eastAsia"/>
        </w:rPr>
        <w:t>.2总量控制</w:t>
      </w:r>
      <w:r>
        <w:tab/>
      </w:r>
      <w:r>
        <w:fldChar w:fldCharType="begin"/>
      </w:r>
      <w:r>
        <w:instrText xml:space="preserve"> PAGEREF _Toc22881 \h </w:instrText>
      </w:r>
      <w:r>
        <w:fldChar w:fldCharType="separate"/>
      </w:r>
      <w:r>
        <w:t>- 305 -</w:t>
      </w:r>
      <w:r>
        <w:fldChar w:fldCharType="end"/>
      </w:r>
      <w:r>
        <w:rPr>
          <w:rFonts w:hint="eastAsia"/>
          <w:bCs/>
          <w:szCs w:val="28"/>
        </w:rPr>
        <w:fldChar w:fldCharType="end"/>
      </w:r>
    </w:p>
    <w:p>
      <w:pPr>
        <w:pStyle w:val="17"/>
        <w:tabs>
          <w:tab w:val="right" w:leader="dot" w:pos="8306"/>
        </w:tabs>
      </w:pPr>
      <w:r>
        <w:rPr>
          <w:rFonts w:hint="eastAsia"/>
          <w:bCs/>
          <w:szCs w:val="28"/>
        </w:rPr>
        <w:fldChar w:fldCharType="begin"/>
      </w:r>
      <w:r>
        <w:rPr>
          <w:rFonts w:hint="eastAsia"/>
          <w:bCs/>
          <w:szCs w:val="28"/>
        </w:rPr>
        <w:instrText xml:space="preserve"> HYPERLINK \l _Toc30969 </w:instrText>
      </w:r>
      <w:r>
        <w:rPr>
          <w:rFonts w:hint="eastAsia"/>
          <w:bCs/>
          <w:szCs w:val="28"/>
        </w:rPr>
        <w:fldChar w:fldCharType="separate"/>
      </w:r>
      <w:r>
        <w:rPr>
          <w:rFonts w:hint="eastAsia"/>
        </w:rPr>
        <w:t>第十</w:t>
      </w:r>
      <w:r>
        <w:rPr>
          <w:rFonts w:hint="eastAsia"/>
          <w:lang w:val="en-US" w:eastAsia="zh-CN"/>
        </w:rPr>
        <w:t>二</w:t>
      </w:r>
      <w:r>
        <w:rPr>
          <w:rFonts w:hint="eastAsia"/>
        </w:rPr>
        <w:t>章 环境影响评价结论</w:t>
      </w:r>
      <w:r>
        <w:tab/>
      </w:r>
      <w:r>
        <w:fldChar w:fldCharType="begin"/>
      </w:r>
      <w:r>
        <w:instrText xml:space="preserve"> PAGEREF _Toc30969 \h </w:instrText>
      </w:r>
      <w:r>
        <w:fldChar w:fldCharType="separate"/>
      </w:r>
      <w:r>
        <w:t>- 306 -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_Toc15269 </w:instrText>
      </w:r>
      <w:r>
        <w:rPr>
          <w:rFonts w:hint="eastAsia"/>
          <w:bCs/>
          <w:szCs w:val="28"/>
        </w:rPr>
        <w:fldChar w:fldCharType="separate"/>
      </w:r>
      <w:r>
        <w:t>1</w:t>
      </w:r>
      <w:r>
        <w:rPr>
          <w:rFonts w:hint="eastAsia"/>
          <w:lang w:val="en-US" w:eastAsia="zh-CN"/>
        </w:rPr>
        <w:t>2</w:t>
      </w:r>
      <w:r>
        <w:t>.1</w:t>
      </w:r>
      <w:r>
        <w:rPr>
          <w:rFonts w:hint="eastAsia"/>
        </w:rPr>
        <w:t>建设项目概况</w:t>
      </w:r>
      <w:r>
        <w:tab/>
      </w:r>
      <w:r>
        <w:fldChar w:fldCharType="begin"/>
      </w:r>
      <w:r>
        <w:instrText xml:space="preserve"> PAGEREF _Toc15269 \h </w:instrText>
      </w:r>
      <w:r>
        <w:fldChar w:fldCharType="separate"/>
      </w:r>
      <w:r>
        <w:t>- 306 -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_Toc7670 </w:instrText>
      </w:r>
      <w:r>
        <w:rPr>
          <w:rFonts w:hint="eastAsia"/>
          <w:bCs/>
          <w:szCs w:val="28"/>
        </w:rPr>
        <w:fldChar w:fldCharType="separate"/>
      </w:r>
      <w:r>
        <w:t>1</w:t>
      </w:r>
      <w:r>
        <w:rPr>
          <w:rFonts w:hint="eastAsia"/>
          <w:lang w:val="en-US" w:eastAsia="zh-CN"/>
        </w:rPr>
        <w:t>2</w:t>
      </w:r>
      <w:r>
        <w:t>.</w:t>
      </w:r>
      <w:r>
        <w:rPr>
          <w:rFonts w:hint="eastAsia"/>
        </w:rPr>
        <w:t>2</w:t>
      </w:r>
      <w:r>
        <w:t>区域环境质量现状</w:t>
      </w:r>
      <w:r>
        <w:tab/>
      </w:r>
      <w:r>
        <w:fldChar w:fldCharType="begin"/>
      </w:r>
      <w:r>
        <w:instrText xml:space="preserve"> PAGEREF _Toc7670 \h </w:instrText>
      </w:r>
      <w:r>
        <w:fldChar w:fldCharType="separate"/>
      </w:r>
      <w:r>
        <w:t>- 306 -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_Toc3062 </w:instrText>
      </w:r>
      <w:r>
        <w:rPr>
          <w:rFonts w:hint="eastAsia"/>
          <w:bCs/>
          <w:szCs w:val="28"/>
        </w:rPr>
        <w:fldChar w:fldCharType="separate"/>
      </w:r>
      <w:r>
        <w:t>1</w:t>
      </w:r>
      <w:r>
        <w:rPr>
          <w:rFonts w:hint="eastAsia"/>
          <w:lang w:val="en-US" w:eastAsia="zh-CN"/>
        </w:rPr>
        <w:t>2</w:t>
      </w:r>
      <w:r>
        <w:t>.</w:t>
      </w:r>
      <w:r>
        <w:rPr>
          <w:rFonts w:hint="eastAsia"/>
        </w:rPr>
        <w:t>3污染治理措施及达标排放情况</w:t>
      </w:r>
      <w:r>
        <w:tab/>
      </w:r>
      <w:r>
        <w:fldChar w:fldCharType="begin"/>
      </w:r>
      <w:r>
        <w:instrText xml:space="preserve"> PAGEREF _Toc3062 \h </w:instrText>
      </w:r>
      <w:r>
        <w:fldChar w:fldCharType="separate"/>
      </w:r>
      <w:r>
        <w:t>- 307 -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_Toc1869 </w:instrText>
      </w:r>
      <w:r>
        <w:rPr>
          <w:rFonts w:hint="eastAsia"/>
          <w:bCs/>
          <w:szCs w:val="28"/>
        </w:rPr>
        <w:fldChar w:fldCharType="separate"/>
      </w:r>
      <w:r>
        <w:rPr>
          <w:rFonts w:hint="eastAsia"/>
        </w:rPr>
        <w:t>1</w:t>
      </w:r>
      <w:r>
        <w:rPr>
          <w:rFonts w:hint="eastAsia"/>
          <w:lang w:val="en-US" w:eastAsia="zh-CN"/>
        </w:rPr>
        <w:t>2</w:t>
      </w:r>
      <w:r>
        <w:rPr>
          <w:rFonts w:hint="eastAsia"/>
        </w:rPr>
        <w:t>.4主要环境影响</w:t>
      </w:r>
      <w:r>
        <w:tab/>
      </w:r>
      <w:r>
        <w:fldChar w:fldCharType="begin"/>
      </w:r>
      <w:r>
        <w:instrText xml:space="preserve"> PAGEREF _Toc1869 \h </w:instrText>
      </w:r>
      <w:r>
        <w:fldChar w:fldCharType="separate"/>
      </w:r>
      <w:r>
        <w:t>- 309 -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_Toc30902 </w:instrText>
      </w:r>
      <w:r>
        <w:rPr>
          <w:rFonts w:hint="eastAsia"/>
          <w:bCs/>
          <w:szCs w:val="28"/>
        </w:rPr>
        <w:fldChar w:fldCharType="separate"/>
      </w:r>
      <w:r>
        <w:rPr>
          <w:rFonts w:hint="eastAsia"/>
        </w:rPr>
        <w:t>1</w:t>
      </w:r>
      <w:r>
        <w:rPr>
          <w:rFonts w:hint="eastAsia"/>
          <w:lang w:val="en-US" w:eastAsia="zh-CN"/>
        </w:rPr>
        <w:t>2</w:t>
      </w:r>
      <w:r>
        <w:rPr>
          <w:rFonts w:hint="eastAsia"/>
        </w:rPr>
        <w:t>.5公众意见采纳情况</w:t>
      </w:r>
      <w:r>
        <w:tab/>
      </w:r>
      <w:r>
        <w:fldChar w:fldCharType="begin"/>
      </w:r>
      <w:r>
        <w:instrText xml:space="preserve"> PAGEREF _Toc30902 \h </w:instrText>
      </w:r>
      <w:r>
        <w:fldChar w:fldCharType="separate"/>
      </w:r>
      <w:r>
        <w:t>- 311 -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_Toc8161 </w:instrText>
      </w:r>
      <w:r>
        <w:rPr>
          <w:rFonts w:hint="eastAsia"/>
          <w:bCs/>
          <w:szCs w:val="28"/>
        </w:rPr>
        <w:fldChar w:fldCharType="separate"/>
      </w:r>
      <w:r>
        <w:rPr>
          <w:rFonts w:hint="eastAsia"/>
        </w:rPr>
        <w:t>1</w:t>
      </w:r>
      <w:r>
        <w:rPr>
          <w:rFonts w:hint="eastAsia"/>
          <w:lang w:val="en-US" w:eastAsia="zh-CN"/>
        </w:rPr>
        <w:t>2</w:t>
      </w:r>
      <w:r>
        <w:rPr>
          <w:rFonts w:hint="eastAsia"/>
        </w:rPr>
        <w:t>.6清洁生产</w:t>
      </w:r>
      <w:r>
        <w:tab/>
      </w:r>
      <w:r>
        <w:fldChar w:fldCharType="begin"/>
      </w:r>
      <w:r>
        <w:instrText xml:space="preserve"> PAGEREF _Toc8161 \h </w:instrText>
      </w:r>
      <w:r>
        <w:fldChar w:fldCharType="separate"/>
      </w:r>
      <w:r>
        <w:t>- 311 -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_Toc1819 </w:instrText>
      </w:r>
      <w:r>
        <w:rPr>
          <w:rFonts w:hint="eastAsia"/>
          <w:bCs/>
          <w:szCs w:val="28"/>
        </w:rPr>
        <w:fldChar w:fldCharType="separate"/>
      </w:r>
      <w:r>
        <w:rPr>
          <w:rFonts w:hint="eastAsia"/>
        </w:rPr>
        <w:t>1</w:t>
      </w:r>
      <w:r>
        <w:rPr>
          <w:rFonts w:hint="eastAsia"/>
          <w:lang w:val="en-US" w:eastAsia="zh-CN"/>
        </w:rPr>
        <w:t>2</w:t>
      </w:r>
      <w:r>
        <w:rPr>
          <w:rFonts w:hint="eastAsia"/>
        </w:rPr>
        <w:t>.7总量控制</w:t>
      </w:r>
      <w:r>
        <w:tab/>
      </w:r>
      <w:r>
        <w:fldChar w:fldCharType="begin"/>
      </w:r>
      <w:r>
        <w:instrText xml:space="preserve"> PAGEREF _Toc1819 \h </w:instrText>
      </w:r>
      <w:r>
        <w:fldChar w:fldCharType="separate"/>
      </w:r>
      <w:r>
        <w:t>- 311 -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_Toc3692 </w:instrText>
      </w:r>
      <w:r>
        <w:rPr>
          <w:rFonts w:hint="eastAsia"/>
          <w:bCs/>
          <w:szCs w:val="28"/>
        </w:rPr>
        <w:fldChar w:fldCharType="separate"/>
      </w:r>
      <w:r>
        <w:rPr>
          <w:rFonts w:hint="eastAsia"/>
        </w:rPr>
        <w:t>1</w:t>
      </w:r>
      <w:r>
        <w:rPr>
          <w:rFonts w:hint="eastAsia"/>
          <w:lang w:val="en-US" w:eastAsia="zh-CN"/>
        </w:rPr>
        <w:t>2</w:t>
      </w:r>
      <w:r>
        <w:rPr>
          <w:rFonts w:hint="eastAsia"/>
        </w:rPr>
        <w:t>.8环境影响评价结论</w:t>
      </w:r>
      <w:r>
        <w:tab/>
      </w:r>
      <w:r>
        <w:fldChar w:fldCharType="begin"/>
      </w:r>
      <w:r>
        <w:instrText xml:space="preserve"> PAGEREF _Toc3692 \h </w:instrText>
      </w:r>
      <w:r>
        <w:fldChar w:fldCharType="separate"/>
      </w:r>
      <w:r>
        <w:t>- 312 -</w:t>
      </w:r>
      <w:r>
        <w:fldChar w:fldCharType="end"/>
      </w:r>
      <w:r>
        <w:rPr>
          <w:rFonts w:hint="eastAsia"/>
          <w:bCs/>
          <w:szCs w:val="28"/>
        </w:rPr>
        <w:fldChar w:fldCharType="end"/>
      </w:r>
    </w:p>
    <w:p>
      <w:pPr>
        <w:pStyle w:val="19"/>
        <w:tabs>
          <w:tab w:val="right" w:leader="dot" w:pos="8306"/>
        </w:tabs>
      </w:pPr>
      <w:r>
        <w:rPr>
          <w:rFonts w:hint="eastAsia"/>
          <w:bCs/>
          <w:szCs w:val="28"/>
        </w:rPr>
        <w:fldChar w:fldCharType="begin"/>
      </w:r>
      <w:r>
        <w:rPr>
          <w:rFonts w:hint="eastAsia"/>
          <w:bCs/>
          <w:szCs w:val="28"/>
        </w:rPr>
        <w:instrText xml:space="preserve"> HYPERLINK \l _Toc2029 </w:instrText>
      </w:r>
      <w:r>
        <w:rPr>
          <w:rFonts w:hint="eastAsia"/>
          <w:bCs/>
          <w:szCs w:val="28"/>
        </w:rPr>
        <w:fldChar w:fldCharType="separate"/>
      </w:r>
      <w:r>
        <w:t>1</w:t>
      </w:r>
      <w:r>
        <w:rPr>
          <w:rFonts w:hint="eastAsia"/>
          <w:lang w:val="en-US" w:eastAsia="zh-CN"/>
        </w:rPr>
        <w:t>2</w:t>
      </w:r>
      <w:r>
        <w:t>.</w:t>
      </w:r>
      <w:r>
        <w:rPr>
          <w:rFonts w:hint="eastAsia"/>
        </w:rPr>
        <w:t>9</w:t>
      </w:r>
      <w:r>
        <w:t>要求与建议</w:t>
      </w:r>
      <w:r>
        <w:tab/>
      </w:r>
      <w:r>
        <w:fldChar w:fldCharType="begin"/>
      </w:r>
      <w:r>
        <w:instrText xml:space="preserve"> PAGEREF _Toc2029 \h </w:instrText>
      </w:r>
      <w:r>
        <w:fldChar w:fldCharType="separate"/>
      </w:r>
      <w:r>
        <w:t>- 312 -</w:t>
      </w:r>
      <w:r>
        <w:fldChar w:fldCharType="end"/>
      </w:r>
      <w:r>
        <w:rPr>
          <w:rFonts w:hint="eastAsia"/>
          <w:bCs/>
          <w:szCs w:val="28"/>
        </w:rPr>
        <w:fldChar w:fldCharType="end"/>
      </w:r>
    </w:p>
    <w:p>
      <w:pPr>
        <w:ind w:firstLine="480"/>
        <w:jc w:val="center"/>
        <w:rPr>
          <w:b/>
          <w:bCs/>
          <w:sz w:val="36"/>
          <w:szCs w:val="36"/>
        </w:rPr>
      </w:pPr>
      <w:r>
        <w:rPr>
          <w:rFonts w:hint="eastAsia"/>
          <w:bCs/>
          <w:szCs w:val="28"/>
        </w:rPr>
        <w:fldChar w:fldCharType="end"/>
      </w:r>
    </w:p>
    <w:p>
      <w:pPr>
        <w:jc w:val="center"/>
        <w:rPr>
          <w:b/>
          <w:bCs/>
          <w:sz w:val="36"/>
          <w:szCs w:val="36"/>
        </w:rPr>
      </w:pPr>
    </w:p>
    <w:p>
      <w:pPr>
        <w:jc w:val="center"/>
        <w:rPr>
          <w:b/>
          <w:bCs/>
          <w:sz w:val="36"/>
          <w:szCs w:val="36"/>
        </w:rPr>
        <w:sectPr>
          <w:headerReference r:id="rId5" w:type="default"/>
          <w:footerReference r:id="rId6" w:type="default"/>
          <w:pgSz w:w="11906" w:h="16838"/>
          <w:pgMar w:top="1440" w:right="1800" w:bottom="1440" w:left="1800" w:header="851" w:footer="992" w:gutter="0"/>
          <w:pgNumType w:fmt="numberInDash" w:start="1"/>
          <w:cols w:space="425" w:num="1"/>
          <w:docGrid w:type="lines" w:linePitch="312" w:charSpace="0"/>
        </w:sectPr>
      </w:pPr>
    </w:p>
    <w:p>
      <w:pPr>
        <w:pStyle w:val="2"/>
        <w:spacing w:after="312"/>
      </w:pPr>
      <w:bookmarkStart w:id="0" w:name="_Toc4266"/>
      <w:r>
        <w:rPr>
          <w:rFonts w:hint="eastAsia"/>
        </w:rPr>
        <w:t>第一章 概述</w:t>
      </w:r>
      <w:bookmarkEnd w:id="0"/>
    </w:p>
    <w:p>
      <w:pPr>
        <w:pStyle w:val="3"/>
      </w:pPr>
      <w:bookmarkStart w:id="1" w:name="_Toc14242"/>
      <w:r>
        <w:rPr>
          <w:rFonts w:hint="eastAsia"/>
        </w:rPr>
        <w:t>1.1建设项目由来</w:t>
      </w:r>
      <w:bookmarkEnd w:id="1"/>
    </w:p>
    <w:p>
      <w:pPr>
        <w:ind w:firstLine="480"/>
      </w:pPr>
      <w:r>
        <w:rPr>
          <w:rFonts w:hint="eastAsia"/>
        </w:rPr>
        <w:t>四川振鸿钢制品有限公司（以下简称“振鸿公司”）成立于2013年6月8日，注册资金为1亿元人民币。2014年至今，该公司在四川什邡经济开发区（以下简称“经开区”）燕山路与朝阳大道交汇处西侧占地167459.8平方米，先后建成“高频焊管生产线项目”和“热浸锌生产线项目”，主要从事高频焊管和热浸锌管的生产，可实现年产直缝焊管60万t、方矩形焊管35万t和热浸锌管15万t的生产能力。同时，因“热浸锌生产线项目”配套建设有废酸处理站，对热浸锌酸洗过程中产生的废酸进行回收处理，可实现年产回用酸3000t和氯化亚铁1525t的生产能力。</w:t>
      </w:r>
    </w:p>
    <w:p>
      <w:pPr>
        <w:ind w:firstLine="480"/>
        <w:rPr>
          <w:rFonts w:hint="default" w:ascii="Times New Roman" w:hAnsi="Times New Roman" w:eastAsia="宋体"/>
          <w:lang w:val="en-US" w:eastAsia="zh-CN"/>
        </w:rPr>
      </w:pPr>
      <w:r>
        <w:rPr>
          <w:rFonts w:hint="eastAsia"/>
        </w:rPr>
        <w:t>2019年，</w:t>
      </w:r>
      <w:r>
        <w:rPr>
          <w:rFonts w:hint="eastAsia" w:ascii="Times New Roman" w:hAnsi="Times New Roman"/>
        </w:rPr>
        <w:t>为降低废酸废水处理成本，贯彻落实循环经济理念，振鸿投资200万元拟对现有的废酸再生处置系统和含酸废水污水处理站进行技术更新改造，建设“工业废液处理综合利用项目”，</w:t>
      </w:r>
      <w:r>
        <w:rPr>
          <w:rFonts w:hint="eastAsia" w:ascii="Times New Roman" w:hAnsi="Times New Roman"/>
          <w:lang w:val="en-US" w:eastAsia="zh-CN"/>
        </w:rPr>
        <w:t>该项目</w:t>
      </w:r>
      <w:r>
        <w:rPr>
          <w:rFonts w:hint="eastAsia" w:ascii="Times New Roman" w:hAnsi="Times New Roman"/>
        </w:rPr>
        <w:t>氯化铁</w:t>
      </w:r>
      <w:r>
        <w:rPr>
          <w:rFonts w:hint="eastAsia" w:ascii="Times New Roman" w:hAnsi="Times New Roman"/>
          <w:lang w:val="en-US" w:eastAsia="zh-CN"/>
        </w:rPr>
        <w:t>溶液设计生产能力为</w:t>
      </w:r>
      <w:r>
        <w:rPr>
          <w:rFonts w:hint="eastAsia" w:ascii="Times New Roman" w:hAnsi="Times New Roman"/>
        </w:rPr>
        <w:t>19590t</w:t>
      </w:r>
      <w:r>
        <w:rPr>
          <w:rFonts w:hint="eastAsia" w:ascii="Times New Roman" w:hAnsi="Times New Roman"/>
          <w:lang w:val="en-US" w:eastAsia="zh-CN"/>
        </w:rPr>
        <w:t>/a</w:t>
      </w:r>
      <w:r>
        <w:rPr>
          <w:rFonts w:hint="eastAsia" w:ascii="Times New Roman" w:hAnsi="Times New Roman"/>
          <w:lang w:eastAsia="zh-CN"/>
        </w:rPr>
        <w:t>，</w:t>
      </w:r>
      <w:r>
        <w:rPr>
          <w:rFonts w:hint="eastAsia" w:ascii="Times New Roman" w:hAnsi="Times New Roman"/>
        </w:rPr>
        <w:t>该项目</w:t>
      </w:r>
      <w:r>
        <w:rPr>
          <w:rFonts w:hint="eastAsia" w:ascii="Times New Roman" w:hAnsi="Times New Roman"/>
          <w:lang w:val="en-US" w:eastAsia="zh-CN"/>
        </w:rPr>
        <w:t>于2021年10月9日取得环评批复，于2021年12月建成，目前正在开展自主验收。</w:t>
      </w:r>
    </w:p>
    <w:p>
      <w:pPr>
        <w:ind w:firstLine="480"/>
        <w:rPr>
          <w:rFonts w:ascii="Times New Roman" w:hAnsi="Times New Roman"/>
        </w:rPr>
      </w:pPr>
      <w:r>
        <w:rPr>
          <w:rFonts w:hint="eastAsia" w:ascii="Times New Roman" w:hAnsi="Times New Roman"/>
        </w:rPr>
        <w:t>热浸锌钢管可广泛应用于建筑、机械、煤矿、化工、铁道车辆、汽车工业、公路、桥梁、集装箱、体育设施、农业机械、石油机械、探矿机械等制造业，具有广阔的市场前景和丰厚的效益。2021年5月，振鸿公司决定投资33500万元，在现有厂区南侧新增占地148303.5平方米，建设“四川振鸿（二期）热浸锌项目”，以扩大公司生产产能，进而达到创收效益的目的。</w:t>
      </w:r>
    </w:p>
    <w:p>
      <w:pPr>
        <w:ind w:firstLine="480"/>
        <w:rPr>
          <w:rFonts w:ascii="Times New Roman" w:hAnsi="Times New Roman"/>
        </w:rPr>
      </w:pPr>
      <w:r>
        <w:rPr>
          <w:rFonts w:hint="eastAsia" w:ascii="Times New Roman" w:hAnsi="Times New Roman"/>
        </w:rPr>
        <w:t>根据《中华人民共和国环境保护法》、《中华人民共和国环境影响评价法》，以及国务院令第 682 号文《建设项目环境保护管理条例》的相关内容，项目建设前须进行环境影响评价工作。根据《建设项目环境影响评价分类管理名录》（2021版）的相关规定，本项目项目类别为名录中“三十、金属制品业 33”中“67 金属表面处理及热处理加工”类，因属于“有钝化工艺的热镀锌”，故本项目在建设前应编制环境影响评价报告书。为此，四川振鸿钢制品有限公司委托</w:t>
      </w:r>
      <w:r>
        <w:rPr>
          <w:rFonts w:hint="eastAsia" w:ascii="Times New Roman" w:hAnsi="Times New Roman"/>
          <w:lang w:val="en-US" w:eastAsia="zh-CN"/>
        </w:rPr>
        <w:t>德阳显众环境科技有限公司</w:t>
      </w:r>
      <w:r>
        <w:rPr>
          <w:rFonts w:hint="eastAsia" w:ascii="Times New Roman" w:hAnsi="Times New Roman"/>
        </w:rPr>
        <w:t>（以下简称“我公司”）开展本项目的环境影响评价工作。我公司在接受委托后，立即组织有关技术人员进行现场踏勘、资料收集，在此基础上按照有关技术规范要求，编制完成了《四川振鸿（二期）热浸锌项目环境影响报告书》。</w:t>
      </w:r>
    </w:p>
    <w:p>
      <w:pPr>
        <w:pStyle w:val="3"/>
        <w:rPr>
          <w:rFonts w:ascii="Times New Roman" w:hAnsi="Times New Roman"/>
        </w:rPr>
      </w:pPr>
      <w:bookmarkStart w:id="2" w:name="_Toc7699"/>
      <w:r>
        <w:rPr>
          <w:rFonts w:hint="eastAsia" w:ascii="Times New Roman" w:hAnsi="Times New Roman"/>
        </w:rPr>
        <w:t>1.2环境影响评价过程</w:t>
      </w:r>
      <w:bookmarkEnd w:id="2"/>
    </w:p>
    <w:p>
      <w:pPr>
        <w:ind w:firstLine="480"/>
        <w:rPr>
          <w:rFonts w:ascii="Times New Roman" w:hAnsi="Times New Roman"/>
        </w:rPr>
      </w:pPr>
      <w:r>
        <w:rPr>
          <w:rFonts w:ascii="Times New Roman" w:hAnsi="Times New Roman"/>
        </w:rPr>
        <w:t>本次环境影响评价工作分为三个阶段，即前期准备、调研和工作方案阶段，分析论证和预测阶段，环境影响评价文件编制阶段，具体流程见环境影响评价工作程序图1-1。</w:t>
      </w:r>
    </w:p>
    <w:p>
      <w:pPr>
        <w:ind w:firstLine="480"/>
      </w:pPr>
      <w:r>
        <w:rPr>
          <w:rFonts w:hint="eastAsia"/>
        </w:rPr>
        <w:drawing>
          <wp:inline distT="0" distB="0" distL="0" distR="0">
            <wp:extent cx="4888230" cy="6319520"/>
            <wp:effectExtent l="0" t="0" r="7620" b="5080"/>
            <wp:docPr id="1"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3"/>
                    <pic:cNvPicPr>
                      <a:picLocks noChangeAspect="1" noChangeArrowheads="1"/>
                    </pic:cNvPicPr>
                  </pic:nvPicPr>
                  <pic:blipFill>
                    <a:blip r:embed="rId9"/>
                    <a:srcRect/>
                    <a:stretch>
                      <a:fillRect/>
                    </a:stretch>
                  </pic:blipFill>
                  <pic:spPr>
                    <a:xfrm>
                      <a:off x="0" y="0"/>
                      <a:ext cx="4888230" cy="6319520"/>
                    </a:xfrm>
                    <a:prstGeom prst="rect">
                      <a:avLst/>
                    </a:prstGeom>
                    <a:noFill/>
                    <a:ln>
                      <a:noFill/>
                    </a:ln>
                  </pic:spPr>
                </pic:pic>
              </a:graphicData>
            </a:graphic>
          </wp:inline>
        </w:drawing>
      </w:r>
    </w:p>
    <w:p>
      <w:pPr>
        <w:pStyle w:val="41"/>
      </w:pPr>
      <w:r>
        <w:rPr>
          <w:rFonts w:hint="eastAsia"/>
        </w:rPr>
        <w:t>图1-1  环境影响评价工作程序图</w:t>
      </w:r>
    </w:p>
    <w:p>
      <w:pPr>
        <w:topLinePunct/>
        <w:ind w:firstLine="480"/>
      </w:pPr>
      <w:r>
        <w:rPr>
          <w:rFonts w:hint="eastAsia"/>
        </w:rPr>
        <w:t>我公司接受委托后，组织环境影响评价人员等完成了一下工作：</w:t>
      </w:r>
    </w:p>
    <w:p>
      <w:pPr>
        <w:topLinePunct/>
        <w:ind w:firstLine="480"/>
      </w:pPr>
      <w:r>
        <w:rPr>
          <w:rFonts w:hint="eastAsia"/>
        </w:rPr>
        <w:t>①对项目建设地及其所在区域，进行现场踏勘，调查评价范围的环境敏感点。</w:t>
      </w:r>
    </w:p>
    <w:p>
      <w:pPr>
        <w:topLinePunct/>
        <w:ind w:firstLine="480"/>
      </w:pPr>
      <w:r>
        <w:rPr>
          <w:rFonts w:hint="eastAsia"/>
        </w:rPr>
        <w:t>②按照评价等级和评价范围要求，结合项目实际特点以及区域环境功能特点，编制了环境质量现状监测方案，开展了环境质量现状调查和监测。</w:t>
      </w:r>
    </w:p>
    <w:p>
      <w:pPr>
        <w:topLinePunct/>
        <w:ind w:firstLine="480"/>
      </w:pPr>
      <w:r>
        <w:rPr>
          <w:rFonts w:hint="eastAsia"/>
        </w:rPr>
        <w:t>③积极与建设单位进行沟通，收集和交流有关项目建设设计方案，及时提出环保要求和建议。</w:t>
      </w:r>
    </w:p>
    <w:p>
      <w:pPr>
        <w:topLinePunct/>
        <w:ind w:firstLine="480"/>
      </w:pPr>
      <w:r>
        <w:rPr>
          <w:rFonts w:hint="eastAsia"/>
        </w:rPr>
        <w:t>④在充分的现场工作及工程分析的基础上，结合区域总体发展规划、环境规划及环境功能区划的要求，完成了环境影响预测与评价。</w:t>
      </w:r>
    </w:p>
    <w:p>
      <w:pPr>
        <w:topLinePunct/>
        <w:ind w:firstLine="480"/>
      </w:pPr>
      <w:r>
        <w:rPr>
          <w:rFonts w:hint="eastAsia"/>
        </w:rPr>
        <w:t>在以上工作基础上，环评单位编制了完成了本项目环境影响评价报告书，现将报告书呈报生态环境主管部门审批。</w:t>
      </w:r>
    </w:p>
    <w:p>
      <w:pPr>
        <w:pStyle w:val="3"/>
      </w:pPr>
      <w:bookmarkStart w:id="3" w:name="_Toc30624"/>
      <w:r>
        <w:rPr>
          <w:rFonts w:hint="eastAsia"/>
        </w:rPr>
        <w:t>1.3分析判定相关情况</w:t>
      </w:r>
      <w:bookmarkEnd w:id="3"/>
    </w:p>
    <w:p>
      <w:pPr>
        <w:pStyle w:val="4"/>
        <w:rPr>
          <w:rFonts w:ascii="Times New Roman" w:hAnsi="Times New Roman"/>
        </w:rPr>
      </w:pPr>
      <w:r>
        <w:rPr>
          <w:rFonts w:hint="eastAsia" w:ascii="Times New Roman" w:hAnsi="Times New Roman"/>
        </w:rPr>
        <w:t>1.3.1环评文件编制依据判定</w:t>
      </w:r>
    </w:p>
    <w:p>
      <w:pPr>
        <w:ind w:firstLine="480"/>
      </w:pPr>
      <w:r>
        <w:rPr>
          <w:rFonts w:hint="eastAsia"/>
        </w:rPr>
        <w:t>本项目产品高频焊管和镀锌管，涉及钢压延加工和热浸锌工艺，根据《国民经济行业分类》（GB/T4754），本项目行业类别属于“C3130钢压延加工”类和“C3360 金属表面处理及热处理加工”类。对照《建设项目环境影响评价分类管理名录》（2021年版）第四条第二款的规定：“建设内容涉及本名录中两个及以上项目类别的建设项目，其环境影响评价类别按照其中单项等级最高的确定。”本项目热浸锌涉及钝化工序，因此，本项目当编制环境影响报告书，具体判别依据详见下表。</w:t>
      </w:r>
    </w:p>
    <w:p>
      <w:pPr>
        <w:pStyle w:val="41"/>
      </w:pPr>
      <w:r>
        <w:t>表1</w:t>
      </w:r>
      <w:r>
        <w:rPr>
          <w:rFonts w:hint="eastAsia"/>
        </w:rPr>
        <w:t>.3</w:t>
      </w:r>
      <w:r>
        <w:t>-1  项目环评类别判别依据</w:t>
      </w:r>
      <w:r>
        <w:rPr>
          <w:rFonts w:hint="eastAsia"/>
        </w:rPr>
        <w:t>摘录</w:t>
      </w:r>
      <w:r>
        <w:t>表</w:t>
      </w:r>
    </w:p>
    <w:tbl>
      <w:tblPr>
        <w:tblStyle w:val="24"/>
        <w:tblW w:w="89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
        <w:gridCol w:w="1435"/>
        <w:gridCol w:w="1560"/>
        <w:gridCol w:w="1391"/>
        <w:gridCol w:w="1222"/>
        <w:gridCol w:w="1472"/>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883" w:type="dxa"/>
            <w:gridSpan w:val="2"/>
            <w:tcBorders>
              <w:tl2br w:val="single" w:color="auto" w:sz="4" w:space="0"/>
            </w:tcBorders>
            <w:vAlign w:val="center"/>
          </w:tcPr>
          <w:p>
            <w:pPr>
              <w:pStyle w:val="41"/>
              <w:widowControl w:val="0"/>
              <w:jc w:val="right"/>
            </w:pPr>
            <w:r>
              <w:rPr>
                <w:rFonts w:hint="eastAsia"/>
              </w:rPr>
              <w:t>环评类别</w:t>
            </w:r>
          </w:p>
          <w:p>
            <w:pPr>
              <w:pStyle w:val="41"/>
              <w:widowControl w:val="0"/>
              <w:jc w:val="left"/>
            </w:pPr>
            <w:r>
              <w:rPr>
                <w:rFonts w:hint="eastAsia"/>
              </w:rPr>
              <w:t>项目类别</w:t>
            </w:r>
          </w:p>
        </w:tc>
        <w:tc>
          <w:tcPr>
            <w:tcW w:w="1560" w:type="dxa"/>
            <w:vAlign w:val="center"/>
          </w:tcPr>
          <w:p>
            <w:pPr>
              <w:pStyle w:val="41"/>
              <w:widowControl w:val="0"/>
            </w:pPr>
            <w:r>
              <w:rPr>
                <w:rFonts w:hint="eastAsia"/>
              </w:rPr>
              <w:t>报告书</w:t>
            </w:r>
          </w:p>
        </w:tc>
        <w:tc>
          <w:tcPr>
            <w:tcW w:w="1391" w:type="dxa"/>
            <w:vAlign w:val="center"/>
          </w:tcPr>
          <w:p>
            <w:pPr>
              <w:pStyle w:val="41"/>
              <w:widowControl w:val="0"/>
            </w:pPr>
            <w:r>
              <w:rPr>
                <w:rFonts w:hint="eastAsia"/>
              </w:rPr>
              <w:t>报告表</w:t>
            </w:r>
          </w:p>
        </w:tc>
        <w:tc>
          <w:tcPr>
            <w:tcW w:w="1222" w:type="dxa"/>
            <w:vAlign w:val="center"/>
          </w:tcPr>
          <w:p>
            <w:pPr>
              <w:pStyle w:val="41"/>
              <w:widowControl w:val="0"/>
            </w:pPr>
            <w:r>
              <w:rPr>
                <w:rFonts w:hint="eastAsia"/>
              </w:rPr>
              <w:t>登记表</w:t>
            </w:r>
          </w:p>
        </w:tc>
        <w:tc>
          <w:tcPr>
            <w:tcW w:w="1472" w:type="dxa"/>
            <w:vAlign w:val="center"/>
          </w:tcPr>
          <w:p>
            <w:pPr>
              <w:pStyle w:val="41"/>
              <w:widowControl w:val="0"/>
            </w:pPr>
            <w:r>
              <w:rPr>
                <w:rFonts w:hint="eastAsia"/>
              </w:rPr>
              <w:t>本栏目环境敏感区含义</w:t>
            </w:r>
          </w:p>
        </w:tc>
        <w:tc>
          <w:tcPr>
            <w:tcW w:w="1451" w:type="dxa"/>
            <w:vAlign w:val="center"/>
          </w:tcPr>
          <w:p>
            <w:pPr>
              <w:pStyle w:val="41"/>
              <w:widowControl w:val="0"/>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979" w:type="dxa"/>
            <w:gridSpan w:val="7"/>
            <w:vAlign w:val="center"/>
          </w:tcPr>
          <w:p>
            <w:pPr>
              <w:pStyle w:val="41"/>
              <w:widowControl w:val="0"/>
              <w:rPr>
                <w:b w:val="0"/>
                <w:bCs/>
              </w:rPr>
            </w:pPr>
            <w:r>
              <w:rPr>
                <w:rFonts w:hint="eastAsia"/>
                <w:b w:val="0"/>
                <w:bCs/>
              </w:rPr>
              <w:t>三十、金属制品业 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9" w:hRule="atLeast"/>
          <w:jc w:val="center"/>
        </w:trPr>
        <w:tc>
          <w:tcPr>
            <w:tcW w:w="448" w:type="dxa"/>
            <w:vAlign w:val="center"/>
          </w:tcPr>
          <w:p>
            <w:pPr>
              <w:pStyle w:val="41"/>
              <w:widowControl w:val="0"/>
              <w:rPr>
                <w:b w:val="0"/>
                <w:bCs/>
              </w:rPr>
            </w:pPr>
            <w:r>
              <w:rPr>
                <w:rFonts w:hint="eastAsia"/>
                <w:b w:val="0"/>
                <w:bCs/>
              </w:rPr>
              <w:t>67</w:t>
            </w:r>
          </w:p>
        </w:tc>
        <w:tc>
          <w:tcPr>
            <w:tcW w:w="1435" w:type="dxa"/>
            <w:vAlign w:val="center"/>
          </w:tcPr>
          <w:p>
            <w:pPr>
              <w:pStyle w:val="41"/>
              <w:widowControl w:val="0"/>
              <w:rPr>
                <w:b w:val="0"/>
                <w:bCs/>
              </w:rPr>
            </w:pPr>
            <w:r>
              <w:rPr>
                <w:rFonts w:hint="eastAsia"/>
                <w:b w:val="0"/>
                <w:bCs/>
              </w:rPr>
              <w:t>金属表面处理及热处理加工</w:t>
            </w:r>
          </w:p>
        </w:tc>
        <w:tc>
          <w:tcPr>
            <w:tcW w:w="1560" w:type="dxa"/>
            <w:vAlign w:val="center"/>
          </w:tcPr>
          <w:p>
            <w:pPr>
              <w:pStyle w:val="41"/>
              <w:widowControl w:val="0"/>
              <w:rPr>
                <w:b w:val="0"/>
                <w:bCs/>
              </w:rPr>
            </w:pPr>
            <w:r>
              <w:rPr>
                <w:rFonts w:hint="eastAsia"/>
                <w:b w:val="0"/>
                <w:bCs/>
              </w:rPr>
              <w:t>有电镀工艺的；有钝化工艺的热镀锌；使用有机涂层的（喷粉、喷塑、浸塑和电泳除外；年使用溶剂型涂料（含稀释剂）10吨以下和用非溶剂型低VOCs含量涂料的除外）</w:t>
            </w:r>
          </w:p>
        </w:tc>
        <w:tc>
          <w:tcPr>
            <w:tcW w:w="1391" w:type="dxa"/>
            <w:vAlign w:val="center"/>
          </w:tcPr>
          <w:p>
            <w:pPr>
              <w:pStyle w:val="41"/>
              <w:widowControl w:val="0"/>
              <w:rPr>
                <w:b w:val="0"/>
                <w:bCs/>
              </w:rPr>
            </w:pPr>
            <w:r>
              <w:rPr>
                <w:rFonts w:hint="eastAsia"/>
                <w:b w:val="0"/>
                <w:bCs/>
              </w:rPr>
              <w:t>其他（年用非溶剂型低VOCs含量涂料10吨以下的除外）</w:t>
            </w:r>
          </w:p>
        </w:tc>
        <w:tc>
          <w:tcPr>
            <w:tcW w:w="1222" w:type="dxa"/>
            <w:vAlign w:val="center"/>
          </w:tcPr>
          <w:p>
            <w:pPr>
              <w:pStyle w:val="41"/>
              <w:widowControl w:val="0"/>
              <w:rPr>
                <w:b w:val="0"/>
                <w:bCs/>
              </w:rPr>
            </w:pPr>
            <w:r>
              <w:rPr>
                <w:rFonts w:hint="eastAsia"/>
                <w:b w:val="0"/>
                <w:bCs/>
              </w:rPr>
              <w:t>/</w:t>
            </w:r>
          </w:p>
        </w:tc>
        <w:tc>
          <w:tcPr>
            <w:tcW w:w="1472" w:type="dxa"/>
            <w:vAlign w:val="center"/>
          </w:tcPr>
          <w:p>
            <w:pPr>
              <w:pStyle w:val="41"/>
              <w:widowControl w:val="0"/>
              <w:rPr>
                <w:b w:val="0"/>
                <w:bCs/>
              </w:rPr>
            </w:pPr>
          </w:p>
        </w:tc>
        <w:tc>
          <w:tcPr>
            <w:tcW w:w="1451" w:type="dxa"/>
            <w:vAlign w:val="center"/>
          </w:tcPr>
          <w:p>
            <w:pPr>
              <w:pStyle w:val="41"/>
              <w:widowControl w:val="0"/>
              <w:rPr>
                <w:b w:val="0"/>
                <w:bCs/>
              </w:rPr>
            </w:pPr>
            <w:r>
              <w:rPr>
                <w:rFonts w:hint="eastAsia"/>
                <w:b w:val="0"/>
                <w:bCs/>
              </w:rPr>
              <w:t>本项目热镀锌涉及钝化工艺，因此，本项目环评类别属于报告书。</w:t>
            </w:r>
          </w:p>
        </w:tc>
      </w:tr>
    </w:tbl>
    <w:p>
      <w:pPr>
        <w:ind w:firstLine="480"/>
        <w:rPr>
          <w:rFonts w:ascii="Times New Roman" w:hAnsi="Times New Roman"/>
        </w:rPr>
      </w:pPr>
      <w:r>
        <w:rPr>
          <w:rFonts w:hint="eastAsia" w:ascii="Times New Roman" w:hAnsi="Times New Roman"/>
        </w:rPr>
        <w:t>由上可知，本项目在建设前因报批环境影响评价报告书。</w:t>
      </w:r>
    </w:p>
    <w:p>
      <w:pPr>
        <w:pStyle w:val="4"/>
        <w:rPr>
          <w:bCs/>
        </w:rPr>
      </w:pPr>
      <w:r>
        <w:rPr>
          <w:rFonts w:hint="eastAsia"/>
        </w:rPr>
        <w:t>1.3.2</w:t>
      </w:r>
      <w:r>
        <w:rPr>
          <w:rFonts w:hint="eastAsia"/>
          <w:bCs/>
        </w:rPr>
        <w:t>产业</w:t>
      </w:r>
      <w:r>
        <w:rPr>
          <w:rFonts w:hint="eastAsia" w:ascii="Times New Roman" w:hAnsi="Times New Roman"/>
        </w:rPr>
        <w:t>政策</w:t>
      </w:r>
      <w:r>
        <w:rPr>
          <w:rFonts w:hint="eastAsia"/>
          <w:bCs/>
        </w:rPr>
        <w:t>符合性分析</w:t>
      </w:r>
    </w:p>
    <w:p>
      <w:pPr>
        <w:ind w:firstLine="480"/>
        <w:rPr>
          <w:rFonts w:ascii="Times New Roman" w:hAnsi="Times New Roman"/>
        </w:rPr>
      </w:pPr>
      <w:r>
        <w:rPr>
          <w:rFonts w:hint="eastAsia"/>
        </w:rPr>
        <w:t>本项目产品高频焊管和镀锌管，涉及钢压延加工和热浸锌工艺，根据《国民经济行业分类》（GB/T4754），本项目行业类别属于“C3360 金属表面处理及热处理加工”类。</w:t>
      </w:r>
      <w:r>
        <w:rPr>
          <w:rFonts w:hint="eastAsia" w:ascii="Times New Roman" w:hAnsi="Times New Roman"/>
        </w:rPr>
        <w:t>对照</w:t>
      </w:r>
      <w:r>
        <w:rPr>
          <w:rFonts w:ascii="Times New Roman" w:hAnsi="Times New Roman"/>
        </w:rPr>
        <w:t>《</w:t>
      </w:r>
      <w:bookmarkStart w:id="4" w:name="OLE_LINK16"/>
      <w:r>
        <w:rPr>
          <w:rFonts w:ascii="Times New Roman" w:hAnsi="Times New Roman"/>
        </w:rPr>
        <w:t>产业结构调整指导目录</w:t>
      </w:r>
      <w:bookmarkEnd w:id="4"/>
      <w:r>
        <w:rPr>
          <w:rFonts w:ascii="Times New Roman" w:hAnsi="Times New Roman"/>
        </w:rPr>
        <w:t>（2019年本）》</w:t>
      </w:r>
      <w:r>
        <w:rPr>
          <w:rFonts w:hint="eastAsia" w:ascii="Times New Roman" w:hAnsi="Times New Roman"/>
        </w:rPr>
        <w:t>，本项目不属于目录中鼓励类、限制类和淘汰类项目，项目为允许类。</w:t>
      </w:r>
      <w:r>
        <w:rPr>
          <w:rFonts w:ascii="Times New Roman" w:hAnsi="Times New Roman"/>
        </w:rPr>
        <w:t>同时，对照工信部《高耗能落后机电设备（产品）淘汰目录》第一批、第二批、第三批</w:t>
      </w:r>
      <w:r>
        <w:rPr>
          <w:rFonts w:hint="eastAsia" w:ascii="Times New Roman" w:hAnsi="Times New Roman"/>
        </w:rPr>
        <w:t>和第四批</w:t>
      </w:r>
      <w:r>
        <w:rPr>
          <w:rFonts w:ascii="Times New Roman" w:hAnsi="Times New Roman"/>
        </w:rPr>
        <w:t>，本项目所用机电设备不属于其中的淘汰落后设备；所用设备也不属于《产业结构调整指导目录》中淘汰类落后工艺设备。</w:t>
      </w:r>
    </w:p>
    <w:p>
      <w:pPr>
        <w:wordWrap w:val="0"/>
        <w:ind w:firstLine="480"/>
        <w:rPr>
          <w:rFonts w:ascii="Times New Roman" w:hAnsi="Times New Roman"/>
        </w:rPr>
      </w:pPr>
      <w:r>
        <w:rPr>
          <w:rFonts w:ascii="Times New Roman" w:hAnsi="Times New Roman"/>
        </w:rPr>
        <w:t xml:space="preserve"> 因此，本项目符合国家产业政策。</w:t>
      </w:r>
      <w:r>
        <w:rPr>
          <w:rFonts w:hint="eastAsia" w:ascii="Times New Roman" w:hAnsi="Times New Roman"/>
        </w:rPr>
        <w:t>建设单位已于2021年5月13日在全国投资项目在线审批监管平台备案，备案号为：川投资备【2105-510682-07-02-186174】JXQB-0180号，备案机关为：什邡市经济和信息化局。</w:t>
      </w:r>
    </w:p>
    <w:p>
      <w:pPr>
        <w:pStyle w:val="4"/>
        <w:rPr>
          <w:rFonts w:ascii="Times New Roman" w:hAnsi="Times New Roman"/>
          <w:bCs/>
        </w:rPr>
      </w:pPr>
      <w:r>
        <w:rPr>
          <w:rFonts w:hint="eastAsia" w:ascii="Times New Roman" w:hAnsi="Times New Roman"/>
          <w:bCs/>
        </w:rPr>
        <w:t>1.3.3选址</w:t>
      </w:r>
      <w:r>
        <w:rPr>
          <w:rFonts w:hint="eastAsia" w:ascii="Times New Roman" w:hAnsi="Times New Roman"/>
        </w:rPr>
        <w:t>合理性</w:t>
      </w:r>
      <w:r>
        <w:rPr>
          <w:rFonts w:hint="eastAsia" w:ascii="Times New Roman" w:hAnsi="Times New Roman"/>
          <w:bCs/>
        </w:rPr>
        <w:t>分析</w:t>
      </w:r>
    </w:p>
    <w:p>
      <w:pPr>
        <w:ind w:firstLine="480"/>
        <w:rPr>
          <w:rFonts w:ascii="Times New Roman" w:hAnsi="Times New Roman"/>
        </w:rPr>
      </w:pPr>
      <w:r>
        <w:rPr>
          <w:rFonts w:hint="eastAsia" w:ascii="Times New Roman" w:hAnsi="Times New Roman"/>
        </w:rPr>
        <w:t>本次评价从政策法规、规划相符性、“三线一单”管理和外环境相容性等方面进行选址合理性的分析判定，进而得出项目选址合理的结论，判定过程如下：</w:t>
      </w:r>
    </w:p>
    <w:p>
      <w:pPr>
        <w:ind w:firstLine="482"/>
        <w:rPr>
          <w:rFonts w:ascii="Times New Roman" w:hAnsi="Times New Roman"/>
          <w:b/>
          <w:bCs/>
        </w:rPr>
      </w:pPr>
      <w:r>
        <w:rPr>
          <w:rFonts w:hint="eastAsia" w:ascii="Times New Roman" w:hAnsi="Times New Roman"/>
          <w:b/>
          <w:bCs/>
        </w:rPr>
        <w:t>一、与用地规划符合性分析</w:t>
      </w:r>
    </w:p>
    <w:p>
      <w:pPr>
        <w:ind w:firstLine="480"/>
        <w:rPr>
          <w:rFonts w:ascii="Times New Roman" w:hAnsi="Times New Roman"/>
        </w:rPr>
      </w:pPr>
      <w:r>
        <w:rPr>
          <w:rFonts w:hint="eastAsia" w:ascii="Times New Roman" w:hAnsi="Times New Roman"/>
        </w:rPr>
        <w:t>本项目选址于经开区内，在现有厂区南侧新增占地148303.50平方米，根据业主提供的不</w:t>
      </w:r>
      <w:r>
        <w:rPr>
          <w:rFonts w:hint="eastAsia" w:ascii="Times New Roman" w:hAnsi="Times New Roman"/>
          <w:lang w:val="en-US" w:eastAsia="zh-CN"/>
        </w:rPr>
        <w:t>动</w:t>
      </w:r>
      <w:r>
        <w:rPr>
          <w:rFonts w:hint="eastAsia" w:ascii="Times New Roman" w:hAnsi="Times New Roman"/>
        </w:rPr>
        <w:t>产权证书（见附件），以及园区用地布局规划图可知，本项目选址地为工业用地，符合当地土地利用规划。</w:t>
      </w:r>
    </w:p>
    <w:p>
      <w:pPr>
        <w:ind w:firstLine="482"/>
        <w:rPr>
          <w:rFonts w:ascii="Times New Roman" w:hAnsi="Times New Roman"/>
          <w:b/>
          <w:bCs/>
        </w:rPr>
      </w:pPr>
      <w:r>
        <w:rPr>
          <w:rFonts w:hint="eastAsia" w:ascii="Times New Roman" w:hAnsi="Times New Roman"/>
          <w:b/>
          <w:bCs/>
        </w:rPr>
        <w:t>二、与园区规划及规划环评符合性分析</w:t>
      </w:r>
    </w:p>
    <w:p>
      <w:pPr>
        <w:ind w:firstLine="482"/>
        <w:rPr>
          <w:rFonts w:ascii="Times New Roman" w:hAnsi="Times New Roman"/>
          <w:b/>
          <w:bCs/>
        </w:rPr>
      </w:pPr>
      <w:r>
        <w:rPr>
          <w:rFonts w:hint="eastAsia" w:ascii="Times New Roman" w:hAnsi="Times New Roman"/>
          <w:b/>
          <w:bCs/>
        </w:rPr>
        <w:t>（一）四川什邡经济开发区规划</w:t>
      </w:r>
    </w:p>
    <w:p>
      <w:pPr>
        <w:ind w:firstLine="480"/>
        <w:rPr>
          <w:rFonts w:ascii="Times New Roman" w:hAnsi="Times New Roman"/>
        </w:rPr>
      </w:pPr>
      <w:r>
        <w:rPr>
          <w:rFonts w:hint="eastAsia" w:ascii="Times New Roman" w:hAnsi="Times New Roman"/>
        </w:rPr>
        <w:t>2010年，四川省人民政府以“川府函</w:t>
      </w:r>
      <w:r>
        <w:rPr>
          <w:rFonts w:hint="eastAsia" w:ascii="宋体" w:hAnsi="宋体" w:cs="宋体"/>
        </w:rPr>
        <w:t>[</w:t>
      </w:r>
      <w:r>
        <w:rPr>
          <w:rFonts w:hint="eastAsia" w:ascii="Times New Roman" w:hAnsi="Times New Roman"/>
        </w:rPr>
        <w:t>2010</w:t>
      </w:r>
      <w:r>
        <w:rPr>
          <w:rFonts w:hint="eastAsia" w:ascii="宋体" w:hAnsi="宋体" w:cs="宋体"/>
        </w:rPr>
        <w:t>]</w:t>
      </w:r>
      <w:r>
        <w:rPr>
          <w:rFonts w:ascii="Times New Roman" w:hAnsi="Times New Roman"/>
        </w:rPr>
        <w:t>94</w:t>
      </w:r>
      <w:r>
        <w:rPr>
          <w:rFonts w:hint="eastAsia" w:ascii="宋体" w:hAnsi="宋体" w:cs="宋体"/>
        </w:rPr>
        <w:t>号文——《四川省人民政府关于设立四川什邡经济开发区的批复》</w:t>
      </w:r>
      <w:r>
        <w:rPr>
          <w:rFonts w:hint="eastAsia" w:ascii="Times New Roman" w:hAnsi="Times New Roman"/>
        </w:rPr>
        <w:t>”批复同意四川什邡经济开发区设立为省级开发区，明确了四川什邡经济开发区规划面积为21.36km</w:t>
      </w:r>
      <w:r>
        <w:rPr>
          <w:rFonts w:hint="eastAsia" w:ascii="Times New Roman" w:hAnsi="Times New Roman"/>
          <w:vertAlign w:val="superscript"/>
        </w:rPr>
        <w:t>2</w:t>
      </w:r>
      <w:r>
        <w:rPr>
          <w:rFonts w:hint="eastAsia" w:ascii="Times New Roman" w:hAnsi="Times New Roman"/>
        </w:rPr>
        <w:t>，规划控制四至范围为东临石亭江，南至人民渠，西与广青公路交界，北至洛水镇南元村，主导产业为精细化工、新型建材和机电产业。</w:t>
      </w:r>
    </w:p>
    <w:p>
      <w:pPr>
        <w:ind w:firstLine="480"/>
        <w:rPr>
          <w:rFonts w:ascii="Times New Roman" w:hAnsi="Times New Roman"/>
        </w:rPr>
      </w:pPr>
      <w:r>
        <w:rPr>
          <w:rFonts w:hint="eastAsia" w:ascii="Times New Roman" w:hAnsi="Times New Roman"/>
        </w:rPr>
        <w:t>2011年，根据《中共什邡市委、什邡市人民政府关于加快四川什邡经济开发区发展的意见》（什委发</w:t>
      </w:r>
      <w:r>
        <w:rPr>
          <w:rFonts w:hint="eastAsia" w:ascii="宋体" w:hAnsi="宋体" w:cs="宋体"/>
        </w:rPr>
        <w:t>[</w:t>
      </w:r>
      <w:r>
        <w:rPr>
          <w:rFonts w:hint="eastAsia" w:ascii="Times New Roman" w:hAnsi="Times New Roman"/>
        </w:rPr>
        <w:t>2011</w:t>
      </w:r>
      <w:r>
        <w:rPr>
          <w:rFonts w:hint="eastAsia" w:ascii="宋体" w:hAnsi="宋体" w:cs="宋体"/>
        </w:rPr>
        <w:t>]</w:t>
      </w:r>
      <w:r>
        <w:rPr>
          <w:rFonts w:hint="eastAsia" w:ascii="Times New Roman" w:hAnsi="Times New Roman"/>
        </w:rPr>
        <w:t>7号），四川同级京奥城市规划设计研究院有限公司编制了《四川什邡经济开发区控制性详细规划》，该规划为原《什邡市工业园区控制性详细规划》的修编规划，将四川什邡经济开发区的21.36km</w:t>
      </w:r>
      <w:r>
        <w:rPr>
          <w:rFonts w:hint="eastAsia" w:ascii="Times New Roman" w:hAnsi="Times New Roman"/>
          <w:vertAlign w:val="superscript"/>
        </w:rPr>
        <w:t>2</w:t>
      </w:r>
      <w:r>
        <w:rPr>
          <w:rFonts w:hint="eastAsia" w:ascii="Times New Roman" w:hAnsi="Times New Roman"/>
        </w:rPr>
        <w:t>的产业定位从原来的“重点发展精细化工、新型建材、机电和石化等产业”调整为“节能环保产业、金属冶炼、高端装备制造产业、新能源产业、新材料产业、新能源汽车产业”。</w:t>
      </w:r>
    </w:p>
    <w:p>
      <w:pPr>
        <w:ind w:firstLine="482"/>
        <w:rPr>
          <w:rFonts w:ascii="Times New Roman" w:hAnsi="Times New Roman"/>
          <w:b/>
          <w:bCs/>
        </w:rPr>
      </w:pPr>
      <w:r>
        <w:rPr>
          <w:rFonts w:hint="eastAsia" w:ascii="Times New Roman" w:hAnsi="Times New Roman"/>
          <w:b/>
          <w:bCs/>
        </w:rPr>
        <w:t>（二）园区规划环评</w:t>
      </w:r>
    </w:p>
    <w:p>
      <w:pPr>
        <w:ind w:firstLine="482"/>
        <w:rPr>
          <w:rFonts w:ascii="Times New Roman" w:hAnsi="Times New Roman"/>
          <w:b/>
          <w:bCs/>
        </w:rPr>
      </w:pPr>
      <w:r>
        <w:rPr>
          <w:rFonts w:hint="eastAsia" w:ascii="Times New Roman" w:hAnsi="Times New Roman"/>
          <w:b/>
          <w:bCs/>
        </w:rPr>
        <w:t>1、规划环评历程</w:t>
      </w:r>
    </w:p>
    <w:p>
      <w:pPr>
        <w:ind w:firstLine="480"/>
        <w:rPr>
          <w:bCs/>
        </w:rPr>
      </w:pPr>
      <w:r>
        <w:rPr>
          <w:rFonts w:hint="eastAsia" w:ascii="Times New Roman" w:hAnsi="Times New Roman"/>
        </w:rPr>
        <w:t>2011年，针对《四川什邡经济开发区控制性详细规划》的修编调整，四川什邡经济开发区管委会委托有资质的单位编制完成了《</w:t>
      </w:r>
      <w:r>
        <w:rPr>
          <w:bCs/>
        </w:rPr>
        <w:t>四川什邡经济开发区修编规划环境影响报告书</w:t>
      </w:r>
      <w:r>
        <w:rPr>
          <w:rFonts w:hint="eastAsia"/>
          <w:bCs/>
        </w:rPr>
        <w:t>（2011年）</w:t>
      </w:r>
      <w:r>
        <w:rPr>
          <w:rFonts w:hint="eastAsia" w:ascii="Times New Roman" w:hAnsi="Times New Roman"/>
        </w:rPr>
        <w:t>》，并于2011年5月取得了</w:t>
      </w:r>
      <w:r>
        <w:rPr>
          <w:rFonts w:hint="eastAsia"/>
          <w:bCs/>
        </w:rPr>
        <w:t>《</w:t>
      </w:r>
      <w:r>
        <w:rPr>
          <w:bCs/>
        </w:rPr>
        <w:t>四川省环境保护厅</w:t>
      </w:r>
      <w:r>
        <w:rPr>
          <w:rFonts w:hint="eastAsia"/>
          <w:bCs/>
        </w:rPr>
        <w:t>关于印发&lt;四川什邡经济开发区修编规划环境影响报告书&gt;审查意见</w:t>
      </w:r>
      <w:r>
        <w:rPr>
          <w:bCs/>
        </w:rPr>
        <w:t>的</w:t>
      </w:r>
      <w:r>
        <w:rPr>
          <w:rFonts w:hint="eastAsia"/>
          <w:bCs/>
        </w:rPr>
        <w:t>函》</w:t>
      </w:r>
      <w:r>
        <w:rPr>
          <w:bCs/>
        </w:rPr>
        <w:t>（川环函</w:t>
      </w:r>
      <w:r>
        <w:rPr>
          <w:rFonts w:hint="eastAsia" w:ascii="宋体" w:hAnsi="宋体" w:cs="宋体"/>
        </w:rPr>
        <w:t>[</w:t>
      </w:r>
      <w:r>
        <w:rPr>
          <w:rFonts w:hint="eastAsia" w:ascii="Times New Roman" w:hAnsi="Times New Roman"/>
        </w:rPr>
        <w:t>2011</w:t>
      </w:r>
      <w:r>
        <w:rPr>
          <w:rFonts w:hint="eastAsia" w:ascii="宋体" w:hAnsi="宋体" w:cs="宋体"/>
        </w:rPr>
        <w:t>]</w:t>
      </w:r>
      <w:r>
        <w:rPr>
          <w:rFonts w:hint="eastAsia" w:ascii="Times New Roman" w:hAnsi="Times New Roman"/>
        </w:rPr>
        <w:t>195</w:t>
      </w:r>
      <w:r>
        <w:rPr>
          <w:bCs/>
        </w:rPr>
        <w:t>号）</w:t>
      </w:r>
      <w:r>
        <w:rPr>
          <w:rFonts w:hint="eastAsia"/>
          <w:bCs/>
        </w:rPr>
        <w:t>。</w:t>
      </w:r>
    </w:p>
    <w:p>
      <w:pPr>
        <w:ind w:firstLine="480"/>
        <w:rPr>
          <w:bCs/>
        </w:rPr>
      </w:pPr>
      <w:r>
        <w:rPr>
          <w:rFonts w:hint="eastAsia"/>
          <w:bCs/>
        </w:rPr>
        <w:t>2019年，四川什邡经济开发区管理委员会委托信息产业电子第十一设计研究院科技工程股份有限公司对四川什邡经济开发区开展环境影响跟踪评价工作，并于2019年8月完成《</w:t>
      </w:r>
      <w:r>
        <w:rPr>
          <w:bCs/>
        </w:rPr>
        <w:t>四川什邡经济开发区规划环境影响跟踪评价报告书</w:t>
      </w:r>
      <w:r>
        <w:rPr>
          <w:rFonts w:hint="eastAsia"/>
          <w:bCs/>
        </w:rPr>
        <w:t>（2019年）》的编制工作，于2019年8月14日取得了《四川省生态环境厅关于&lt;四川什邡经济开发区规划环境影响跟踪评价工作意见的函&gt;》（川环建函</w:t>
      </w:r>
      <w:r>
        <w:rPr>
          <w:rFonts w:hint="eastAsia" w:ascii="宋体" w:hAnsi="宋体" w:cs="宋体"/>
        </w:rPr>
        <w:t>[</w:t>
      </w:r>
      <w:r>
        <w:rPr>
          <w:rFonts w:hint="eastAsia" w:ascii="Times New Roman" w:hAnsi="Times New Roman"/>
        </w:rPr>
        <w:t>2019</w:t>
      </w:r>
      <w:r>
        <w:rPr>
          <w:rFonts w:hint="eastAsia" w:ascii="宋体" w:hAnsi="宋体" w:cs="宋体"/>
        </w:rPr>
        <w:t>]49号</w:t>
      </w:r>
      <w:r>
        <w:rPr>
          <w:rFonts w:hint="eastAsia"/>
          <w:bCs/>
        </w:rPr>
        <w:t>）。</w:t>
      </w:r>
    </w:p>
    <w:p>
      <w:pPr>
        <w:ind w:firstLine="482"/>
        <w:rPr>
          <w:rFonts w:ascii="Times New Roman" w:hAnsi="Times New Roman"/>
          <w:b/>
          <w:bCs/>
        </w:rPr>
      </w:pPr>
      <w:r>
        <w:rPr>
          <w:rFonts w:hint="eastAsia" w:ascii="Times New Roman" w:hAnsi="Times New Roman"/>
          <w:b/>
          <w:bCs/>
        </w:rPr>
        <w:t>2、与规划环评符合性分析</w:t>
      </w:r>
    </w:p>
    <w:p>
      <w:pPr>
        <w:ind w:firstLine="482"/>
        <w:rPr>
          <w:rFonts w:ascii="Times New Roman" w:hAnsi="Times New Roman"/>
          <w:b/>
          <w:bCs/>
        </w:rPr>
      </w:pPr>
      <w:r>
        <w:rPr>
          <w:rFonts w:hint="eastAsia" w:ascii="Times New Roman" w:hAnsi="Times New Roman"/>
          <w:b/>
          <w:bCs/>
        </w:rPr>
        <w:t>（1）产业定位及环境准入门槛</w:t>
      </w:r>
    </w:p>
    <w:p>
      <w:pPr>
        <w:ind w:firstLine="480"/>
        <w:rPr>
          <w:rFonts w:ascii="Times New Roman" w:hAnsi="Times New Roman"/>
        </w:rPr>
      </w:pPr>
      <w:r>
        <w:rPr>
          <w:rFonts w:hint="eastAsia" w:ascii="Times New Roman" w:hAnsi="Times New Roman"/>
        </w:rPr>
        <w:t>结合上述规划环评、规划跟踪环评及其审查意见等相关要求，本项目与四川什邡经济开发区产业定位及环境准入门槛符合性分析详见下表：</w:t>
      </w:r>
    </w:p>
    <w:p>
      <w:pPr>
        <w:pStyle w:val="41"/>
      </w:pPr>
      <w:r>
        <w:rPr>
          <w:rFonts w:hint="eastAsia"/>
        </w:rPr>
        <w:t>表1.3-2  与园区规划环评产业定位及环境准入门槛符合性分析一览表</w:t>
      </w:r>
    </w:p>
    <w:tbl>
      <w:tblPr>
        <w:tblStyle w:val="23"/>
        <w:tblW w:w="9177" w:type="dxa"/>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544"/>
        <w:gridCol w:w="6295"/>
        <w:gridCol w:w="2338"/>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544" w:type="dxa"/>
            <w:vAlign w:val="center"/>
          </w:tcPr>
          <w:p>
            <w:pPr>
              <w:pStyle w:val="41"/>
            </w:pPr>
            <w:r>
              <w:t>编号</w:t>
            </w:r>
          </w:p>
        </w:tc>
        <w:tc>
          <w:tcPr>
            <w:tcW w:w="6295" w:type="dxa"/>
            <w:vAlign w:val="center"/>
          </w:tcPr>
          <w:p>
            <w:pPr>
              <w:pStyle w:val="41"/>
            </w:pPr>
            <w:r>
              <w:rPr>
                <w:rFonts w:hint="eastAsia"/>
              </w:rPr>
              <w:t>规划环评及跟踪环评的</w:t>
            </w:r>
            <w:r>
              <w:t>要求</w:t>
            </w:r>
          </w:p>
        </w:tc>
        <w:tc>
          <w:tcPr>
            <w:tcW w:w="2338" w:type="dxa"/>
            <w:vAlign w:val="center"/>
          </w:tcPr>
          <w:p>
            <w:pPr>
              <w:pStyle w:val="41"/>
            </w:pPr>
            <w:r>
              <w:t>本项目的符合情况</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39" w:type="dxa"/>
            <w:gridSpan w:val="2"/>
            <w:vAlign w:val="center"/>
          </w:tcPr>
          <w:p>
            <w:pPr>
              <w:pStyle w:val="41"/>
              <w:rPr>
                <w:b w:val="0"/>
                <w:bCs/>
              </w:rPr>
            </w:pPr>
            <w:r>
              <w:rPr>
                <w:rFonts w:hint="eastAsia"/>
              </w:rPr>
              <w:t>一、产业定位</w:t>
            </w:r>
          </w:p>
        </w:tc>
        <w:tc>
          <w:tcPr>
            <w:tcW w:w="2338" w:type="dxa"/>
            <w:vMerge w:val="restart"/>
            <w:vAlign w:val="center"/>
          </w:tcPr>
          <w:p>
            <w:pPr>
              <w:pStyle w:val="41"/>
              <w:jc w:val="left"/>
              <w:rPr>
                <w:b w:val="0"/>
                <w:bCs/>
              </w:rPr>
            </w:pPr>
            <w:r>
              <w:rPr>
                <w:rFonts w:hint="eastAsia"/>
                <w:b w:val="0"/>
                <w:bCs/>
              </w:rPr>
              <w:t>根据《国民经济行业分类》（GB/T4754），本项目行业类别属于“C3130钢压延加工”类和“C3360 金属表面处理及热处理加工”类。对照《产业结构调整指导目录（2019年本）》，本项目不属于目录中鼓励类、限制类和淘汰类项目，项目为允许类。。另外，根据“三线一单”符合性分析可知，本项目未列入环境准入负面清单内。</w:t>
            </w:r>
          </w:p>
          <w:p>
            <w:pPr>
              <w:pStyle w:val="41"/>
              <w:jc w:val="left"/>
              <w:rPr>
                <w:b w:val="0"/>
                <w:bCs/>
              </w:rPr>
            </w:pPr>
            <w:r>
              <w:rPr>
                <w:rFonts w:hint="eastAsia"/>
                <w:b w:val="0"/>
                <w:bCs/>
              </w:rPr>
              <w:t>本项目以天然气为燃料，不涉及煤等高污染燃料。</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544" w:type="dxa"/>
            <w:vAlign w:val="center"/>
          </w:tcPr>
          <w:p>
            <w:pPr>
              <w:pStyle w:val="41"/>
              <w:rPr>
                <w:b w:val="0"/>
                <w:bCs/>
              </w:rPr>
            </w:pPr>
            <w:r>
              <w:rPr>
                <w:rFonts w:hint="eastAsia"/>
                <w:b w:val="0"/>
                <w:bCs/>
              </w:rPr>
              <w:t>1</w:t>
            </w:r>
          </w:p>
        </w:tc>
        <w:tc>
          <w:tcPr>
            <w:tcW w:w="6295" w:type="dxa"/>
            <w:vAlign w:val="center"/>
          </w:tcPr>
          <w:p>
            <w:pPr>
              <w:pStyle w:val="41"/>
              <w:jc w:val="left"/>
              <w:rPr>
                <w:b w:val="0"/>
                <w:bCs/>
              </w:rPr>
            </w:pPr>
            <w:r>
              <w:rPr>
                <w:rFonts w:hint="eastAsia"/>
              </w:rPr>
              <w:t>规划环评：</w:t>
            </w:r>
            <w:r>
              <w:rPr>
                <w:rFonts w:hint="eastAsia" w:asciiTheme="minorEastAsia" w:hAnsiTheme="minorEastAsia" w:eastAsiaTheme="minorEastAsia" w:cstheme="minorEastAsia"/>
                <w:b w:val="0"/>
                <w:bCs/>
              </w:rPr>
              <w:t>节能环保产业、金属冶炼、高端装备制造产业、新能源产业、新材料产业、新能源汽车产业。</w:t>
            </w:r>
          </w:p>
        </w:tc>
        <w:tc>
          <w:tcPr>
            <w:tcW w:w="2338" w:type="dxa"/>
            <w:vMerge w:val="continue"/>
            <w:vAlign w:val="center"/>
          </w:tcPr>
          <w:p>
            <w:pPr>
              <w:pStyle w:val="41"/>
              <w:jc w:val="left"/>
              <w:rPr>
                <w:b w:val="0"/>
                <w:bCs/>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544" w:type="dxa"/>
            <w:vAlign w:val="center"/>
          </w:tcPr>
          <w:p>
            <w:pPr>
              <w:pStyle w:val="41"/>
              <w:rPr>
                <w:b w:val="0"/>
                <w:bCs/>
              </w:rPr>
            </w:pPr>
            <w:r>
              <w:rPr>
                <w:rFonts w:hint="eastAsia"/>
                <w:b w:val="0"/>
                <w:bCs/>
              </w:rPr>
              <w:t>2</w:t>
            </w:r>
          </w:p>
        </w:tc>
        <w:tc>
          <w:tcPr>
            <w:tcW w:w="6295" w:type="dxa"/>
            <w:vAlign w:val="center"/>
          </w:tcPr>
          <w:p>
            <w:pPr>
              <w:pStyle w:val="41"/>
              <w:jc w:val="left"/>
              <w:rPr>
                <w:b w:val="0"/>
                <w:bCs/>
                <w:kern w:val="2"/>
                <w:szCs w:val="24"/>
              </w:rPr>
            </w:pPr>
            <w:r>
              <w:rPr>
                <w:rFonts w:hint="eastAsia"/>
              </w:rPr>
              <w:t>跟踪环评：</w:t>
            </w:r>
            <w:r>
              <w:rPr>
                <w:rFonts w:hint="eastAsia"/>
                <w:b w:val="0"/>
                <w:bCs/>
              </w:rPr>
              <w:t>建议主导产业取消金属冶炼，调整为：高端装备制造、节能环保、新材料、新能源、新能源汽车。建议重点发展高端装备制造、新型节能环保材料，适当发展新能源及新能源汽车产业。</w:t>
            </w:r>
          </w:p>
        </w:tc>
        <w:tc>
          <w:tcPr>
            <w:tcW w:w="2338" w:type="dxa"/>
            <w:vMerge w:val="continue"/>
            <w:vAlign w:val="center"/>
          </w:tcPr>
          <w:p>
            <w:pPr>
              <w:pStyle w:val="41"/>
              <w:jc w:val="left"/>
              <w:rPr>
                <w:b w:val="0"/>
                <w:bCs/>
                <w:kern w:val="2"/>
                <w:szCs w:val="24"/>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6839" w:type="dxa"/>
            <w:gridSpan w:val="2"/>
            <w:vAlign w:val="center"/>
          </w:tcPr>
          <w:p>
            <w:pPr>
              <w:pStyle w:val="41"/>
              <w:rPr>
                <w:b w:val="0"/>
                <w:bCs/>
              </w:rPr>
            </w:pPr>
            <w:r>
              <w:rPr>
                <w:rFonts w:hint="eastAsia"/>
              </w:rPr>
              <w:t>二、环境准入门槛</w:t>
            </w:r>
          </w:p>
        </w:tc>
        <w:tc>
          <w:tcPr>
            <w:tcW w:w="2338" w:type="dxa"/>
            <w:vMerge w:val="continue"/>
            <w:vAlign w:val="center"/>
          </w:tcPr>
          <w:p>
            <w:pPr>
              <w:pStyle w:val="41"/>
              <w:jc w:val="left"/>
              <w:rPr>
                <w:b w:val="0"/>
                <w:bCs/>
                <w:kern w:val="2"/>
                <w:szCs w:val="24"/>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44" w:type="dxa"/>
            <w:vMerge w:val="restart"/>
            <w:vAlign w:val="center"/>
          </w:tcPr>
          <w:p>
            <w:pPr>
              <w:pStyle w:val="41"/>
              <w:rPr>
                <w:b w:val="0"/>
                <w:bCs/>
              </w:rPr>
            </w:pPr>
            <w:r>
              <w:rPr>
                <w:rFonts w:hint="eastAsia"/>
                <w:b w:val="0"/>
                <w:bCs/>
              </w:rPr>
              <w:t>1</w:t>
            </w:r>
          </w:p>
        </w:tc>
        <w:tc>
          <w:tcPr>
            <w:tcW w:w="6295" w:type="dxa"/>
            <w:vAlign w:val="center"/>
          </w:tcPr>
          <w:p>
            <w:pPr>
              <w:pStyle w:val="41"/>
              <w:jc w:val="left"/>
              <w:rPr>
                <w:b w:val="0"/>
                <w:bCs/>
              </w:rPr>
            </w:pPr>
            <w:r>
              <w:rPr>
                <w:rFonts w:hint="eastAsia"/>
              </w:rPr>
              <w:t>鼓励进入园区的行业：</w:t>
            </w:r>
          </w:p>
        </w:tc>
        <w:tc>
          <w:tcPr>
            <w:tcW w:w="2338" w:type="dxa"/>
            <w:vMerge w:val="continue"/>
            <w:vAlign w:val="center"/>
          </w:tcPr>
          <w:p>
            <w:pPr>
              <w:pStyle w:val="41"/>
              <w:jc w:val="left"/>
              <w:rPr>
                <w:b w:val="0"/>
                <w:bCs/>
                <w:kern w:val="2"/>
                <w:szCs w:val="24"/>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44" w:type="dxa"/>
            <w:vMerge w:val="continue"/>
            <w:vAlign w:val="center"/>
          </w:tcPr>
          <w:p>
            <w:pPr>
              <w:pStyle w:val="41"/>
              <w:rPr>
                <w:b w:val="0"/>
                <w:bCs/>
              </w:rPr>
            </w:pPr>
          </w:p>
        </w:tc>
        <w:tc>
          <w:tcPr>
            <w:tcW w:w="6295" w:type="dxa"/>
            <w:vAlign w:val="center"/>
          </w:tcPr>
          <w:p>
            <w:pPr>
              <w:pStyle w:val="41"/>
              <w:jc w:val="left"/>
              <w:rPr>
                <w:b w:val="0"/>
                <w:bCs/>
                <w:kern w:val="2"/>
                <w:szCs w:val="24"/>
              </w:rPr>
            </w:pPr>
            <w:r>
              <w:rPr>
                <w:rFonts w:hint="eastAsia"/>
              </w:rPr>
              <w:t>规划环评：</w:t>
            </w:r>
            <w:r>
              <w:rPr>
                <w:rFonts w:hint="eastAsia"/>
                <w:b w:val="0"/>
                <w:bCs/>
              </w:rPr>
              <w:t>凡符合节能环保产业、金属冶炼、高端装备制造业、新能源产业、新材料产业、新能源汽车产业并满足现行国家产业政策的项目。</w:t>
            </w:r>
          </w:p>
        </w:tc>
        <w:tc>
          <w:tcPr>
            <w:tcW w:w="2338" w:type="dxa"/>
            <w:vMerge w:val="continue"/>
            <w:vAlign w:val="center"/>
          </w:tcPr>
          <w:p>
            <w:pPr>
              <w:pStyle w:val="41"/>
              <w:jc w:val="left"/>
              <w:rPr>
                <w:b w:val="0"/>
                <w:bCs/>
                <w:kern w:val="2"/>
                <w:szCs w:val="24"/>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44" w:type="dxa"/>
            <w:vMerge w:val="continue"/>
            <w:vAlign w:val="center"/>
          </w:tcPr>
          <w:p>
            <w:pPr>
              <w:pStyle w:val="41"/>
              <w:rPr>
                <w:b w:val="0"/>
                <w:bCs/>
              </w:rPr>
            </w:pPr>
          </w:p>
        </w:tc>
        <w:tc>
          <w:tcPr>
            <w:tcW w:w="6295" w:type="dxa"/>
            <w:vAlign w:val="center"/>
          </w:tcPr>
          <w:p>
            <w:pPr>
              <w:pStyle w:val="41"/>
              <w:jc w:val="left"/>
              <w:rPr>
                <w:b w:val="0"/>
                <w:bCs/>
              </w:rPr>
            </w:pPr>
            <w:r>
              <w:rPr>
                <w:rFonts w:hint="eastAsia"/>
              </w:rPr>
              <w:t>跟踪环评：</w:t>
            </w:r>
            <w:r>
              <w:rPr>
                <w:rFonts w:hint="eastAsia"/>
                <w:b w:val="0"/>
                <w:bCs/>
              </w:rPr>
              <w:t>符合区域主导产业，节能环保产业、高端装备制造产业、新能源产业、新材料产业、新能源汽车产业并且满足《产业结构调整指导目录》、《外商投资产业指导目录》鼓励类的项目；区域主导产业或重要项目有上下游企业，或有利于区域实现循环经济和可持续发展的项目，若与规划主业发展不形成交叉影响，鼓励其发展。</w:t>
            </w:r>
          </w:p>
        </w:tc>
        <w:tc>
          <w:tcPr>
            <w:tcW w:w="2338" w:type="dxa"/>
            <w:vMerge w:val="continue"/>
            <w:vAlign w:val="center"/>
          </w:tcPr>
          <w:p>
            <w:pPr>
              <w:pStyle w:val="41"/>
              <w:jc w:val="left"/>
              <w:rPr>
                <w:b w:val="0"/>
                <w:bCs/>
                <w:kern w:val="2"/>
                <w:szCs w:val="24"/>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44" w:type="dxa"/>
            <w:vMerge w:val="restart"/>
            <w:vAlign w:val="center"/>
          </w:tcPr>
          <w:p>
            <w:pPr>
              <w:pStyle w:val="41"/>
              <w:rPr>
                <w:b w:val="0"/>
                <w:bCs/>
              </w:rPr>
            </w:pPr>
            <w:r>
              <w:rPr>
                <w:rFonts w:hint="eastAsia"/>
                <w:b w:val="0"/>
                <w:bCs/>
              </w:rPr>
              <w:t>2</w:t>
            </w:r>
          </w:p>
        </w:tc>
        <w:tc>
          <w:tcPr>
            <w:tcW w:w="6295" w:type="dxa"/>
            <w:vAlign w:val="center"/>
          </w:tcPr>
          <w:p>
            <w:pPr>
              <w:pStyle w:val="41"/>
              <w:jc w:val="left"/>
            </w:pPr>
            <w:r>
              <w:rPr>
                <w:rFonts w:hint="eastAsia"/>
              </w:rPr>
              <w:t>允许进入园区的行业：</w:t>
            </w:r>
          </w:p>
        </w:tc>
        <w:tc>
          <w:tcPr>
            <w:tcW w:w="2338" w:type="dxa"/>
            <w:vMerge w:val="continue"/>
            <w:vAlign w:val="center"/>
          </w:tcPr>
          <w:p>
            <w:pPr>
              <w:pStyle w:val="41"/>
              <w:jc w:val="left"/>
              <w:rPr>
                <w:b w:val="0"/>
                <w:bCs/>
                <w:kern w:val="2"/>
                <w:szCs w:val="24"/>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44" w:type="dxa"/>
            <w:vMerge w:val="continue"/>
            <w:vAlign w:val="center"/>
          </w:tcPr>
          <w:p>
            <w:pPr>
              <w:pStyle w:val="41"/>
              <w:rPr>
                <w:b w:val="0"/>
                <w:bCs/>
              </w:rPr>
            </w:pPr>
          </w:p>
        </w:tc>
        <w:tc>
          <w:tcPr>
            <w:tcW w:w="6295" w:type="dxa"/>
            <w:vAlign w:val="center"/>
          </w:tcPr>
          <w:p>
            <w:pPr>
              <w:pStyle w:val="41"/>
              <w:jc w:val="left"/>
              <w:rPr>
                <w:b w:val="0"/>
                <w:bCs/>
              </w:rPr>
            </w:pPr>
            <w:r>
              <w:rPr>
                <w:rFonts w:hint="eastAsia"/>
              </w:rPr>
              <w:t>规划环评：</w:t>
            </w:r>
            <w:r>
              <w:rPr>
                <w:rFonts w:hint="eastAsia"/>
                <w:b w:val="0"/>
                <w:bCs/>
              </w:rPr>
              <w:t>按照现行国家产业政策的规定，对不属于其中的鼓励类、限制类、淘汰类项目，又符合清洁生产要求，能够达到行业《清洁生产标准》的二级标准及以上水平的行业项目，又与本区域规划（市政产业规划、什邡市城市发展总体规划及什邡市工业园区规划）相关联的项目，属于本区域允许进入的项目。</w:t>
            </w:r>
          </w:p>
        </w:tc>
        <w:tc>
          <w:tcPr>
            <w:tcW w:w="2338" w:type="dxa"/>
            <w:vMerge w:val="continue"/>
            <w:vAlign w:val="center"/>
          </w:tcPr>
          <w:p>
            <w:pPr>
              <w:pStyle w:val="41"/>
              <w:jc w:val="left"/>
              <w:rPr>
                <w:b w:val="0"/>
                <w:bCs/>
                <w:kern w:val="2"/>
                <w:szCs w:val="24"/>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544" w:type="dxa"/>
            <w:vMerge w:val="restart"/>
            <w:vAlign w:val="center"/>
          </w:tcPr>
          <w:p>
            <w:pPr>
              <w:pStyle w:val="41"/>
              <w:rPr>
                <w:b w:val="0"/>
                <w:bCs/>
              </w:rPr>
            </w:pPr>
            <w:r>
              <w:rPr>
                <w:rFonts w:hint="eastAsia"/>
                <w:b w:val="0"/>
                <w:bCs/>
              </w:rPr>
              <w:t>3</w:t>
            </w:r>
          </w:p>
        </w:tc>
        <w:tc>
          <w:tcPr>
            <w:tcW w:w="6295" w:type="dxa"/>
            <w:vAlign w:val="center"/>
          </w:tcPr>
          <w:p>
            <w:pPr>
              <w:pStyle w:val="41"/>
              <w:jc w:val="left"/>
              <w:rPr>
                <w:b w:val="0"/>
                <w:bCs/>
              </w:rPr>
            </w:pPr>
            <w:r>
              <w:rPr>
                <w:rFonts w:hint="eastAsia"/>
              </w:rPr>
              <w:t>限制和拒绝入园的行业：</w:t>
            </w:r>
          </w:p>
        </w:tc>
        <w:tc>
          <w:tcPr>
            <w:tcW w:w="2338" w:type="dxa"/>
            <w:vMerge w:val="continue"/>
            <w:vAlign w:val="center"/>
          </w:tcPr>
          <w:p>
            <w:pPr>
              <w:pStyle w:val="41"/>
              <w:jc w:val="left"/>
              <w:rPr>
                <w:b w:val="0"/>
                <w:bCs/>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544" w:type="dxa"/>
            <w:vMerge w:val="continue"/>
            <w:vAlign w:val="center"/>
          </w:tcPr>
          <w:p>
            <w:pPr>
              <w:pStyle w:val="41"/>
              <w:rPr>
                <w:b w:val="0"/>
                <w:bCs/>
              </w:rPr>
            </w:pPr>
          </w:p>
        </w:tc>
        <w:tc>
          <w:tcPr>
            <w:tcW w:w="6295" w:type="dxa"/>
            <w:vAlign w:val="center"/>
          </w:tcPr>
          <w:p>
            <w:pPr>
              <w:pStyle w:val="41"/>
              <w:jc w:val="left"/>
              <w:rPr>
                <w:b w:val="0"/>
                <w:bCs/>
              </w:rPr>
            </w:pPr>
            <w:r>
              <w:rPr>
                <w:rFonts w:hint="eastAsia"/>
              </w:rPr>
              <w:t>规划环评：</w:t>
            </w:r>
            <w:r>
              <w:rPr>
                <w:rFonts w:hint="eastAsia"/>
                <w:b w:val="0"/>
                <w:bCs/>
              </w:rPr>
              <w:t>（1）属于《产业结构调整指导目录》中界定的限制类、淘汰类项目；（2）国家明令禁止的“十五小”、“新五小”企业及工艺设备落后、产品滞销、污染严重，且污染物不能进行有效治理的项目；（3）坚决禁止引进小冶炼、小火电、小矿业、小水泥、小化工项目；（4）项目清洁生产水平不能达到行业清洁生产标准二级标准要求或低于全国同类企业平均清洁生产水平的项目；（5）企业效益不明显且易对区域造成明显污染物增加量的项目；（6）禁止引入单位产品耗水量大、水的循环使用率及重复使用率过低，大气污染物严重，能耗高的企业；（7）禁止引入废水TP排放量较大的企业，审慎引入有NH</w:t>
            </w:r>
            <w:r>
              <w:rPr>
                <w:rFonts w:hint="eastAsia"/>
                <w:b w:val="0"/>
                <w:bCs/>
                <w:vertAlign w:val="subscript"/>
              </w:rPr>
              <w:t>3</w:t>
            </w:r>
            <w:r>
              <w:rPr>
                <w:rFonts w:hint="eastAsia"/>
                <w:b w:val="0"/>
                <w:bCs/>
              </w:rPr>
              <w:t>-N、TP排放的企业项目。</w:t>
            </w:r>
          </w:p>
        </w:tc>
        <w:tc>
          <w:tcPr>
            <w:tcW w:w="2338" w:type="dxa"/>
            <w:vMerge w:val="continue"/>
            <w:vAlign w:val="center"/>
          </w:tcPr>
          <w:p>
            <w:pPr>
              <w:pStyle w:val="41"/>
              <w:jc w:val="left"/>
              <w:rPr>
                <w:b w:val="0"/>
                <w:bCs/>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544" w:type="dxa"/>
            <w:vMerge w:val="continue"/>
            <w:vAlign w:val="center"/>
          </w:tcPr>
          <w:p>
            <w:pPr>
              <w:pStyle w:val="41"/>
              <w:rPr>
                <w:b w:val="0"/>
                <w:bCs/>
              </w:rPr>
            </w:pPr>
          </w:p>
        </w:tc>
        <w:tc>
          <w:tcPr>
            <w:tcW w:w="6295" w:type="dxa"/>
            <w:vAlign w:val="center"/>
          </w:tcPr>
          <w:p>
            <w:pPr>
              <w:pStyle w:val="41"/>
              <w:jc w:val="left"/>
              <w:rPr>
                <w:b w:val="0"/>
                <w:bCs/>
              </w:rPr>
            </w:pPr>
            <w:r>
              <w:rPr>
                <w:rFonts w:hint="eastAsia"/>
              </w:rPr>
              <w:t>跟踪环评：</w:t>
            </w:r>
            <w:r>
              <w:rPr>
                <w:rFonts w:hint="eastAsia"/>
                <w:b w:val="0"/>
                <w:bCs/>
              </w:rPr>
              <w:t>列入环境准入负面清单类项目。</w:t>
            </w:r>
          </w:p>
        </w:tc>
        <w:tc>
          <w:tcPr>
            <w:tcW w:w="2338" w:type="dxa"/>
            <w:vMerge w:val="continue"/>
            <w:vAlign w:val="center"/>
          </w:tcPr>
          <w:p>
            <w:pPr>
              <w:pStyle w:val="41"/>
              <w:jc w:val="left"/>
              <w:rPr>
                <w:b w:val="0"/>
                <w:bCs/>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544" w:type="dxa"/>
            <w:vMerge w:val="restart"/>
            <w:vAlign w:val="center"/>
          </w:tcPr>
          <w:p>
            <w:pPr>
              <w:pStyle w:val="41"/>
              <w:rPr>
                <w:b w:val="0"/>
                <w:bCs/>
              </w:rPr>
            </w:pPr>
            <w:r>
              <w:rPr>
                <w:rFonts w:hint="eastAsia"/>
                <w:b w:val="0"/>
                <w:bCs/>
              </w:rPr>
              <w:t>4</w:t>
            </w:r>
          </w:p>
        </w:tc>
        <w:tc>
          <w:tcPr>
            <w:tcW w:w="6295" w:type="dxa"/>
            <w:vAlign w:val="center"/>
          </w:tcPr>
          <w:p>
            <w:pPr>
              <w:pStyle w:val="41"/>
              <w:jc w:val="left"/>
              <w:rPr>
                <w:b w:val="0"/>
                <w:bCs/>
                <w:kern w:val="2"/>
                <w:szCs w:val="24"/>
              </w:rPr>
            </w:pPr>
            <w:r>
              <w:rPr>
                <w:rFonts w:hint="eastAsia"/>
                <w:kern w:val="2"/>
                <w:szCs w:val="24"/>
              </w:rPr>
              <w:t>清洁生产门槛：</w:t>
            </w:r>
          </w:p>
        </w:tc>
        <w:tc>
          <w:tcPr>
            <w:tcW w:w="2338" w:type="dxa"/>
            <w:vMerge w:val="restart"/>
            <w:vAlign w:val="center"/>
          </w:tcPr>
          <w:p>
            <w:pPr>
              <w:pStyle w:val="41"/>
              <w:jc w:val="left"/>
              <w:rPr>
                <w:b w:val="0"/>
                <w:bCs/>
                <w:kern w:val="2"/>
                <w:szCs w:val="24"/>
              </w:rPr>
            </w:pPr>
            <w:r>
              <w:rPr>
                <w:rFonts w:hint="eastAsia"/>
                <w:b w:val="0"/>
                <w:bCs/>
                <w:kern w:val="2"/>
                <w:szCs w:val="24"/>
              </w:rPr>
              <w:t>本顶目清洁生产水平满足相应行业清洁生产二级及以上水平或国内同类企业先进水平。</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544" w:type="dxa"/>
            <w:vMerge w:val="continue"/>
            <w:vAlign w:val="center"/>
          </w:tcPr>
          <w:p>
            <w:pPr>
              <w:pStyle w:val="41"/>
              <w:rPr>
                <w:b w:val="0"/>
                <w:bCs/>
              </w:rPr>
            </w:pPr>
          </w:p>
        </w:tc>
        <w:tc>
          <w:tcPr>
            <w:tcW w:w="6295" w:type="dxa"/>
            <w:vAlign w:val="center"/>
          </w:tcPr>
          <w:p>
            <w:pPr>
              <w:pStyle w:val="41"/>
              <w:jc w:val="left"/>
              <w:rPr>
                <w:b w:val="0"/>
                <w:bCs/>
                <w:kern w:val="2"/>
                <w:szCs w:val="24"/>
              </w:rPr>
            </w:pPr>
            <w:r>
              <w:rPr>
                <w:rFonts w:hint="eastAsia"/>
              </w:rPr>
              <w:t>规划环评：</w:t>
            </w:r>
            <w:r>
              <w:rPr>
                <w:rFonts w:hint="eastAsia"/>
                <w:b w:val="0"/>
                <w:bCs/>
              </w:rPr>
              <w:t>必须采用国际、国内先进水平的生产工艺、设备及污染治理技术、能耗、物耗、水耗等均应达到相应行业的清洁生产水平二级及以上或国内先进水平。</w:t>
            </w:r>
          </w:p>
        </w:tc>
        <w:tc>
          <w:tcPr>
            <w:tcW w:w="2338" w:type="dxa"/>
            <w:vMerge w:val="continue"/>
            <w:vAlign w:val="center"/>
          </w:tcPr>
          <w:p>
            <w:pPr>
              <w:pStyle w:val="41"/>
              <w:jc w:val="left"/>
              <w:rPr>
                <w:b w:val="0"/>
                <w:bCs/>
                <w:kern w:val="2"/>
                <w:szCs w:val="24"/>
              </w:rPr>
            </w:pP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544" w:type="dxa"/>
            <w:vMerge w:val="continue"/>
            <w:vAlign w:val="center"/>
          </w:tcPr>
          <w:p>
            <w:pPr>
              <w:pStyle w:val="41"/>
              <w:rPr>
                <w:b w:val="0"/>
                <w:bCs/>
              </w:rPr>
            </w:pPr>
          </w:p>
        </w:tc>
        <w:tc>
          <w:tcPr>
            <w:tcW w:w="6295" w:type="dxa"/>
            <w:vAlign w:val="center"/>
          </w:tcPr>
          <w:p>
            <w:pPr>
              <w:pStyle w:val="41"/>
              <w:jc w:val="left"/>
              <w:rPr>
                <w:b w:val="0"/>
                <w:bCs/>
              </w:rPr>
            </w:pPr>
            <w:r>
              <w:rPr>
                <w:rFonts w:hint="eastAsia"/>
              </w:rPr>
              <w:t>跟踪环评：</w:t>
            </w:r>
            <w:r>
              <w:rPr>
                <w:rFonts w:hint="eastAsia"/>
                <w:b w:val="0"/>
                <w:bCs/>
              </w:rPr>
              <w:t>后续入区企业必须采用国际或国内先进的生产工艺、设备及污染治理技术，能耗、物耗与水耗等方面均达到国内先进水平。</w:t>
            </w:r>
          </w:p>
        </w:tc>
        <w:tc>
          <w:tcPr>
            <w:tcW w:w="2338" w:type="dxa"/>
            <w:vMerge w:val="continue"/>
            <w:vAlign w:val="center"/>
          </w:tcPr>
          <w:p>
            <w:pPr>
              <w:pStyle w:val="41"/>
              <w:jc w:val="left"/>
              <w:rPr>
                <w:b w:val="0"/>
                <w:bCs/>
                <w:kern w:val="2"/>
                <w:szCs w:val="24"/>
              </w:rPr>
            </w:pPr>
          </w:p>
        </w:tc>
      </w:tr>
    </w:tbl>
    <w:p>
      <w:pPr>
        <w:ind w:firstLine="482"/>
        <w:rPr>
          <w:rFonts w:ascii="Times New Roman" w:hAnsi="Times New Roman"/>
          <w:b/>
          <w:bCs/>
        </w:rPr>
      </w:pPr>
      <w:r>
        <w:rPr>
          <w:rFonts w:hint="eastAsia" w:ascii="Times New Roman" w:hAnsi="Times New Roman"/>
          <w:b/>
          <w:bCs/>
        </w:rPr>
        <w:t>（2）环境准入负面清单</w:t>
      </w:r>
    </w:p>
    <w:p>
      <w:pPr>
        <w:ind w:firstLine="480"/>
      </w:pPr>
      <w:r>
        <w:rPr>
          <w:rFonts w:hint="eastAsia"/>
        </w:rPr>
        <w:t>对照《</w:t>
      </w:r>
      <w:r>
        <w:t>四川什邡经济开发区规划环境影响跟踪评价报告书</w:t>
      </w:r>
      <w:r>
        <w:rPr>
          <w:rFonts w:hint="eastAsia"/>
        </w:rPr>
        <w:t>（2019年）》中的环境准入负面清单，本项目未列入园区环境准入负面清单，具体分析详见下表：</w:t>
      </w:r>
    </w:p>
    <w:p>
      <w:pPr>
        <w:pStyle w:val="41"/>
      </w:pPr>
      <w:r>
        <w:rPr>
          <w:rFonts w:hint="eastAsia"/>
        </w:rPr>
        <w:t>表1.3-3  与园区环境准入负面清单符合性分析</w:t>
      </w:r>
    </w:p>
    <w:tbl>
      <w:tblPr>
        <w:tblStyle w:val="24"/>
        <w:tblW w:w="94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645"/>
        <w:gridCol w:w="855"/>
        <w:gridCol w:w="810"/>
        <w:gridCol w:w="765"/>
        <w:gridCol w:w="1605"/>
        <w:gridCol w:w="2550"/>
        <w:gridCol w:w="14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pStyle w:val="41"/>
              <w:widowControl w:val="0"/>
            </w:pPr>
            <w:r>
              <w:rPr>
                <w:rFonts w:hint="eastAsia"/>
              </w:rPr>
              <w:t>类别</w:t>
            </w:r>
          </w:p>
        </w:tc>
        <w:tc>
          <w:tcPr>
            <w:tcW w:w="7230" w:type="dxa"/>
            <w:gridSpan w:val="6"/>
            <w:vAlign w:val="center"/>
          </w:tcPr>
          <w:p>
            <w:pPr>
              <w:pStyle w:val="41"/>
              <w:widowControl w:val="0"/>
            </w:pPr>
            <w:r>
              <w:rPr>
                <w:rFonts w:hint="eastAsia"/>
              </w:rPr>
              <w:t>准入负面指标</w:t>
            </w:r>
          </w:p>
        </w:tc>
        <w:tc>
          <w:tcPr>
            <w:tcW w:w="1493" w:type="dxa"/>
            <w:vAlign w:val="center"/>
          </w:tcPr>
          <w:p>
            <w:pPr>
              <w:pStyle w:val="41"/>
              <w:widowControl w:val="0"/>
            </w:pPr>
            <w:r>
              <w:rPr>
                <w:rFonts w:hint="eastAsia"/>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pStyle w:val="41"/>
              <w:widowControl w:val="0"/>
              <w:rPr>
                <w:b w:val="0"/>
                <w:bCs/>
              </w:rPr>
            </w:pPr>
            <w:r>
              <w:rPr>
                <w:rFonts w:hint="eastAsia"/>
                <w:b w:val="0"/>
                <w:bCs/>
              </w:rPr>
              <w:t>布局选址</w:t>
            </w:r>
          </w:p>
        </w:tc>
        <w:tc>
          <w:tcPr>
            <w:tcW w:w="7230" w:type="dxa"/>
            <w:gridSpan w:val="6"/>
            <w:vAlign w:val="center"/>
          </w:tcPr>
          <w:p>
            <w:pPr>
              <w:pStyle w:val="41"/>
              <w:widowControl w:val="0"/>
              <w:rPr>
                <w:b w:val="0"/>
                <w:bCs/>
              </w:rPr>
            </w:pPr>
            <w:r>
              <w:rPr>
                <w:rFonts w:hint="eastAsia"/>
                <w:b w:val="0"/>
                <w:bCs/>
              </w:rPr>
              <w:t>占用水域、绿地、饮用水源地、基本农田保护区、文物古迹的项目</w:t>
            </w:r>
          </w:p>
        </w:tc>
        <w:tc>
          <w:tcPr>
            <w:tcW w:w="1493" w:type="dxa"/>
            <w:vAlign w:val="center"/>
          </w:tcPr>
          <w:p>
            <w:pPr>
              <w:pStyle w:val="41"/>
              <w:widowControl w:val="0"/>
              <w:rPr>
                <w:b w:val="0"/>
                <w:bCs/>
              </w:rPr>
            </w:pPr>
            <w:r>
              <w:rPr>
                <w:rFonts w:hint="eastAsia"/>
                <w:b w:val="0"/>
                <w:bCs/>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restart"/>
            <w:vAlign w:val="center"/>
          </w:tcPr>
          <w:p>
            <w:pPr>
              <w:pStyle w:val="41"/>
              <w:widowControl w:val="0"/>
              <w:rPr>
                <w:b w:val="0"/>
                <w:bCs/>
              </w:rPr>
            </w:pPr>
            <w:r>
              <w:rPr>
                <w:rFonts w:hint="eastAsia"/>
                <w:b w:val="0"/>
                <w:bCs/>
              </w:rPr>
              <w:t>资源利用</w:t>
            </w:r>
          </w:p>
        </w:tc>
        <w:tc>
          <w:tcPr>
            <w:tcW w:w="3075" w:type="dxa"/>
            <w:gridSpan w:val="4"/>
            <w:vAlign w:val="center"/>
          </w:tcPr>
          <w:p>
            <w:pPr>
              <w:pStyle w:val="41"/>
              <w:widowControl w:val="0"/>
              <w:rPr>
                <w:b w:val="0"/>
                <w:bCs/>
              </w:rPr>
            </w:pPr>
            <w:r>
              <w:rPr>
                <w:b w:val="0"/>
                <w:bCs/>
              </w:rPr>
              <w:t>单位工业用地工业增加值</w:t>
            </w:r>
          </w:p>
        </w:tc>
        <w:tc>
          <w:tcPr>
            <w:tcW w:w="4155" w:type="dxa"/>
            <w:gridSpan w:val="2"/>
            <w:vAlign w:val="center"/>
          </w:tcPr>
          <w:p>
            <w:pPr>
              <w:pStyle w:val="41"/>
              <w:widowControl w:val="0"/>
              <w:rPr>
                <w:b w:val="0"/>
                <w:bCs/>
              </w:rPr>
            </w:pPr>
            <w:r>
              <w:rPr>
                <w:rFonts w:hint="eastAsia"/>
                <w:b w:val="0"/>
                <w:bCs/>
              </w:rPr>
              <w:t>＜</w:t>
            </w:r>
            <w:r>
              <w:rPr>
                <w:b w:val="0"/>
                <w:bCs/>
              </w:rPr>
              <w:t>7.1亿元/km</w:t>
            </w:r>
            <w:r>
              <w:rPr>
                <w:rFonts w:hint="eastAsia"/>
                <w:b w:val="0"/>
                <w:bCs/>
                <w:vertAlign w:val="superscript"/>
              </w:rPr>
              <w:t>2</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rFonts w:hint="eastAsia"/>
                <w:b w:val="0"/>
                <w:bCs/>
              </w:rPr>
              <w:t>单位工业增加值综合能耗</w:t>
            </w:r>
          </w:p>
        </w:tc>
        <w:tc>
          <w:tcPr>
            <w:tcW w:w="4155" w:type="dxa"/>
            <w:gridSpan w:val="2"/>
            <w:vAlign w:val="center"/>
          </w:tcPr>
          <w:p>
            <w:pPr>
              <w:pStyle w:val="41"/>
              <w:widowControl w:val="0"/>
              <w:rPr>
                <w:b w:val="0"/>
                <w:bCs/>
              </w:rPr>
            </w:pPr>
            <w:r>
              <w:rPr>
                <w:rFonts w:hint="eastAsia"/>
                <w:b w:val="0"/>
                <w:bCs/>
              </w:rPr>
              <w:t>＞</w:t>
            </w:r>
            <w:r>
              <w:rPr>
                <w:b w:val="0"/>
                <w:bCs/>
              </w:rPr>
              <w:t>0.7t</w:t>
            </w:r>
            <w:r>
              <w:rPr>
                <w:rFonts w:hint="eastAsia"/>
                <w:b w:val="0"/>
                <w:bCs/>
              </w:rPr>
              <w:t>标煤</w:t>
            </w:r>
            <w:r>
              <w:rPr>
                <w:b w:val="0"/>
                <w:bCs/>
              </w:rPr>
              <w:t>/</w:t>
            </w:r>
            <w:r>
              <w:rPr>
                <w:rFonts w:hint="eastAsia"/>
                <w:b w:val="0"/>
                <w:bCs/>
              </w:rPr>
              <w:t>万元</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rFonts w:hint="eastAsia"/>
                <w:b w:val="0"/>
                <w:bCs/>
              </w:rPr>
              <w:t>单位工业增加值用水量</w:t>
            </w:r>
          </w:p>
        </w:tc>
        <w:tc>
          <w:tcPr>
            <w:tcW w:w="4155" w:type="dxa"/>
            <w:gridSpan w:val="2"/>
            <w:vAlign w:val="center"/>
          </w:tcPr>
          <w:p>
            <w:pPr>
              <w:pStyle w:val="41"/>
              <w:widowControl w:val="0"/>
              <w:rPr>
                <w:b w:val="0"/>
                <w:bCs/>
              </w:rPr>
            </w:pPr>
            <w:r>
              <w:rPr>
                <w:rFonts w:hint="eastAsia"/>
                <w:b w:val="0"/>
                <w:bCs/>
              </w:rPr>
              <w:t>＞</w:t>
            </w:r>
            <w:r>
              <w:rPr>
                <w:b w:val="0"/>
                <w:bCs/>
              </w:rPr>
              <w:t>4.2m</w:t>
            </w:r>
            <w:r>
              <w:rPr>
                <w:b w:val="0"/>
                <w:bCs/>
                <w:vertAlign w:val="superscript"/>
              </w:rPr>
              <w:t>3</w:t>
            </w:r>
            <w:r>
              <w:rPr>
                <w:b w:val="0"/>
                <w:bCs/>
              </w:rPr>
              <w:t>/万元</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b w:val="0"/>
                <w:bCs/>
              </w:rPr>
              <w:t>工业固废综合利用率</w:t>
            </w:r>
          </w:p>
        </w:tc>
        <w:tc>
          <w:tcPr>
            <w:tcW w:w="4155" w:type="dxa"/>
            <w:gridSpan w:val="2"/>
            <w:vAlign w:val="center"/>
          </w:tcPr>
          <w:p>
            <w:pPr>
              <w:pStyle w:val="41"/>
              <w:widowControl w:val="0"/>
              <w:rPr>
                <w:b w:val="0"/>
                <w:bCs/>
              </w:rPr>
            </w:pPr>
            <w:r>
              <w:rPr>
                <w:rFonts w:hint="eastAsia"/>
                <w:b w:val="0"/>
                <w:bCs/>
              </w:rPr>
              <w:t>＜</w:t>
            </w:r>
            <w:r>
              <w:rPr>
                <w:b w:val="0"/>
                <w:bCs/>
              </w:rPr>
              <w:t>70%</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restart"/>
            <w:vAlign w:val="center"/>
          </w:tcPr>
          <w:p>
            <w:pPr>
              <w:pStyle w:val="41"/>
              <w:widowControl w:val="0"/>
              <w:rPr>
                <w:b w:val="0"/>
                <w:bCs/>
              </w:rPr>
            </w:pPr>
            <w:r>
              <w:rPr>
                <w:rFonts w:hint="eastAsia"/>
                <w:b w:val="0"/>
                <w:bCs/>
              </w:rPr>
              <w:t>污染物排放及总量控制</w:t>
            </w:r>
          </w:p>
        </w:tc>
        <w:tc>
          <w:tcPr>
            <w:tcW w:w="3075" w:type="dxa"/>
            <w:gridSpan w:val="4"/>
            <w:vAlign w:val="center"/>
          </w:tcPr>
          <w:p>
            <w:pPr>
              <w:pStyle w:val="41"/>
              <w:widowControl w:val="0"/>
              <w:rPr>
                <w:b w:val="0"/>
                <w:bCs/>
              </w:rPr>
            </w:pPr>
            <w:r>
              <w:rPr>
                <w:rFonts w:hint="eastAsia"/>
                <w:b w:val="0"/>
                <w:bCs/>
              </w:rPr>
              <w:t>单位工业增加值废水量</w:t>
            </w:r>
          </w:p>
        </w:tc>
        <w:tc>
          <w:tcPr>
            <w:tcW w:w="4155" w:type="dxa"/>
            <w:gridSpan w:val="2"/>
            <w:vAlign w:val="center"/>
          </w:tcPr>
          <w:p>
            <w:pPr>
              <w:pStyle w:val="41"/>
              <w:widowControl w:val="0"/>
              <w:rPr>
                <w:b w:val="0"/>
                <w:bCs/>
              </w:rPr>
            </w:pPr>
            <w:r>
              <w:rPr>
                <w:rFonts w:hint="eastAsia"/>
                <w:b w:val="0"/>
                <w:bCs/>
              </w:rPr>
              <w:t>＞3.6m</w:t>
            </w:r>
            <w:r>
              <w:rPr>
                <w:rFonts w:hint="eastAsia"/>
                <w:b w:val="0"/>
                <w:bCs/>
                <w:vertAlign w:val="superscript"/>
              </w:rPr>
              <w:t>3</w:t>
            </w:r>
            <w:r>
              <w:rPr>
                <w:rFonts w:hint="eastAsia"/>
                <w:b w:val="0"/>
                <w:bCs/>
              </w:rPr>
              <w:t>/万元</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b w:val="0"/>
                <w:bCs/>
              </w:rPr>
              <w:t>单位工业增加值SO</w:t>
            </w:r>
            <w:r>
              <w:rPr>
                <w:b w:val="0"/>
                <w:bCs/>
                <w:vertAlign w:val="subscript"/>
              </w:rPr>
              <w:t>2</w:t>
            </w:r>
            <w:r>
              <w:rPr>
                <w:b w:val="0"/>
                <w:bCs/>
              </w:rPr>
              <w:t>排放量</w:t>
            </w:r>
          </w:p>
        </w:tc>
        <w:tc>
          <w:tcPr>
            <w:tcW w:w="4155" w:type="dxa"/>
            <w:gridSpan w:val="2"/>
            <w:vAlign w:val="center"/>
          </w:tcPr>
          <w:p>
            <w:pPr>
              <w:pStyle w:val="41"/>
              <w:widowControl w:val="0"/>
              <w:rPr>
                <w:b w:val="0"/>
                <w:bCs/>
              </w:rPr>
            </w:pPr>
            <w:r>
              <w:rPr>
                <w:rFonts w:hint="eastAsia"/>
                <w:b w:val="0"/>
                <w:bCs/>
              </w:rPr>
              <w:t>＞</w:t>
            </w:r>
            <w:r>
              <w:rPr>
                <w:b w:val="0"/>
                <w:bCs/>
              </w:rPr>
              <w:t>0.15kg/万元</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rFonts w:hint="eastAsia"/>
                <w:b w:val="0"/>
                <w:bCs/>
              </w:rPr>
              <w:t>单位工业增加值NO</w:t>
            </w:r>
            <w:r>
              <w:rPr>
                <w:rFonts w:hint="eastAsia"/>
                <w:b w:val="0"/>
                <w:bCs/>
                <w:vertAlign w:val="subscript"/>
              </w:rPr>
              <w:t>X</w:t>
            </w:r>
            <w:r>
              <w:rPr>
                <w:rFonts w:hint="eastAsia"/>
                <w:b w:val="0"/>
                <w:bCs/>
              </w:rPr>
              <w:t>排放量</w:t>
            </w:r>
          </w:p>
        </w:tc>
        <w:tc>
          <w:tcPr>
            <w:tcW w:w="4155" w:type="dxa"/>
            <w:gridSpan w:val="2"/>
            <w:vAlign w:val="center"/>
          </w:tcPr>
          <w:p>
            <w:pPr>
              <w:pStyle w:val="41"/>
              <w:widowControl w:val="0"/>
              <w:rPr>
                <w:b w:val="0"/>
                <w:bCs/>
              </w:rPr>
            </w:pPr>
            <w:r>
              <w:rPr>
                <w:rFonts w:hint="eastAsia"/>
                <w:b w:val="0"/>
                <w:bCs/>
              </w:rPr>
              <w:t>＞0.37kg/万元</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rFonts w:hint="eastAsia"/>
                <w:b w:val="0"/>
                <w:bCs/>
              </w:rPr>
              <w:t>单位工业增加值烟粉尘排放量</w:t>
            </w:r>
          </w:p>
        </w:tc>
        <w:tc>
          <w:tcPr>
            <w:tcW w:w="4155" w:type="dxa"/>
            <w:gridSpan w:val="2"/>
            <w:vAlign w:val="center"/>
          </w:tcPr>
          <w:p>
            <w:pPr>
              <w:pStyle w:val="41"/>
              <w:widowControl w:val="0"/>
              <w:rPr>
                <w:b w:val="0"/>
                <w:bCs/>
              </w:rPr>
            </w:pPr>
            <w:r>
              <w:rPr>
                <w:rFonts w:hint="eastAsia"/>
                <w:b w:val="0"/>
                <w:bCs/>
              </w:rPr>
              <w:t>＞0.44kg/万元</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rFonts w:hint="eastAsia"/>
                <w:b w:val="0"/>
                <w:bCs/>
              </w:rPr>
              <w:t>单位工业增加值 VOC 排放量</w:t>
            </w:r>
          </w:p>
        </w:tc>
        <w:tc>
          <w:tcPr>
            <w:tcW w:w="4155" w:type="dxa"/>
            <w:gridSpan w:val="2"/>
            <w:vAlign w:val="center"/>
          </w:tcPr>
          <w:p>
            <w:pPr>
              <w:pStyle w:val="41"/>
              <w:widowControl w:val="0"/>
              <w:rPr>
                <w:b w:val="0"/>
                <w:bCs/>
              </w:rPr>
            </w:pPr>
            <w:r>
              <w:rPr>
                <w:rFonts w:hint="eastAsia"/>
                <w:b w:val="0"/>
                <w:bCs/>
              </w:rPr>
              <w:t>＞0.84kg/万元</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rFonts w:hint="eastAsia"/>
                <w:b w:val="0"/>
                <w:bCs/>
              </w:rPr>
              <w:t>危险废物安全处置率</w:t>
            </w:r>
          </w:p>
        </w:tc>
        <w:tc>
          <w:tcPr>
            <w:tcW w:w="4155" w:type="dxa"/>
            <w:gridSpan w:val="2"/>
            <w:vAlign w:val="center"/>
          </w:tcPr>
          <w:p>
            <w:pPr>
              <w:pStyle w:val="41"/>
              <w:widowControl w:val="0"/>
              <w:rPr>
                <w:b w:val="0"/>
                <w:bCs/>
              </w:rPr>
            </w:pPr>
            <w:r>
              <w:rPr>
                <w:rFonts w:hint="eastAsia"/>
                <w:b w:val="0"/>
                <w:bCs/>
              </w:rPr>
              <w:t xml:space="preserve">＜100% </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3075" w:type="dxa"/>
            <w:gridSpan w:val="4"/>
            <w:vAlign w:val="center"/>
          </w:tcPr>
          <w:p>
            <w:pPr>
              <w:pStyle w:val="41"/>
              <w:widowControl w:val="0"/>
              <w:rPr>
                <w:b w:val="0"/>
                <w:bCs/>
              </w:rPr>
            </w:pPr>
            <w:r>
              <w:rPr>
                <w:rFonts w:hint="eastAsia"/>
                <w:b w:val="0"/>
                <w:bCs/>
              </w:rPr>
              <w:t>总量控制</w:t>
            </w:r>
          </w:p>
        </w:tc>
        <w:tc>
          <w:tcPr>
            <w:tcW w:w="4155" w:type="dxa"/>
            <w:gridSpan w:val="2"/>
            <w:vAlign w:val="center"/>
          </w:tcPr>
          <w:p>
            <w:pPr>
              <w:pStyle w:val="41"/>
              <w:widowControl w:val="0"/>
              <w:rPr>
                <w:b w:val="0"/>
                <w:bCs/>
              </w:rPr>
            </w:pPr>
            <w:r>
              <w:rPr>
                <w:rFonts w:hint="eastAsia"/>
                <w:b w:val="0"/>
                <w:bCs/>
              </w:rPr>
              <w:t>污染物排放总量指标未落实的项目</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pStyle w:val="41"/>
              <w:widowControl w:val="0"/>
              <w:rPr>
                <w:b w:val="0"/>
                <w:bCs/>
              </w:rPr>
            </w:pPr>
            <w:r>
              <w:rPr>
                <w:rFonts w:hint="eastAsia"/>
                <w:b w:val="0"/>
                <w:bCs/>
              </w:rPr>
              <w:t>环境</w:t>
            </w:r>
          </w:p>
          <w:p>
            <w:pPr>
              <w:pStyle w:val="41"/>
              <w:widowControl w:val="0"/>
              <w:rPr>
                <w:b w:val="0"/>
                <w:bCs/>
              </w:rPr>
            </w:pPr>
            <w:r>
              <w:rPr>
                <w:rFonts w:hint="eastAsia"/>
                <w:b w:val="0"/>
                <w:bCs/>
              </w:rPr>
              <w:t>风险</w:t>
            </w:r>
          </w:p>
        </w:tc>
        <w:tc>
          <w:tcPr>
            <w:tcW w:w="645" w:type="dxa"/>
            <w:vAlign w:val="center"/>
          </w:tcPr>
          <w:p>
            <w:pPr>
              <w:pStyle w:val="41"/>
              <w:widowControl w:val="0"/>
              <w:rPr>
                <w:b w:val="0"/>
                <w:bCs/>
              </w:rPr>
            </w:pPr>
            <w:r>
              <w:rPr>
                <w:rFonts w:hint="eastAsia"/>
                <w:b w:val="0"/>
                <w:bCs/>
              </w:rPr>
              <w:t>布局</w:t>
            </w:r>
          </w:p>
          <w:p>
            <w:pPr>
              <w:pStyle w:val="41"/>
              <w:widowControl w:val="0"/>
              <w:rPr>
                <w:b w:val="0"/>
                <w:bCs/>
              </w:rPr>
            </w:pPr>
            <w:r>
              <w:rPr>
                <w:rFonts w:hint="eastAsia"/>
                <w:b w:val="0"/>
                <w:bCs/>
              </w:rPr>
              <w:t>要求</w:t>
            </w:r>
          </w:p>
        </w:tc>
        <w:tc>
          <w:tcPr>
            <w:tcW w:w="6585" w:type="dxa"/>
            <w:gridSpan w:val="5"/>
            <w:vAlign w:val="center"/>
          </w:tcPr>
          <w:p>
            <w:pPr>
              <w:pStyle w:val="41"/>
              <w:widowControl w:val="0"/>
              <w:jc w:val="left"/>
              <w:rPr>
                <w:b w:val="0"/>
                <w:bCs/>
              </w:rPr>
            </w:pPr>
            <w:r>
              <w:rPr>
                <w:rFonts w:hint="eastAsia"/>
                <w:b w:val="0"/>
                <w:bCs/>
              </w:rPr>
              <w:t>1、危化品运输路线经过人群聚居区及饮用水源保护区的项目；</w:t>
            </w:r>
          </w:p>
          <w:p>
            <w:pPr>
              <w:pStyle w:val="41"/>
              <w:widowControl w:val="0"/>
              <w:jc w:val="left"/>
              <w:rPr>
                <w:b w:val="0"/>
                <w:bCs/>
              </w:rPr>
            </w:pPr>
            <w:r>
              <w:rPr>
                <w:rFonts w:hint="eastAsia"/>
                <w:b w:val="0"/>
                <w:bCs/>
              </w:rPr>
              <w:t>2、紧邻饮用水源地布局危险化学品仓库、污水站等风险源项目；</w:t>
            </w:r>
          </w:p>
          <w:p>
            <w:pPr>
              <w:pStyle w:val="41"/>
              <w:widowControl w:val="0"/>
              <w:jc w:val="left"/>
              <w:rPr>
                <w:b w:val="0"/>
                <w:bCs/>
              </w:rPr>
            </w:pPr>
            <w:r>
              <w:rPr>
                <w:rFonts w:hint="eastAsia"/>
                <w:b w:val="0"/>
                <w:bCs/>
              </w:rPr>
              <w:t>3、紧邻饮用水源地和敏感点的工业用地引入噪声、废气、废水排放量大、环境风险大的重污染企业、排放恶臭及异味气体的企业。</w:t>
            </w:r>
          </w:p>
        </w:tc>
        <w:tc>
          <w:tcPr>
            <w:tcW w:w="1493" w:type="dxa"/>
            <w:vAlign w:val="center"/>
          </w:tcPr>
          <w:p>
            <w:pPr>
              <w:pStyle w:val="41"/>
              <w:widowControl w:val="0"/>
              <w:rPr>
                <w:b w:val="0"/>
                <w:bCs/>
              </w:rPr>
            </w:pPr>
            <w:r>
              <w:rPr>
                <w:rFonts w:hint="eastAsia"/>
                <w:b w:val="0"/>
                <w:bCs/>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restart"/>
            <w:vAlign w:val="center"/>
          </w:tcPr>
          <w:p>
            <w:pPr>
              <w:pStyle w:val="41"/>
              <w:widowControl w:val="0"/>
              <w:rPr>
                <w:b w:val="0"/>
                <w:bCs/>
              </w:rPr>
            </w:pPr>
            <w:r>
              <w:rPr>
                <w:rFonts w:hint="eastAsia"/>
                <w:b w:val="0"/>
                <w:bCs/>
              </w:rPr>
              <w:t>产业环境准入</w:t>
            </w:r>
          </w:p>
        </w:tc>
        <w:tc>
          <w:tcPr>
            <w:tcW w:w="645" w:type="dxa"/>
            <w:vAlign w:val="center"/>
          </w:tcPr>
          <w:p>
            <w:pPr>
              <w:pStyle w:val="41"/>
              <w:widowControl w:val="0"/>
              <w:rPr>
                <w:b w:val="0"/>
                <w:bCs/>
              </w:rPr>
            </w:pPr>
            <w:r>
              <w:rPr>
                <w:rFonts w:hint="eastAsia"/>
                <w:b w:val="0"/>
                <w:bCs/>
              </w:rPr>
              <w:t>产业</w:t>
            </w:r>
          </w:p>
          <w:p>
            <w:pPr>
              <w:pStyle w:val="41"/>
              <w:widowControl w:val="0"/>
              <w:rPr>
                <w:b w:val="0"/>
                <w:bCs/>
              </w:rPr>
            </w:pPr>
            <w:r>
              <w:rPr>
                <w:rFonts w:hint="eastAsia"/>
                <w:b w:val="0"/>
                <w:bCs/>
              </w:rPr>
              <w:t>政策</w:t>
            </w:r>
          </w:p>
        </w:tc>
        <w:tc>
          <w:tcPr>
            <w:tcW w:w="6585" w:type="dxa"/>
            <w:gridSpan w:val="5"/>
            <w:vAlign w:val="center"/>
          </w:tcPr>
          <w:p>
            <w:pPr>
              <w:pStyle w:val="41"/>
              <w:widowControl w:val="0"/>
              <w:jc w:val="left"/>
              <w:rPr>
                <w:b w:val="0"/>
                <w:bCs/>
              </w:rPr>
            </w:pPr>
            <w:r>
              <w:rPr>
                <w:rFonts w:hint="eastAsia"/>
                <w:b w:val="0"/>
                <w:bCs/>
              </w:rPr>
              <w:t>《产业结构调整指导目录》中的淘汰类；《外商投资产业指导目录》中的禁止外商投资产业；《市场准入负面清单草案》中的禁止准入类；《环境保护综合名录》中列入“高污染、高环境风险”产品名录的产业。</w:t>
            </w:r>
          </w:p>
        </w:tc>
        <w:tc>
          <w:tcPr>
            <w:tcW w:w="1493" w:type="dxa"/>
            <w:vAlign w:val="center"/>
          </w:tcPr>
          <w:p>
            <w:pPr>
              <w:pStyle w:val="41"/>
              <w:widowControl w:val="0"/>
              <w:rPr>
                <w:rFonts w:hint="default" w:eastAsia="宋体"/>
                <w:b w:val="0"/>
                <w:bCs/>
                <w:lang w:val="en-US" w:eastAsia="zh-CN"/>
              </w:rPr>
            </w:pPr>
            <w:r>
              <w:rPr>
                <w:rFonts w:hint="eastAsia"/>
                <w:b w:val="0"/>
                <w:bCs/>
                <w:lang w:val="en-US" w:eastAsia="zh-CN"/>
              </w:rPr>
              <w:t>对照《统计用产品分类目录》，本项目虽涉及热镀锌工艺，但项目产品不是热镀锌板带（产品代码3208171102），因此，本项目产品不属于《环境保护综合名录2021年版》中“高污染、高环境风险”产品。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restart"/>
            <w:vAlign w:val="center"/>
          </w:tcPr>
          <w:p>
            <w:pPr>
              <w:pStyle w:val="41"/>
              <w:widowControl w:val="0"/>
              <w:rPr>
                <w:b w:val="0"/>
                <w:bCs/>
              </w:rPr>
            </w:pPr>
            <w:r>
              <w:rPr>
                <w:rFonts w:hint="eastAsia"/>
                <w:b w:val="0"/>
                <w:bCs/>
              </w:rPr>
              <w:t>清洁生产水平</w:t>
            </w:r>
          </w:p>
        </w:tc>
        <w:tc>
          <w:tcPr>
            <w:tcW w:w="6585" w:type="dxa"/>
            <w:gridSpan w:val="5"/>
            <w:vAlign w:val="center"/>
          </w:tcPr>
          <w:p>
            <w:pPr>
              <w:pStyle w:val="41"/>
              <w:widowControl w:val="0"/>
              <w:jc w:val="left"/>
              <w:rPr>
                <w:b w:val="0"/>
                <w:bCs/>
              </w:rPr>
            </w:pPr>
            <w:r>
              <w:rPr>
                <w:rFonts w:hint="eastAsia"/>
                <w:b w:val="0"/>
                <w:bCs/>
              </w:rPr>
              <w:t>技术落后，项目清洁生产水平不能达到行业清洁生产标准二级标准要求或低于全国同类企业平均清洁生产水平的项目。</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6585" w:type="dxa"/>
            <w:gridSpan w:val="5"/>
            <w:vAlign w:val="center"/>
          </w:tcPr>
          <w:p>
            <w:pPr>
              <w:pStyle w:val="41"/>
              <w:widowControl w:val="0"/>
              <w:jc w:val="left"/>
              <w:rPr>
                <w:b w:val="0"/>
                <w:bCs/>
              </w:rPr>
            </w:pPr>
            <w:r>
              <w:rPr>
                <w:rFonts w:hint="eastAsia"/>
                <w:b w:val="0"/>
                <w:bCs/>
              </w:rPr>
              <w:t>高污染、高能耗、资源性（“两高一资”）项目。</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restart"/>
            <w:vAlign w:val="center"/>
          </w:tcPr>
          <w:p>
            <w:pPr>
              <w:pStyle w:val="41"/>
              <w:widowControl w:val="0"/>
              <w:rPr>
                <w:b w:val="0"/>
                <w:bCs/>
              </w:rPr>
            </w:pPr>
            <w:r>
              <w:rPr>
                <w:rFonts w:hint="eastAsia"/>
                <w:b w:val="0"/>
                <w:bCs/>
              </w:rPr>
              <w:t>行业</w:t>
            </w:r>
          </w:p>
          <w:p>
            <w:pPr>
              <w:pStyle w:val="41"/>
              <w:widowControl w:val="0"/>
              <w:rPr>
                <w:b w:val="0"/>
                <w:bCs/>
              </w:rPr>
            </w:pPr>
            <w:r>
              <w:rPr>
                <w:rFonts w:hint="eastAsia"/>
                <w:b w:val="0"/>
                <w:bCs/>
              </w:rPr>
              <w:t>准入</w:t>
            </w:r>
          </w:p>
        </w:tc>
        <w:tc>
          <w:tcPr>
            <w:tcW w:w="855" w:type="dxa"/>
            <w:vAlign w:val="center"/>
          </w:tcPr>
          <w:p>
            <w:pPr>
              <w:pStyle w:val="41"/>
              <w:widowControl w:val="0"/>
            </w:pPr>
            <w:r>
              <w:rPr>
                <w:rFonts w:hint="eastAsia"/>
              </w:rPr>
              <w:t>区域</w:t>
            </w:r>
          </w:p>
        </w:tc>
        <w:tc>
          <w:tcPr>
            <w:tcW w:w="810" w:type="dxa"/>
            <w:vAlign w:val="center"/>
          </w:tcPr>
          <w:p>
            <w:pPr>
              <w:pStyle w:val="41"/>
              <w:widowControl w:val="0"/>
            </w:pPr>
            <w:r>
              <w:rPr>
                <w:rFonts w:hint="eastAsia"/>
              </w:rPr>
              <w:t>产业</w:t>
            </w:r>
          </w:p>
        </w:tc>
        <w:tc>
          <w:tcPr>
            <w:tcW w:w="765" w:type="dxa"/>
            <w:vAlign w:val="center"/>
          </w:tcPr>
          <w:p>
            <w:pPr>
              <w:pStyle w:val="41"/>
              <w:widowControl w:val="0"/>
            </w:pPr>
            <w:r>
              <w:rPr>
                <w:rFonts w:hint="eastAsia"/>
              </w:rPr>
              <w:t>门类</w:t>
            </w:r>
          </w:p>
        </w:tc>
        <w:tc>
          <w:tcPr>
            <w:tcW w:w="1605" w:type="dxa"/>
            <w:vAlign w:val="center"/>
          </w:tcPr>
          <w:p>
            <w:pPr>
              <w:pStyle w:val="41"/>
              <w:widowControl w:val="0"/>
            </w:pPr>
            <w:r>
              <w:rPr>
                <w:rFonts w:hint="eastAsia"/>
              </w:rPr>
              <w:t>大类</w:t>
            </w:r>
          </w:p>
        </w:tc>
        <w:tc>
          <w:tcPr>
            <w:tcW w:w="2550" w:type="dxa"/>
            <w:vAlign w:val="center"/>
          </w:tcPr>
          <w:p>
            <w:pPr>
              <w:pStyle w:val="41"/>
              <w:widowControl w:val="0"/>
            </w:pPr>
            <w:r>
              <w:rPr>
                <w:rFonts w:hint="eastAsia"/>
              </w:rPr>
              <w:t>禁止发展的项目</w:t>
            </w:r>
          </w:p>
        </w:tc>
        <w:tc>
          <w:tcPr>
            <w:tcW w:w="1493" w:type="dxa"/>
            <w:vAlign w:val="center"/>
          </w:tcPr>
          <w:p>
            <w:pPr>
              <w:pStyle w:val="41"/>
              <w:widowControl w:val="0"/>
            </w:pPr>
            <w:r>
              <w:rPr>
                <w:rFonts w:hint="eastAsia"/>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restart"/>
            <w:vAlign w:val="center"/>
          </w:tcPr>
          <w:p>
            <w:pPr>
              <w:pStyle w:val="41"/>
              <w:widowControl w:val="0"/>
              <w:rPr>
                <w:b w:val="0"/>
                <w:bCs/>
              </w:rPr>
            </w:pPr>
            <w:r>
              <w:rPr>
                <w:rFonts w:hint="eastAsia"/>
                <w:b w:val="0"/>
                <w:bCs/>
              </w:rPr>
              <w:t>经开区全域</w:t>
            </w:r>
          </w:p>
        </w:tc>
        <w:tc>
          <w:tcPr>
            <w:tcW w:w="810" w:type="dxa"/>
            <w:vAlign w:val="center"/>
          </w:tcPr>
          <w:p>
            <w:pPr>
              <w:pStyle w:val="41"/>
              <w:widowControl w:val="0"/>
              <w:rPr>
                <w:b w:val="0"/>
                <w:bCs/>
              </w:rPr>
            </w:pPr>
            <w:r>
              <w:rPr>
                <w:rFonts w:hint="eastAsia"/>
                <w:b w:val="0"/>
                <w:bCs/>
              </w:rPr>
              <w:t>高端装备制造</w:t>
            </w:r>
          </w:p>
        </w:tc>
        <w:tc>
          <w:tcPr>
            <w:tcW w:w="765" w:type="dxa"/>
            <w:vAlign w:val="center"/>
          </w:tcPr>
          <w:p>
            <w:pPr>
              <w:pStyle w:val="41"/>
              <w:widowControl w:val="0"/>
              <w:rPr>
                <w:b w:val="0"/>
                <w:bCs/>
              </w:rPr>
            </w:pPr>
            <w:r>
              <w:rPr>
                <w:rFonts w:hint="eastAsia"/>
                <w:b w:val="0"/>
                <w:bCs/>
              </w:rPr>
              <w:t>C制造业</w:t>
            </w:r>
          </w:p>
        </w:tc>
        <w:tc>
          <w:tcPr>
            <w:tcW w:w="1605" w:type="dxa"/>
            <w:vAlign w:val="center"/>
          </w:tcPr>
          <w:p>
            <w:pPr>
              <w:pStyle w:val="41"/>
              <w:widowControl w:val="0"/>
              <w:jc w:val="left"/>
              <w:rPr>
                <w:b w:val="0"/>
                <w:bCs/>
              </w:rPr>
            </w:pPr>
            <w:r>
              <w:rPr>
                <w:rFonts w:hint="eastAsia"/>
                <w:b w:val="0"/>
                <w:bCs/>
              </w:rPr>
              <w:t>39计算机、通信和其他电子设备制造业</w:t>
            </w:r>
          </w:p>
        </w:tc>
        <w:tc>
          <w:tcPr>
            <w:tcW w:w="2550" w:type="dxa"/>
            <w:vAlign w:val="center"/>
          </w:tcPr>
          <w:p>
            <w:pPr>
              <w:pStyle w:val="41"/>
              <w:widowControl w:val="0"/>
              <w:jc w:val="left"/>
              <w:rPr>
                <w:b w:val="0"/>
                <w:bCs/>
              </w:rPr>
            </w:pPr>
            <w:r>
              <w:rPr>
                <w:rFonts w:hint="eastAsia"/>
                <w:b w:val="0"/>
                <w:bCs/>
              </w:rPr>
              <w:t>排水量较大的显示器件（如TFT-LCD、OLED生产）、芯片制造、铅蓄电池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restart"/>
            <w:vAlign w:val="center"/>
          </w:tcPr>
          <w:p>
            <w:pPr>
              <w:pStyle w:val="41"/>
              <w:widowControl w:val="0"/>
              <w:rPr>
                <w:b w:val="0"/>
                <w:bCs/>
              </w:rPr>
            </w:pPr>
            <w:r>
              <w:rPr>
                <w:rFonts w:hint="eastAsia"/>
                <w:b w:val="0"/>
                <w:bCs/>
              </w:rPr>
              <w:t>新材料</w:t>
            </w:r>
          </w:p>
        </w:tc>
        <w:tc>
          <w:tcPr>
            <w:tcW w:w="765" w:type="dxa"/>
            <w:vMerge w:val="restart"/>
            <w:vAlign w:val="center"/>
          </w:tcPr>
          <w:p>
            <w:pPr>
              <w:pStyle w:val="41"/>
              <w:widowControl w:val="0"/>
              <w:rPr>
                <w:b w:val="0"/>
                <w:bCs/>
              </w:rPr>
            </w:pPr>
            <w:r>
              <w:rPr>
                <w:rFonts w:hint="eastAsia"/>
                <w:b w:val="0"/>
                <w:bCs/>
              </w:rPr>
              <w:t>C制造业</w:t>
            </w:r>
          </w:p>
        </w:tc>
        <w:tc>
          <w:tcPr>
            <w:tcW w:w="1605" w:type="dxa"/>
            <w:vAlign w:val="center"/>
          </w:tcPr>
          <w:p>
            <w:pPr>
              <w:pStyle w:val="41"/>
              <w:widowControl w:val="0"/>
              <w:jc w:val="left"/>
              <w:rPr>
                <w:b w:val="0"/>
                <w:bCs/>
              </w:rPr>
            </w:pPr>
            <w:r>
              <w:rPr>
                <w:rFonts w:hint="eastAsia"/>
                <w:b w:val="0"/>
                <w:bCs/>
              </w:rPr>
              <w:t>26化学原料和化学制品制造业</w:t>
            </w:r>
          </w:p>
        </w:tc>
        <w:tc>
          <w:tcPr>
            <w:tcW w:w="2550" w:type="dxa"/>
            <w:vAlign w:val="center"/>
          </w:tcPr>
          <w:p>
            <w:pPr>
              <w:pStyle w:val="41"/>
              <w:widowControl w:val="0"/>
              <w:jc w:val="left"/>
              <w:rPr>
                <w:b w:val="0"/>
                <w:bCs/>
              </w:rPr>
            </w:pPr>
            <w:r>
              <w:rPr>
                <w:rFonts w:hint="eastAsia"/>
                <w:b w:val="0"/>
                <w:bCs/>
              </w:rPr>
              <w:t>基础化学原料制造、农药制造、炸药、火工及焰火产品制造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 xml:space="preserve">33金属制 </w:t>
            </w:r>
          </w:p>
          <w:p>
            <w:pPr>
              <w:pStyle w:val="41"/>
              <w:widowControl w:val="0"/>
              <w:jc w:val="left"/>
              <w:rPr>
                <w:b w:val="0"/>
                <w:bCs/>
              </w:rPr>
            </w:pPr>
            <w:r>
              <w:rPr>
                <w:rFonts w:hint="eastAsia"/>
                <w:b w:val="0"/>
                <w:bCs/>
              </w:rPr>
              <w:t>品业</w:t>
            </w:r>
          </w:p>
        </w:tc>
        <w:tc>
          <w:tcPr>
            <w:tcW w:w="2550" w:type="dxa"/>
            <w:vAlign w:val="center"/>
          </w:tcPr>
          <w:p>
            <w:pPr>
              <w:pStyle w:val="41"/>
              <w:widowControl w:val="0"/>
              <w:jc w:val="left"/>
              <w:rPr>
                <w:b w:val="0"/>
                <w:bCs/>
              </w:rPr>
            </w:pPr>
            <w:r>
              <w:rPr>
                <w:rFonts w:hint="eastAsia"/>
                <w:b w:val="0"/>
                <w:bCs/>
              </w:rPr>
              <w:t>黑色金属铸造，有色金属铸造，锻件及粉末冶金制品制造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restart"/>
            <w:vAlign w:val="center"/>
          </w:tcPr>
          <w:p>
            <w:pPr>
              <w:pStyle w:val="41"/>
              <w:widowControl w:val="0"/>
              <w:rPr>
                <w:b w:val="0"/>
                <w:bCs/>
              </w:rPr>
            </w:pPr>
            <w:r>
              <w:rPr>
                <w:rFonts w:hint="eastAsia"/>
                <w:b w:val="0"/>
                <w:bCs/>
              </w:rPr>
              <w:t>新能源</w:t>
            </w:r>
          </w:p>
        </w:tc>
        <w:tc>
          <w:tcPr>
            <w:tcW w:w="765" w:type="dxa"/>
            <w:vAlign w:val="center"/>
          </w:tcPr>
          <w:p>
            <w:pPr>
              <w:pStyle w:val="41"/>
              <w:widowControl w:val="0"/>
              <w:rPr>
                <w:b w:val="0"/>
                <w:bCs/>
              </w:rPr>
            </w:pPr>
            <w:r>
              <w:rPr>
                <w:rFonts w:hint="eastAsia"/>
                <w:b w:val="0"/>
                <w:bCs/>
              </w:rPr>
              <w:t>C制造业</w:t>
            </w:r>
          </w:p>
        </w:tc>
        <w:tc>
          <w:tcPr>
            <w:tcW w:w="1605" w:type="dxa"/>
            <w:vAlign w:val="center"/>
          </w:tcPr>
          <w:p>
            <w:pPr>
              <w:pStyle w:val="41"/>
              <w:widowControl w:val="0"/>
              <w:jc w:val="left"/>
              <w:rPr>
                <w:b w:val="0"/>
                <w:bCs/>
              </w:rPr>
            </w:pPr>
            <w:r>
              <w:rPr>
                <w:rFonts w:hint="eastAsia"/>
                <w:b w:val="0"/>
                <w:bCs/>
              </w:rPr>
              <w:t>25石油、煤炭及其他燃料加工业</w:t>
            </w:r>
          </w:p>
        </w:tc>
        <w:tc>
          <w:tcPr>
            <w:tcW w:w="2550" w:type="dxa"/>
            <w:vAlign w:val="center"/>
          </w:tcPr>
          <w:p>
            <w:pPr>
              <w:pStyle w:val="41"/>
              <w:widowControl w:val="0"/>
              <w:jc w:val="left"/>
              <w:rPr>
                <w:b w:val="0"/>
                <w:bCs/>
              </w:rPr>
            </w:pPr>
            <w:r>
              <w:rPr>
                <w:rFonts w:hint="eastAsia"/>
                <w:b w:val="0"/>
                <w:bCs/>
              </w:rPr>
              <w:t>（1）精炼石油产品制造</w:t>
            </w:r>
          </w:p>
          <w:p>
            <w:pPr>
              <w:pStyle w:val="41"/>
              <w:widowControl w:val="0"/>
              <w:jc w:val="left"/>
              <w:rPr>
                <w:b w:val="0"/>
                <w:bCs/>
              </w:rPr>
            </w:pPr>
            <w:r>
              <w:rPr>
                <w:rFonts w:hint="eastAsia"/>
                <w:b w:val="0"/>
                <w:bCs/>
              </w:rPr>
              <w:t>（2）炼焦、煤制合成气生产、煤制液体燃料生产</w:t>
            </w:r>
          </w:p>
          <w:p>
            <w:pPr>
              <w:pStyle w:val="41"/>
              <w:widowControl w:val="0"/>
              <w:jc w:val="left"/>
              <w:rPr>
                <w:b w:val="0"/>
                <w:bCs/>
              </w:rPr>
            </w:pPr>
            <w:r>
              <w:rPr>
                <w:rFonts w:hint="eastAsia"/>
                <w:b w:val="0"/>
                <w:bCs/>
              </w:rPr>
              <w:t>（3）核燃料加工、放射性废物贮存、处理、处置</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restart"/>
            <w:vAlign w:val="center"/>
          </w:tcPr>
          <w:p>
            <w:pPr>
              <w:pStyle w:val="41"/>
              <w:widowControl w:val="0"/>
              <w:rPr>
                <w:b w:val="0"/>
                <w:bCs/>
              </w:rPr>
            </w:pPr>
            <w:r>
              <w:rPr>
                <w:b w:val="0"/>
                <w:bCs/>
              </w:rPr>
              <w:t xml:space="preserve">D 电 </w:t>
            </w:r>
          </w:p>
          <w:p>
            <w:pPr>
              <w:pStyle w:val="41"/>
              <w:widowControl w:val="0"/>
              <w:rPr>
                <w:b w:val="0"/>
                <w:bCs/>
              </w:rPr>
            </w:pPr>
            <w:r>
              <w:rPr>
                <w:b w:val="0"/>
                <w:bCs/>
              </w:rPr>
              <w:t>力、热力、燃气及水生产和供应业</w:t>
            </w:r>
          </w:p>
        </w:tc>
        <w:tc>
          <w:tcPr>
            <w:tcW w:w="1605" w:type="dxa"/>
            <w:vAlign w:val="center"/>
          </w:tcPr>
          <w:p>
            <w:pPr>
              <w:pStyle w:val="41"/>
              <w:widowControl w:val="0"/>
              <w:jc w:val="left"/>
              <w:rPr>
                <w:b w:val="0"/>
                <w:bCs/>
              </w:rPr>
            </w:pPr>
            <w:r>
              <w:rPr>
                <w:rFonts w:hint="eastAsia"/>
                <w:b w:val="0"/>
                <w:bCs/>
              </w:rPr>
              <w:t>44电力、热力生产和供应业</w:t>
            </w:r>
          </w:p>
        </w:tc>
        <w:tc>
          <w:tcPr>
            <w:tcW w:w="2550" w:type="dxa"/>
            <w:vAlign w:val="center"/>
          </w:tcPr>
          <w:p>
            <w:pPr>
              <w:pStyle w:val="41"/>
              <w:widowControl w:val="0"/>
              <w:jc w:val="left"/>
              <w:rPr>
                <w:b w:val="0"/>
                <w:bCs/>
              </w:rPr>
            </w:pPr>
            <w:r>
              <w:rPr>
                <w:rFonts w:hint="eastAsia"/>
                <w:b w:val="0"/>
                <w:bCs/>
              </w:rPr>
              <w:t>（1）火力发电</w:t>
            </w:r>
          </w:p>
          <w:p>
            <w:pPr>
              <w:pStyle w:val="41"/>
              <w:widowControl w:val="0"/>
              <w:jc w:val="left"/>
              <w:rPr>
                <w:b w:val="0"/>
                <w:bCs/>
              </w:rPr>
            </w:pPr>
            <w:r>
              <w:rPr>
                <w:rFonts w:hint="eastAsia"/>
                <w:b w:val="0"/>
                <w:bCs/>
              </w:rPr>
              <w:t>（2）生物质能发电；生活垃圾、污泥焚烧发电；沼气发电、垃圾填埋气发电；</w:t>
            </w:r>
          </w:p>
          <w:p>
            <w:pPr>
              <w:pStyle w:val="41"/>
              <w:widowControl w:val="0"/>
              <w:jc w:val="left"/>
              <w:rPr>
                <w:b w:val="0"/>
                <w:bCs/>
              </w:rPr>
            </w:pPr>
            <w:r>
              <w:rPr>
                <w:rFonts w:hint="eastAsia"/>
                <w:b w:val="0"/>
                <w:bCs/>
              </w:rPr>
              <w:t>（3）综合利用发电：利用矸石、油页岩、石油焦发电</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45燃气生产和供应业</w:t>
            </w:r>
          </w:p>
        </w:tc>
        <w:tc>
          <w:tcPr>
            <w:tcW w:w="2550" w:type="dxa"/>
            <w:vAlign w:val="center"/>
          </w:tcPr>
          <w:p>
            <w:pPr>
              <w:pStyle w:val="41"/>
              <w:widowControl w:val="0"/>
              <w:jc w:val="left"/>
              <w:rPr>
                <w:b w:val="0"/>
                <w:bCs/>
              </w:rPr>
            </w:pPr>
            <w:r>
              <w:rPr>
                <w:rFonts w:hint="eastAsia"/>
                <w:b w:val="0"/>
                <w:bCs/>
              </w:rPr>
              <w:t>利用煤炭、油、生物质等能源生产燃气</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Align w:val="center"/>
          </w:tcPr>
          <w:p>
            <w:pPr>
              <w:pStyle w:val="41"/>
              <w:widowControl w:val="0"/>
              <w:rPr>
                <w:b w:val="0"/>
                <w:bCs/>
              </w:rPr>
            </w:pPr>
            <w:r>
              <w:rPr>
                <w:rFonts w:hint="eastAsia"/>
                <w:b w:val="0"/>
                <w:bCs/>
              </w:rPr>
              <w:t>新能源汽车</w:t>
            </w:r>
          </w:p>
        </w:tc>
        <w:tc>
          <w:tcPr>
            <w:tcW w:w="765" w:type="dxa"/>
            <w:vAlign w:val="center"/>
          </w:tcPr>
          <w:p>
            <w:pPr>
              <w:pStyle w:val="41"/>
              <w:widowControl w:val="0"/>
              <w:rPr>
                <w:b w:val="0"/>
                <w:bCs/>
              </w:rPr>
            </w:pPr>
            <w:r>
              <w:rPr>
                <w:rFonts w:hint="eastAsia"/>
                <w:b w:val="0"/>
                <w:bCs/>
              </w:rPr>
              <w:t>C制造业</w:t>
            </w:r>
          </w:p>
        </w:tc>
        <w:tc>
          <w:tcPr>
            <w:tcW w:w="1605" w:type="dxa"/>
            <w:vAlign w:val="center"/>
          </w:tcPr>
          <w:p>
            <w:pPr>
              <w:pStyle w:val="41"/>
              <w:widowControl w:val="0"/>
              <w:jc w:val="left"/>
              <w:rPr>
                <w:b w:val="0"/>
                <w:bCs/>
              </w:rPr>
            </w:pPr>
            <w:r>
              <w:rPr>
                <w:rFonts w:hint="eastAsia"/>
                <w:b w:val="0"/>
                <w:bCs/>
              </w:rPr>
              <w:t>36汽车制造业</w:t>
            </w:r>
          </w:p>
        </w:tc>
        <w:tc>
          <w:tcPr>
            <w:tcW w:w="2550" w:type="dxa"/>
            <w:vAlign w:val="center"/>
          </w:tcPr>
          <w:p>
            <w:pPr>
              <w:pStyle w:val="41"/>
              <w:widowControl w:val="0"/>
              <w:jc w:val="left"/>
              <w:rPr>
                <w:b w:val="0"/>
                <w:bCs/>
              </w:rPr>
            </w:pPr>
            <w:r>
              <w:rPr>
                <w:rFonts w:hint="eastAsia"/>
                <w:b w:val="0"/>
                <w:bCs/>
              </w:rPr>
              <w:t>（1）整车制造企业有机废气收集率＜90%，VOCs综合去除率＜70%；</w:t>
            </w:r>
          </w:p>
          <w:p>
            <w:pPr>
              <w:pStyle w:val="41"/>
              <w:widowControl w:val="0"/>
              <w:jc w:val="left"/>
              <w:rPr>
                <w:b w:val="0"/>
                <w:bCs/>
              </w:rPr>
            </w:pPr>
            <w:r>
              <w:rPr>
                <w:rFonts w:hint="eastAsia"/>
                <w:b w:val="0"/>
                <w:bCs/>
              </w:rPr>
              <w:t>（2）其他汽车制造企业有机废气收集率＜80%；VOCs综合去除率＜50%</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restart"/>
            <w:vAlign w:val="center"/>
          </w:tcPr>
          <w:p>
            <w:pPr>
              <w:pStyle w:val="41"/>
              <w:widowControl w:val="0"/>
              <w:rPr>
                <w:b w:val="0"/>
                <w:bCs/>
              </w:rPr>
            </w:pPr>
            <w:r>
              <w:rPr>
                <w:rFonts w:hint="eastAsia"/>
                <w:b w:val="0"/>
                <w:bCs/>
              </w:rPr>
              <w:t>其他产业</w:t>
            </w:r>
          </w:p>
        </w:tc>
        <w:tc>
          <w:tcPr>
            <w:tcW w:w="765" w:type="dxa"/>
            <w:vMerge w:val="restart"/>
            <w:vAlign w:val="center"/>
          </w:tcPr>
          <w:p>
            <w:pPr>
              <w:pStyle w:val="41"/>
              <w:widowControl w:val="0"/>
              <w:rPr>
                <w:b w:val="0"/>
                <w:bCs/>
              </w:rPr>
            </w:pPr>
            <w:r>
              <w:rPr>
                <w:rFonts w:hint="eastAsia"/>
                <w:b w:val="0"/>
                <w:bCs/>
              </w:rPr>
              <w:t>C制造业</w:t>
            </w:r>
          </w:p>
        </w:tc>
        <w:tc>
          <w:tcPr>
            <w:tcW w:w="1605" w:type="dxa"/>
            <w:vAlign w:val="center"/>
          </w:tcPr>
          <w:p>
            <w:pPr>
              <w:pStyle w:val="41"/>
              <w:widowControl w:val="0"/>
              <w:jc w:val="left"/>
              <w:rPr>
                <w:b w:val="0"/>
                <w:bCs/>
              </w:rPr>
            </w:pPr>
            <w:r>
              <w:rPr>
                <w:rFonts w:hint="eastAsia"/>
                <w:b w:val="0"/>
                <w:bCs/>
              </w:rPr>
              <w:t xml:space="preserve">13农副产 </w:t>
            </w:r>
          </w:p>
          <w:p>
            <w:pPr>
              <w:pStyle w:val="41"/>
              <w:widowControl w:val="0"/>
              <w:jc w:val="left"/>
              <w:rPr>
                <w:b w:val="0"/>
                <w:bCs/>
              </w:rPr>
            </w:pPr>
            <w:r>
              <w:rPr>
                <w:rFonts w:hint="eastAsia"/>
                <w:b w:val="0"/>
                <w:bCs/>
              </w:rPr>
              <w:t>品加工业</w:t>
            </w:r>
          </w:p>
        </w:tc>
        <w:tc>
          <w:tcPr>
            <w:tcW w:w="2550" w:type="dxa"/>
            <w:vAlign w:val="center"/>
          </w:tcPr>
          <w:p>
            <w:pPr>
              <w:pStyle w:val="41"/>
              <w:widowControl w:val="0"/>
              <w:jc w:val="left"/>
              <w:rPr>
                <w:b w:val="0"/>
                <w:bCs/>
              </w:rPr>
            </w:pPr>
            <w:r>
              <w:rPr>
                <w:rFonts w:hint="eastAsia"/>
                <w:b w:val="0"/>
                <w:bCs/>
              </w:rPr>
              <w:t>（1）制糖</w:t>
            </w:r>
          </w:p>
          <w:p>
            <w:pPr>
              <w:pStyle w:val="41"/>
              <w:widowControl w:val="0"/>
              <w:jc w:val="left"/>
              <w:rPr>
                <w:b w:val="0"/>
                <w:bCs/>
              </w:rPr>
            </w:pPr>
            <w:r>
              <w:rPr>
                <w:rFonts w:hint="eastAsia"/>
                <w:b w:val="0"/>
                <w:bCs/>
              </w:rPr>
              <w:t>（2）牲畜屠宰、禽类屠宰</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 xml:space="preserve">14食品制 </w:t>
            </w:r>
          </w:p>
          <w:p>
            <w:pPr>
              <w:pStyle w:val="41"/>
              <w:widowControl w:val="0"/>
              <w:jc w:val="left"/>
              <w:rPr>
                <w:b w:val="0"/>
                <w:bCs/>
              </w:rPr>
            </w:pPr>
            <w:r>
              <w:rPr>
                <w:rFonts w:hint="eastAsia"/>
                <w:b w:val="0"/>
                <w:bCs/>
              </w:rPr>
              <w:t>造业</w:t>
            </w:r>
          </w:p>
        </w:tc>
        <w:tc>
          <w:tcPr>
            <w:tcW w:w="2550" w:type="dxa"/>
            <w:vAlign w:val="center"/>
          </w:tcPr>
          <w:p>
            <w:pPr>
              <w:pStyle w:val="41"/>
              <w:widowControl w:val="0"/>
              <w:jc w:val="left"/>
              <w:rPr>
                <w:b w:val="0"/>
                <w:bCs/>
              </w:rPr>
            </w:pPr>
            <w:r>
              <w:rPr>
                <w:rFonts w:hint="eastAsia"/>
                <w:b w:val="0"/>
                <w:bCs/>
              </w:rPr>
              <w:t>发酵制品制造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 xml:space="preserve">15酒、饮 </w:t>
            </w:r>
          </w:p>
          <w:p>
            <w:pPr>
              <w:pStyle w:val="41"/>
              <w:widowControl w:val="0"/>
              <w:jc w:val="left"/>
              <w:rPr>
                <w:b w:val="0"/>
                <w:bCs/>
              </w:rPr>
            </w:pPr>
            <w:r>
              <w:rPr>
                <w:rFonts w:hint="eastAsia"/>
                <w:b w:val="0"/>
                <w:bCs/>
              </w:rPr>
              <w:t xml:space="preserve">料和精制 </w:t>
            </w:r>
          </w:p>
          <w:p>
            <w:pPr>
              <w:pStyle w:val="41"/>
              <w:widowControl w:val="0"/>
              <w:jc w:val="left"/>
              <w:rPr>
                <w:b w:val="0"/>
                <w:bCs/>
              </w:rPr>
            </w:pPr>
            <w:r>
              <w:rPr>
                <w:rFonts w:hint="eastAsia"/>
                <w:b w:val="0"/>
                <w:bCs/>
              </w:rPr>
              <w:t xml:space="preserve">茶制造业 </w:t>
            </w:r>
          </w:p>
        </w:tc>
        <w:tc>
          <w:tcPr>
            <w:tcW w:w="2550" w:type="dxa"/>
            <w:vAlign w:val="center"/>
          </w:tcPr>
          <w:p>
            <w:pPr>
              <w:pStyle w:val="41"/>
              <w:widowControl w:val="0"/>
              <w:jc w:val="left"/>
              <w:rPr>
                <w:b w:val="0"/>
                <w:bCs/>
              </w:rPr>
            </w:pPr>
            <w:r>
              <w:rPr>
                <w:rFonts w:hint="eastAsia"/>
                <w:b w:val="0"/>
                <w:bCs/>
              </w:rPr>
              <w:t>有发酵工艺的酒精制造及酒类制造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 xml:space="preserve">17纺织业 </w:t>
            </w:r>
          </w:p>
        </w:tc>
        <w:tc>
          <w:tcPr>
            <w:tcW w:w="2550" w:type="dxa"/>
            <w:vAlign w:val="center"/>
          </w:tcPr>
          <w:p>
            <w:pPr>
              <w:pStyle w:val="41"/>
              <w:widowControl w:val="0"/>
              <w:jc w:val="left"/>
              <w:rPr>
                <w:b w:val="0"/>
                <w:bCs/>
              </w:rPr>
            </w:pPr>
            <w:r>
              <w:rPr>
                <w:rFonts w:hint="eastAsia"/>
                <w:b w:val="0"/>
                <w:bCs/>
              </w:rPr>
              <w:t>有洗毛、印染、染整、脱胶工段的纺织品制造；产生缫丝废水、精炼废水的项目</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19皮革、毛皮、羽毛及其制品业</w:t>
            </w:r>
          </w:p>
        </w:tc>
        <w:tc>
          <w:tcPr>
            <w:tcW w:w="2550" w:type="dxa"/>
            <w:vAlign w:val="center"/>
          </w:tcPr>
          <w:p>
            <w:pPr>
              <w:pStyle w:val="41"/>
              <w:widowControl w:val="0"/>
              <w:jc w:val="left"/>
              <w:rPr>
                <w:b w:val="0"/>
                <w:bCs/>
              </w:rPr>
            </w:pPr>
            <w:r>
              <w:rPr>
                <w:rFonts w:hint="eastAsia"/>
                <w:b w:val="0"/>
                <w:bCs/>
              </w:rPr>
              <w:t>皮革、毛皮鞣制</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22造纸及纸制品业</w:t>
            </w:r>
          </w:p>
        </w:tc>
        <w:tc>
          <w:tcPr>
            <w:tcW w:w="2550" w:type="dxa"/>
            <w:vAlign w:val="center"/>
          </w:tcPr>
          <w:p>
            <w:pPr>
              <w:pStyle w:val="41"/>
              <w:widowControl w:val="0"/>
              <w:jc w:val="left"/>
              <w:rPr>
                <w:b w:val="0"/>
                <w:bCs/>
              </w:rPr>
            </w:pPr>
            <w:r>
              <w:rPr>
                <w:rFonts w:hint="eastAsia"/>
                <w:b w:val="0"/>
                <w:bCs/>
              </w:rPr>
              <w:t>（1）纸浆、纤维浆等制造</w:t>
            </w:r>
          </w:p>
          <w:p>
            <w:pPr>
              <w:pStyle w:val="41"/>
              <w:widowControl w:val="0"/>
              <w:jc w:val="left"/>
              <w:rPr>
                <w:b w:val="0"/>
                <w:bCs/>
              </w:rPr>
            </w:pPr>
            <w:r>
              <w:rPr>
                <w:rFonts w:hint="eastAsia"/>
                <w:b w:val="0"/>
                <w:bCs/>
              </w:rPr>
              <w:t>（2）造纸（含废纸造纸）</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 xml:space="preserve">27医药制 </w:t>
            </w:r>
          </w:p>
          <w:p>
            <w:pPr>
              <w:pStyle w:val="41"/>
              <w:widowControl w:val="0"/>
              <w:jc w:val="left"/>
              <w:rPr>
                <w:b w:val="0"/>
                <w:bCs/>
              </w:rPr>
            </w:pPr>
            <w:r>
              <w:rPr>
                <w:rFonts w:hint="eastAsia"/>
                <w:b w:val="0"/>
                <w:bCs/>
              </w:rPr>
              <w:t>造业</w:t>
            </w:r>
          </w:p>
        </w:tc>
        <w:tc>
          <w:tcPr>
            <w:tcW w:w="2550" w:type="dxa"/>
            <w:vAlign w:val="center"/>
          </w:tcPr>
          <w:p>
            <w:pPr>
              <w:pStyle w:val="41"/>
              <w:widowControl w:val="0"/>
              <w:jc w:val="left"/>
              <w:rPr>
                <w:b w:val="0"/>
                <w:bCs/>
              </w:rPr>
            </w:pPr>
            <w:r>
              <w:rPr>
                <w:rFonts w:hint="eastAsia"/>
                <w:b w:val="0"/>
                <w:bCs/>
              </w:rPr>
              <w:t>化学药品原药制造、化学药品制剂制造、发酵类制药项目</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30非金属矿物制品业</w:t>
            </w:r>
          </w:p>
        </w:tc>
        <w:tc>
          <w:tcPr>
            <w:tcW w:w="2550" w:type="dxa"/>
            <w:vAlign w:val="center"/>
          </w:tcPr>
          <w:p>
            <w:pPr>
              <w:pStyle w:val="41"/>
              <w:widowControl w:val="0"/>
              <w:jc w:val="left"/>
              <w:rPr>
                <w:b w:val="0"/>
                <w:bCs/>
              </w:rPr>
            </w:pPr>
            <w:r>
              <w:rPr>
                <w:rFonts w:hint="eastAsia"/>
                <w:b w:val="0"/>
                <w:bCs/>
              </w:rPr>
              <w:t>（1）水泥制造</w:t>
            </w:r>
          </w:p>
          <w:p>
            <w:pPr>
              <w:pStyle w:val="41"/>
              <w:widowControl w:val="0"/>
              <w:jc w:val="left"/>
              <w:rPr>
                <w:b w:val="0"/>
                <w:bCs/>
              </w:rPr>
            </w:pPr>
            <w:r>
              <w:rPr>
                <w:rFonts w:hint="eastAsia"/>
                <w:b w:val="0"/>
                <w:bCs/>
              </w:rPr>
              <w:t>（2）以沥青或类似材料为主要原料的防水建筑材料制造</w:t>
            </w:r>
          </w:p>
          <w:p>
            <w:pPr>
              <w:pStyle w:val="41"/>
              <w:widowControl w:val="0"/>
              <w:jc w:val="left"/>
              <w:rPr>
                <w:b w:val="0"/>
                <w:bCs/>
              </w:rPr>
            </w:pPr>
            <w:r>
              <w:rPr>
                <w:rFonts w:hint="eastAsia"/>
                <w:b w:val="0"/>
                <w:bCs/>
              </w:rPr>
              <w:t>（3）平板玻璃制造</w:t>
            </w:r>
          </w:p>
          <w:p>
            <w:pPr>
              <w:pStyle w:val="41"/>
              <w:widowControl w:val="0"/>
              <w:jc w:val="left"/>
              <w:rPr>
                <w:b w:val="0"/>
                <w:bCs/>
              </w:rPr>
            </w:pPr>
            <w:r>
              <w:rPr>
                <w:rFonts w:hint="eastAsia"/>
                <w:b w:val="0"/>
                <w:bCs/>
              </w:rPr>
              <w:t>（4）石墨及碳素制品制造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31黑色金属冶炼及压延加工业</w:t>
            </w:r>
          </w:p>
        </w:tc>
        <w:tc>
          <w:tcPr>
            <w:tcW w:w="2550" w:type="dxa"/>
            <w:vAlign w:val="center"/>
          </w:tcPr>
          <w:p>
            <w:pPr>
              <w:pStyle w:val="41"/>
              <w:widowControl w:val="0"/>
              <w:jc w:val="left"/>
              <w:rPr>
                <w:b w:val="0"/>
                <w:bCs/>
              </w:rPr>
            </w:pPr>
            <w:r>
              <w:rPr>
                <w:rFonts w:hint="eastAsia"/>
                <w:b w:val="0"/>
                <w:bCs/>
              </w:rPr>
              <w:t>炼铁、炼钢、铁合金冶炼</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 xml:space="preserve">32有色金属冶炼和压延加工业 </w:t>
            </w:r>
          </w:p>
        </w:tc>
        <w:tc>
          <w:tcPr>
            <w:tcW w:w="2550" w:type="dxa"/>
            <w:vAlign w:val="center"/>
          </w:tcPr>
          <w:p>
            <w:pPr>
              <w:pStyle w:val="41"/>
              <w:widowControl w:val="0"/>
              <w:jc w:val="left"/>
              <w:rPr>
                <w:b w:val="0"/>
                <w:bCs/>
              </w:rPr>
            </w:pPr>
            <w:r>
              <w:rPr>
                <w:rFonts w:hint="eastAsia"/>
                <w:b w:val="0"/>
                <w:bCs/>
              </w:rPr>
              <w:t>（1）铜、铅、镍、钴、锡、锑、铝、镁、硅等常用有色金属冶炼</w:t>
            </w:r>
          </w:p>
          <w:p>
            <w:pPr>
              <w:pStyle w:val="41"/>
              <w:widowControl w:val="0"/>
              <w:jc w:val="left"/>
              <w:rPr>
                <w:b w:val="0"/>
                <w:bCs/>
              </w:rPr>
            </w:pPr>
            <w:r>
              <w:rPr>
                <w:rFonts w:hint="eastAsia"/>
                <w:b w:val="0"/>
                <w:bCs/>
              </w:rPr>
              <w:t>（2）金、银等贵金属冶炼</w:t>
            </w:r>
          </w:p>
          <w:p>
            <w:pPr>
              <w:pStyle w:val="41"/>
              <w:widowControl w:val="0"/>
              <w:jc w:val="left"/>
              <w:rPr>
                <w:b w:val="0"/>
                <w:bCs/>
              </w:rPr>
            </w:pPr>
            <w:r>
              <w:rPr>
                <w:rFonts w:hint="eastAsia"/>
                <w:b w:val="0"/>
                <w:bCs/>
              </w:rPr>
              <w:t>（3）稀有金属冶炼</w:t>
            </w:r>
          </w:p>
        </w:tc>
        <w:tc>
          <w:tcPr>
            <w:tcW w:w="1493" w:type="dxa"/>
            <w:vAlign w:val="center"/>
          </w:tcPr>
          <w:p>
            <w:pPr>
              <w:pStyle w:val="41"/>
              <w:widowControl w:val="0"/>
              <w:rPr>
                <w:b w:val="0"/>
                <w:bCs/>
              </w:rPr>
            </w:pPr>
            <w:r>
              <w:rPr>
                <w:rFonts w:hint="eastAsia"/>
                <w:b w:val="0"/>
                <w:bCs/>
              </w:rPr>
              <w:t>不涉及冶炼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Merge w:val="continue"/>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41其他制造业</w:t>
            </w:r>
          </w:p>
        </w:tc>
        <w:tc>
          <w:tcPr>
            <w:tcW w:w="2550" w:type="dxa"/>
            <w:vAlign w:val="center"/>
          </w:tcPr>
          <w:p>
            <w:pPr>
              <w:pStyle w:val="41"/>
              <w:widowControl w:val="0"/>
              <w:jc w:val="left"/>
              <w:rPr>
                <w:b w:val="0"/>
                <w:bCs/>
              </w:rPr>
            </w:pPr>
            <w:r>
              <w:rPr>
                <w:rFonts w:hint="eastAsia"/>
                <w:b w:val="0"/>
                <w:bCs/>
              </w:rPr>
              <w:t>核辐射加工</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5730" w:type="dxa"/>
            <w:gridSpan w:val="4"/>
            <w:vAlign w:val="center"/>
          </w:tcPr>
          <w:p>
            <w:pPr>
              <w:pStyle w:val="41"/>
              <w:widowControl w:val="0"/>
              <w:jc w:val="left"/>
              <w:rPr>
                <w:b w:val="0"/>
                <w:bCs/>
              </w:rPr>
            </w:pPr>
            <w:r>
              <w:rPr>
                <w:rFonts w:hint="eastAsia"/>
                <w:b w:val="0"/>
                <w:bCs/>
              </w:rPr>
              <w:t>增加含磷工业废水排放的项目</w:t>
            </w:r>
          </w:p>
        </w:tc>
        <w:tc>
          <w:tcPr>
            <w:tcW w:w="1493" w:type="dxa"/>
            <w:vAlign w:val="center"/>
          </w:tcPr>
          <w:p>
            <w:pPr>
              <w:pStyle w:val="41"/>
              <w:widowControl w:val="0"/>
              <w:rPr>
                <w:b w:val="0"/>
                <w:bCs/>
              </w:rPr>
            </w:pPr>
            <w:r>
              <w:rPr>
                <w:rFonts w:hint="eastAsia"/>
                <w:b w:val="0"/>
                <w:bCs/>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5730" w:type="dxa"/>
            <w:gridSpan w:val="4"/>
            <w:vAlign w:val="center"/>
          </w:tcPr>
          <w:p>
            <w:pPr>
              <w:pStyle w:val="41"/>
              <w:widowControl w:val="0"/>
              <w:jc w:val="left"/>
              <w:rPr>
                <w:b w:val="0"/>
                <w:bCs/>
              </w:rPr>
            </w:pPr>
            <w:r>
              <w:rPr>
                <w:rFonts w:hint="eastAsia"/>
                <w:b w:val="0"/>
                <w:bCs/>
              </w:rPr>
              <w:t>不使用天然气、电等清洁能源的项目</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5730" w:type="dxa"/>
            <w:gridSpan w:val="4"/>
            <w:vAlign w:val="center"/>
          </w:tcPr>
          <w:p>
            <w:pPr>
              <w:pStyle w:val="41"/>
              <w:widowControl w:val="0"/>
              <w:jc w:val="left"/>
              <w:rPr>
                <w:b w:val="0"/>
                <w:bCs/>
              </w:rPr>
            </w:pPr>
            <w:r>
              <w:rPr>
                <w:rFonts w:hint="eastAsia"/>
                <w:b w:val="0"/>
                <w:bCs/>
              </w:rPr>
              <w:t>增加含五类重金属（汞、镉、铅、铬、砷）废水污染物排放的项目</w:t>
            </w:r>
          </w:p>
        </w:tc>
        <w:tc>
          <w:tcPr>
            <w:tcW w:w="1493" w:type="dxa"/>
            <w:vAlign w:val="center"/>
          </w:tcPr>
          <w:p>
            <w:pPr>
              <w:pStyle w:val="41"/>
              <w:widowControl w:val="0"/>
              <w:rPr>
                <w:b w:val="0"/>
                <w:bCs/>
              </w:rPr>
            </w:pPr>
            <w:r>
              <w:rPr>
                <w:rFonts w:hint="eastAsia"/>
                <w:b w:val="0"/>
                <w:bCs/>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restart"/>
            <w:vAlign w:val="center"/>
          </w:tcPr>
          <w:p>
            <w:pPr>
              <w:pStyle w:val="41"/>
              <w:widowControl w:val="0"/>
              <w:rPr>
                <w:b w:val="0"/>
                <w:bCs/>
              </w:rPr>
            </w:pPr>
            <w:r>
              <w:rPr>
                <w:rFonts w:hint="eastAsia"/>
                <w:b w:val="0"/>
                <w:bCs/>
              </w:rPr>
              <w:t>石亭江岸线1公里范围内</w:t>
            </w:r>
          </w:p>
        </w:tc>
        <w:tc>
          <w:tcPr>
            <w:tcW w:w="810" w:type="dxa"/>
            <w:vMerge w:val="restart"/>
            <w:vAlign w:val="center"/>
          </w:tcPr>
          <w:p>
            <w:pPr>
              <w:pStyle w:val="41"/>
              <w:widowControl w:val="0"/>
              <w:rPr>
                <w:b w:val="0"/>
                <w:bCs/>
              </w:rPr>
            </w:pPr>
            <w:r>
              <w:rPr>
                <w:rFonts w:hint="eastAsia"/>
                <w:b w:val="0"/>
                <w:bCs/>
              </w:rPr>
              <w:t>新材料</w:t>
            </w:r>
          </w:p>
        </w:tc>
        <w:tc>
          <w:tcPr>
            <w:tcW w:w="765" w:type="dxa"/>
            <w:vAlign w:val="center"/>
          </w:tcPr>
          <w:p>
            <w:pPr>
              <w:pStyle w:val="41"/>
              <w:widowControl w:val="0"/>
              <w:rPr>
                <w:b w:val="0"/>
                <w:bCs/>
              </w:rPr>
            </w:pPr>
            <w:r>
              <w:rPr>
                <w:rFonts w:hint="eastAsia"/>
                <w:b w:val="0"/>
                <w:bCs/>
              </w:rPr>
              <w:t>C制造业</w:t>
            </w:r>
          </w:p>
        </w:tc>
        <w:tc>
          <w:tcPr>
            <w:tcW w:w="1605" w:type="dxa"/>
            <w:vAlign w:val="center"/>
          </w:tcPr>
          <w:p>
            <w:pPr>
              <w:pStyle w:val="41"/>
              <w:widowControl w:val="0"/>
              <w:jc w:val="left"/>
              <w:rPr>
                <w:b w:val="0"/>
                <w:bCs/>
              </w:rPr>
            </w:pPr>
            <w:r>
              <w:rPr>
                <w:b w:val="0"/>
                <w:bCs/>
              </w:rPr>
              <w:t>26</w:t>
            </w:r>
            <w:r>
              <w:rPr>
                <w:rFonts w:hint="eastAsia"/>
                <w:b w:val="0"/>
                <w:bCs/>
              </w:rPr>
              <w:t>化学原料和化学制品制造业</w:t>
            </w:r>
          </w:p>
        </w:tc>
        <w:tc>
          <w:tcPr>
            <w:tcW w:w="2550" w:type="dxa"/>
            <w:vAlign w:val="center"/>
          </w:tcPr>
          <w:p>
            <w:pPr>
              <w:pStyle w:val="41"/>
              <w:widowControl w:val="0"/>
              <w:jc w:val="left"/>
              <w:rPr>
                <w:b w:val="0"/>
                <w:bCs/>
              </w:rPr>
            </w:pPr>
            <w:r>
              <w:rPr>
                <w:rFonts w:hint="eastAsia"/>
                <w:b w:val="0"/>
                <w:bCs/>
              </w:rPr>
              <w:t>（1）肥料制造（物理混合除外）</w:t>
            </w:r>
          </w:p>
          <w:p>
            <w:pPr>
              <w:pStyle w:val="41"/>
              <w:widowControl w:val="0"/>
              <w:jc w:val="left"/>
              <w:rPr>
                <w:b w:val="0"/>
                <w:bCs/>
              </w:rPr>
            </w:pPr>
            <w:r>
              <w:rPr>
                <w:rFonts w:hint="eastAsia"/>
                <w:b w:val="0"/>
                <w:bCs/>
              </w:rPr>
              <w:t>（2）含化学工艺的涂料、油墨、颜料及类似产品制造</w:t>
            </w:r>
          </w:p>
          <w:p>
            <w:pPr>
              <w:pStyle w:val="41"/>
              <w:widowControl w:val="0"/>
              <w:jc w:val="left"/>
              <w:rPr>
                <w:b w:val="0"/>
                <w:bCs/>
              </w:rPr>
            </w:pPr>
            <w:r>
              <w:rPr>
                <w:rFonts w:hint="eastAsia"/>
                <w:b w:val="0"/>
                <w:bCs/>
              </w:rPr>
              <w:t>（3）含化学工艺的合成材料制造</w:t>
            </w:r>
          </w:p>
          <w:p>
            <w:pPr>
              <w:pStyle w:val="41"/>
              <w:widowControl w:val="0"/>
              <w:jc w:val="left"/>
              <w:rPr>
                <w:b w:val="0"/>
                <w:bCs/>
              </w:rPr>
            </w:pPr>
            <w:r>
              <w:rPr>
                <w:rFonts w:hint="eastAsia"/>
                <w:b w:val="0"/>
                <w:bCs/>
              </w:rPr>
              <w:t>（4）专用化学产品制造</w:t>
            </w:r>
          </w:p>
          <w:p>
            <w:pPr>
              <w:pStyle w:val="41"/>
              <w:widowControl w:val="0"/>
              <w:jc w:val="left"/>
              <w:rPr>
                <w:b w:val="0"/>
                <w:bCs/>
              </w:rPr>
            </w:pPr>
            <w:r>
              <w:rPr>
                <w:rFonts w:hint="eastAsia"/>
                <w:b w:val="0"/>
                <w:bCs/>
              </w:rPr>
              <w:t>（5）除单纯混合和分装外的日用化学品制造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28化学纤维制造业</w:t>
            </w:r>
          </w:p>
        </w:tc>
        <w:tc>
          <w:tcPr>
            <w:tcW w:w="2550" w:type="dxa"/>
            <w:vAlign w:val="center"/>
          </w:tcPr>
          <w:p>
            <w:pPr>
              <w:pStyle w:val="41"/>
              <w:widowControl w:val="0"/>
              <w:jc w:val="left"/>
              <w:rPr>
                <w:b w:val="0"/>
                <w:bCs/>
              </w:rPr>
            </w:pPr>
            <w:r>
              <w:rPr>
                <w:rFonts w:hint="eastAsia"/>
                <w:b w:val="0"/>
                <w:bCs/>
              </w:rPr>
              <w:t>纤维素纤维原料及纤维制造、合成纤维制造、生物基材料制造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Merge w:val="continue"/>
            <w:vAlign w:val="center"/>
          </w:tcPr>
          <w:p>
            <w:pPr>
              <w:pStyle w:val="41"/>
              <w:widowControl w:val="0"/>
              <w:rPr>
                <w:b w:val="0"/>
                <w:bCs/>
              </w:rPr>
            </w:pPr>
          </w:p>
        </w:tc>
        <w:tc>
          <w:tcPr>
            <w:tcW w:w="765" w:type="dxa"/>
            <w:vAlign w:val="center"/>
          </w:tcPr>
          <w:p>
            <w:pPr>
              <w:pStyle w:val="41"/>
              <w:widowControl w:val="0"/>
              <w:rPr>
                <w:b w:val="0"/>
                <w:bCs/>
              </w:rPr>
            </w:pPr>
          </w:p>
        </w:tc>
        <w:tc>
          <w:tcPr>
            <w:tcW w:w="1605" w:type="dxa"/>
            <w:vAlign w:val="center"/>
          </w:tcPr>
          <w:p>
            <w:pPr>
              <w:pStyle w:val="41"/>
              <w:widowControl w:val="0"/>
              <w:jc w:val="left"/>
              <w:rPr>
                <w:b w:val="0"/>
                <w:bCs/>
              </w:rPr>
            </w:pPr>
            <w:r>
              <w:rPr>
                <w:rFonts w:hint="eastAsia"/>
                <w:b w:val="0"/>
                <w:bCs/>
              </w:rPr>
              <w:t>29橡胶和塑料制品业</w:t>
            </w:r>
          </w:p>
        </w:tc>
        <w:tc>
          <w:tcPr>
            <w:tcW w:w="2550" w:type="dxa"/>
            <w:vAlign w:val="center"/>
          </w:tcPr>
          <w:p>
            <w:pPr>
              <w:pStyle w:val="41"/>
              <w:widowControl w:val="0"/>
              <w:jc w:val="left"/>
              <w:rPr>
                <w:b w:val="0"/>
                <w:bCs/>
              </w:rPr>
            </w:pPr>
            <w:r>
              <w:rPr>
                <w:rFonts w:hint="eastAsia"/>
                <w:b w:val="0"/>
                <w:bCs/>
              </w:rPr>
              <w:t>含化学工艺的橡胶和塑料制品业</w:t>
            </w:r>
          </w:p>
        </w:tc>
        <w:tc>
          <w:tcPr>
            <w:tcW w:w="1493" w:type="dxa"/>
            <w:vAlign w:val="center"/>
          </w:tcPr>
          <w:p>
            <w:pPr>
              <w:pStyle w:val="41"/>
              <w:widowControl w:val="0"/>
              <w:rPr>
                <w:b w:val="0"/>
                <w:bCs/>
              </w:rPr>
            </w:pPr>
            <w:r>
              <w:rPr>
                <w:rFonts w:hint="eastAsia"/>
                <w:b w:val="0"/>
                <w:bCs/>
              </w:rPr>
              <w:t>本项目距石亭江岸线约2.0km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Merge w:val="continue"/>
            <w:vAlign w:val="center"/>
          </w:tcPr>
          <w:p>
            <w:pPr>
              <w:pStyle w:val="41"/>
              <w:widowControl w:val="0"/>
              <w:rPr>
                <w:b w:val="0"/>
                <w:bCs/>
              </w:rPr>
            </w:pPr>
          </w:p>
        </w:tc>
        <w:tc>
          <w:tcPr>
            <w:tcW w:w="810" w:type="dxa"/>
            <w:vAlign w:val="center"/>
          </w:tcPr>
          <w:p>
            <w:pPr>
              <w:pStyle w:val="41"/>
              <w:widowControl w:val="0"/>
              <w:rPr>
                <w:b w:val="0"/>
                <w:bCs/>
              </w:rPr>
            </w:pPr>
            <w:r>
              <w:rPr>
                <w:rFonts w:hint="eastAsia"/>
                <w:b w:val="0"/>
                <w:bCs/>
              </w:rPr>
              <w:t>其他产业</w:t>
            </w:r>
          </w:p>
        </w:tc>
        <w:tc>
          <w:tcPr>
            <w:tcW w:w="765" w:type="dxa"/>
            <w:vAlign w:val="center"/>
          </w:tcPr>
          <w:p>
            <w:pPr>
              <w:pStyle w:val="41"/>
              <w:widowControl w:val="0"/>
              <w:rPr>
                <w:b w:val="0"/>
                <w:bCs/>
              </w:rPr>
            </w:pPr>
            <w:r>
              <w:rPr>
                <w:rFonts w:hint="eastAsia"/>
                <w:b w:val="0"/>
                <w:bCs/>
              </w:rPr>
              <w:t>C制造业</w:t>
            </w:r>
          </w:p>
        </w:tc>
        <w:tc>
          <w:tcPr>
            <w:tcW w:w="1605" w:type="dxa"/>
            <w:vAlign w:val="center"/>
          </w:tcPr>
          <w:p>
            <w:pPr>
              <w:pStyle w:val="41"/>
              <w:widowControl w:val="0"/>
              <w:jc w:val="left"/>
              <w:rPr>
                <w:b w:val="0"/>
                <w:bCs/>
              </w:rPr>
            </w:pPr>
            <w:r>
              <w:rPr>
                <w:rFonts w:hint="eastAsia"/>
                <w:b w:val="0"/>
                <w:bCs/>
              </w:rPr>
              <w:t>20木材工和木、竹、藤、棕、草制品业</w:t>
            </w:r>
          </w:p>
        </w:tc>
        <w:tc>
          <w:tcPr>
            <w:tcW w:w="2550" w:type="dxa"/>
            <w:vAlign w:val="center"/>
          </w:tcPr>
          <w:p>
            <w:pPr>
              <w:pStyle w:val="41"/>
              <w:widowControl w:val="0"/>
              <w:jc w:val="left"/>
              <w:rPr>
                <w:b w:val="0"/>
                <w:bCs/>
              </w:rPr>
            </w:pPr>
            <w:r>
              <w:rPr>
                <w:rFonts w:hint="eastAsia"/>
                <w:b w:val="0"/>
                <w:bCs/>
              </w:rPr>
              <w:t>用防腐剂和其他物质浸渍木料或对木料进行化学处理的加工制造</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Align w:val="center"/>
          </w:tcPr>
          <w:p>
            <w:pPr>
              <w:pStyle w:val="41"/>
              <w:widowControl w:val="0"/>
              <w:rPr>
                <w:b w:val="0"/>
                <w:bCs/>
              </w:rPr>
            </w:pPr>
            <w:r>
              <w:rPr>
                <w:rFonts w:hint="eastAsia"/>
                <w:b w:val="0"/>
                <w:bCs/>
              </w:rPr>
              <w:t>鱼江新村、尚家场社区、洛水场镇、综合配套服务区等人群聚居区周边200m涉及的经开区范围</w:t>
            </w:r>
          </w:p>
        </w:tc>
        <w:tc>
          <w:tcPr>
            <w:tcW w:w="5730" w:type="dxa"/>
            <w:gridSpan w:val="4"/>
            <w:vAlign w:val="center"/>
          </w:tcPr>
          <w:p>
            <w:pPr>
              <w:pStyle w:val="41"/>
              <w:widowControl w:val="0"/>
              <w:jc w:val="left"/>
              <w:rPr>
                <w:b w:val="0"/>
                <w:bCs/>
              </w:rPr>
            </w:pPr>
            <w:r>
              <w:rPr>
                <w:rFonts w:hint="eastAsia"/>
                <w:b w:val="0"/>
                <w:bCs/>
              </w:rPr>
              <w:t>经建设项目环境影响评价论证，排放的恶臭异味、噪声可能会对敏感目标造成不良影响的农副产品加工业（主要包括饲料加工、屠宰及肉类加工、鱼糜制品及水产品干腌制加工、豆制品制造等）、食品制造业（主要包括焙烤食品制造，乳制品、罐头食品、调味品制造，食品及饲料添加剂制造等），含喷漆的家具制造业等</w:t>
            </w:r>
          </w:p>
        </w:tc>
        <w:tc>
          <w:tcPr>
            <w:tcW w:w="1493" w:type="dxa"/>
            <w:vAlign w:val="center"/>
          </w:tcPr>
          <w:p>
            <w:pPr>
              <w:pStyle w:val="41"/>
              <w:widowControl w:val="0"/>
              <w:rPr>
                <w:b w:val="0"/>
                <w:bCs/>
              </w:rPr>
            </w:pPr>
            <w:r>
              <w:rPr>
                <w:rFonts w:hint="eastAsia"/>
                <w:b w:val="0"/>
                <w:bCs/>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widowControl w:val="0"/>
              <w:rPr>
                <w:b w:val="0"/>
                <w:bCs/>
              </w:rPr>
            </w:pPr>
          </w:p>
        </w:tc>
        <w:tc>
          <w:tcPr>
            <w:tcW w:w="645" w:type="dxa"/>
            <w:vMerge w:val="continue"/>
            <w:vAlign w:val="center"/>
          </w:tcPr>
          <w:p>
            <w:pPr>
              <w:pStyle w:val="41"/>
              <w:widowControl w:val="0"/>
              <w:rPr>
                <w:b w:val="0"/>
                <w:bCs/>
              </w:rPr>
            </w:pPr>
          </w:p>
        </w:tc>
        <w:tc>
          <w:tcPr>
            <w:tcW w:w="855" w:type="dxa"/>
            <w:vAlign w:val="center"/>
          </w:tcPr>
          <w:p>
            <w:pPr>
              <w:pStyle w:val="41"/>
              <w:widowControl w:val="0"/>
              <w:rPr>
                <w:b w:val="0"/>
                <w:bCs/>
              </w:rPr>
            </w:pPr>
            <w:r>
              <w:rPr>
                <w:rFonts w:hint="eastAsia"/>
                <w:b w:val="0"/>
                <w:bCs/>
              </w:rPr>
              <w:t>基本农田周边200m范围</w:t>
            </w:r>
          </w:p>
        </w:tc>
        <w:tc>
          <w:tcPr>
            <w:tcW w:w="5730" w:type="dxa"/>
            <w:gridSpan w:val="4"/>
            <w:vAlign w:val="center"/>
          </w:tcPr>
          <w:p>
            <w:pPr>
              <w:pStyle w:val="41"/>
              <w:widowControl w:val="0"/>
              <w:jc w:val="left"/>
              <w:rPr>
                <w:b w:val="0"/>
                <w:bCs/>
              </w:rPr>
            </w:pPr>
            <w:r>
              <w:rPr>
                <w:rFonts w:hint="eastAsia"/>
                <w:b w:val="0"/>
                <w:bCs/>
              </w:rPr>
              <w:t>化工、电镀、汽车制造、危废处置、电子拆解等行业企业；排放五类重金属（汞、镉、铅、铬、砷）污染物的行业企业；含酸洗、磷化等表面处理工艺的行业企业</w:t>
            </w:r>
          </w:p>
        </w:tc>
        <w:tc>
          <w:tcPr>
            <w:tcW w:w="1493" w:type="dxa"/>
            <w:vAlign w:val="center"/>
          </w:tcPr>
          <w:p>
            <w:pPr>
              <w:pStyle w:val="41"/>
              <w:widowControl w:val="0"/>
              <w:rPr>
                <w:b w:val="0"/>
                <w:bCs/>
              </w:rPr>
            </w:pPr>
            <w:r>
              <w:rPr>
                <w:rFonts w:hint="eastAsia"/>
                <w:b w:val="0"/>
                <w:bCs/>
              </w:rPr>
              <w:t>不属于</w:t>
            </w:r>
          </w:p>
        </w:tc>
      </w:tr>
    </w:tbl>
    <w:p>
      <w:pPr>
        <w:pStyle w:val="41"/>
        <w:jc w:val="both"/>
      </w:pPr>
      <w:r>
        <w:rPr>
          <w:rFonts w:hint="eastAsia"/>
        </w:rPr>
        <w:t>注：（1）行业准入负面清单为禁止经开区内新引入相关行业项目，涉及到相关行业的原有已入驻企业在风险可控的前提下，可以进行“增产不增污”的改扩建以及环保改造；（2）石亭江岸线1公里范围内，人群聚居区、基本农田周边200m范围内概要执行全域负面清单又要执行分区负面清单。</w:t>
      </w:r>
    </w:p>
    <w:p>
      <w:pPr>
        <w:ind w:firstLine="480"/>
        <w:rPr>
          <w:rFonts w:ascii="Times New Roman" w:hAnsi="Times New Roman"/>
        </w:rPr>
      </w:pPr>
      <w:r>
        <w:rPr>
          <w:rFonts w:hint="eastAsia" w:ascii="Times New Roman" w:hAnsi="Times New Roman"/>
        </w:rPr>
        <w:t>综上所述，本项目与</w:t>
      </w:r>
      <w:r>
        <w:rPr>
          <w:bCs/>
        </w:rPr>
        <w:t>四川什邡经济开发区</w:t>
      </w:r>
      <w:r>
        <w:rPr>
          <w:rFonts w:hint="eastAsia" w:ascii="Times New Roman" w:hAnsi="Times New Roman"/>
        </w:rPr>
        <w:t>产业规划相符，与</w:t>
      </w:r>
      <w:r>
        <w:rPr>
          <w:bCs/>
        </w:rPr>
        <w:t>四川什邡经济开发区</w:t>
      </w:r>
      <w:r>
        <w:rPr>
          <w:rFonts w:hint="eastAsia" w:ascii="Times New Roman" w:hAnsi="Times New Roman"/>
        </w:rPr>
        <w:t>规划环评相符。</w:t>
      </w:r>
    </w:p>
    <w:p>
      <w:pPr>
        <w:ind w:firstLine="482"/>
        <w:rPr>
          <w:rFonts w:ascii="Times New Roman" w:hAnsi="Times New Roman"/>
          <w:b/>
          <w:bCs/>
          <w:color w:val="auto"/>
          <w:u w:val="none"/>
        </w:rPr>
      </w:pPr>
      <w:r>
        <w:rPr>
          <w:rFonts w:hint="eastAsia" w:ascii="Times New Roman" w:hAnsi="Times New Roman"/>
          <w:b/>
          <w:bCs/>
          <w:color w:val="auto"/>
          <w:u w:val="none"/>
        </w:rPr>
        <w:t>三、与四川省德阳市“三线一单”的符合性分析</w:t>
      </w:r>
    </w:p>
    <w:p>
      <w:pPr>
        <w:ind w:firstLine="480"/>
        <w:rPr>
          <w:rFonts w:hint="default" w:ascii="Times New Roman" w:hAnsi="Times New Roman" w:eastAsia="宋体"/>
          <w:b/>
          <w:bCs/>
          <w:lang w:val="en-US" w:eastAsia="zh-CN"/>
        </w:rPr>
      </w:pPr>
      <w:r>
        <w:rPr>
          <w:rFonts w:hint="eastAsia" w:ascii="Times New Roman" w:hAnsi="Times New Roman"/>
          <w:b/>
          <w:bCs/>
          <w:lang w:val="en-US" w:eastAsia="zh-CN"/>
        </w:rPr>
        <w:t>1、环境管控单元</w:t>
      </w:r>
    </w:p>
    <w:p>
      <w:pPr>
        <w:ind w:firstLine="480"/>
        <w:rPr>
          <w:bCs/>
        </w:rPr>
      </w:pPr>
      <w:r>
        <w:rPr>
          <w:rFonts w:hint="eastAsia" w:ascii="Times New Roman" w:hAnsi="Times New Roman"/>
        </w:rPr>
        <w:t>根据《德阳市人民政府关于落实生态保护红线、环境质量底线、资源利用上线和生态环境准入清单实施生态环境分区管控的通知》（德府发</w:t>
      </w:r>
      <w:r>
        <w:rPr>
          <w:rFonts w:hint="eastAsia" w:ascii="宋体" w:hAnsi="宋体" w:cs="宋体"/>
        </w:rPr>
        <w:t>[2021]7号</w:t>
      </w:r>
      <w:r>
        <w:rPr>
          <w:rFonts w:hint="eastAsia" w:ascii="Times New Roman" w:hAnsi="Times New Roman"/>
        </w:rPr>
        <w:t>），德阳市从生态环境保护角度讲全市国土空间划分为优先保护单元、重点管控单元、一般管控单元三类环境管控单元，本项目选址于</w:t>
      </w:r>
      <w:r>
        <w:rPr>
          <w:bCs/>
        </w:rPr>
        <w:t>四川什邡经济开发区</w:t>
      </w:r>
      <w:r>
        <w:rPr>
          <w:rFonts w:hint="eastAsia"/>
        </w:rPr>
        <w:t>燕山路与朝阳大道交汇处西侧，对照</w:t>
      </w:r>
      <w:r>
        <w:rPr>
          <w:rFonts w:hint="eastAsia" w:ascii="Times New Roman" w:hAnsi="Times New Roman"/>
        </w:rPr>
        <w:t>德阳市环境管控单元分布图可知，本项目位于</w:t>
      </w:r>
      <w:r>
        <w:rPr>
          <w:rFonts w:hint="eastAsia"/>
          <w:bCs/>
        </w:rPr>
        <w:t>工业重点管控单元，</w:t>
      </w:r>
      <w:r>
        <w:rPr>
          <w:rFonts w:hint="eastAsia"/>
          <w:lang w:val="en-US" w:eastAsia="zh-CN"/>
        </w:rPr>
        <w:t>管控单元位置</w:t>
      </w:r>
      <w:r>
        <w:rPr>
          <w:rFonts w:hint="eastAsia"/>
          <w:bCs/>
        </w:rPr>
        <w:t>详见下图。</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pPr>
              <w:pStyle w:val="41"/>
              <w:widowControl w:val="0"/>
            </w:pPr>
            <w:r>
              <mc:AlternateContent>
                <mc:Choice Requires="wps">
                  <w:drawing>
                    <wp:anchor distT="0" distB="0" distL="114300" distR="114300" simplePos="0" relativeHeight="251663360" behindDoc="0" locked="0" layoutInCell="1" allowOverlap="1">
                      <wp:simplePos x="0" y="0"/>
                      <wp:positionH relativeFrom="column">
                        <wp:posOffset>295910</wp:posOffset>
                      </wp:positionH>
                      <wp:positionV relativeFrom="paragraph">
                        <wp:posOffset>574040</wp:posOffset>
                      </wp:positionV>
                      <wp:extent cx="681990" cy="383540"/>
                      <wp:effectExtent l="6350" t="6350" r="530860" b="562610"/>
                      <wp:wrapNone/>
                      <wp:docPr id="28" name="圆角矩形标注 28"/>
                      <wp:cNvGraphicFramePr/>
                      <a:graphic xmlns:a="http://schemas.openxmlformats.org/drawingml/2006/main">
                        <a:graphicData uri="http://schemas.microsoft.com/office/word/2010/wordprocessingShape">
                          <wps:wsp>
                            <wps:cNvSpPr/>
                            <wps:spPr>
                              <a:xfrm>
                                <a:off x="2947035" y="1975485"/>
                                <a:ext cx="681990" cy="383540"/>
                              </a:xfrm>
                              <a:prstGeom prst="wedgeRoundRectCallout">
                                <a:avLst>
                                  <a:gd name="adj1" fmla="val 121601"/>
                                  <a:gd name="adj2" fmla="val 184105"/>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b/>
                                      <w:color w:val="FF0000"/>
                                      <w:sz w:val="21"/>
                                      <w:szCs w:val="21"/>
                                    </w:rPr>
                                  </w:pPr>
                                  <w:r>
                                    <w:rPr>
                                      <w:rStyle w:val="57"/>
                                      <w:rFonts w:hint="eastAsia"/>
                                      <w:color w:val="FF0000"/>
                                    </w:rPr>
                                    <w:t>本项</w:t>
                                  </w:r>
                                  <w:r>
                                    <w:rPr>
                                      <w:rFonts w:hint="eastAsia"/>
                                      <w:b/>
                                      <w:color w:val="FF0000"/>
                                      <w:sz w:val="21"/>
                                      <w:szCs w:val="21"/>
                                    </w:rPr>
                                    <w:t>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3pt;margin-top:45.2pt;height:30.2pt;width:53.7pt;z-index:251663360;v-text-anchor:middle;mso-width-relative:page;mso-height-relative:page;" filled="f" stroked="t" coordsize="21600,21600" o:gfxdata="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wTHW&#10;Y9YAAAAJAQAADwAAAAAAAAABACAAAAAiAAAAZHJzL2Rvd25yZXYueG1sUEsBAhQAFAAAAAgAh07i&#10;QKBkXyHPAgAAdwUAAA4AAAAAAAAAAQAgAAAAJQEAAGRycy9lMm9Eb2MueG1sUEsFBgAAAAAGAAYA&#10;WQEAAGYGAAAAAA==&#10;" adj="37066,50567,14400">
                      <v:fill on="f" focussize="0,0"/>
                      <v:stroke weight="1pt" color="#FF0000 [3204]" miterlimit="8" joinstyle="miter"/>
                      <v:imagedata o:title=""/>
                      <o:lock v:ext="edit" aspectratio="f"/>
                      <v:textbox>
                        <w:txbxContent>
                          <w:p>
                            <w:pPr>
                              <w:spacing w:line="240" w:lineRule="auto"/>
                              <w:ind w:firstLine="0" w:firstLineChars="0"/>
                              <w:jc w:val="center"/>
                              <w:rPr>
                                <w:b/>
                                <w:color w:val="FF0000"/>
                                <w:sz w:val="21"/>
                                <w:szCs w:val="21"/>
                              </w:rPr>
                            </w:pPr>
                            <w:r>
                              <w:rPr>
                                <w:rStyle w:val="57"/>
                                <w:rFonts w:hint="eastAsia"/>
                                <w:color w:val="FF0000"/>
                              </w:rPr>
                              <w:t>本项</w:t>
                            </w:r>
                            <w:r>
                              <w:rPr>
                                <w:rFonts w:hint="eastAsia"/>
                                <w:b/>
                                <w:color w:val="FF0000"/>
                                <w:sz w:val="21"/>
                                <w:szCs w:val="21"/>
                              </w:rPr>
                              <w:t>目</w:t>
                            </w:r>
                          </w:p>
                        </w:txbxContent>
                      </v:textbox>
                    </v:shape>
                  </w:pict>
                </mc:Fallback>
              </mc:AlternateContent>
            </w:r>
            <w:r>
              <w:rPr>
                <w:color w:val="FF0000"/>
              </w:rPr>
              <w:drawing>
                <wp:inline distT="0" distB="0" distL="0" distR="0">
                  <wp:extent cx="5088255" cy="3060065"/>
                  <wp:effectExtent l="0" t="0" r="17145"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088255" cy="3060065"/>
                          </a:xfrm>
                          <a:prstGeom prst="rect">
                            <a:avLst/>
                          </a:prstGeom>
                          <a:noFill/>
                          <a:ln>
                            <a:noFill/>
                          </a:ln>
                        </pic:spPr>
                      </pic:pic>
                    </a:graphicData>
                  </a:graphic>
                </wp:inline>
              </w:drawing>
            </w:r>
          </w:p>
        </w:tc>
      </w:tr>
    </w:tbl>
    <w:p>
      <w:pPr>
        <w:pStyle w:val="41"/>
      </w:pPr>
      <w:r>
        <w:rPr>
          <w:rFonts w:hint="eastAsia"/>
        </w:rPr>
        <w:t>图1.3-1  德阳市环境管控单元分布图</w:t>
      </w:r>
    </w:p>
    <w:p>
      <w:pPr>
        <w:ind w:firstLine="480"/>
        <w:rPr>
          <w:rFonts w:hint="eastAsia"/>
          <w:bCs/>
          <w:lang w:val="en-US" w:eastAsia="zh-CN"/>
        </w:rPr>
      </w:pPr>
      <w:r>
        <w:rPr>
          <w:rFonts w:hint="eastAsia"/>
        </w:rPr>
        <w:t>对照</w:t>
      </w:r>
      <w:r>
        <w:rPr>
          <w:rFonts w:hint="eastAsia" w:ascii="Times New Roman" w:hAnsi="Times New Roman"/>
        </w:rPr>
        <w:t>德阳市环境管控单元分布图可知，本项目位于</w:t>
      </w:r>
      <w:r>
        <w:rPr>
          <w:rFonts w:hint="eastAsia"/>
          <w:bCs/>
        </w:rPr>
        <w:t>工业重点管控单元，</w:t>
      </w:r>
      <w:r>
        <w:rPr>
          <w:rFonts w:hint="eastAsia"/>
          <w:bCs/>
          <w:lang w:val="en-US" w:eastAsia="zh-CN"/>
        </w:rPr>
        <w:t>该单元基本情况详见下表：</w:t>
      </w:r>
    </w:p>
    <w:p>
      <w:pPr>
        <w:pStyle w:val="41"/>
        <w:bidi w:val="0"/>
        <w:rPr>
          <w:rFonts w:hint="eastAsia"/>
          <w:lang w:val="en-US" w:eastAsia="zh-CN"/>
        </w:rPr>
      </w:pPr>
      <w:r>
        <w:rPr>
          <w:rFonts w:hint="eastAsia"/>
          <w:lang w:val="en-US" w:eastAsia="zh-CN"/>
        </w:rPr>
        <w:t>表1.3-4  环境管控单元基本信息表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4"/>
        <w:gridCol w:w="2796"/>
        <w:gridCol w:w="4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pStyle w:val="41"/>
              <w:widowControl w:val="0"/>
              <w:bidi w:val="0"/>
              <w:jc w:val="center"/>
              <w:rPr>
                <w:rFonts w:hint="default"/>
                <w:lang w:val="en-US" w:eastAsia="zh-CN"/>
              </w:rPr>
            </w:pPr>
            <w:r>
              <w:rPr>
                <w:rFonts w:hint="eastAsia"/>
                <w:lang w:val="en-US" w:eastAsia="zh-CN"/>
              </w:rPr>
              <w:t>序号</w:t>
            </w:r>
          </w:p>
        </w:tc>
        <w:tc>
          <w:tcPr>
            <w:tcW w:w="2796" w:type="dxa"/>
            <w:vAlign w:val="center"/>
          </w:tcPr>
          <w:p>
            <w:pPr>
              <w:pStyle w:val="41"/>
              <w:widowControl w:val="0"/>
              <w:bidi w:val="0"/>
              <w:jc w:val="center"/>
              <w:rPr>
                <w:rFonts w:hint="default"/>
                <w:lang w:val="en-US" w:eastAsia="zh-CN"/>
              </w:rPr>
            </w:pPr>
            <w:r>
              <w:rPr>
                <w:rFonts w:hint="eastAsia"/>
                <w:lang w:val="en-US" w:eastAsia="zh-CN"/>
              </w:rPr>
              <w:t>项目</w:t>
            </w:r>
          </w:p>
        </w:tc>
        <w:tc>
          <w:tcPr>
            <w:tcW w:w="4262" w:type="dxa"/>
            <w:vAlign w:val="center"/>
          </w:tcPr>
          <w:p>
            <w:pPr>
              <w:pStyle w:val="41"/>
              <w:widowControl w:val="0"/>
              <w:bidi w:val="0"/>
              <w:jc w:val="center"/>
              <w:rPr>
                <w:rFonts w:hint="default"/>
                <w:lang w:val="en-US" w:eastAsia="zh-CN"/>
              </w:rPr>
            </w:pPr>
            <w:r>
              <w:rPr>
                <w:rFonts w:hint="eastAsia"/>
                <w:lang w:val="en-US" w:eastAsia="zh-CN"/>
              </w:rPr>
              <w:t>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2796" w:type="dxa"/>
            <w:vAlign w:val="center"/>
          </w:tcPr>
          <w:p>
            <w:pPr>
              <w:pStyle w:val="41"/>
              <w:widowControl w:val="0"/>
              <w:bidi w:val="0"/>
              <w:jc w:val="center"/>
              <w:rPr>
                <w:rFonts w:hint="default"/>
                <w:b w:val="0"/>
                <w:bCs/>
                <w:lang w:val="en-US" w:eastAsia="zh-CN"/>
              </w:rPr>
            </w:pPr>
            <w:r>
              <w:rPr>
                <w:rFonts w:hint="eastAsia"/>
                <w:b w:val="0"/>
                <w:bCs/>
                <w:lang w:val="en-US" w:eastAsia="zh-CN"/>
              </w:rPr>
              <w:t>管控单元名称</w:t>
            </w:r>
          </w:p>
        </w:tc>
        <w:tc>
          <w:tcPr>
            <w:tcW w:w="4262" w:type="dxa"/>
            <w:vAlign w:val="center"/>
          </w:tcPr>
          <w:p>
            <w:pPr>
              <w:pStyle w:val="41"/>
              <w:widowControl w:val="0"/>
              <w:bidi w:val="0"/>
              <w:jc w:val="center"/>
              <w:rPr>
                <w:rFonts w:hint="default"/>
                <w:b w:val="0"/>
                <w:bCs/>
                <w:lang w:val="en-US" w:eastAsia="zh-CN"/>
              </w:rPr>
            </w:pPr>
            <w:r>
              <w:rPr>
                <w:rFonts w:hint="eastAsia"/>
                <w:b w:val="0"/>
                <w:bCs/>
                <w:lang w:val="en-US" w:eastAsia="zh-CN"/>
              </w:rPr>
              <w:t>什邡经济开发区（北区）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pStyle w:val="41"/>
              <w:widowControl w:val="0"/>
              <w:bidi w:val="0"/>
              <w:jc w:val="center"/>
              <w:rPr>
                <w:rFonts w:hint="default"/>
                <w:b w:val="0"/>
                <w:bCs/>
                <w:lang w:val="en-US" w:eastAsia="zh-CN"/>
              </w:rPr>
            </w:pPr>
            <w:r>
              <w:rPr>
                <w:rFonts w:hint="eastAsia"/>
                <w:b w:val="0"/>
                <w:bCs/>
                <w:lang w:val="en-US" w:eastAsia="zh-CN"/>
              </w:rPr>
              <w:t>2</w:t>
            </w:r>
          </w:p>
        </w:tc>
        <w:tc>
          <w:tcPr>
            <w:tcW w:w="2796" w:type="dxa"/>
            <w:vAlign w:val="center"/>
          </w:tcPr>
          <w:p>
            <w:pPr>
              <w:pStyle w:val="41"/>
              <w:widowControl w:val="0"/>
              <w:bidi w:val="0"/>
              <w:jc w:val="center"/>
              <w:rPr>
                <w:rFonts w:hint="default"/>
                <w:b w:val="0"/>
                <w:bCs/>
                <w:lang w:val="en-US" w:eastAsia="zh-CN"/>
              </w:rPr>
            </w:pPr>
            <w:r>
              <w:rPr>
                <w:rFonts w:hint="eastAsia"/>
                <w:b w:val="0"/>
                <w:bCs/>
                <w:lang w:val="en-US" w:eastAsia="zh-CN"/>
              </w:rPr>
              <w:t>管控单元编码</w:t>
            </w:r>
          </w:p>
        </w:tc>
        <w:tc>
          <w:tcPr>
            <w:tcW w:w="4262" w:type="dxa"/>
            <w:vAlign w:val="center"/>
          </w:tcPr>
          <w:p>
            <w:pPr>
              <w:pStyle w:val="41"/>
              <w:widowControl w:val="0"/>
              <w:bidi w:val="0"/>
              <w:jc w:val="center"/>
              <w:rPr>
                <w:rFonts w:hint="default"/>
                <w:b w:val="0"/>
                <w:bCs/>
                <w:lang w:val="en-US" w:eastAsia="zh-CN"/>
              </w:rPr>
            </w:pPr>
            <w:r>
              <w:rPr>
                <w:rFonts w:hint="default"/>
                <w:b w:val="0"/>
                <w:bCs/>
                <w:lang w:val="en-US" w:eastAsia="zh-CN"/>
              </w:rPr>
              <w:t>ZH51068220005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pStyle w:val="41"/>
              <w:widowControl w:val="0"/>
              <w:bidi w:val="0"/>
              <w:jc w:val="center"/>
              <w:rPr>
                <w:rFonts w:hint="default"/>
                <w:b w:val="0"/>
                <w:bCs/>
                <w:lang w:val="en-US" w:eastAsia="zh-CN"/>
              </w:rPr>
            </w:pPr>
            <w:r>
              <w:rPr>
                <w:rFonts w:hint="eastAsia"/>
                <w:b w:val="0"/>
                <w:bCs/>
                <w:lang w:val="en-US" w:eastAsia="zh-CN"/>
              </w:rPr>
              <w:t>3</w:t>
            </w:r>
          </w:p>
        </w:tc>
        <w:tc>
          <w:tcPr>
            <w:tcW w:w="2796" w:type="dxa"/>
            <w:vAlign w:val="center"/>
          </w:tcPr>
          <w:p>
            <w:pPr>
              <w:pStyle w:val="41"/>
              <w:widowControl w:val="0"/>
              <w:bidi w:val="0"/>
              <w:jc w:val="center"/>
              <w:rPr>
                <w:rFonts w:hint="default"/>
                <w:b w:val="0"/>
                <w:bCs/>
                <w:lang w:val="en-US" w:eastAsia="zh-CN"/>
              </w:rPr>
            </w:pPr>
            <w:r>
              <w:rPr>
                <w:rFonts w:hint="eastAsia"/>
                <w:b w:val="0"/>
                <w:bCs/>
                <w:lang w:val="en-US" w:eastAsia="zh-CN"/>
              </w:rPr>
              <w:t>管控分类</w:t>
            </w:r>
          </w:p>
        </w:tc>
        <w:tc>
          <w:tcPr>
            <w:tcW w:w="4262" w:type="dxa"/>
            <w:vAlign w:val="center"/>
          </w:tcPr>
          <w:p>
            <w:pPr>
              <w:pStyle w:val="41"/>
              <w:widowControl w:val="0"/>
              <w:bidi w:val="0"/>
              <w:jc w:val="center"/>
              <w:rPr>
                <w:rFonts w:hint="default"/>
                <w:b w:val="0"/>
                <w:bCs/>
                <w:lang w:val="en-US" w:eastAsia="zh-CN"/>
              </w:rPr>
            </w:pPr>
            <w:r>
              <w:rPr>
                <w:rFonts w:hint="eastAsia"/>
                <w:b w:val="0"/>
                <w:bCs/>
                <w:lang w:val="en-US" w:eastAsia="zh-CN"/>
              </w:rPr>
              <w:t>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pStyle w:val="41"/>
              <w:widowControl w:val="0"/>
              <w:bidi w:val="0"/>
              <w:jc w:val="center"/>
              <w:rPr>
                <w:rFonts w:hint="default"/>
                <w:b w:val="0"/>
                <w:bCs/>
                <w:lang w:val="en-US" w:eastAsia="zh-CN"/>
              </w:rPr>
            </w:pPr>
            <w:r>
              <w:rPr>
                <w:rFonts w:hint="eastAsia"/>
                <w:b w:val="0"/>
                <w:bCs/>
                <w:lang w:val="en-US" w:eastAsia="zh-CN"/>
              </w:rPr>
              <w:t>4</w:t>
            </w:r>
          </w:p>
        </w:tc>
        <w:tc>
          <w:tcPr>
            <w:tcW w:w="2796" w:type="dxa"/>
            <w:vAlign w:val="center"/>
          </w:tcPr>
          <w:p>
            <w:pPr>
              <w:pStyle w:val="41"/>
              <w:widowControl w:val="0"/>
              <w:bidi w:val="0"/>
              <w:jc w:val="center"/>
              <w:rPr>
                <w:rFonts w:hint="default"/>
                <w:b w:val="0"/>
                <w:bCs/>
                <w:lang w:val="en-US" w:eastAsia="zh-CN"/>
              </w:rPr>
            </w:pPr>
            <w:r>
              <w:rPr>
                <w:rFonts w:hint="eastAsia"/>
                <w:b w:val="0"/>
                <w:bCs/>
                <w:lang w:val="en-US" w:eastAsia="zh-CN"/>
              </w:rPr>
              <w:t>要素细类</w:t>
            </w:r>
          </w:p>
        </w:tc>
        <w:tc>
          <w:tcPr>
            <w:tcW w:w="4262" w:type="dxa"/>
            <w:vAlign w:val="center"/>
          </w:tcPr>
          <w:p>
            <w:pPr>
              <w:pStyle w:val="41"/>
              <w:widowControl w:val="0"/>
              <w:bidi w:val="0"/>
              <w:jc w:val="center"/>
              <w:rPr>
                <w:rFonts w:hint="default"/>
                <w:b w:val="0"/>
                <w:bCs/>
                <w:lang w:val="en-US" w:eastAsia="zh-CN"/>
              </w:rPr>
            </w:pPr>
            <w:r>
              <w:rPr>
                <w:rFonts w:hint="eastAsia"/>
                <w:b w:val="0"/>
                <w:bCs/>
                <w:lang w:val="en-US" w:eastAsia="zh-CN"/>
              </w:rPr>
              <w:t>环境综合重点管控单元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pStyle w:val="41"/>
              <w:widowControl w:val="0"/>
              <w:bidi w:val="0"/>
              <w:jc w:val="center"/>
              <w:rPr>
                <w:rFonts w:hint="default"/>
                <w:b w:val="0"/>
                <w:bCs/>
                <w:lang w:val="en-US" w:eastAsia="zh-CN"/>
              </w:rPr>
            </w:pPr>
            <w:r>
              <w:rPr>
                <w:rFonts w:hint="eastAsia"/>
                <w:b w:val="0"/>
                <w:bCs/>
                <w:lang w:val="en-US" w:eastAsia="zh-CN"/>
              </w:rPr>
              <w:t>5</w:t>
            </w:r>
          </w:p>
        </w:tc>
        <w:tc>
          <w:tcPr>
            <w:tcW w:w="2796" w:type="dxa"/>
            <w:vAlign w:val="center"/>
          </w:tcPr>
          <w:p>
            <w:pPr>
              <w:pStyle w:val="41"/>
              <w:widowControl w:val="0"/>
              <w:bidi w:val="0"/>
              <w:jc w:val="center"/>
              <w:rPr>
                <w:rFonts w:hint="default"/>
                <w:b w:val="0"/>
                <w:bCs/>
                <w:lang w:val="en-US" w:eastAsia="zh-CN"/>
              </w:rPr>
            </w:pPr>
            <w:r>
              <w:rPr>
                <w:rFonts w:hint="eastAsia"/>
                <w:b w:val="0"/>
                <w:bCs/>
                <w:lang w:val="en-US" w:eastAsia="zh-CN"/>
              </w:rPr>
              <w:t>所属行政区划</w:t>
            </w:r>
          </w:p>
        </w:tc>
        <w:tc>
          <w:tcPr>
            <w:tcW w:w="4262" w:type="dxa"/>
            <w:vAlign w:val="center"/>
          </w:tcPr>
          <w:p>
            <w:pPr>
              <w:pStyle w:val="41"/>
              <w:widowControl w:val="0"/>
              <w:bidi w:val="0"/>
              <w:jc w:val="center"/>
              <w:rPr>
                <w:rFonts w:hint="default"/>
                <w:b w:val="0"/>
                <w:bCs/>
                <w:lang w:val="en-US" w:eastAsia="zh-CN"/>
              </w:rPr>
            </w:pPr>
            <w:r>
              <w:rPr>
                <w:rFonts w:hint="eastAsia"/>
                <w:b w:val="0"/>
                <w:bCs/>
                <w:lang w:val="en-US" w:eastAsia="zh-CN"/>
              </w:rPr>
              <w:t>四川省德阳市什邡市</w:t>
            </w:r>
          </w:p>
        </w:tc>
      </w:tr>
    </w:tbl>
    <w:p>
      <w:pPr>
        <w:rPr>
          <w:rFonts w:hint="default"/>
          <w:b/>
          <w:bCs/>
          <w:lang w:val="en-US" w:eastAsia="zh-CN"/>
        </w:rPr>
      </w:pPr>
      <w:r>
        <w:rPr>
          <w:rFonts w:hint="eastAsia"/>
          <w:b/>
          <w:bCs/>
          <w:lang w:val="en-US" w:eastAsia="zh-CN"/>
        </w:rPr>
        <w:t>2、生态环境准入清单符合性分析</w:t>
      </w:r>
    </w:p>
    <w:p>
      <w:pPr>
        <w:ind w:firstLine="480"/>
        <w:rPr>
          <w:bCs/>
        </w:rPr>
      </w:pPr>
      <w:r>
        <w:rPr>
          <w:rFonts w:hint="eastAsia"/>
          <w:lang w:val="en-US" w:eastAsia="zh-CN"/>
        </w:rPr>
        <w:t>根据项目所在地所属环境管控单元的生态环境准入清单，从空间布局约束、污染物排放管控、环境风险防控、资源开发效率四个维度，项目的符合性分析</w:t>
      </w:r>
      <w:r>
        <w:rPr>
          <w:rFonts w:hint="eastAsia"/>
        </w:rPr>
        <w:t>见下表</w:t>
      </w:r>
      <w:r>
        <w:rPr>
          <w:rFonts w:hint="eastAsia"/>
          <w:bCs/>
        </w:rPr>
        <w:t>：</w:t>
      </w:r>
    </w:p>
    <w:p>
      <w:pPr>
        <w:pStyle w:val="41"/>
        <w:bidi w:val="0"/>
        <w:rPr>
          <w:rFonts w:hint="eastAsia"/>
          <w:lang w:val="en-US" w:eastAsia="zh-CN"/>
        </w:rPr>
      </w:pPr>
      <w:r>
        <w:rPr>
          <w:rFonts w:hint="eastAsia" w:ascii="Times New Roman" w:hAnsi="Times New Roman"/>
          <w:lang w:val="en-US" w:eastAsia="zh-CN"/>
        </w:rPr>
        <w:t xml:space="preserve">表1.3-5  </w:t>
      </w:r>
      <w:r>
        <w:rPr>
          <w:rFonts w:hint="eastAsia"/>
        </w:rPr>
        <w:t>与“三线一单”</w:t>
      </w:r>
      <w:r>
        <w:rPr>
          <w:rFonts w:hint="eastAsia"/>
          <w:lang w:val="en-US" w:eastAsia="zh-CN"/>
        </w:rPr>
        <w:t>相关要求的符合性分析一览表</w:t>
      </w:r>
    </w:p>
    <w:tbl>
      <w:tblPr>
        <w:tblStyle w:val="24"/>
        <w:tblW w:w="9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607"/>
        <w:gridCol w:w="1080"/>
        <w:gridCol w:w="4680"/>
        <w:gridCol w:w="1195"/>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124" w:type="dxa"/>
            <w:gridSpan w:val="4"/>
            <w:vAlign w:val="center"/>
          </w:tcPr>
          <w:p>
            <w:pPr>
              <w:pStyle w:val="41"/>
              <w:widowControl w:val="0"/>
              <w:bidi w:val="0"/>
              <w:jc w:val="center"/>
              <w:rPr>
                <w:rFonts w:hint="default"/>
                <w:lang w:val="en-US" w:eastAsia="zh-CN"/>
              </w:rPr>
            </w:pPr>
            <w:r>
              <w:rPr>
                <w:rFonts w:hint="eastAsia"/>
                <w:lang w:val="en-US" w:eastAsia="zh-CN"/>
              </w:rPr>
              <w:t>“三线一单”的具体要求</w:t>
            </w:r>
          </w:p>
        </w:tc>
        <w:tc>
          <w:tcPr>
            <w:tcW w:w="1195" w:type="dxa"/>
            <w:vMerge w:val="restart"/>
            <w:vAlign w:val="center"/>
          </w:tcPr>
          <w:p>
            <w:pPr>
              <w:pStyle w:val="41"/>
              <w:widowControl w:val="0"/>
              <w:bidi w:val="0"/>
              <w:jc w:val="center"/>
              <w:rPr>
                <w:rFonts w:hint="default"/>
                <w:lang w:val="en-US" w:eastAsia="zh-CN"/>
              </w:rPr>
            </w:pPr>
            <w:r>
              <w:rPr>
                <w:rFonts w:hint="eastAsia"/>
                <w:lang w:val="en-US" w:eastAsia="zh-CN"/>
              </w:rPr>
              <w:t>项目对应情况介绍</w:t>
            </w:r>
          </w:p>
        </w:tc>
        <w:tc>
          <w:tcPr>
            <w:tcW w:w="919" w:type="dxa"/>
            <w:vMerge w:val="restart"/>
            <w:vAlign w:val="center"/>
          </w:tcPr>
          <w:p>
            <w:pPr>
              <w:pStyle w:val="41"/>
              <w:widowControl w:val="0"/>
              <w:bidi w:val="0"/>
              <w:jc w:val="center"/>
              <w:rPr>
                <w:rFonts w:hint="default"/>
                <w:lang w:val="en-US" w:eastAsia="zh-CN"/>
              </w:rPr>
            </w:pPr>
            <w:r>
              <w:rPr>
                <w:rFonts w:hint="eastAsia"/>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2444" w:type="dxa"/>
            <w:gridSpan w:val="3"/>
            <w:vAlign w:val="center"/>
          </w:tcPr>
          <w:p>
            <w:pPr>
              <w:pStyle w:val="41"/>
              <w:widowControl w:val="0"/>
              <w:bidi w:val="0"/>
              <w:jc w:val="center"/>
              <w:rPr>
                <w:rFonts w:hint="default"/>
                <w:lang w:val="en-US" w:eastAsia="zh-CN"/>
              </w:rPr>
            </w:pPr>
            <w:r>
              <w:rPr>
                <w:rFonts w:hint="eastAsia"/>
                <w:lang w:val="en-US" w:eastAsia="zh-CN"/>
              </w:rPr>
              <w:t>类别</w:t>
            </w:r>
          </w:p>
        </w:tc>
        <w:tc>
          <w:tcPr>
            <w:tcW w:w="4680" w:type="dxa"/>
            <w:vAlign w:val="center"/>
          </w:tcPr>
          <w:p>
            <w:pPr>
              <w:pStyle w:val="41"/>
              <w:widowControl w:val="0"/>
              <w:bidi w:val="0"/>
              <w:jc w:val="center"/>
              <w:rPr>
                <w:rFonts w:hint="default"/>
                <w:lang w:val="en-US" w:eastAsia="zh-CN"/>
              </w:rPr>
            </w:pPr>
            <w:r>
              <w:rPr>
                <w:rFonts w:hint="eastAsia"/>
                <w:lang w:val="en-US" w:eastAsia="zh-CN"/>
              </w:rPr>
              <w:t>对应管控要求</w:t>
            </w:r>
          </w:p>
        </w:tc>
        <w:tc>
          <w:tcPr>
            <w:tcW w:w="1195" w:type="dxa"/>
            <w:vMerge w:val="continue"/>
            <w:vAlign w:val="center"/>
          </w:tcPr>
          <w:p>
            <w:pPr>
              <w:pStyle w:val="41"/>
              <w:widowControl w:val="0"/>
              <w:bidi w:val="0"/>
              <w:jc w:val="center"/>
              <w:rPr>
                <w:rFonts w:hint="eastAsia"/>
                <w:lang w:val="en-US" w:eastAsia="zh-CN"/>
              </w:rPr>
            </w:pPr>
          </w:p>
        </w:tc>
        <w:tc>
          <w:tcPr>
            <w:tcW w:w="919" w:type="dxa"/>
            <w:vMerge w:val="continue"/>
            <w:vAlign w:val="center"/>
          </w:tcPr>
          <w:p>
            <w:pPr>
              <w:pStyle w:val="41"/>
              <w:widowControl w:val="0"/>
              <w:bidi w:val="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57" w:type="dxa"/>
            <w:vMerge w:val="restart"/>
            <w:vAlign w:val="center"/>
          </w:tcPr>
          <w:p>
            <w:pPr>
              <w:pStyle w:val="41"/>
              <w:widowControl w:val="0"/>
              <w:bidi w:val="0"/>
              <w:jc w:val="center"/>
              <w:rPr>
                <w:rFonts w:hint="eastAsia"/>
                <w:lang w:val="en-US" w:eastAsia="zh-CN"/>
              </w:rPr>
            </w:pPr>
            <w:r>
              <w:rPr>
                <w:rFonts w:hint="eastAsia"/>
                <w:b w:val="0"/>
                <w:bCs/>
              </w:rPr>
              <w:t>工业重点管控单元</w:t>
            </w:r>
            <w:r>
              <w:rPr>
                <w:b w:val="0"/>
                <w:bCs/>
              </w:rPr>
              <w:t>-</w:t>
            </w:r>
            <w:r>
              <w:rPr>
                <w:rFonts w:hint="eastAsia"/>
                <w:b w:val="0"/>
                <w:bCs/>
                <w:lang w:val="en-US" w:eastAsia="zh-CN"/>
              </w:rPr>
              <w:t>什邡经济开发区（北区）-ZH51068220005</w:t>
            </w:r>
          </w:p>
        </w:tc>
        <w:tc>
          <w:tcPr>
            <w:tcW w:w="607"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普适性清单管控要求</w:t>
            </w:r>
          </w:p>
        </w:tc>
        <w:tc>
          <w:tcPr>
            <w:tcW w:w="1080" w:type="dxa"/>
            <w:vAlign w:val="center"/>
          </w:tcPr>
          <w:p>
            <w:pPr>
              <w:pStyle w:val="41"/>
              <w:widowControl w:val="0"/>
              <w:bidi w:val="0"/>
              <w:jc w:val="center"/>
              <w:rPr>
                <w:rFonts w:hint="default"/>
                <w:b w:val="0"/>
                <w:bCs/>
                <w:lang w:val="en-US" w:eastAsia="zh-CN"/>
              </w:rPr>
            </w:pPr>
            <w:r>
              <w:rPr>
                <w:rFonts w:hint="eastAsia"/>
                <w:b w:val="0"/>
                <w:bCs/>
                <w:lang w:val="en-US" w:eastAsia="zh-CN"/>
              </w:rPr>
              <w:t>空间布局约束</w:t>
            </w:r>
          </w:p>
        </w:tc>
        <w:tc>
          <w:tcPr>
            <w:tcW w:w="4680" w:type="dxa"/>
            <w:vAlign w:val="center"/>
          </w:tcPr>
          <w:p>
            <w:pPr>
              <w:pStyle w:val="41"/>
              <w:widowControl w:val="0"/>
              <w:jc w:val="left"/>
              <w:rPr>
                <w:rFonts w:hint="eastAsia" w:eastAsia="宋体"/>
                <w:lang w:val="en-US" w:eastAsia="zh-CN"/>
              </w:rPr>
            </w:pPr>
            <w:r>
              <w:rPr>
                <w:rFonts w:hint="eastAsia"/>
                <w:lang w:val="en-US" w:eastAsia="zh-CN"/>
              </w:rPr>
              <w:t>1、</w:t>
            </w:r>
            <w:r>
              <w:rPr>
                <w:rFonts w:hint="eastAsia"/>
              </w:rPr>
              <w:t>禁止开发建设活动的要求</w:t>
            </w:r>
            <w:r>
              <w:rPr>
                <w:rFonts w:hint="eastAsia"/>
                <w:lang w:eastAsia="zh-CN"/>
              </w:rPr>
              <w:t>：</w:t>
            </w:r>
          </w:p>
          <w:p>
            <w:pPr>
              <w:pStyle w:val="41"/>
              <w:widowControl w:val="0"/>
              <w:jc w:val="left"/>
              <w:rPr>
                <w:b w:val="0"/>
                <w:bCs/>
              </w:rPr>
            </w:pPr>
            <w:r>
              <w:rPr>
                <w:b w:val="0"/>
                <w:bCs/>
              </w:rPr>
              <w:t>-</w:t>
            </w:r>
            <w:r>
              <w:rPr>
                <w:rFonts w:hint="eastAsia"/>
                <w:b w:val="0"/>
                <w:bCs/>
              </w:rPr>
              <w:t>禁止新引入水泥制造、平板玻璃制造、皮革鞣制、印染项目；</w:t>
            </w:r>
          </w:p>
          <w:p>
            <w:pPr>
              <w:pStyle w:val="41"/>
              <w:widowControl w:val="0"/>
              <w:bidi w:val="0"/>
              <w:jc w:val="left"/>
              <w:rPr>
                <w:rFonts w:hint="eastAsia"/>
                <w:b w:val="0"/>
                <w:bCs/>
              </w:rPr>
            </w:pPr>
            <w:r>
              <w:rPr>
                <w:b w:val="0"/>
                <w:bCs/>
              </w:rPr>
              <w:t>-</w:t>
            </w:r>
            <w:r>
              <w:rPr>
                <w:rFonts w:hint="eastAsia"/>
                <w:b w:val="0"/>
                <w:bCs/>
              </w:rPr>
              <w:t>其余同工业重点管控单元总体准入要求：（</w:t>
            </w:r>
            <w:r>
              <w:rPr>
                <w:b w:val="0"/>
                <w:bCs/>
              </w:rPr>
              <w:t>1</w:t>
            </w:r>
            <w:r>
              <w:rPr>
                <w:rFonts w:hint="eastAsia"/>
                <w:b w:val="0"/>
                <w:bCs/>
              </w:rPr>
              <w:t>）禁止新建、改扩建低于清洁生产二级标准的项目。禁止在绵远河、石亭江</w:t>
            </w:r>
            <w:r>
              <w:rPr>
                <w:b w:val="0"/>
                <w:bCs/>
              </w:rPr>
              <w:t>1</w:t>
            </w:r>
            <w:r>
              <w:rPr>
                <w:rFonts w:hint="eastAsia"/>
                <w:b w:val="0"/>
                <w:bCs/>
              </w:rPr>
              <w:t>公里范围内新增磷石膏堆场。（</w:t>
            </w:r>
            <w:r>
              <w:rPr>
                <w:b w:val="0"/>
                <w:bCs/>
              </w:rPr>
              <w:t>2</w:t>
            </w:r>
            <w:r>
              <w:rPr>
                <w:rFonts w:hint="eastAsia"/>
                <w:b w:val="0"/>
                <w:bCs/>
              </w:rPr>
              <w:t>）禁止在绵远河、石亭江</w:t>
            </w:r>
            <w:r>
              <w:rPr>
                <w:b w:val="0"/>
                <w:bCs/>
              </w:rPr>
              <w:t>1</w:t>
            </w:r>
            <w:r>
              <w:rPr>
                <w:rFonts w:hint="eastAsia"/>
                <w:b w:val="0"/>
                <w:bCs/>
              </w:rPr>
              <w:t>公里范围内新建、扩建化工园区和化工项目。（</w:t>
            </w:r>
            <w:r>
              <w:rPr>
                <w:b w:val="0"/>
                <w:bCs/>
              </w:rPr>
              <w:t>3</w:t>
            </w:r>
            <w:r>
              <w:rPr>
                <w:rFonts w:hint="eastAsia"/>
                <w:b w:val="0"/>
                <w:bCs/>
              </w:rPr>
              <w:t>）禁止新建、扩建不符合国家产能置换要求的严重过剩产能行业的项目。</w:t>
            </w:r>
          </w:p>
          <w:p>
            <w:pPr>
              <w:pStyle w:val="41"/>
              <w:widowControl w:val="0"/>
              <w:bidi w:val="0"/>
              <w:jc w:val="left"/>
              <w:rPr>
                <w:rFonts w:hint="eastAsia" w:eastAsia="宋体"/>
                <w:b/>
                <w:bCs w:val="0"/>
                <w:lang w:eastAsia="zh-CN"/>
              </w:rPr>
            </w:pPr>
            <w:r>
              <w:rPr>
                <w:rFonts w:hint="eastAsia"/>
                <w:b/>
                <w:bCs w:val="0"/>
                <w:lang w:val="en-US" w:eastAsia="zh-CN"/>
              </w:rPr>
              <w:t>2、</w:t>
            </w:r>
            <w:r>
              <w:rPr>
                <w:rFonts w:hint="eastAsia"/>
                <w:b/>
                <w:bCs w:val="0"/>
              </w:rPr>
              <w:t>限制开发建设活动的要求</w:t>
            </w:r>
            <w:r>
              <w:rPr>
                <w:rFonts w:hint="eastAsia"/>
                <w:b/>
                <w:bCs w:val="0"/>
                <w:lang w:eastAsia="zh-CN"/>
              </w:rPr>
              <w:t>：</w:t>
            </w:r>
          </w:p>
          <w:p>
            <w:pPr>
              <w:pStyle w:val="41"/>
              <w:widowControl w:val="0"/>
              <w:jc w:val="left"/>
              <w:rPr>
                <w:b w:val="0"/>
                <w:bCs/>
              </w:rPr>
            </w:pPr>
            <w:r>
              <w:rPr>
                <w:b w:val="0"/>
                <w:bCs/>
              </w:rPr>
              <w:t>-</w:t>
            </w:r>
            <w:r>
              <w:rPr>
                <w:rFonts w:hint="eastAsia"/>
                <w:b w:val="0"/>
                <w:bCs/>
              </w:rPr>
              <w:t>严控增加区域废水总磷污染物排放的工业项目；</w:t>
            </w:r>
          </w:p>
          <w:p>
            <w:pPr>
              <w:pStyle w:val="41"/>
              <w:widowControl w:val="0"/>
              <w:bidi w:val="0"/>
              <w:jc w:val="left"/>
              <w:rPr>
                <w:rFonts w:hint="eastAsia"/>
                <w:b w:val="0"/>
                <w:bCs/>
              </w:rPr>
            </w:pPr>
            <w:r>
              <w:rPr>
                <w:b w:val="0"/>
                <w:bCs/>
              </w:rPr>
              <w:t>-</w:t>
            </w:r>
            <w:r>
              <w:rPr>
                <w:rFonts w:hint="eastAsia"/>
                <w:b w:val="0"/>
                <w:bCs/>
              </w:rPr>
              <w:t>其余同工业重点管控单元总体准入清单：（</w:t>
            </w:r>
            <w:r>
              <w:rPr>
                <w:b w:val="0"/>
                <w:bCs/>
              </w:rPr>
              <w:t>1</w:t>
            </w:r>
            <w:r>
              <w:rPr>
                <w:rFonts w:hint="eastAsia"/>
                <w:b w:val="0"/>
                <w:bCs/>
              </w:rPr>
              <w:t>）严格控制新建涉磷水污染物排放的工业项目和中重度污染化工、医药、农药和染料中间体项目。（</w:t>
            </w:r>
            <w:r>
              <w:rPr>
                <w:b w:val="0"/>
                <w:bCs/>
              </w:rPr>
              <w:t>2</w:t>
            </w:r>
            <w:r>
              <w:rPr>
                <w:rFonts w:hint="eastAsia"/>
                <w:b w:val="0"/>
                <w:bCs/>
              </w:rPr>
              <w:t>）现有排放</w:t>
            </w:r>
            <w:r>
              <w:rPr>
                <w:b w:val="0"/>
                <w:bCs/>
              </w:rPr>
              <w:t>VOCs</w:t>
            </w:r>
            <w:r>
              <w:rPr>
                <w:rFonts w:hint="eastAsia"/>
                <w:b w:val="0"/>
                <w:bCs/>
              </w:rPr>
              <w:t>和恶臭污染物的项目，应提高其治理水平，新、扩改建项目应满足替代要求。（</w:t>
            </w:r>
            <w:r>
              <w:rPr>
                <w:b w:val="0"/>
                <w:bCs/>
              </w:rPr>
              <w:t>3</w:t>
            </w:r>
            <w:r>
              <w:rPr>
                <w:rFonts w:hint="eastAsia"/>
                <w:b w:val="0"/>
                <w:bCs/>
              </w:rPr>
              <w:t>）新建冶金、电镀、有色金属、化工、印染、制革、原料药制造等企业，原则上布局在符合产业定位的园区。水泥行业严格执行产能置换实施办法。</w:t>
            </w:r>
          </w:p>
          <w:p>
            <w:pPr>
              <w:pStyle w:val="41"/>
              <w:widowControl w:val="0"/>
              <w:bidi w:val="0"/>
              <w:jc w:val="left"/>
              <w:rPr>
                <w:rFonts w:hint="eastAsia" w:eastAsia="宋体"/>
                <w:b/>
                <w:bCs w:val="0"/>
                <w:lang w:eastAsia="zh-CN"/>
              </w:rPr>
            </w:pPr>
            <w:r>
              <w:rPr>
                <w:rFonts w:hint="eastAsia"/>
                <w:b/>
                <w:bCs w:val="0"/>
                <w:lang w:val="en-US" w:eastAsia="zh-CN"/>
              </w:rPr>
              <w:t>3、</w:t>
            </w:r>
            <w:r>
              <w:rPr>
                <w:rFonts w:hint="eastAsia"/>
                <w:b/>
                <w:bCs w:val="0"/>
              </w:rPr>
              <w:t>不符合空间布局要求活动的退出要求</w:t>
            </w:r>
            <w:r>
              <w:rPr>
                <w:rFonts w:hint="eastAsia"/>
                <w:b/>
                <w:bCs w:val="0"/>
                <w:lang w:eastAsia="zh-CN"/>
              </w:rPr>
              <w:t>：</w:t>
            </w:r>
          </w:p>
          <w:p>
            <w:pPr>
              <w:pStyle w:val="41"/>
              <w:widowControl w:val="0"/>
              <w:bidi w:val="0"/>
              <w:jc w:val="left"/>
              <w:rPr>
                <w:rFonts w:hint="default"/>
                <w:b w:val="0"/>
                <w:bCs/>
                <w:lang w:val="en-US" w:eastAsia="zh-CN"/>
              </w:rPr>
            </w:pPr>
            <w:r>
              <w:rPr>
                <w:b w:val="0"/>
                <w:bCs/>
              </w:rPr>
              <w:t>-</w:t>
            </w:r>
            <w:r>
              <w:rPr>
                <w:rFonts w:hint="eastAsia"/>
                <w:b w:val="0"/>
                <w:bCs/>
              </w:rPr>
              <w:t>同工业重点管控单元总体准入清单：现有属于园区禁止引入产业门类的企业，原则上限制发展，污染物排放只降不增，允许以提升安全、生态环境保护水平为目的的改建，引导企业结合产业升级等适时搬迁。</w:t>
            </w:r>
          </w:p>
        </w:tc>
        <w:tc>
          <w:tcPr>
            <w:tcW w:w="1195" w:type="dxa"/>
            <w:vAlign w:val="center"/>
          </w:tcPr>
          <w:p>
            <w:pPr>
              <w:pStyle w:val="41"/>
              <w:widowControl w:val="0"/>
              <w:bidi w:val="0"/>
              <w:jc w:val="center"/>
              <w:rPr>
                <w:rFonts w:hint="default"/>
                <w:b w:val="0"/>
                <w:bCs/>
                <w:lang w:val="en-US" w:eastAsia="zh-CN"/>
              </w:rPr>
            </w:pPr>
            <w:r>
              <w:rPr>
                <w:rFonts w:hint="eastAsia"/>
                <w:b w:val="0"/>
                <w:bCs/>
                <w:lang w:val="en-US" w:eastAsia="zh-CN"/>
              </w:rPr>
              <w:t>本项目为金属制品业，不属于水泥制造、平板玻璃制造、皮革鞣制、印染、化工以及过剩产能行业等项目；本项目生产废水不外排，项目的建设符合园区规划产业布局，不属于园区禁止引入产业门类的企业。</w:t>
            </w:r>
          </w:p>
        </w:tc>
        <w:tc>
          <w:tcPr>
            <w:tcW w:w="919" w:type="dxa"/>
            <w:vAlign w:val="center"/>
          </w:tcPr>
          <w:p>
            <w:pPr>
              <w:pStyle w:val="41"/>
              <w:widowControl w:val="0"/>
              <w:bidi w:val="0"/>
              <w:jc w:val="center"/>
              <w:rPr>
                <w:rFonts w:hint="default"/>
                <w:b w:val="0"/>
                <w:bCs/>
                <w:lang w:val="en-US" w:eastAsia="zh-CN"/>
              </w:rPr>
            </w:pPr>
            <w:r>
              <w:rPr>
                <w:rFonts w:hint="eastAsia"/>
                <w:b w:val="0"/>
                <w:bCs/>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57" w:type="dxa"/>
            <w:vMerge w:val="continue"/>
            <w:vAlign w:val="center"/>
          </w:tcPr>
          <w:p>
            <w:pPr>
              <w:pStyle w:val="41"/>
              <w:widowControl w:val="0"/>
              <w:bidi w:val="0"/>
              <w:jc w:val="center"/>
              <w:rPr>
                <w:rFonts w:hint="eastAsia"/>
                <w:lang w:val="en-US" w:eastAsia="zh-CN"/>
              </w:rPr>
            </w:pPr>
          </w:p>
        </w:tc>
        <w:tc>
          <w:tcPr>
            <w:tcW w:w="607" w:type="dxa"/>
            <w:vMerge w:val="continue"/>
            <w:vAlign w:val="center"/>
          </w:tcPr>
          <w:p>
            <w:pPr>
              <w:pStyle w:val="41"/>
              <w:widowControl w:val="0"/>
              <w:bidi w:val="0"/>
              <w:jc w:val="center"/>
              <w:rPr>
                <w:rFonts w:hint="eastAsia"/>
                <w:b w:val="0"/>
                <w:bCs/>
                <w:lang w:val="en-US" w:eastAsia="zh-CN"/>
              </w:rPr>
            </w:pPr>
          </w:p>
        </w:tc>
        <w:tc>
          <w:tcPr>
            <w:tcW w:w="1080" w:type="dxa"/>
            <w:vAlign w:val="center"/>
          </w:tcPr>
          <w:p>
            <w:pPr>
              <w:pStyle w:val="41"/>
              <w:widowControl w:val="0"/>
              <w:bidi w:val="0"/>
              <w:jc w:val="center"/>
              <w:rPr>
                <w:rFonts w:hint="default"/>
                <w:b w:val="0"/>
                <w:bCs/>
                <w:lang w:val="en-US" w:eastAsia="zh-CN"/>
              </w:rPr>
            </w:pPr>
            <w:r>
              <w:rPr>
                <w:rFonts w:hint="eastAsia"/>
                <w:b w:val="0"/>
                <w:bCs/>
                <w:lang w:val="en-US" w:eastAsia="zh-CN"/>
              </w:rPr>
              <w:t>污染物排放管控</w:t>
            </w:r>
          </w:p>
        </w:tc>
        <w:tc>
          <w:tcPr>
            <w:tcW w:w="4680" w:type="dxa"/>
            <w:vAlign w:val="center"/>
          </w:tcPr>
          <w:p>
            <w:pPr>
              <w:pStyle w:val="41"/>
              <w:widowControl w:val="0"/>
              <w:bidi w:val="0"/>
              <w:jc w:val="left"/>
              <w:rPr>
                <w:rFonts w:hint="eastAsia"/>
                <w:b/>
                <w:bCs w:val="0"/>
                <w:lang w:val="en-US" w:eastAsia="zh-CN"/>
              </w:rPr>
            </w:pPr>
            <w:r>
              <w:rPr>
                <w:rFonts w:hint="eastAsia"/>
                <w:b/>
                <w:bCs w:val="0"/>
                <w:lang w:val="en-US" w:eastAsia="zh-CN"/>
              </w:rPr>
              <w:t>1、现有源提标升级改造：</w:t>
            </w:r>
          </w:p>
          <w:p>
            <w:pPr>
              <w:pStyle w:val="41"/>
              <w:widowControl w:val="0"/>
              <w:bidi w:val="0"/>
              <w:jc w:val="left"/>
              <w:rPr>
                <w:rFonts w:hint="eastAsia"/>
                <w:b w:val="0"/>
                <w:bCs/>
              </w:rPr>
            </w:pPr>
            <w:r>
              <w:rPr>
                <w:rFonts w:hint="eastAsia"/>
                <w:b w:val="0"/>
                <w:bCs/>
                <w:lang w:val="en-US" w:eastAsia="zh-CN"/>
              </w:rPr>
              <w:t>（1）</w:t>
            </w:r>
            <w:r>
              <w:rPr>
                <w:rFonts w:hint="eastAsia"/>
                <w:b w:val="0"/>
                <w:bCs/>
              </w:rPr>
              <w:t>现有园区污水处理厂应限期开展提标升级改造，污水处理率达</w:t>
            </w:r>
            <w:r>
              <w:rPr>
                <w:b w:val="0"/>
                <w:bCs/>
              </w:rPr>
              <w:t>100%</w:t>
            </w:r>
            <w:r>
              <w:rPr>
                <w:rFonts w:hint="eastAsia"/>
                <w:b w:val="0"/>
                <w:bCs/>
              </w:rPr>
              <w:t>，其水污染物排放按所处流域和处理规模应逐步或依法限期达到《城镇污水处理厂污染物排放标准》（</w:t>
            </w:r>
            <w:r>
              <w:rPr>
                <w:b w:val="0"/>
                <w:bCs/>
              </w:rPr>
              <w:t>GB18918-2002</w:t>
            </w:r>
            <w:r>
              <w:rPr>
                <w:rFonts w:hint="eastAsia"/>
                <w:b w:val="0"/>
                <w:bCs/>
              </w:rPr>
              <w:t>）中一级</w:t>
            </w:r>
            <w:r>
              <w:rPr>
                <w:b w:val="0"/>
                <w:bCs/>
              </w:rPr>
              <w:t>A</w:t>
            </w:r>
            <w:r>
              <w:rPr>
                <w:rFonts w:hint="eastAsia"/>
                <w:b w:val="0"/>
                <w:bCs/>
              </w:rPr>
              <w:t>标准或《四川省岷江、沱江流域水污染物排放标准》。</w:t>
            </w:r>
          </w:p>
          <w:p>
            <w:pPr>
              <w:pStyle w:val="41"/>
              <w:widowControl w:val="0"/>
              <w:bidi w:val="0"/>
              <w:jc w:val="left"/>
              <w:rPr>
                <w:rFonts w:hint="eastAsia"/>
                <w:b w:val="0"/>
                <w:bCs/>
              </w:rPr>
            </w:pPr>
            <w:r>
              <w:rPr>
                <w:rFonts w:hint="eastAsia"/>
                <w:b w:val="0"/>
                <w:bCs/>
              </w:rPr>
              <w:t>（</w:t>
            </w:r>
            <w:r>
              <w:rPr>
                <w:b w:val="0"/>
                <w:bCs/>
              </w:rPr>
              <w:t>2</w:t>
            </w:r>
            <w:r>
              <w:rPr>
                <w:rFonts w:hint="eastAsia"/>
                <w:b w:val="0"/>
                <w:bCs/>
              </w:rPr>
              <w:t>）现有石亭江和绵远河岸线</w:t>
            </w:r>
            <w:r>
              <w:rPr>
                <w:b w:val="0"/>
                <w:bCs/>
              </w:rPr>
              <w:t>1</w:t>
            </w:r>
            <w:r>
              <w:rPr>
                <w:rFonts w:hint="eastAsia"/>
                <w:b w:val="0"/>
                <w:bCs/>
              </w:rPr>
              <w:t>公里范围内的石油化工、煤化工、涉磷、造纸、印染、制革等项目应开展节能环保提标升级改造，其污染物排放应逐步或依法达到区域减排与环境质量改善要求，大气和水污染物达到特别排放限值。</w:t>
            </w:r>
          </w:p>
          <w:p>
            <w:pPr>
              <w:pStyle w:val="41"/>
              <w:widowControl w:val="0"/>
              <w:bidi w:val="0"/>
              <w:jc w:val="left"/>
              <w:rPr>
                <w:rFonts w:hint="eastAsia"/>
                <w:b/>
                <w:bCs w:val="0"/>
                <w:lang w:val="en-US" w:eastAsia="zh-CN"/>
              </w:rPr>
            </w:pPr>
            <w:r>
              <w:rPr>
                <w:rFonts w:hint="eastAsia"/>
                <w:b/>
                <w:bCs w:val="0"/>
                <w:lang w:val="en-US" w:eastAsia="zh-CN"/>
              </w:rPr>
              <w:t>2、其他污染物排放管控要求：</w:t>
            </w:r>
          </w:p>
          <w:p>
            <w:pPr>
              <w:pStyle w:val="41"/>
              <w:widowControl w:val="0"/>
              <w:bidi w:val="0"/>
              <w:jc w:val="left"/>
              <w:rPr>
                <w:rFonts w:hint="eastAsia"/>
                <w:b w:val="0"/>
                <w:bCs/>
                <w:lang w:val="en-US" w:eastAsia="zh-CN"/>
              </w:rPr>
            </w:pPr>
            <w:r>
              <w:rPr>
                <w:rFonts w:hint="eastAsia"/>
                <w:b w:val="0"/>
                <w:bCs/>
                <w:lang w:val="en-US" w:eastAsia="zh-CN"/>
              </w:rPr>
              <w:t>（1）上一年度空气质量平均浓度不达标的城市，建设项目新增相关污染物按照总量管控要求进行倍量削减替代；</w:t>
            </w:r>
          </w:p>
          <w:p>
            <w:pPr>
              <w:pStyle w:val="41"/>
              <w:widowControl w:val="0"/>
              <w:bidi w:val="0"/>
              <w:jc w:val="left"/>
              <w:rPr>
                <w:rFonts w:hint="eastAsia"/>
                <w:b w:val="0"/>
                <w:bCs/>
                <w:lang w:val="en-US" w:eastAsia="zh-CN"/>
              </w:rPr>
            </w:pPr>
            <w:r>
              <w:rPr>
                <w:rFonts w:hint="eastAsia"/>
                <w:b w:val="0"/>
                <w:bCs/>
                <w:lang w:val="en-US" w:eastAsia="zh-CN"/>
              </w:rPr>
              <w:t>（2）上一年度水环境质量未完成目标的，新建排放水污染物的建设项目按照总量管控要求进行倍量削减替代；</w:t>
            </w:r>
          </w:p>
          <w:p>
            <w:pPr>
              <w:pStyle w:val="41"/>
              <w:widowControl w:val="0"/>
              <w:bidi w:val="0"/>
              <w:jc w:val="left"/>
              <w:rPr>
                <w:rFonts w:hint="eastAsia"/>
                <w:b w:val="0"/>
                <w:bCs/>
                <w:lang w:val="en-US" w:eastAsia="zh-CN"/>
              </w:rPr>
            </w:pPr>
            <w:r>
              <w:rPr>
                <w:rFonts w:hint="eastAsia"/>
                <w:b w:val="0"/>
                <w:bCs/>
                <w:lang w:val="en-US" w:eastAsia="zh-CN"/>
              </w:rPr>
              <w:t>（3）涉挥发性有机物的建设项目新增排放量进行2倍量替代；</w:t>
            </w:r>
          </w:p>
          <w:p>
            <w:pPr>
              <w:pStyle w:val="41"/>
              <w:widowControl w:val="0"/>
              <w:bidi w:val="0"/>
              <w:jc w:val="left"/>
              <w:rPr>
                <w:rFonts w:hint="eastAsia"/>
                <w:b w:val="0"/>
                <w:bCs/>
                <w:lang w:val="en-US" w:eastAsia="zh-CN"/>
              </w:rPr>
            </w:pPr>
            <w:r>
              <w:rPr>
                <w:rFonts w:hint="eastAsia"/>
                <w:b w:val="0"/>
                <w:bCs/>
                <w:lang w:val="en-US" w:eastAsia="zh-CN"/>
              </w:rPr>
              <w:t>（4）新建化工、电镀类项目，其大气和水污染物排放应达到地方或行业排放标准的特别排放限值；</w:t>
            </w:r>
          </w:p>
          <w:p>
            <w:pPr>
              <w:pStyle w:val="41"/>
              <w:widowControl w:val="0"/>
              <w:bidi w:val="0"/>
              <w:jc w:val="left"/>
              <w:rPr>
                <w:rFonts w:hint="eastAsia"/>
                <w:b w:val="0"/>
                <w:bCs/>
                <w:lang w:val="en-US" w:eastAsia="zh-CN"/>
              </w:rPr>
            </w:pPr>
            <w:r>
              <w:rPr>
                <w:rFonts w:hint="eastAsia"/>
                <w:b w:val="0"/>
                <w:bCs/>
                <w:lang w:val="en-US" w:eastAsia="zh-CN"/>
              </w:rPr>
              <w:t>（5）岷江、沱江流域现有及新建处理规模大于1000t/d的城镇生活污水处理厂执行《四川省岷江、沱江流域水污染物排放标准》（DB51/2311-2016）；</w:t>
            </w:r>
          </w:p>
          <w:p>
            <w:pPr>
              <w:pStyle w:val="41"/>
              <w:widowControl w:val="0"/>
              <w:bidi w:val="0"/>
              <w:jc w:val="left"/>
              <w:rPr>
                <w:rFonts w:hint="eastAsia"/>
                <w:b w:val="0"/>
                <w:bCs/>
                <w:lang w:val="en-US" w:eastAsia="zh-CN"/>
              </w:rPr>
            </w:pPr>
            <w:r>
              <w:rPr>
                <w:rFonts w:hint="eastAsia"/>
                <w:b w:val="0"/>
                <w:bCs/>
                <w:lang w:val="en-US" w:eastAsia="zh-CN"/>
              </w:rPr>
              <w:t>（6）岷江、沱江流域新建、扩建工业园区污水处理厂执行《四川省岷江、沱江流域水污染物排放标准》（DB51/2311-2016）；</w:t>
            </w:r>
          </w:p>
          <w:p>
            <w:pPr>
              <w:pStyle w:val="41"/>
              <w:widowControl w:val="0"/>
              <w:bidi w:val="0"/>
              <w:jc w:val="left"/>
              <w:rPr>
                <w:rFonts w:hint="eastAsia"/>
                <w:b w:val="0"/>
                <w:bCs/>
                <w:lang w:val="en-US" w:eastAsia="zh-CN"/>
              </w:rPr>
            </w:pPr>
            <w:r>
              <w:rPr>
                <w:rFonts w:hint="eastAsia"/>
                <w:b w:val="0"/>
                <w:bCs/>
                <w:lang w:val="en-US" w:eastAsia="zh-CN"/>
              </w:rPr>
              <w:t>（7）新、改、扩建项目执行相应行业以及锅炉大气污染物排放标准中颗粒物、二氧化硫、氮氧化物和挥发性有机物特别排放限值和特别控制要求；</w:t>
            </w:r>
          </w:p>
          <w:p>
            <w:pPr>
              <w:pStyle w:val="41"/>
              <w:widowControl w:val="0"/>
              <w:bidi w:val="0"/>
              <w:jc w:val="left"/>
              <w:rPr>
                <w:rFonts w:hint="eastAsia"/>
                <w:b w:val="0"/>
                <w:bCs/>
                <w:lang w:val="en-US" w:eastAsia="zh-CN"/>
              </w:rPr>
            </w:pPr>
            <w:r>
              <w:rPr>
                <w:rFonts w:hint="eastAsia"/>
                <w:b w:val="0"/>
                <w:bCs/>
                <w:lang w:val="en-US" w:eastAsia="zh-CN"/>
              </w:rPr>
              <w:t>（8）污染物排放绩效水平应达到二级清洁生产及以上水平；</w:t>
            </w:r>
          </w:p>
          <w:p>
            <w:pPr>
              <w:pStyle w:val="41"/>
              <w:widowControl w:val="0"/>
              <w:bidi w:val="0"/>
              <w:jc w:val="left"/>
              <w:rPr>
                <w:rFonts w:hint="eastAsia"/>
                <w:b w:val="0"/>
                <w:bCs/>
                <w:lang w:val="en-US" w:eastAsia="zh-CN"/>
              </w:rPr>
            </w:pPr>
            <w:r>
              <w:rPr>
                <w:rFonts w:hint="eastAsia"/>
                <w:b w:val="0"/>
                <w:bCs/>
                <w:lang w:val="en-US" w:eastAsia="zh-CN"/>
              </w:rPr>
              <w:t>（9）2025年底前，工业固体废弃物综合利用及处置率达到100%，危险废物处置率达到100%；</w:t>
            </w:r>
          </w:p>
          <w:p>
            <w:pPr>
              <w:pStyle w:val="41"/>
              <w:widowControl w:val="0"/>
              <w:bidi w:val="0"/>
              <w:jc w:val="left"/>
              <w:rPr>
                <w:rFonts w:hint="eastAsia"/>
                <w:b w:val="0"/>
                <w:bCs/>
                <w:lang w:val="en-US" w:eastAsia="zh-CN"/>
              </w:rPr>
            </w:pPr>
            <w:r>
              <w:rPr>
                <w:rFonts w:hint="eastAsia"/>
                <w:b w:val="0"/>
                <w:bCs/>
                <w:lang w:val="en-US" w:eastAsia="zh-CN"/>
              </w:rPr>
              <w:t>（10）新建化工、电镀类项目，其大气和水污染物排放应达到地方或行业排放标准的特别排放限值；</w:t>
            </w:r>
          </w:p>
          <w:p>
            <w:pPr>
              <w:pStyle w:val="41"/>
              <w:widowControl w:val="0"/>
              <w:bidi w:val="0"/>
              <w:jc w:val="left"/>
              <w:rPr>
                <w:rFonts w:hint="eastAsia" w:ascii="Times New Roman" w:hAnsi="Times New Roman" w:eastAsia="宋体"/>
                <w:b w:val="0"/>
                <w:bCs/>
                <w:lang w:val="en-US" w:eastAsia="zh-CN"/>
              </w:rPr>
            </w:pPr>
            <w:r>
              <w:rPr>
                <w:rFonts w:hint="eastAsia"/>
                <w:b w:val="0"/>
                <w:bCs/>
                <w:lang w:val="en-US" w:eastAsia="zh-CN"/>
              </w:rPr>
              <w:t>（11</w:t>
            </w:r>
            <w:r>
              <w:rPr>
                <w:rFonts w:hint="eastAsia" w:ascii="Times New Roman" w:hAnsi="Times New Roman" w:eastAsia="宋体"/>
                <w:b w:val="0"/>
                <w:bCs/>
                <w:lang w:val="en-US" w:eastAsia="zh-CN"/>
              </w:rPr>
              <w:t>）磷肥和含磷农药制造等企业，应当按照排污许可要求，采取有效措施控制总磷排放浓度和排放总量；</w:t>
            </w:r>
          </w:p>
          <w:p>
            <w:pPr>
              <w:pStyle w:val="41"/>
              <w:widowControl w:val="0"/>
              <w:bidi w:val="0"/>
              <w:jc w:val="left"/>
              <w:rPr>
                <w:rFonts w:hint="eastAsia" w:ascii="Times New Roman" w:hAnsi="Times New Roman" w:eastAsia="宋体"/>
                <w:b w:val="0"/>
                <w:bCs/>
                <w:lang w:val="en-US" w:eastAsia="zh-CN"/>
              </w:rPr>
            </w:pPr>
            <w:r>
              <w:rPr>
                <w:rFonts w:hint="eastAsia" w:ascii="Times New Roman" w:hAnsi="Times New Roman" w:eastAsia="宋体"/>
                <w:b w:val="0"/>
                <w:bCs/>
                <w:lang w:val="en-US" w:eastAsia="zh-CN"/>
              </w:rPr>
              <w:t>（12）强化挥发性有机物整治；</w:t>
            </w:r>
          </w:p>
          <w:p>
            <w:pPr>
              <w:pStyle w:val="41"/>
              <w:widowControl w:val="0"/>
              <w:bidi w:val="0"/>
              <w:jc w:val="left"/>
              <w:rPr>
                <w:rFonts w:hint="eastAsia" w:ascii="Times New Roman" w:hAnsi="Times New Roman" w:eastAsia="宋体"/>
                <w:b w:val="0"/>
                <w:bCs/>
                <w:lang w:val="en-US" w:eastAsia="zh-CN"/>
              </w:rPr>
            </w:pPr>
            <w:r>
              <w:rPr>
                <w:rFonts w:hint="eastAsia" w:ascii="Times New Roman" w:hAnsi="Times New Roman" w:eastAsia="宋体"/>
                <w:b w:val="0"/>
                <w:bCs/>
                <w:lang w:val="en-US" w:eastAsia="zh-CN"/>
              </w:rPr>
              <w:t>（13）扎实推进医药、机械设备制造、化工、家具制造等重点行业挥发性有机物治理，确保全面达标；</w:t>
            </w:r>
          </w:p>
          <w:p>
            <w:pPr>
              <w:pStyle w:val="41"/>
              <w:widowControl w:val="0"/>
              <w:bidi w:val="0"/>
              <w:jc w:val="left"/>
              <w:rPr>
                <w:rFonts w:hint="eastAsia" w:ascii="宋体" w:hAnsi="宋体" w:cs="宋体"/>
                <w:b w:val="0"/>
                <w:bCs/>
                <w:lang w:val="en-US" w:eastAsia="zh-CN"/>
              </w:rPr>
            </w:pPr>
            <w:r>
              <w:rPr>
                <w:rFonts w:hint="eastAsia" w:ascii="Times New Roman" w:hAnsi="Times New Roman" w:eastAsia="宋体"/>
                <w:b w:val="0"/>
                <w:bCs/>
                <w:lang w:val="en-US" w:eastAsia="zh-CN"/>
              </w:rPr>
              <w:t>（14）</w:t>
            </w:r>
            <w:r>
              <w:rPr>
                <w:rFonts w:hint="default" w:ascii="Times New Roman" w:hAnsi="Times New Roman" w:eastAsia="宋体"/>
                <w:b w:val="0"/>
                <w:bCs/>
                <w:lang w:val="en-US" w:eastAsia="zh-CN"/>
              </w:rPr>
              <w:t>聚焦治污设施</w:t>
            </w:r>
            <w:r>
              <w:rPr>
                <w:rFonts w:hint="eastAsia" w:ascii="宋体" w:hAnsi="宋体" w:eastAsia="宋体" w:cs="宋体"/>
                <w:b w:val="0"/>
                <w:bCs/>
                <w:lang w:val="en-US" w:eastAsia="zh-CN"/>
              </w:rPr>
              <w:t>“三率”，提升综合治理效率</w:t>
            </w:r>
            <w:r>
              <w:rPr>
                <w:rFonts w:hint="eastAsia" w:ascii="宋体" w:hAnsi="宋体" w:cs="宋体"/>
                <w:b w:val="0"/>
                <w:bCs/>
                <w:lang w:val="en-US" w:eastAsia="zh-CN"/>
              </w:rPr>
              <w:t>；</w:t>
            </w:r>
          </w:p>
          <w:p>
            <w:pPr>
              <w:pStyle w:val="41"/>
              <w:widowControl w:val="0"/>
              <w:bidi w:val="0"/>
              <w:jc w:val="left"/>
              <w:rPr>
                <w:rFonts w:hint="eastAsia" w:ascii="Times New Roman" w:hAnsi="Times New Roman" w:eastAsia="宋体"/>
                <w:b w:val="0"/>
                <w:bCs/>
                <w:lang w:val="en-US" w:eastAsia="zh-CN"/>
              </w:rPr>
            </w:pPr>
            <w:r>
              <w:rPr>
                <w:rFonts w:hint="eastAsia" w:ascii="宋体" w:hAnsi="宋体" w:cs="宋体"/>
                <w:b w:val="0"/>
                <w:bCs/>
                <w:lang w:val="en-US" w:eastAsia="zh-CN"/>
              </w:rPr>
              <w:t>（15）</w:t>
            </w:r>
            <w:r>
              <w:rPr>
                <w:rFonts w:hint="default" w:ascii="Times New Roman" w:hAnsi="Times New Roman" w:eastAsia="宋体"/>
                <w:b w:val="0"/>
                <w:bCs/>
                <w:lang w:val="en-US" w:eastAsia="zh-CN"/>
              </w:rPr>
              <w:t>提升废气收集率，推动取消废气排放系统旁路</w:t>
            </w:r>
            <w:r>
              <w:rPr>
                <w:rFonts w:hint="eastAsia" w:ascii="Times New Roman" w:hAnsi="Times New Roman" w:eastAsia="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eastAsia="宋体" w:cs="宋体"/>
                <w:b w:val="0"/>
                <w:bCs/>
                <w:lang w:val="en-US" w:eastAsia="zh-CN"/>
              </w:rPr>
              <w:t>（16）按照与生产设备“同启同停”的原则提升治理设施运行率</w:t>
            </w:r>
            <w:r>
              <w:rPr>
                <w:rFonts w:hint="eastAsia" w:ascii="宋体" w:hAnsi="宋体" w:cs="宋体"/>
                <w:b w:val="0"/>
                <w:bCs/>
                <w:lang w:val="en-US" w:eastAsia="zh-CN"/>
              </w:rPr>
              <w:t>；</w:t>
            </w:r>
          </w:p>
          <w:p>
            <w:pPr>
              <w:pStyle w:val="41"/>
              <w:widowControl w:val="0"/>
              <w:bidi w:val="0"/>
              <w:jc w:val="left"/>
              <w:rPr>
                <w:rFonts w:hint="default" w:ascii="Times New Roman" w:hAnsi="Times New Roman" w:eastAsia="宋体"/>
                <w:b w:val="0"/>
                <w:bCs/>
                <w:lang w:val="en-US" w:eastAsia="zh-CN"/>
              </w:rPr>
            </w:pPr>
            <w:r>
              <w:rPr>
                <w:rFonts w:hint="eastAsia" w:ascii="Times New Roman" w:hAnsi="Times New Roman" w:eastAsia="宋体"/>
                <w:b w:val="0"/>
                <w:bCs/>
                <w:lang w:val="en-US" w:eastAsia="zh-CN"/>
              </w:rPr>
              <w:t>（17）</w:t>
            </w:r>
            <w:r>
              <w:rPr>
                <w:rFonts w:hint="eastAsia" w:ascii="宋体" w:hAnsi="宋体" w:eastAsia="宋体" w:cs="宋体"/>
                <w:b w:val="0"/>
                <w:bCs/>
                <w:lang w:val="en-US" w:eastAsia="zh-CN"/>
              </w:rPr>
              <w:t>按照“适宜高效”的原则提高治理设施去除率，不得稀释排放</w:t>
            </w:r>
            <w:r>
              <w:rPr>
                <w:rFonts w:hint="eastAsia" w:ascii="宋体" w:hAnsi="宋体" w:cs="宋体"/>
                <w:b w:val="0"/>
                <w:bCs/>
                <w:lang w:val="en-US" w:eastAsia="zh-CN"/>
              </w:rPr>
              <w:t>。</w:t>
            </w:r>
          </w:p>
        </w:tc>
        <w:tc>
          <w:tcPr>
            <w:tcW w:w="1195" w:type="dxa"/>
            <w:vAlign w:val="center"/>
          </w:tcPr>
          <w:p>
            <w:pPr>
              <w:pStyle w:val="41"/>
              <w:widowControl w:val="0"/>
              <w:bidi w:val="0"/>
              <w:jc w:val="center"/>
              <w:rPr>
                <w:rFonts w:hint="default"/>
                <w:b w:val="0"/>
                <w:bCs/>
                <w:lang w:val="en-US" w:eastAsia="zh-CN"/>
              </w:rPr>
            </w:pPr>
            <w:r>
              <w:rPr>
                <w:rFonts w:hint="eastAsia"/>
                <w:b w:val="0"/>
                <w:bCs/>
                <w:lang w:val="en-US" w:eastAsia="zh-CN"/>
              </w:rPr>
              <w:t>本项目不属于污水处理厂、石油化工、煤化工、涉磷、造纸、印染、制革等项目；项目外排污染物执行地方或行业排放标准的特别排放限值，且新增污染物总量控制指标施行倍量削减替代；本项目污染物排放绩效水平达到二级清洁生产及以上水平；项目工业固体废物综合利用及处置率为100%，危险废物处置率达到100%。</w:t>
            </w:r>
          </w:p>
        </w:tc>
        <w:tc>
          <w:tcPr>
            <w:tcW w:w="919" w:type="dxa"/>
            <w:vAlign w:val="center"/>
          </w:tcPr>
          <w:p>
            <w:pPr>
              <w:pStyle w:val="41"/>
              <w:widowControl w:val="0"/>
              <w:bidi w:val="0"/>
              <w:jc w:val="center"/>
              <w:rPr>
                <w:rFonts w:hint="default"/>
                <w:b w:val="0"/>
                <w:bCs/>
                <w:lang w:val="en-US" w:eastAsia="zh-CN"/>
              </w:rPr>
            </w:pPr>
            <w:r>
              <w:rPr>
                <w:rFonts w:hint="eastAsia"/>
                <w:b w:val="0"/>
                <w:bCs/>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57" w:type="dxa"/>
            <w:vMerge w:val="continue"/>
            <w:vAlign w:val="center"/>
          </w:tcPr>
          <w:p>
            <w:pPr>
              <w:pStyle w:val="41"/>
              <w:widowControl w:val="0"/>
              <w:bidi w:val="0"/>
              <w:jc w:val="center"/>
              <w:rPr>
                <w:rFonts w:hint="eastAsia"/>
                <w:lang w:val="en-US" w:eastAsia="zh-CN"/>
              </w:rPr>
            </w:pPr>
          </w:p>
        </w:tc>
        <w:tc>
          <w:tcPr>
            <w:tcW w:w="607" w:type="dxa"/>
            <w:vMerge w:val="continue"/>
            <w:vAlign w:val="center"/>
          </w:tcPr>
          <w:p>
            <w:pPr>
              <w:pStyle w:val="41"/>
              <w:widowControl w:val="0"/>
              <w:bidi w:val="0"/>
              <w:jc w:val="center"/>
              <w:rPr>
                <w:rFonts w:hint="eastAsia"/>
                <w:b w:val="0"/>
                <w:bCs/>
                <w:lang w:val="en-US" w:eastAsia="zh-CN"/>
              </w:rPr>
            </w:pPr>
          </w:p>
        </w:tc>
        <w:tc>
          <w:tcPr>
            <w:tcW w:w="1080" w:type="dxa"/>
            <w:vAlign w:val="center"/>
          </w:tcPr>
          <w:p>
            <w:pPr>
              <w:pStyle w:val="41"/>
              <w:widowControl w:val="0"/>
              <w:bidi w:val="0"/>
              <w:jc w:val="center"/>
              <w:rPr>
                <w:rFonts w:hint="default"/>
                <w:b w:val="0"/>
                <w:bCs/>
                <w:lang w:val="en-US" w:eastAsia="zh-CN"/>
              </w:rPr>
            </w:pPr>
            <w:r>
              <w:rPr>
                <w:rFonts w:hint="eastAsia"/>
                <w:b w:val="0"/>
                <w:bCs/>
                <w:lang w:val="en-US" w:eastAsia="zh-CN"/>
              </w:rPr>
              <w:t>环境风险防控</w:t>
            </w:r>
          </w:p>
        </w:tc>
        <w:tc>
          <w:tcPr>
            <w:tcW w:w="4680" w:type="dxa"/>
            <w:vAlign w:val="center"/>
          </w:tcPr>
          <w:p>
            <w:pPr>
              <w:pStyle w:val="41"/>
              <w:widowControl w:val="0"/>
              <w:bidi w:val="0"/>
              <w:jc w:val="left"/>
              <w:rPr>
                <w:rFonts w:hint="eastAsia"/>
                <w:b/>
                <w:bCs w:val="0"/>
              </w:rPr>
            </w:pPr>
            <w:r>
              <w:rPr>
                <w:rFonts w:hint="eastAsia"/>
                <w:b/>
                <w:bCs w:val="0"/>
                <w:lang w:val="en-US" w:eastAsia="zh-CN"/>
              </w:rPr>
              <w:t>1、</w:t>
            </w:r>
            <w:r>
              <w:rPr>
                <w:rFonts w:hint="eastAsia"/>
                <w:b/>
                <w:bCs w:val="0"/>
              </w:rPr>
              <w:t>企业环境风险防控要求</w:t>
            </w:r>
          </w:p>
          <w:p>
            <w:pPr>
              <w:pStyle w:val="41"/>
              <w:widowControl w:val="0"/>
              <w:bidi w:val="0"/>
              <w:jc w:val="left"/>
              <w:rPr>
                <w:rFonts w:hint="eastAsia" w:ascii="宋体" w:hAnsi="宋体" w:eastAsia="宋体" w:cs="宋体"/>
                <w:b w:val="0"/>
                <w:bCs/>
              </w:rPr>
            </w:pPr>
            <w:r>
              <w:rPr>
                <w:rFonts w:hint="eastAsia" w:ascii="宋体" w:hAnsi="宋体" w:eastAsia="宋体" w:cs="宋体"/>
                <w:b w:val="0"/>
                <w:bCs/>
              </w:rPr>
              <w:t>（1）生产、存储危险化学品及产生大量废水的企业，应配套有效措施，防止因渗漏污染地下水、土壤，以及因事故废水直排污染地表水体。（2）涉及五类重金属废水零排放。（3）产生、利用或处置固体废物（含危险废物）的企业，在贮存、转移、利用、处置固体废物（含危险废物）过程中，应配套防扬散、防流失、防渗漏及其他防止污染环境的措施。（4）涉及有毒有害、易燃易爆物质新、改、扩建项目，严控准入要求。（5）严格涉重金属企业和园区环境准入管理，新（改、扩）建涉重金属重点行业建设项目实施“等量替代”或“减量替代”。</w:t>
            </w:r>
          </w:p>
          <w:p>
            <w:pPr>
              <w:pStyle w:val="41"/>
              <w:widowControl w:val="0"/>
              <w:bidi w:val="0"/>
              <w:jc w:val="left"/>
              <w:rPr>
                <w:rFonts w:hint="eastAsia"/>
                <w:b/>
                <w:bCs w:val="0"/>
                <w:lang w:val="en-US" w:eastAsia="zh-CN"/>
              </w:rPr>
            </w:pPr>
            <w:r>
              <w:rPr>
                <w:rFonts w:hint="eastAsia"/>
                <w:b/>
                <w:bCs w:val="0"/>
                <w:lang w:val="en-US" w:eastAsia="zh-CN"/>
              </w:rPr>
              <w:t>2、其他环境风险防控要求：</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（1）</w:t>
            </w:r>
            <w:r>
              <w:rPr>
                <w:rFonts w:hint="eastAsia" w:ascii="宋体" w:hAnsi="宋体" w:eastAsia="宋体" w:cs="宋体"/>
                <w:b w:val="0"/>
                <w:bCs/>
                <w:lang w:val="en-US" w:eastAsia="zh-CN"/>
              </w:rPr>
              <w:t>已污染地块，应当依法开展土壤污染状况调查、治理与修复，符合建设相应土壤环境质量要求后，方可进入用地程序</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（2）化</w:t>
            </w:r>
            <w:r>
              <w:rPr>
                <w:rFonts w:hint="eastAsia" w:ascii="宋体" w:hAnsi="宋体" w:eastAsia="宋体" w:cs="宋体"/>
                <w:b w:val="0"/>
                <w:bCs/>
                <w:lang w:val="en-US" w:eastAsia="zh-CN"/>
              </w:rPr>
              <w:t>工、电镀等行业企业拆除生产设施设备、构筑物和污染治理设施，要事先制定残留污染物清理和安全处置方案，要严格按照有关规定实施安全处理处置，防范拆除活动污染土壤</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（3）有</w:t>
            </w:r>
            <w:r>
              <w:rPr>
                <w:rFonts w:hint="eastAsia" w:ascii="宋体" w:hAnsi="宋体" w:eastAsia="宋体" w:cs="宋体"/>
                <w:b w:val="0"/>
                <w:bCs/>
                <w:lang w:val="en-US" w:eastAsia="zh-CN"/>
              </w:rPr>
              <w:t>色金属冶炼、石油加工、化工、焦化、电镀、制革等行业企业拆除生产设施设备、构筑物和污染治理设施，要事先制定残留污染物清理和安全处置方案，要严格按照有关规定实施安全处理处置，防范拆除活动污染土壤</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（4）</w:t>
            </w:r>
            <w:r>
              <w:rPr>
                <w:rFonts w:hint="eastAsia" w:ascii="宋体" w:hAnsi="宋体" w:eastAsia="宋体" w:cs="宋体"/>
                <w:b w:val="0"/>
                <w:bCs/>
                <w:lang w:val="en-US" w:eastAsia="zh-CN"/>
              </w:rPr>
              <w:t>对拟收回土地使用权的有色金属矿采选、有色金属冶炼、石油加工、化工、焦化、电镀、制革、铅蓄电池、农药、危废处置、电子拆解等行业企业用地，应按相关要求进行土壤环境状况调查评估，符合相应规划用地土壤环境质量要求的地块，方可进入用地程序</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（5）</w:t>
            </w:r>
            <w:r>
              <w:rPr>
                <w:rFonts w:hint="eastAsia" w:ascii="宋体" w:hAnsi="宋体" w:eastAsia="宋体" w:cs="宋体"/>
                <w:b w:val="0"/>
                <w:bCs/>
                <w:lang w:val="en-US" w:eastAsia="zh-CN"/>
              </w:rPr>
              <w:t>石油炼制与石油化工、涂料、油墨、胶粘剂、农药、汽车、包装印刷、橡胶、合成革、家居、制鞋等排放挥发性有机污染物的重点行业，应当按照有关有机物控制技术指南进行综合治理，禁止露天和敞开式汽修喷漆作业，严禁露天焚烧建筑垃圾</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（6）</w:t>
            </w:r>
            <w:r>
              <w:rPr>
                <w:rFonts w:hint="eastAsia" w:ascii="宋体" w:hAnsi="宋体" w:eastAsia="宋体" w:cs="宋体"/>
                <w:b w:val="0"/>
                <w:bCs/>
                <w:lang w:val="en-US" w:eastAsia="zh-CN"/>
              </w:rPr>
              <w:t>餐饮服务业油烟必须经处理达到相应排放标准要求，新建涉高VOC排放的工业企业入园区，实行区域内VOCs排放2倍削减量替代</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（7）</w:t>
            </w:r>
            <w:r>
              <w:rPr>
                <w:rFonts w:hint="eastAsia" w:ascii="宋体" w:hAnsi="宋体" w:eastAsia="宋体" w:cs="宋体"/>
                <w:b w:val="0"/>
                <w:bCs/>
                <w:lang w:val="en-US" w:eastAsia="zh-CN"/>
              </w:rPr>
              <w:t>园区应建立三级环境风险防控体系，强化危化品泄漏应急处置措施，确保风险可控</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（8）</w:t>
            </w:r>
            <w:r>
              <w:rPr>
                <w:rFonts w:hint="eastAsia" w:ascii="宋体" w:hAnsi="宋体" w:eastAsia="宋体" w:cs="宋体"/>
                <w:b w:val="0"/>
                <w:bCs/>
                <w:lang w:val="en-US" w:eastAsia="zh-CN"/>
              </w:rPr>
              <w:t>建立健全全过程、多层级环境风险防范体系</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（9）</w:t>
            </w:r>
            <w:r>
              <w:rPr>
                <w:rFonts w:hint="eastAsia" w:ascii="宋体" w:hAnsi="宋体" w:eastAsia="宋体" w:cs="宋体"/>
                <w:b w:val="0"/>
                <w:bCs/>
                <w:lang w:val="en-US" w:eastAsia="zh-CN"/>
              </w:rPr>
              <w:t>强化危化品泄漏应急处置措施，确保风险可控</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（10）</w:t>
            </w:r>
            <w:r>
              <w:rPr>
                <w:rFonts w:hint="eastAsia" w:ascii="宋体" w:hAnsi="宋体" w:eastAsia="宋体" w:cs="宋体"/>
                <w:b w:val="0"/>
                <w:bCs/>
                <w:lang w:val="en-US" w:eastAsia="zh-CN"/>
              </w:rPr>
              <w:t>针对化工园区建立有毒有害气体环境风险预警体系，建立区域、流域联动应急响应体系，实行联防联控</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（11）</w:t>
            </w:r>
            <w:r>
              <w:rPr>
                <w:rFonts w:hint="eastAsia" w:ascii="宋体" w:hAnsi="宋体" w:eastAsia="宋体" w:cs="宋体"/>
                <w:b w:val="0"/>
                <w:bCs/>
                <w:lang w:val="en-US" w:eastAsia="zh-CN"/>
              </w:rPr>
              <w:t>生产、存储危险化学品及产生大量废水的企业，应配套有效措施，防止因渗漏污染地下水、土壤，以及因事故废水直排污染地表水体</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（12）</w:t>
            </w:r>
            <w:r>
              <w:rPr>
                <w:rFonts w:hint="eastAsia" w:ascii="宋体" w:hAnsi="宋体" w:eastAsia="宋体" w:cs="宋体"/>
                <w:b w:val="0"/>
                <w:bCs/>
                <w:lang w:val="en-US" w:eastAsia="zh-CN"/>
              </w:rPr>
              <w:t>涉及汞、镉、砷、铅、铬五类重金属废水零排放</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（13）</w:t>
            </w:r>
            <w:r>
              <w:rPr>
                <w:rFonts w:hint="eastAsia" w:ascii="宋体" w:hAnsi="宋体" w:eastAsia="宋体" w:cs="宋体"/>
                <w:b w:val="0"/>
                <w:bCs/>
                <w:lang w:val="en-US" w:eastAsia="zh-CN"/>
              </w:rPr>
              <w:t>产生、利用或处置固体废物（含危险废物）的企业，在贮存、转移、利用、处置固体废物（含危险废物）过程中，应配套防扬散、防流失、防渗漏及其他防止污染环境的措施</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（14）</w:t>
            </w:r>
            <w:r>
              <w:rPr>
                <w:rFonts w:hint="eastAsia" w:ascii="宋体" w:hAnsi="宋体" w:eastAsia="宋体" w:cs="宋体"/>
                <w:b w:val="0"/>
                <w:bCs/>
                <w:lang w:val="en-US" w:eastAsia="zh-CN"/>
              </w:rPr>
              <w:t>涉及有毒有害、易燃易爆物质新、改、扩建项目，严控准入要求</w:t>
            </w:r>
            <w:r>
              <w:rPr>
                <w:rFonts w:hint="eastAsia" w:ascii="宋体" w:hAnsi="宋体" w:cs="宋体"/>
                <w:b w:val="0"/>
                <w:bCs/>
                <w:lang w:val="en-US" w:eastAsia="zh-CN"/>
              </w:rPr>
              <w:t>；</w:t>
            </w:r>
          </w:p>
          <w:p>
            <w:pPr>
              <w:pStyle w:val="41"/>
              <w:widowControl w:val="0"/>
              <w:bidi w:val="0"/>
              <w:jc w:val="left"/>
              <w:rPr>
                <w:rFonts w:hint="default"/>
                <w:b w:val="0"/>
                <w:bCs/>
                <w:lang w:val="en-US" w:eastAsia="zh-CN"/>
              </w:rPr>
            </w:pPr>
            <w:r>
              <w:rPr>
                <w:rFonts w:hint="eastAsia" w:ascii="宋体" w:hAnsi="宋体" w:cs="宋体"/>
                <w:b w:val="0"/>
                <w:bCs/>
                <w:lang w:val="en-US" w:eastAsia="zh-CN"/>
              </w:rPr>
              <w:t>（15）</w:t>
            </w:r>
            <w:r>
              <w:rPr>
                <w:rFonts w:hint="eastAsia" w:ascii="宋体" w:hAnsi="宋体" w:eastAsia="宋体" w:cs="宋体"/>
                <w:b w:val="0"/>
                <w:bCs/>
                <w:lang w:val="en-US" w:eastAsia="zh-CN"/>
              </w:rPr>
              <w:t>严格涉重金属企业和园区环境准入管理，新（改、扩）建涉重金属重点行业建设项目实施“等量替代”或“减量替代”</w:t>
            </w:r>
            <w:r>
              <w:rPr>
                <w:rFonts w:hint="eastAsia" w:ascii="宋体" w:hAnsi="宋体" w:cs="宋体"/>
                <w:b w:val="0"/>
                <w:bCs/>
                <w:lang w:val="en-US" w:eastAsia="zh-CN"/>
              </w:rPr>
              <w:t>。</w:t>
            </w:r>
          </w:p>
        </w:tc>
        <w:tc>
          <w:tcPr>
            <w:tcW w:w="1195" w:type="dxa"/>
            <w:vAlign w:val="center"/>
          </w:tcPr>
          <w:p>
            <w:pPr>
              <w:pStyle w:val="41"/>
              <w:widowControl w:val="0"/>
              <w:bidi w:val="0"/>
              <w:jc w:val="center"/>
              <w:rPr>
                <w:rFonts w:hint="default"/>
                <w:b w:val="0"/>
                <w:bCs/>
                <w:lang w:val="en-US" w:eastAsia="zh-CN"/>
              </w:rPr>
            </w:pPr>
            <w:r>
              <w:rPr>
                <w:rFonts w:hint="eastAsia"/>
                <w:b w:val="0"/>
                <w:bCs/>
                <w:lang w:val="en-US" w:eastAsia="zh-CN"/>
              </w:rPr>
              <w:t>本项目建成后采取分区防渗措施，可有效防止因渗漏污染地下水和土壤，项目配套有应急事故池，可杜绝事故废水直排污染地表水体的发生；本项目不涉及五类重金属的排放。</w:t>
            </w:r>
          </w:p>
        </w:tc>
        <w:tc>
          <w:tcPr>
            <w:tcW w:w="919" w:type="dxa"/>
            <w:vAlign w:val="center"/>
          </w:tcPr>
          <w:p>
            <w:pPr>
              <w:pStyle w:val="41"/>
              <w:widowControl w:val="0"/>
              <w:bidi w:val="0"/>
              <w:jc w:val="center"/>
              <w:rPr>
                <w:rFonts w:hint="default"/>
                <w:b w:val="0"/>
                <w:bCs/>
                <w:lang w:val="en-US" w:eastAsia="zh-CN"/>
              </w:rPr>
            </w:pPr>
            <w:r>
              <w:rPr>
                <w:rFonts w:hint="eastAsia"/>
                <w:b w:val="0"/>
                <w:bCs/>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57" w:type="dxa"/>
            <w:vMerge w:val="continue"/>
            <w:vAlign w:val="center"/>
          </w:tcPr>
          <w:p>
            <w:pPr>
              <w:pStyle w:val="41"/>
              <w:widowControl w:val="0"/>
              <w:bidi w:val="0"/>
              <w:jc w:val="center"/>
              <w:rPr>
                <w:rFonts w:hint="eastAsia"/>
                <w:lang w:val="en-US" w:eastAsia="zh-CN"/>
              </w:rPr>
            </w:pPr>
          </w:p>
        </w:tc>
        <w:tc>
          <w:tcPr>
            <w:tcW w:w="607" w:type="dxa"/>
            <w:vMerge w:val="continue"/>
            <w:vAlign w:val="center"/>
          </w:tcPr>
          <w:p>
            <w:pPr>
              <w:pStyle w:val="41"/>
              <w:widowControl w:val="0"/>
              <w:bidi w:val="0"/>
              <w:jc w:val="center"/>
              <w:rPr>
                <w:rFonts w:hint="eastAsia"/>
                <w:b w:val="0"/>
                <w:bCs/>
                <w:lang w:val="en-US" w:eastAsia="zh-CN"/>
              </w:rPr>
            </w:pPr>
          </w:p>
        </w:tc>
        <w:tc>
          <w:tcPr>
            <w:tcW w:w="1080" w:type="dxa"/>
            <w:vAlign w:val="center"/>
          </w:tcPr>
          <w:p>
            <w:pPr>
              <w:pStyle w:val="41"/>
              <w:widowControl w:val="0"/>
              <w:bidi w:val="0"/>
              <w:jc w:val="center"/>
              <w:rPr>
                <w:rFonts w:hint="default"/>
                <w:b w:val="0"/>
                <w:bCs/>
                <w:lang w:val="en-US" w:eastAsia="zh-CN"/>
              </w:rPr>
            </w:pPr>
            <w:r>
              <w:rPr>
                <w:rFonts w:hint="eastAsia"/>
                <w:b w:val="0"/>
                <w:bCs/>
                <w:lang w:val="en-US" w:eastAsia="zh-CN"/>
              </w:rPr>
              <w:t>资源开发利用效率</w:t>
            </w:r>
          </w:p>
        </w:tc>
        <w:tc>
          <w:tcPr>
            <w:tcW w:w="4680" w:type="dxa"/>
            <w:vAlign w:val="center"/>
          </w:tcPr>
          <w:p>
            <w:pPr>
              <w:pStyle w:val="41"/>
              <w:widowControl w:val="0"/>
              <w:bidi w:val="0"/>
              <w:jc w:val="left"/>
              <w:rPr>
                <w:rFonts w:hint="eastAsia"/>
                <w:b/>
                <w:bCs w:val="0"/>
                <w:lang w:val="en-US" w:eastAsia="zh-CN"/>
              </w:rPr>
            </w:pPr>
            <w:r>
              <w:rPr>
                <w:rFonts w:hint="eastAsia"/>
                <w:b/>
                <w:bCs w:val="0"/>
                <w:lang w:val="en-US" w:eastAsia="zh-CN"/>
              </w:rPr>
              <w:t>1、水资源利用总量要求：</w:t>
            </w:r>
          </w:p>
          <w:p>
            <w:pPr>
              <w:pStyle w:val="41"/>
              <w:widowControl w:val="0"/>
              <w:bidi w:val="0"/>
              <w:jc w:val="left"/>
              <w:rPr>
                <w:rFonts w:hint="eastAsia" w:ascii="宋体" w:hAnsi="宋体" w:cs="宋体"/>
                <w:b w:val="0"/>
                <w:bCs/>
                <w:lang w:val="en-US" w:eastAsia="zh-CN"/>
              </w:rPr>
            </w:pPr>
            <w:r>
              <w:rPr>
                <w:rFonts w:hint="eastAsia" w:ascii="宋体" w:hAnsi="宋体" w:eastAsia="宋体" w:cs="宋体"/>
                <w:b w:val="0"/>
                <w:bCs/>
                <w:lang w:val="en-US" w:eastAsia="zh-CN"/>
              </w:rPr>
              <w:t>（1）园区工业用水重复利用率不得低于20%</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eastAsia="宋体" w:cs="宋体"/>
                <w:b w:val="0"/>
                <w:bCs/>
                <w:lang w:val="en-US" w:eastAsia="zh-CN"/>
              </w:rPr>
              <w:t>（2）鼓励引导新建、改建、扩建工业园区按照有关要求统筹建设工业废水集中处理和回用设施，适时推进企业间串联用水、分质用水、一水多用，实现水循环梯级优化利用和废水集中处理回用，创建节水型工业园区</w:t>
            </w:r>
            <w:r>
              <w:rPr>
                <w:rFonts w:hint="eastAsia" w:ascii="宋体" w:hAnsi="宋体" w:cs="宋体"/>
                <w:b w:val="0"/>
                <w:bCs/>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eastAsia="宋体" w:cs="宋体"/>
                <w:b w:val="0"/>
                <w:bCs/>
                <w:lang w:val="en-US" w:eastAsia="zh-CN"/>
              </w:rPr>
              <w:t>（3）鼓励火力发电、纺织、造纸、化工、食品和发酵等高耗水企业对废水进行深度处理回用，降低单位产品耗水量</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val="0"/>
                <w:bCs/>
                <w:lang w:val="en-US" w:eastAsia="zh-CN"/>
              </w:rPr>
            </w:pPr>
            <w:r>
              <w:rPr>
                <w:rFonts w:hint="eastAsia" w:ascii="宋体" w:hAnsi="宋体" w:cs="宋体"/>
                <w:b w:val="0"/>
                <w:bCs/>
                <w:lang w:val="en-US" w:eastAsia="zh-CN"/>
              </w:rPr>
              <w:t>（4）</w:t>
            </w:r>
            <w:r>
              <w:rPr>
                <w:rFonts w:hint="eastAsia" w:ascii="宋体" w:hAnsi="宋体" w:eastAsia="宋体" w:cs="宋体"/>
                <w:b w:val="0"/>
                <w:bCs/>
                <w:lang w:val="en-US" w:eastAsia="zh-CN"/>
              </w:rPr>
              <w:t>火电、有色、造纸、印染等高耗水行业项目具备使用再生水条件但未有效利用的，要严格控制新增取水许可</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2、</w:t>
            </w:r>
            <w:r>
              <w:rPr>
                <w:rFonts w:hint="eastAsia" w:ascii="宋体" w:hAnsi="宋体" w:eastAsia="宋体" w:cs="宋体"/>
                <w:b/>
                <w:bCs w:val="0"/>
                <w:lang w:val="en-US" w:eastAsia="zh-CN"/>
              </w:rPr>
              <w:t>能源利用总量及效率要求：</w:t>
            </w:r>
          </w:p>
          <w:p>
            <w:pPr>
              <w:pStyle w:val="41"/>
              <w:widowControl w:val="0"/>
              <w:bidi w:val="0"/>
              <w:jc w:val="left"/>
              <w:rPr>
                <w:rFonts w:hint="eastAsia" w:ascii="宋体" w:hAnsi="宋体" w:cs="宋体"/>
                <w:b w:val="0"/>
                <w:bCs/>
                <w:lang w:val="en-US" w:eastAsia="zh-CN"/>
              </w:rPr>
            </w:pPr>
            <w:r>
              <w:rPr>
                <w:rFonts w:hint="eastAsia" w:ascii="宋体" w:hAnsi="宋体" w:eastAsia="宋体" w:cs="宋体"/>
                <w:b w:val="0"/>
                <w:bCs/>
                <w:lang w:val="en-US" w:eastAsia="zh-CN"/>
              </w:rPr>
              <w:t>能源结构以天然气和电为主，禁燃区内除执行超低排放标准的集中供热设施外，禁止新建燃煤及其他高污染燃料设施</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3、禁</w:t>
            </w:r>
            <w:r>
              <w:rPr>
                <w:rFonts w:hint="eastAsia" w:ascii="宋体" w:hAnsi="宋体" w:eastAsia="宋体" w:cs="宋体"/>
                <w:b/>
                <w:bCs w:val="0"/>
                <w:lang w:val="en-US" w:eastAsia="zh-CN"/>
              </w:rPr>
              <w:t>燃区要求：</w:t>
            </w:r>
          </w:p>
          <w:p>
            <w:pPr>
              <w:pStyle w:val="41"/>
              <w:widowControl w:val="0"/>
              <w:bidi w:val="0"/>
              <w:jc w:val="left"/>
              <w:rPr>
                <w:rFonts w:hint="default"/>
                <w:b w:val="0"/>
                <w:bCs/>
                <w:lang w:val="en-US" w:eastAsia="zh-CN"/>
              </w:rPr>
            </w:pPr>
            <w:r>
              <w:rPr>
                <w:rFonts w:hint="eastAsia" w:ascii="宋体" w:hAnsi="宋体" w:eastAsia="宋体" w:cs="宋体"/>
                <w:b w:val="0"/>
                <w:bCs/>
                <w:lang w:val="en-US" w:eastAsia="zh-CN"/>
              </w:rPr>
              <w:t>禁止新建、扩建燃用高污染燃料的项目和设施，已建成的应逐步或依法限期改用天然气、电或者其他清洁能源</w:t>
            </w:r>
            <w:r>
              <w:rPr>
                <w:rFonts w:hint="eastAsia" w:ascii="宋体" w:hAnsi="宋体" w:cs="宋体"/>
                <w:b w:val="0"/>
                <w:bCs/>
                <w:lang w:val="en-US" w:eastAsia="zh-CN"/>
              </w:rPr>
              <w:t>。</w:t>
            </w:r>
          </w:p>
        </w:tc>
        <w:tc>
          <w:tcPr>
            <w:tcW w:w="1195" w:type="dxa"/>
            <w:vAlign w:val="center"/>
          </w:tcPr>
          <w:p>
            <w:pPr>
              <w:pStyle w:val="41"/>
              <w:widowControl w:val="0"/>
              <w:bidi w:val="0"/>
              <w:jc w:val="center"/>
              <w:rPr>
                <w:rFonts w:hint="default"/>
                <w:b w:val="0"/>
                <w:bCs/>
                <w:lang w:val="en-US" w:eastAsia="zh-CN"/>
              </w:rPr>
            </w:pPr>
            <w:r>
              <w:rPr>
                <w:rFonts w:hint="eastAsia"/>
                <w:b w:val="0"/>
                <w:bCs/>
                <w:lang w:val="en-US" w:eastAsia="zh-CN"/>
              </w:rPr>
              <w:t>本项目工业用水重复利用率大于20%，本项目能源结构以天然气和电为主，不涉及燃煤及其他高污染燃料设施。</w:t>
            </w:r>
          </w:p>
        </w:tc>
        <w:tc>
          <w:tcPr>
            <w:tcW w:w="919" w:type="dxa"/>
            <w:vAlign w:val="center"/>
          </w:tcPr>
          <w:p>
            <w:pPr>
              <w:pStyle w:val="41"/>
              <w:widowControl w:val="0"/>
              <w:bidi w:val="0"/>
              <w:jc w:val="center"/>
              <w:rPr>
                <w:rFonts w:hint="default"/>
                <w:b w:val="0"/>
                <w:bCs/>
                <w:lang w:val="en-US" w:eastAsia="zh-CN"/>
              </w:rPr>
            </w:pPr>
            <w:r>
              <w:rPr>
                <w:rFonts w:hint="eastAsia"/>
                <w:b w:val="0"/>
                <w:bCs/>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57" w:type="dxa"/>
            <w:vMerge w:val="continue"/>
            <w:vAlign w:val="center"/>
          </w:tcPr>
          <w:p>
            <w:pPr>
              <w:pStyle w:val="41"/>
              <w:widowControl w:val="0"/>
              <w:bidi w:val="0"/>
              <w:jc w:val="center"/>
              <w:rPr>
                <w:rFonts w:hint="eastAsia"/>
                <w:lang w:val="en-US" w:eastAsia="zh-CN"/>
              </w:rPr>
            </w:pPr>
          </w:p>
        </w:tc>
        <w:tc>
          <w:tcPr>
            <w:tcW w:w="607"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单元级清单管控要求</w:t>
            </w:r>
          </w:p>
        </w:tc>
        <w:tc>
          <w:tcPr>
            <w:tcW w:w="108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空间布局约束</w:t>
            </w:r>
          </w:p>
        </w:tc>
        <w:tc>
          <w:tcPr>
            <w:tcW w:w="4680" w:type="dxa"/>
            <w:vAlign w:val="center"/>
          </w:tcPr>
          <w:p>
            <w:pPr>
              <w:pStyle w:val="41"/>
              <w:widowControl w:val="0"/>
              <w:bidi w:val="0"/>
              <w:jc w:val="left"/>
              <w:rPr>
                <w:rFonts w:hint="eastAsia" w:ascii="宋体" w:hAnsi="宋体" w:eastAsia="宋体" w:cs="宋体"/>
                <w:b/>
                <w:bCs w:val="0"/>
                <w:lang w:val="en-US" w:eastAsia="zh-CN"/>
              </w:rPr>
            </w:pPr>
            <w:r>
              <w:rPr>
                <w:rFonts w:hint="eastAsia" w:ascii="宋体" w:hAnsi="宋体" w:eastAsia="宋体" w:cs="宋体"/>
                <w:b/>
                <w:bCs w:val="0"/>
                <w:lang w:val="en-US" w:eastAsia="zh-CN"/>
              </w:rPr>
              <w:t>1、禁止开发建设活动的要求：</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（1）</w:t>
            </w:r>
            <w:r>
              <w:rPr>
                <w:rFonts w:hint="eastAsia" w:ascii="宋体" w:hAnsi="宋体" w:eastAsia="宋体" w:cs="宋体"/>
                <w:b w:val="0"/>
                <w:bCs/>
                <w:lang w:val="en-US" w:eastAsia="zh-CN"/>
              </w:rPr>
              <w:t>禁止引入水泥制造、平板玻璃制造、皮革鞣制、印染项目</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val="0"/>
                <w:bCs/>
                <w:lang w:val="en-US" w:eastAsia="zh-CN"/>
              </w:rPr>
            </w:pPr>
            <w:r>
              <w:rPr>
                <w:rFonts w:hint="eastAsia" w:ascii="宋体" w:hAnsi="宋体" w:cs="宋体"/>
                <w:b w:val="0"/>
                <w:bCs/>
                <w:lang w:val="en-US" w:eastAsia="zh-CN"/>
              </w:rPr>
              <w:t>（2）</w:t>
            </w:r>
            <w:r>
              <w:rPr>
                <w:rFonts w:hint="eastAsia" w:ascii="宋体" w:hAnsi="宋体" w:eastAsia="宋体" w:cs="宋体"/>
                <w:b w:val="0"/>
                <w:bCs/>
                <w:lang w:val="en-US" w:eastAsia="zh-CN"/>
              </w:rPr>
              <w:t>其余同工业重点管控单元总体准入要求;</w:t>
            </w:r>
          </w:p>
          <w:p>
            <w:pPr>
              <w:pStyle w:val="41"/>
              <w:widowControl w:val="0"/>
              <w:bidi w:val="0"/>
              <w:jc w:val="left"/>
              <w:rPr>
                <w:rFonts w:hint="eastAsia" w:ascii="宋体" w:hAnsi="宋体" w:cs="宋体"/>
                <w:b/>
                <w:bCs w:val="0"/>
                <w:lang w:val="en-US" w:eastAsia="zh-CN"/>
              </w:rPr>
            </w:pPr>
            <w:r>
              <w:rPr>
                <w:rFonts w:hint="eastAsia" w:ascii="宋体" w:hAnsi="宋体" w:cs="宋体"/>
                <w:b/>
                <w:bCs w:val="0"/>
                <w:lang w:val="en-US" w:eastAsia="zh-CN"/>
              </w:rPr>
              <w:t>2、</w:t>
            </w:r>
            <w:r>
              <w:rPr>
                <w:rFonts w:hint="eastAsia" w:ascii="宋体" w:hAnsi="宋体" w:eastAsia="宋体" w:cs="宋体"/>
                <w:b/>
                <w:bCs w:val="0"/>
                <w:lang w:val="en-US" w:eastAsia="zh-CN"/>
              </w:rPr>
              <w:t>限制开发建设活动的要求</w:t>
            </w:r>
            <w:r>
              <w:rPr>
                <w:rFonts w:hint="eastAsia" w:ascii="宋体" w:hAnsi="宋体" w:cs="宋体"/>
                <w:b/>
                <w:bCs w:val="0"/>
                <w:lang w:val="en-US" w:eastAsia="zh-CN"/>
              </w:rPr>
              <w:t>：</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（1）</w:t>
            </w:r>
            <w:r>
              <w:rPr>
                <w:rFonts w:hint="eastAsia" w:ascii="宋体" w:hAnsi="宋体" w:eastAsia="宋体" w:cs="宋体"/>
                <w:b w:val="0"/>
                <w:bCs/>
                <w:lang w:val="en-US" w:eastAsia="zh-CN"/>
              </w:rPr>
              <w:t>严控增加区域废水总磷污染物排放的工业项目</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val="0"/>
                <w:bCs/>
                <w:lang w:val="en-US" w:eastAsia="zh-CN"/>
              </w:rPr>
            </w:pPr>
            <w:r>
              <w:rPr>
                <w:rFonts w:hint="eastAsia" w:ascii="宋体" w:hAnsi="宋体" w:cs="宋体"/>
                <w:b w:val="0"/>
                <w:bCs/>
                <w:lang w:val="en-US" w:eastAsia="zh-CN"/>
              </w:rPr>
              <w:t>（2）</w:t>
            </w:r>
            <w:r>
              <w:rPr>
                <w:rFonts w:hint="eastAsia" w:ascii="宋体" w:hAnsi="宋体" w:eastAsia="宋体" w:cs="宋体"/>
                <w:b w:val="0"/>
                <w:bCs/>
                <w:lang w:val="en-US" w:eastAsia="zh-CN"/>
              </w:rPr>
              <w:t>其余同工业重点管控单元总体准入清单</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3、</w:t>
            </w:r>
            <w:r>
              <w:rPr>
                <w:rFonts w:hint="eastAsia" w:ascii="宋体" w:hAnsi="宋体" w:eastAsia="宋体" w:cs="宋体"/>
                <w:b/>
                <w:bCs w:val="0"/>
                <w:lang w:val="en-US" w:eastAsia="zh-CN"/>
              </w:rPr>
              <w:t>允许开发建设活动的要求：</w:t>
            </w:r>
          </w:p>
          <w:p>
            <w:pPr>
              <w:pStyle w:val="41"/>
              <w:widowControl w:val="0"/>
              <w:bidi w:val="0"/>
              <w:jc w:val="left"/>
              <w:rPr>
                <w:rFonts w:hint="eastAsia" w:ascii="宋体" w:hAnsi="宋体" w:eastAsia="宋体" w:cs="宋体"/>
                <w:b w:val="0"/>
                <w:bCs/>
                <w:lang w:val="en-US" w:eastAsia="zh-CN"/>
              </w:rPr>
            </w:pPr>
            <w:r>
              <w:rPr>
                <w:rFonts w:hint="eastAsia" w:ascii="宋体" w:hAnsi="宋体" w:cs="宋体"/>
                <w:b w:val="0"/>
                <w:bCs/>
                <w:lang w:val="en-US" w:eastAsia="zh-CN"/>
              </w:rPr>
              <w:t>（1）</w:t>
            </w: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4、</w:t>
            </w:r>
            <w:r>
              <w:rPr>
                <w:rFonts w:hint="eastAsia" w:ascii="宋体" w:hAnsi="宋体" w:eastAsia="宋体" w:cs="宋体"/>
                <w:b/>
                <w:bCs w:val="0"/>
                <w:lang w:val="en-US" w:eastAsia="zh-CN"/>
              </w:rPr>
              <w:t>不符合空间布局要求活动的退出要求：</w:t>
            </w:r>
          </w:p>
          <w:p>
            <w:pPr>
              <w:pStyle w:val="41"/>
              <w:widowControl w:val="0"/>
              <w:bidi w:val="0"/>
              <w:jc w:val="left"/>
              <w:rPr>
                <w:rFonts w:hint="default"/>
                <w:b w:val="0"/>
                <w:bCs/>
                <w:lang w:val="en-US" w:eastAsia="zh-CN"/>
              </w:rPr>
            </w:pPr>
            <w:r>
              <w:rPr>
                <w:rFonts w:hint="eastAsia" w:ascii="宋体" w:hAnsi="宋体" w:cs="宋体"/>
                <w:b w:val="0"/>
                <w:bCs/>
                <w:lang w:val="en-US" w:eastAsia="zh-CN"/>
              </w:rPr>
              <w:t>（1）</w:t>
            </w: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tc>
        <w:tc>
          <w:tcPr>
            <w:tcW w:w="119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见本表“普适性清单管控要求”项目情况介绍</w:t>
            </w:r>
          </w:p>
        </w:tc>
        <w:tc>
          <w:tcPr>
            <w:tcW w:w="919" w:type="dxa"/>
            <w:vAlign w:val="center"/>
          </w:tcPr>
          <w:p>
            <w:pPr>
              <w:pStyle w:val="41"/>
              <w:widowControl w:val="0"/>
              <w:bidi w:val="0"/>
              <w:jc w:val="center"/>
              <w:rPr>
                <w:rFonts w:hint="default"/>
                <w:b w:val="0"/>
                <w:bCs/>
                <w:lang w:val="en-US" w:eastAsia="zh-CN"/>
              </w:rPr>
            </w:pPr>
            <w:r>
              <w:rPr>
                <w:rFonts w:hint="eastAsia"/>
                <w:b w:val="0"/>
                <w:bCs/>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57" w:type="dxa"/>
            <w:vMerge w:val="continue"/>
            <w:vAlign w:val="center"/>
          </w:tcPr>
          <w:p>
            <w:pPr>
              <w:pStyle w:val="41"/>
              <w:widowControl w:val="0"/>
              <w:bidi w:val="0"/>
              <w:jc w:val="center"/>
              <w:rPr>
                <w:rFonts w:hint="eastAsia"/>
                <w:lang w:val="en-US" w:eastAsia="zh-CN"/>
              </w:rPr>
            </w:pPr>
          </w:p>
        </w:tc>
        <w:tc>
          <w:tcPr>
            <w:tcW w:w="607" w:type="dxa"/>
            <w:vMerge w:val="continue"/>
            <w:vAlign w:val="center"/>
          </w:tcPr>
          <w:p>
            <w:pPr>
              <w:pStyle w:val="41"/>
              <w:widowControl w:val="0"/>
              <w:bidi w:val="0"/>
              <w:jc w:val="center"/>
              <w:rPr>
                <w:rFonts w:hint="eastAsia"/>
                <w:b w:val="0"/>
                <w:bCs/>
                <w:lang w:val="en-US" w:eastAsia="zh-CN"/>
              </w:rPr>
            </w:pPr>
          </w:p>
        </w:tc>
        <w:tc>
          <w:tcPr>
            <w:tcW w:w="108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污染物排放管控</w:t>
            </w:r>
          </w:p>
        </w:tc>
        <w:tc>
          <w:tcPr>
            <w:tcW w:w="4680" w:type="dxa"/>
            <w:vAlign w:val="center"/>
          </w:tcPr>
          <w:p>
            <w:pPr>
              <w:pStyle w:val="41"/>
              <w:widowControl w:val="0"/>
              <w:bidi w:val="0"/>
              <w:jc w:val="left"/>
              <w:rPr>
                <w:rFonts w:hint="eastAsia"/>
                <w:b/>
                <w:bCs w:val="0"/>
                <w:lang w:val="en-US" w:eastAsia="zh-CN"/>
              </w:rPr>
            </w:pPr>
            <w:r>
              <w:rPr>
                <w:rFonts w:hint="eastAsia"/>
                <w:b/>
                <w:bCs w:val="0"/>
                <w:lang w:val="en-US" w:eastAsia="zh-CN"/>
              </w:rPr>
              <w:t>1、现有源提标升级改造：</w:t>
            </w:r>
          </w:p>
          <w:p>
            <w:pPr>
              <w:pStyle w:val="41"/>
              <w:widowControl w:val="0"/>
              <w:bidi w:val="0"/>
              <w:jc w:val="left"/>
            </w:pPr>
            <w:r>
              <w:rPr>
                <w:rFonts w:hint="eastAsia" w:ascii="宋体" w:hAnsi="宋体" w:cs="宋体"/>
                <w:b w:val="0"/>
                <w:bCs/>
                <w:lang w:val="en-US" w:eastAsia="zh-CN"/>
              </w:rPr>
              <w:t>（1）</w:t>
            </w:r>
            <w:r>
              <w:rPr>
                <w:rFonts w:hint="eastAsia" w:ascii="宋体" w:hAnsi="宋体" w:eastAsia="宋体" w:cs="宋体"/>
                <w:b w:val="0"/>
                <w:bCs/>
                <w:lang w:val="en-US" w:eastAsia="zh-CN"/>
              </w:rPr>
              <w:t>磷化工企业污染物排放执行“表8.6-9磷化工行业水污染物差异化约束性指标”、”表8.6-10磷化工行业大气污染物差异化约束性指标</w:t>
            </w:r>
            <w:r>
              <w:rPr>
                <w:rFonts w:hint="eastAsia" w:ascii="宋体" w:hAnsi="宋体" w:cs="宋体"/>
                <w:b w:val="0"/>
                <w:bCs/>
                <w:lang w:val="en-US" w:eastAsia="zh-CN"/>
              </w:rPr>
              <w:t>；0</w:t>
            </w:r>
          </w:p>
          <w:p>
            <w:pPr>
              <w:pStyle w:val="41"/>
              <w:widowControl w:val="0"/>
              <w:bidi w:val="0"/>
              <w:jc w:val="left"/>
              <w:rPr>
                <w:rFonts w:hint="eastAsia" w:ascii="宋体" w:hAnsi="宋体" w:cs="宋体"/>
                <w:b w:val="0"/>
                <w:bCs/>
                <w:lang w:val="en-US" w:eastAsia="zh-CN"/>
              </w:rPr>
            </w:pPr>
            <w:r>
              <w:rPr>
                <w:rFonts w:hint="eastAsia" w:ascii="宋体" w:hAnsi="宋体" w:cs="宋体"/>
                <w:b w:val="0"/>
                <w:bCs/>
                <w:lang w:val="en-US" w:eastAsia="zh-CN"/>
              </w:rPr>
              <w:t>（2）</w:t>
            </w:r>
            <w:r>
              <w:rPr>
                <w:rFonts w:hint="eastAsia" w:ascii="宋体" w:hAnsi="宋体" w:eastAsia="宋体" w:cs="宋体"/>
                <w:b w:val="0"/>
                <w:bCs/>
                <w:lang w:val="en-US" w:eastAsia="zh-CN"/>
              </w:rPr>
              <w:t>其余同工业重点管控单元总体准入要求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2、</w:t>
            </w:r>
            <w:r>
              <w:rPr>
                <w:rFonts w:hint="eastAsia" w:ascii="宋体" w:hAnsi="宋体" w:eastAsia="宋体" w:cs="宋体"/>
                <w:b/>
                <w:bCs w:val="0"/>
                <w:lang w:val="en-US" w:eastAsia="zh-CN"/>
              </w:rPr>
              <w:t>新增源等量或倍量替代：</w:t>
            </w:r>
          </w:p>
          <w:p>
            <w:pPr>
              <w:pStyle w:val="41"/>
              <w:widowControl w:val="0"/>
              <w:bidi w:val="0"/>
              <w:jc w:val="left"/>
              <w:rPr>
                <w:rFonts w:hint="eastAsia" w:ascii="宋体" w:hAnsi="宋体" w:eastAsia="宋体" w:cs="宋体"/>
                <w:b w:val="0"/>
                <w:bCs/>
                <w:lang w:val="en-US" w:eastAsia="zh-CN"/>
              </w:rPr>
            </w:pP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3、</w:t>
            </w:r>
            <w:r>
              <w:rPr>
                <w:rFonts w:hint="eastAsia" w:ascii="宋体" w:hAnsi="宋体" w:eastAsia="宋体" w:cs="宋体"/>
                <w:b/>
                <w:bCs w:val="0"/>
                <w:lang w:val="en-US" w:eastAsia="zh-CN"/>
              </w:rPr>
              <w:t>新增源排放标准限值：</w:t>
            </w:r>
          </w:p>
          <w:p>
            <w:pPr>
              <w:pStyle w:val="41"/>
              <w:widowControl w:val="0"/>
              <w:bidi w:val="0"/>
              <w:jc w:val="left"/>
              <w:rPr>
                <w:rFonts w:hint="eastAsia" w:ascii="宋体" w:hAnsi="宋体" w:eastAsia="宋体" w:cs="宋体"/>
                <w:b w:val="0"/>
                <w:bCs/>
                <w:lang w:val="en-US" w:eastAsia="zh-CN"/>
              </w:rPr>
            </w:pP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4、</w:t>
            </w:r>
            <w:r>
              <w:rPr>
                <w:rFonts w:hint="eastAsia" w:ascii="宋体" w:hAnsi="宋体" w:eastAsia="宋体" w:cs="宋体"/>
                <w:b/>
                <w:bCs w:val="0"/>
                <w:lang w:val="en-US" w:eastAsia="zh-CN"/>
              </w:rPr>
              <w:t>污染物排放绩效水平准入要求：</w:t>
            </w:r>
          </w:p>
          <w:p>
            <w:pPr>
              <w:pStyle w:val="41"/>
              <w:widowControl w:val="0"/>
              <w:bidi w:val="0"/>
              <w:jc w:val="left"/>
              <w:rPr>
                <w:rFonts w:hint="eastAsia"/>
                <w:b w:val="0"/>
                <w:bCs/>
                <w:lang w:val="en-US" w:eastAsia="zh-CN"/>
              </w:rPr>
            </w:pP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tc>
        <w:tc>
          <w:tcPr>
            <w:tcW w:w="1195" w:type="dxa"/>
            <w:vMerge w:val="continue"/>
            <w:vAlign w:val="center"/>
          </w:tcPr>
          <w:p>
            <w:pPr>
              <w:pStyle w:val="41"/>
              <w:widowControl w:val="0"/>
              <w:bidi w:val="0"/>
              <w:jc w:val="center"/>
              <w:rPr>
                <w:rFonts w:hint="eastAsia"/>
                <w:b w:val="0"/>
                <w:bCs/>
                <w:lang w:val="en-US" w:eastAsia="zh-CN"/>
              </w:rPr>
            </w:pPr>
          </w:p>
        </w:tc>
        <w:tc>
          <w:tcPr>
            <w:tcW w:w="919" w:type="dxa"/>
            <w:vAlign w:val="center"/>
          </w:tcPr>
          <w:p>
            <w:pPr>
              <w:pStyle w:val="41"/>
              <w:widowControl w:val="0"/>
              <w:bidi w:val="0"/>
              <w:jc w:val="center"/>
              <w:rPr>
                <w:rFonts w:hint="default"/>
                <w:b w:val="0"/>
                <w:bCs/>
                <w:lang w:val="en-US" w:eastAsia="zh-CN"/>
              </w:rPr>
            </w:pPr>
            <w:r>
              <w:rPr>
                <w:rFonts w:hint="eastAsia"/>
                <w:b w:val="0"/>
                <w:bCs/>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57" w:type="dxa"/>
            <w:vMerge w:val="continue"/>
            <w:vAlign w:val="center"/>
          </w:tcPr>
          <w:p>
            <w:pPr>
              <w:pStyle w:val="41"/>
              <w:widowControl w:val="0"/>
              <w:bidi w:val="0"/>
              <w:jc w:val="center"/>
              <w:rPr>
                <w:rFonts w:hint="eastAsia"/>
                <w:lang w:val="en-US" w:eastAsia="zh-CN"/>
              </w:rPr>
            </w:pPr>
          </w:p>
        </w:tc>
        <w:tc>
          <w:tcPr>
            <w:tcW w:w="607" w:type="dxa"/>
            <w:vMerge w:val="continue"/>
            <w:vAlign w:val="center"/>
          </w:tcPr>
          <w:p>
            <w:pPr>
              <w:pStyle w:val="41"/>
              <w:widowControl w:val="0"/>
              <w:bidi w:val="0"/>
              <w:jc w:val="center"/>
              <w:rPr>
                <w:rFonts w:hint="eastAsia"/>
                <w:b w:val="0"/>
                <w:bCs/>
                <w:lang w:val="en-US" w:eastAsia="zh-CN"/>
              </w:rPr>
            </w:pPr>
          </w:p>
        </w:tc>
        <w:tc>
          <w:tcPr>
            <w:tcW w:w="108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环境风险防控</w:t>
            </w:r>
          </w:p>
        </w:tc>
        <w:tc>
          <w:tcPr>
            <w:tcW w:w="4680" w:type="dxa"/>
            <w:vAlign w:val="center"/>
          </w:tcPr>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1、</w:t>
            </w:r>
            <w:r>
              <w:rPr>
                <w:rFonts w:hint="eastAsia" w:ascii="宋体" w:hAnsi="宋体" w:eastAsia="宋体" w:cs="宋体"/>
                <w:b/>
                <w:bCs w:val="0"/>
                <w:lang w:val="en-US" w:eastAsia="zh-CN"/>
              </w:rPr>
              <w:t>严格管控类农用地管控要求：</w:t>
            </w:r>
          </w:p>
          <w:p>
            <w:pPr>
              <w:pStyle w:val="41"/>
              <w:widowControl w:val="0"/>
              <w:bidi w:val="0"/>
              <w:jc w:val="left"/>
              <w:rPr>
                <w:rFonts w:hint="eastAsia" w:ascii="宋体" w:hAnsi="宋体" w:eastAsia="宋体" w:cs="宋体"/>
                <w:b w:val="0"/>
                <w:bCs/>
                <w:lang w:val="en-US" w:eastAsia="zh-CN"/>
              </w:rPr>
            </w:pP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2、</w:t>
            </w:r>
            <w:r>
              <w:rPr>
                <w:rFonts w:hint="eastAsia" w:ascii="宋体" w:hAnsi="宋体" w:eastAsia="宋体" w:cs="宋体"/>
                <w:b/>
                <w:bCs w:val="0"/>
                <w:lang w:val="en-US" w:eastAsia="zh-CN"/>
              </w:rPr>
              <w:t>安全利用类农用地管控要求：</w:t>
            </w:r>
          </w:p>
          <w:p>
            <w:pPr>
              <w:pStyle w:val="41"/>
              <w:widowControl w:val="0"/>
              <w:bidi w:val="0"/>
              <w:jc w:val="left"/>
              <w:rPr>
                <w:rFonts w:hint="eastAsia" w:ascii="宋体" w:hAnsi="宋体" w:eastAsia="宋体" w:cs="宋体"/>
                <w:b w:val="0"/>
                <w:bCs/>
                <w:lang w:val="en-US" w:eastAsia="zh-CN"/>
              </w:rPr>
            </w:pP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3、</w:t>
            </w:r>
            <w:r>
              <w:rPr>
                <w:rFonts w:hint="eastAsia" w:ascii="宋体" w:hAnsi="宋体" w:eastAsia="宋体" w:cs="宋体"/>
                <w:b/>
                <w:bCs w:val="0"/>
                <w:lang w:val="en-US" w:eastAsia="zh-CN"/>
              </w:rPr>
              <w:t>污染地块管控要求：</w:t>
            </w:r>
          </w:p>
          <w:p>
            <w:pPr>
              <w:pStyle w:val="41"/>
              <w:widowControl w:val="0"/>
              <w:bidi w:val="0"/>
              <w:jc w:val="left"/>
              <w:rPr>
                <w:rFonts w:hint="eastAsia" w:ascii="宋体" w:hAnsi="宋体" w:eastAsia="宋体" w:cs="宋体"/>
                <w:b w:val="0"/>
                <w:bCs/>
                <w:lang w:val="en-US" w:eastAsia="zh-CN"/>
              </w:rPr>
            </w:pP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4、</w:t>
            </w:r>
            <w:r>
              <w:rPr>
                <w:rFonts w:hint="eastAsia" w:ascii="宋体" w:hAnsi="宋体" w:eastAsia="宋体" w:cs="宋体"/>
                <w:b/>
                <w:bCs w:val="0"/>
                <w:lang w:val="en-US" w:eastAsia="zh-CN"/>
              </w:rPr>
              <w:t>园区环境风险防控要求：</w:t>
            </w:r>
          </w:p>
          <w:p>
            <w:pPr>
              <w:pStyle w:val="41"/>
              <w:widowControl w:val="0"/>
              <w:bidi w:val="0"/>
              <w:jc w:val="left"/>
              <w:rPr>
                <w:rFonts w:hint="eastAsia" w:ascii="宋体" w:hAnsi="宋体" w:eastAsia="宋体" w:cs="宋体"/>
                <w:b w:val="0"/>
                <w:bCs/>
                <w:lang w:val="en-US" w:eastAsia="zh-CN"/>
              </w:rPr>
            </w:pP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5、</w:t>
            </w:r>
            <w:r>
              <w:rPr>
                <w:rFonts w:hint="eastAsia" w:ascii="宋体" w:hAnsi="宋体" w:eastAsia="宋体" w:cs="宋体"/>
                <w:b/>
                <w:bCs w:val="0"/>
                <w:lang w:val="en-US" w:eastAsia="zh-CN"/>
              </w:rPr>
              <w:t>企业环境风险防控要求：</w:t>
            </w:r>
          </w:p>
          <w:p>
            <w:pPr>
              <w:pStyle w:val="41"/>
              <w:widowControl w:val="0"/>
              <w:bidi w:val="0"/>
              <w:jc w:val="left"/>
            </w:pPr>
            <w:r>
              <w:rPr>
                <w:rFonts w:hint="eastAsia" w:ascii="宋体" w:hAnsi="宋体" w:cs="宋体"/>
                <w:b w:val="0"/>
                <w:bCs/>
                <w:lang w:val="en-US" w:eastAsia="zh-CN"/>
              </w:rPr>
              <w:t>（1）</w:t>
            </w:r>
            <w:r>
              <w:rPr>
                <w:rFonts w:hint="eastAsia" w:ascii="宋体" w:hAnsi="宋体" w:eastAsia="宋体" w:cs="宋体"/>
                <w:b w:val="0"/>
                <w:bCs/>
                <w:lang w:val="en-US" w:eastAsia="zh-CN"/>
              </w:rPr>
              <w:t>落实磷石膏堆场防渗、防风、防洪“三防”措施、“一堆一策”整改方案</w:t>
            </w:r>
            <w:r>
              <w:rPr>
                <w:rFonts w:hint="eastAsia" w:ascii="宋体" w:hAnsi="宋体" w:cs="宋体"/>
                <w:b w:val="0"/>
                <w:bCs/>
                <w:lang w:val="en-US" w:eastAsia="zh-CN"/>
              </w:rPr>
              <w:t>；0</w:t>
            </w:r>
          </w:p>
          <w:p>
            <w:pPr>
              <w:pStyle w:val="41"/>
              <w:widowControl w:val="0"/>
              <w:bidi w:val="0"/>
              <w:jc w:val="left"/>
              <w:rPr>
                <w:rFonts w:hint="eastAsia"/>
                <w:b w:val="0"/>
                <w:bCs/>
                <w:lang w:val="en-US" w:eastAsia="zh-CN"/>
              </w:rPr>
            </w:pPr>
            <w:r>
              <w:rPr>
                <w:rFonts w:hint="eastAsia" w:ascii="宋体" w:hAnsi="宋体" w:cs="宋体"/>
                <w:b w:val="0"/>
                <w:bCs/>
                <w:lang w:val="en-US" w:eastAsia="zh-CN"/>
              </w:rPr>
              <w:t>（2）</w:t>
            </w:r>
            <w:r>
              <w:rPr>
                <w:rFonts w:hint="eastAsia" w:ascii="宋体" w:hAnsi="宋体" w:eastAsia="宋体" w:cs="宋体"/>
                <w:b w:val="0"/>
                <w:bCs/>
                <w:lang w:val="en-US" w:eastAsia="zh-CN"/>
              </w:rPr>
              <w:t>其余同工业重点管控单元总体准入要求</w:t>
            </w:r>
            <w:r>
              <w:rPr>
                <w:rFonts w:hint="eastAsia" w:ascii="宋体" w:hAnsi="宋体" w:cs="宋体"/>
                <w:b w:val="0"/>
                <w:bCs/>
                <w:lang w:val="en-US" w:eastAsia="zh-CN"/>
              </w:rPr>
              <w:t>.</w:t>
            </w:r>
          </w:p>
        </w:tc>
        <w:tc>
          <w:tcPr>
            <w:tcW w:w="1195" w:type="dxa"/>
            <w:vMerge w:val="continue"/>
            <w:vAlign w:val="center"/>
          </w:tcPr>
          <w:p>
            <w:pPr>
              <w:pStyle w:val="41"/>
              <w:widowControl w:val="0"/>
              <w:bidi w:val="0"/>
              <w:jc w:val="center"/>
              <w:rPr>
                <w:rFonts w:hint="eastAsia"/>
                <w:b w:val="0"/>
                <w:bCs/>
                <w:lang w:val="en-US" w:eastAsia="zh-CN"/>
              </w:rPr>
            </w:pPr>
          </w:p>
        </w:tc>
        <w:tc>
          <w:tcPr>
            <w:tcW w:w="919" w:type="dxa"/>
            <w:vAlign w:val="center"/>
          </w:tcPr>
          <w:p>
            <w:pPr>
              <w:pStyle w:val="41"/>
              <w:widowControl w:val="0"/>
              <w:bidi w:val="0"/>
              <w:jc w:val="center"/>
              <w:rPr>
                <w:rFonts w:hint="default"/>
                <w:b w:val="0"/>
                <w:bCs/>
                <w:lang w:val="en-US" w:eastAsia="zh-CN"/>
              </w:rPr>
            </w:pPr>
            <w:r>
              <w:rPr>
                <w:rFonts w:hint="eastAsia"/>
                <w:b w:val="0"/>
                <w:bCs/>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1" w:hRule="atLeast"/>
          <w:jc w:val="center"/>
        </w:trPr>
        <w:tc>
          <w:tcPr>
            <w:tcW w:w="757" w:type="dxa"/>
            <w:vMerge w:val="continue"/>
            <w:vAlign w:val="center"/>
          </w:tcPr>
          <w:p>
            <w:pPr>
              <w:pStyle w:val="41"/>
              <w:widowControl w:val="0"/>
              <w:bidi w:val="0"/>
              <w:jc w:val="center"/>
              <w:rPr>
                <w:rFonts w:hint="eastAsia"/>
                <w:lang w:val="en-US" w:eastAsia="zh-CN"/>
              </w:rPr>
            </w:pPr>
          </w:p>
        </w:tc>
        <w:tc>
          <w:tcPr>
            <w:tcW w:w="607" w:type="dxa"/>
            <w:vMerge w:val="continue"/>
            <w:vAlign w:val="center"/>
          </w:tcPr>
          <w:p>
            <w:pPr>
              <w:pStyle w:val="41"/>
              <w:widowControl w:val="0"/>
              <w:bidi w:val="0"/>
              <w:jc w:val="center"/>
              <w:rPr>
                <w:rFonts w:hint="eastAsia"/>
                <w:b w:val="0"/>
                <w:bCs/>
                <w:lang w:val="en-US" w:eastAsia="zh-CN"/>
              </w:rPr>
            </w:pPr>
          </w:p>
        </w:tc>
        <w:tc>
          <w:tcPr>
            <w:tcW w:w="108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资源开发利用效率</w:t>
            </w:r>
          </w:p>
        </w:tc>
        <w:tc>
          <w:tcPr>
            <w:tcW w:w="4680" w:type="dxa"/>
            <w:vAlign w:val="center"/>
          </w:tcPr>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1、</w:t>
            </w:r>
            <w:r>
              <w:rPr>
                <w:rFonts w:hint="eastAsia" w:ascii="宋体" w:hAnsi="宋体" w:eastAsia="宋体" w:cs="宋体"/>
                <w:b/>
                <w:bCs w:val="0"/>
                <w:lang w:val="en-US" w:eastAsia="zh-CN"/>
              </w:rPr>
              <w:t>水资源利用效率要求：</w:t>
            </w:r>
          </w:p>
          <w:p>
            <w:pPr>
              <w:pStyle w:val="41"/>
              <w:widowControl w:val="0"/>
              <w:bidi w:val="0"/>
              <w:jc w:val="left"/>
            </w:pPr>
            <w:r>
              <w:rPr>
                <w:rFonts w:hint="eastAsia" w:ascii="宋体" w:hAnsi="宋体" w:cs="宋体"/>
                <w:b w:val="0"/>
                <w:bCs/>
                <w:lang w:val="en-US" w:eastAsia="zh-CN"/>
              </w:rPr>
              <w:t>（1）</w:t>
            </w:r>
            <w:r>
              <w:rPr>
                <w:rFonts w:hint="eastAsia" w:ascii="宋体" w:hAnsi="宋体" w:eastAsia="宋体" w:cs="宋体"/>
                <w:b w:val="0"/>
                <w:bCs/>
                <w:lang w:val="en-US" w:eastAsia="zh-CN"/>
              </w:rPr>
              <w:t>磷肥行业的水耗、水循环利用率满足《磷肥行业清洁生产评价指标体系》国内清洁生产先进企业要求</w:t>
            </w:r>
            <w:r>
              <w:rPr>
                <w:rFonts w:hint="eastAsia" w:ascii="宋体" w:hAnsi="宋体" w:cs="宋体"/>
                <w:b w:val="0"/>
                <w:bCs/>
                <w:lang w:val="en-US" w:eastAsia="zh-CN"/>
              </w:rPr>
              <w:t>；2</w:t>
            </w:r>
          </w:p>
          <w:p>
            <w:pPr>
              <w:pStyle w:val="41"/>
              <w:widowControl w:val="0"/>
              <w:bidi w:val="0"/>
              <w:jc w:val="left"/>
              <w:rPr>
                <w:rFonts w:hint="eastAsia" w:ascii="宋体" w:hAnsi="宋体" w:eastAsia="宋体" w:cs="宋体"/>
                <w:b w:val="0"/>
                <w:bCs/>
                <w:lang w:val="en-US" w:eastAsia="zh-CN"/>
              </w:rPr>
            </w:pPr>
            <w:r>
              <w:rPr>
                <w:rFonts w:hint="eastAsia" w:ascii="宋体" w:hAnsi="宋体" w:cs="宋体"/>
                <w:b w:val="0"/>
                <w:bCs/>
                <w:lang w:val="en-US" w:eastAsia="zh-CN"/>
              </w:rPr>
              <w:t>（2）</w:t>
            </w:r>
            <w:r>
              <w:rPr>
                <w:rFonts w:hint="eastAsia" w:ascii="宋体" w:hAnsi="宋体" w:eastAsia="宋体" w:cs="宋体"/>
                <w:b w:val="0"/>
                <w:bCs/>
                <w:lang w:val="en-US" w:eastAsia="zh-CN"/>
              </w:rPr>
              <w:t>其余同工业重点管控单元总体准入要求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2、</w:t>
            </w:r>
            <w:r>
              <w:rPr>
                <w:rFonts w:hint="eastAsia" w:ascii="宋体" w:hAnsi="宋体" w:eastAsia="宋体" w:cs="宋体"/>
                <w:b/>
                <w:bCs w:val="0"/>
                <w:lang w:val="en-US" w:eastAsia="zh-CN"/>
              </w:rPr>
              <w:t>地下水开采要求：</w:t>
            </w:r>
          </w:p>
          <w:p>
            <w:pPr>
              <w:pStyle w:val="41"/>
              <w:widowControl w:val="0"/>
              <w:bidi w:val="0"/>
              <w:jc w:val="left"/>
              <w:rPr>
                <w:rFonts w:hint="eastAsia" w:ascii="宋体" w:hAnsi="宋体" w:eastAsia="宋体" w:cs="宋体"/>
                <w:b w:val="0"/>
                <w:bCs/>
                <w:lang w:val="en-US" w:eastAsia="zh-CN"/>
              </w:rPr>
            </w:pPr>
            <w:r>
              <w:rPr>
                <w:rFonts w:hint="eastAsia" w:ascii="宋体" w:hAnsi="宋体" w:cs="宋体"/>
                <w:b w:val="0"/>
                <w:bCs/>
                <w:lang w:val="en-US" w:eastAsia="zh-CN"/>
              </w:rPr>
              <w:t>（1）</w:t>
            </w:r>
            <w:r>
              <w:rPr>
                <w:rFonts w:hint="eastAsia" w:ascii="宋体" w:hAnsi="宋体" w:eastAsia="宋体" w:cs="宋体"/>
                <w:b w:val="0"/>
                <w:bCs/>
                <w:lang w:val="en-US" w:eastAsia="zh-CN"/>
              </w:rPr>
              <w:t>同工业重点单元总体准入要求</w:t>
            </w:r>
            <w:r>
              <w:rPr>
                <w:rFonts w:hint="eastAsia" w:ascii="宋体" w:hAnsi="宋体" w:cs="宋体"/>
                <w:b w:val="0"/>
                <w:bCs/>
                <w:lang w:val="en-US" w:eastAsia="zh-CN"/>
              </w:rPr>
              <w:t>；</w:t>
            </w:r>
          </w:p>
          <w:p>
            <w:pPr>
              <w:pStyle w:val="41"/>
              <w:widowControl w:val="0"/>
              <w:bidi w:val="0"/>
              <w:jc w:val="left"/>
              <w:rPr>
                <w:rFonts w:hint="eastAsia" w:ascii="宋体" w:hAnsi="宋体" w:eastAsia="宋体" w:cs="宋体"/>
                <w:b/>
                <w:bCs w:val="0"/>
                <w:lang w:val="en-US" w:eastAsia="zh-CN"/>
              </w:rPr>
            </w:pPr>
            <w:r>
              <w:rPr>
                <w:rFonts w:hint="eastAsia" w:ascii="宋体" w:hAnsi="宋体" w:cs="宋体"/>
                <w:b/>
                <w:bCs w:val="0"/>
                <w:lang w:val="en-US" w:eastAsia="zh-CN"/>
              </w:rPr>
              <w:t>3、</w:t>
            </w:r>
            <w:r>
              <w:rPr>
                <w:rFonts w:hint="eastAsia" w:ascii="宋体" w:hAnsi="宋体" w:eastAsia="宋体" w:cs="宋体"/>
                <w:b/>
                <w:bCs w:val="0"/>
                <w:lang w:val="en-US" w:eastAsia="zh-CN"/>
              </w:rPr>
              <w:t>能源利用效率要求：</w:t>
            </w:r>
          </w:p>
          <w:p>
            <w:pPr>
              <w:pStyle w:val="41"/>
              <w:widowControl w:val="0"/>
              <w:bidi w:val="0"/>
              <w:jc w:val="left"/>
            </w:pPr>
            <w:r>
              <w:rPr>
                <w:rFonts w:hint="eastAsia" w:ascii="宋体" w:hAnsi="宋体" w:cs="宋体"/>
                <w:b w:val="0"/>
                <w:bCs/>
                <w:lang w:val="en-US" w:eastAsia="zh-CN"/>
              </w:rPr>
              <w:t>（1）</w:t>
            </w:r>
            <w:r>
              <w:rPr>
                <w:rFonts w:hint="eastAsia" w:ascii="宋体" w:hAnsi="宋体" w:eastAsia="宋体" w:cs="宋体"/>
                <w:b w:val="0"/>
                <w:bCs/>
                <w:lang w:val="en-US" w:eastAsia="zh-CN"/>
              </w:rPr>
              <w:t>磷肥行业的能耗满足《磷肥行业清洁生产评价指标体系》国内清洁生产先进企业要求</w:t>
            </w:r>
            <w:r>
              <w:rPr>
                <w:rFonts w:hint="eastAsia" w:ascii="宋体" w:hAnsi="宋体" w:cs="宋体"/>
                <w:b w:val="0"/>
                <w:bCs/>
                <w:lang w:val="en-US" w:eastAsia="zh-CN"/>
              </w:rPr>
              <w:t>；1</w:t>
            </w:r>
          </w:p>
          <w:p>
            <w:pPr>
              <w:pStyle w:val="41"/>
              <w:widowControl w:val="0"/>
              <w:bidi w:val="0"/>
              <w:jc w:val="left"/>
              <w:rPr>
                <w:rFonts w:hint="eastAsia"/>
                <w:b w:val="0"/>
                <w:bCs/>
                <w:lang w:val="en-US" w:eastAsia="zh-CN"/>
              </w:rPr>
            </w:pPr>
            <w:r>
              <w:rPr>
                <w:rFonts w:hint="eastAsia" w:ascii="宋体" w:hAnsi="宋体" w:cs="宋体"/>
                <w:b w:val="0"/>
                <w:bCs/>
                <w:lang w:val="en-US" w:eastAsia="zh-CN"/>
              </w:rPr>
              <w:t>（2）</w:t>
            </w:r>
            <w:r>
              <w:rPr>
                <w:rFonts w:hint="eastAsia" w:ascii="宋体" w:hAnsi="宋体" w:eastAsia="宋体" w:cs="宋体"/>
                <w:b w:val="0"/>
                <w:bCs/>
                <w:lang w:val="en-US" w:eastAsia="zh-CN"/>
              </w:rPr>
              <w:t>其余同工业重点管控单元总体准入要求</w:t>
            </w:r>
            <w:r>
              <w:rPr>
                <w:rFonts w:hint="eastAsia" w:ascii="宋体" w:hAnsi="宋体" w:cs="宋体"/>
                <w:b w:val="0"/>
                <w:bCs/>
                <w:lang w:val="en-US" w:eastAsia="zh-CN"/>
              </w:rPr>
              <w:t>。</w:t>
            </w:r>
          </w:p>
        </w:tc>
        <w:tc>
          <w:tcPr>
            <w:tcW w:w="1195" w:type="dxa"/>
            <w:vMerge w:val="continue"/>
            <w:vAlign w:val="center"/>
          </w:tcPr>
          <w:p>
            <w:pPr>
              <w:pStyle w:val="41"/>
              <w:widowControl w:val="0"/>
              <w:bidi w:val="0"/>
              <w:jc w:val="center"/>
              <w:rPr>
                <w:rFonts w:hint="eastAsia"/>
                <w:b w:val="0"/>
                <w:bCs/>
                <w:lang w:val="en-US" w:eastAsia="zh-CN"/>
              </w:rPr>
            </w:pPr>
          </w:p>
        </w:tc>
        <w:tc>
          <w:tcPr>
            <w:tcW w:w="919" w:type="dxa"/>
            <w:vAlign w:val="center"/>
          </w:tcPr>
          <w:p>
            <w:pPr>
              <w:pStyle w:val="41"/>
              <w:widowControl w:val="0"/>
              <w:bidi w:val="0"/>
              <w:jc w:val="center"/>
              <w:rPr>
                <w:rFonts w:hint="default"/>
                <w:b w:val="0"/>
                <w:bCs/>
                <w:lang w:val="en-US" w:eastAsia="zh-CN"/>
              </w:rPr>
            </w:pPr>
            <w:r>
              <w:rPr>
                <w:rFonts w:hint="eastAsia"/>
                <w:b w:val="0"/>
                <w:bCs/>
                <w:lang w:val="en-US" w:eastAsia="zh-CN"/>
              </w:rPr>
              <w:t>符合</w:t>
            </w:r>
          </w:p>
        </w:tc>
      </w:tr>
    </w:tbl>
    <w:p>
      <w:pPr>
        <w:ind w:firstLine="480"/>
        <w:rPr>
          <w:rFonts w:hint="eastAsia"/>
        </w:rPr>
      </w:pPr>
      <w:r>
        <w:rPr>
          <w:rFonts w:hint="eastAsia"/>
        </w:rPr>
        <w:t>综上分析可知，本项目在空间布局约束、污染物排放管控、环境风险防控、资源开发效率等方面符合德阳市“三线一单”</w:t>
      </w:r>
      <w:r>
        <w:rPr>
          <w:rFonts w:hint="eastAsia"/>
          <w:lang w:val="en-US" w:eastAsia="zh-CN"/>
        </w:rPr>
        <w:t>环境管理</w:t>
      </w:r>
      <w:r>
        <w:rPr>
          <w:rFonts w:hint="eastAsia"/>
        </w:rPr>
        <w:t>要求。</w:t>
      </w:r>
    </w:p>
    <w:p>
      <w:pPr>
        <w:ind w:firstLine="480"/>
        <w:rPr>
          <w:rFonts w:ascii="Times New Roman" w:hAnsi="Times New Roman"/>
          <w:b/>
          <w:bCs/>
        </w:rPr>
      </w:pPr>
      <w:r>
        <w:rPr>
          <w:rFonts w:hint="eastAsia" w:ascii="Times New Roman" w:hAnsi="Times New Roman"/>
          <w:b/>
          <w:bCs/>
        </w:rPr>
        <w:t>四、与大气污染防治相关法律、规划及政策的符合性分析</w:t>
      </w:r>
    </w:p>
    <w:p>
      <w:pPr>
        <w:ind w:firstLine="480"/>
      </w:pPr>
      <w:r>
        <w:rPr>
          <w:rFonts w:hint="eastAsia"/>
        </w:rPr>
        <w:t>本项目与《中华人民共和国大气污染防治法》（2018年修正）、《四川省工业炉窑大气污染综合治理实施清单》（川环函</w:t>
      </w:r>
      <w:r>
        <w:rPr>
          <w:rFonts w:hint="eastAsia" w:ascii="宋体" w:hAnsi="宋体" w:cs="宋体"/>
        </w:rPr>
        <w:t>[2019]</w:t>
      </w:r>
      <w:r>
        <w:rPr>
          <w:rFonts w:hint="eastAsia"/>
        </w:rPr>
        <w:t>1002号）、四川省生态环境厅《关于执行大气污染物特别排放限值的公告》（2020年第2号）、《打赢蓝天保卫战三年行动计划的通知》（国发</w:t>
      </w:r>
      <w:r>
        <w:rPr>
          <w:rFonts w:hint="eastAsia" w:ascii="宋体" w:hAnsi="宋体" w:cs="宋体"/>
        </w:rPr>
        <w:t>[2018]</w:t>
      </w:r>
      <w:r>
        <w:rPr>
          <w:rFonts w:hint="eastAsia"/>
        </w:rPr>
        <w:t>22号）及四川省、德阳市蓝天保卫行动方案相关文件的符合性分析如下表所示。</w:t>
      </w:r>
    </w:p>
    <w:p>
      <w:pPr>
        <w:pStyle w:val="41"/>
      </w:pPr>
      <w:r>
        <w:rPr>
          <w:rFonts w:hint="eastAsia"/>
        </w:rPr>
        <w:t>表1.3-</w:t>
      </w:r>
      <w:r>
        <w:rPr>
          <w:rFonts w:hint="eastAsia"/>
          <w:lang w:val="en-US" w:eastAsia="zh-CN"/>
        </w:rPr>
        <w:t>6</w:t>
      </w:r>
      <w:r>
        <w:rPr>
          <w:rFonts w:hint="eastAsia"/>
        </w:rPr>
        <w:t xml:space="preserve">  与大气污染防治相关法律、规划及政策符合性分析</w:t>
      </w:r>
    </w:p>
    <w:tbl>
      <w:tblPr>
        <w:tblStyle w:val="24"/>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4974"/>
        <w:gridCol w:w="1726"/>
        <w:gridCol w:w="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6" w:type="dxa"/>
            <w:vAlign w:val="center"/>
          </w:tcPr>
          <w:p>
            <w:pPr>
              <w:pStyle w:val="41"/>
              <w:widowControl w:val="0"/>
            </w:pPr>
            <w:r>
              <w:rPr>
                <w:rFonts w:hint="eastAsia"/>
              </w:rPr>
              <w:t>文件名称</w:t>
            </w:r>
          </w:p>
        </w:tc>
        <w:tc>
          <w:tcPr>
            <w:tcW w:w="4974" w:type="dxa"/>
            <w:vAlign w:val="center"/>
          </w:tcPr>
          <w:p>
            <w:pPr>
              <w:pStyle w:val="41"/>
              <w:widowControl w:val="0"/>
            </w:pPr>
            <w:r>
              <w:rPr>
                <w:rFonts w:hint="eastAsia"/>
              </w:rPr>
              <w:t>与本项目有关的主要要求</w:t>
            </w:r>
          </w:p>
        </w:tc>
        <w:tc>
          <w:tcPr>
            <w:tcW w:w="1726" w:type="dxa"/>
            <w:vAlign w:val="center"/>
          </w:tcPr>
          <w:p>
            <w:pPr>
              <w:pStyle w:val="41"/>
              <w:widowControl w:val="0"/>
            </w:pPr>
            <w:r>
              <w:rPr>
                <w:rFonts w:hint="eastAsia"/>
              </w:rPr>
              <w:t>本项目情况</w:t>
            </w:r>
          </w:p>
        </w:tc>
        <w:tc>
          <w:tcPr>
            <w:tcW w:w="649" w:type="dxa"/>
            <w:vAlign w:val="center"/>
          </w:tcPr>
          <w:p>
            <w:pPr>
              <w:pStyle w:val="41"/>
              <w:widowControl w:val="0"/>
            </w:pPr>
            <w:r>
              <w:rPr>
                <w:rFonts w:hint="eastAsia"/>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7" w:hRule="atLeast"/>
          <w:jc w:val="center"/>
        </w:trPr>
        <w:tc>
          <w:tcPr>
            <w:tcW w:w="1406" w:type="dxa"/>
            <w:vAlign w:val="center"/>
          </w:tcPr>
          <w:p>
            <w:pPr>
              <w:pStyle w:val="41"/>
              <w:widowControl w:val="0"/>
              <w:rPr>
                <w:b w:val="0"/>
                <w:bCs/>
              </w:rPr>
            </w:pPr>
            <w:r>
              <w:rPr>
                <w:rFonts w:hint="eastAsia"/>
                <w:b w:val="0"/>
                <w:bCs/>
              </w:rPr>
              <w:t>《中华人民共和国大气污染防治法》（2018年修正）</w:t>
            </w:r>
          </w:p>
        </w:tc>
        <w:tc>
          <w:tcPr>
            <w:tcW w:w="4974" w:type="dxa"/>
            <w:vAlign w:val="center"/>
          </w:tcPr>
          <w:p>
            <w:pPr>
              <w:pStyle w:val="41"/>
              <w:widowControl w:val="0"/>
              <w:jc w:val="left"/>
              <w:rPr>
                <w:b w:val="0"/>
                <w:bCs/>
              </w:rPr>
            </w:pPr>
            <w:r>
              <w:rPr>
                <w:rFonts w:hint="eastAsia"/>
              </w:rPr>
              <w:t>第四十三条</w:t>
            </w:r>
            <w:r>
              <w:rPr>
                <w:rFonts w:hint="eastAsia"/>
                <w:b w:val="0"/>
                <w:bCs/>
              </w:rPr>
              <w:t xml:space="preserve"> 钢铁、建材、有色金属、石油、化工、制药、矿产开采等企业，应当加强精细化管理，采取集中收集处理等措施，严格控制粉尘和气态污染物的排放。</w:t>
            </w:r>
          </w:p>
          <w:p>
            <w:pPr>
              <w:pStyle w:val="41"/>
              <w:widowControl w:val="0"/>
              <w:jc w:val="left"/>
              <w:rPr>
                <w:b w:val="0"/>
                <w:bCs/>
              </w:rPr>
            </w:pPr>
            <w:r>
              <w:rPr>
                <w:rFonts w:hint="eastAsia"/>
                <w:b w:val="0"/>
                <w:bCs/>
              </w:rPr>
              <w:t>　　工业生产企业应当采取密闭、围挡、遮盖、清扫、洒水等措施，减少内部物料的堆存、传输、装卸等环节产生的粉尘和气态污染物的排放。</w:t>
            </w:r>
          </w:p>
        </w:tc>
        <w:tc>
          <w:tcPr>
            <w:tcW w:w="1726" w:type="dxa"/>
            <w:vAlign w:val="center"/>
          </w:tcPr>
          <w:p>
            <w:pPr>
              <w:pStyle w:val="41"/>
              <w:widowControl w:val="0"/>
              <w:jc w:val="left"/>
              <w:rPr>
                <w:b w:val="0"/>
                <w:bCs/>
              </w:rPr>
            </w:pPr>
            <w:r>
              <w:rPr>
                <w:b w:val="0"/>
                <w:bCs/>
              </w:rPr>
              <w:t>本项目拟对废气污染物采取适用的集中收集处理措施，减少粉尘及气态污染物的排放，并确保其达标排放</w:t>
            </w:r>
            <w:r>
              <w:rPr>
                <w:rFonts w:hint="eastAsia"/>
                <w:b w:val="0"/>
                <w:bCs/>
              </w:rPr>
              <w:t>。</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1406" w:type="dxa"/>
            <w:vAlign w:val="center"/>
          </w:tcPr>
          <w:p>
            <w:pPr>
              <w:pStyle w:val="41"/>
              <w:widowControl w:val="0"/>
              <w:rPr>
                <w:b w:val="0"/>
                <w:bCs/>
              </w:rPr>
            </w:pPr>
            <w:r>
              <w:rPr>
                <w:rFonts w:hint="eastAsia"/>
                <w:b w:val="0"/>
                <w:bCs/>
              </w:rPr>
              <w:t>《四川省工业炉窑大气污染综合治理实施清单》（川环函[2019]1002号）</w:t>
            </w:r>
          </w:p>
        </w:tc>
        <w:tc>
          <w:tcPr>
            <w:tcW w:w="4974" w:type="dxa"/>
            <w:vAlign w:val="center"/>
          </w:tcPr>
          <w:p>
            <w:pPr>
              <w:pStyle w:val="41"/>
              <w:widowControl w:val="0"/>
              <w:jc w:val="left"/>
              <w:rPr>
                <w:b w:val="0"/>
                <w:bCs/>
              </w:rPr>
            </w:pPr>
            <w:r>
              <w:rPr>
                <w:b w:val="0"/>
                <w:bCs/>
              </w:rPr>
              <w:t>成都、</w:t>
            </w:r>
            <w:r>
              <w:t>德阳</w:t>
            </w:r>
            <w:r>
              <w:rPr>
                <w:b w:val="0"/>
                <w:bCs/>
              </w:rPr>
              <w:t>、绵阳、乐山、眉山、资阳、遂宁、雅安等成都平原经济区8个市和自贡、泸州、内江、宜宾等川南片区4个市的大气污染防治重点区域可以按照颗粒物、二氧化硫、氮氧化物排放限值分别不高于30、200、300毫克/立方米实施改造。其中，日用玻璃、玻璃棉氮氧化物排放限值不高于400毫克/立方米。</w:t>
            </w:r>
          </w:p>
        </w:tc>
        <w:tc>
          <w:tcPr>
            <w:tcW w:w="1726" w:type="dxa"/>
            <w:vAlign w:val="center"/>
          </w:tcPr>
          <w:p>
            <w:pPr>
              <w:pStyle w:val="41"/>
              <w:widowControl w:val="0"/>
              <w:rPr>
                <w:b w:val="0"/>
                <w:bCs/>
              </w:rPr>
            </w:pPr>
            <w:r>
              <w:rPr>
                <w:rFonts w:hint="eastAsia"/>
                <w:b w:val="0"/>
                <w:bCs/>
              </w:rPr>
              <w:t>本项目锌锅天然气燃烧废气污染物执行标准为：颗粒物、二氧化硫、氮氧化物排放限值分别为</w:t>
            </w:r>
            <w:r>
              <w:rPr>
                <w:b w:val="0"/>
                <w:bCs/>
              </w:rPr>
              <w:t>30、200、300毫克/立方米</w:t>
            </w:r>
            <w:r>
              <w:rPr>
                <w:rFonts w:hint="eastAsia"/>
                <w:b w:val="0"/>
                <w:bCs/>
              </w:rPr>
              <w:t>。</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Align w:val="center"/>
          </w:tcPr>
          <w:p>
            <w:pPr>
              <w:pStyle w:val="41"/>
              <w:widowControl w:val="0"/>
              <w:rPr>
                <w:b w:val="0"/>
                <w:bCs/>
                <w:kern w:val="2"/>
                <w:szCs w:val="22"/>
              </w:rPr>
            </w:pPr>
            <w:r>
              <w:rPr>
                <w:rFonts w:hint="eastAsia"/>
                <w:b w:val="0"/>
                <w:bCs/>
                <w:kern w:val="2"/>
                <w:szCs w:val="22"/>
              </w:rPr>
              <w:t>四川省生态环境厅《关于执行大气污染物特别排放限值的公告》（2020年第2号）</w:t>
            </w:r>
          </w:p>
        </w:tc>
        <w:tc>
          <w:tcPr>
            <w:tcW w:w="4974" w:type="dxa"/>
            <w:vAlign w:val="center"/>
          </w:tcPr>
          <w:p>
            <w:pPr>
              <w:pStyle w:val="41"/>
              <w:widowControl w:val="0"/>
              <w:jc w:val="left"/>
              <w:rPr>
                <w:b w:val="0"/>
                <w:bCs/>
              </w:rPr>
            </w:pPr>
            <w:r>
              <w:rPr>
                <w:b w:val="0"/>
                <w:bCs/>
              </w:rPr>
              <w:t>对于国家排放标准中已规定大气污染物特别排放限值或特别控制要求的行业以及锅炉，自本公告发布之日起12个月后，成都平原（成都、</w:t>
            </w:r>
            <w:r>
              <w:t>德阳</w:t>
            </w:r>
            <w:r>
              <w:rPr>
                <w:b w:val="0"/>
                <w:bCs/>
              </w:rPr>
              <w:t>、绵阳、乐山、遂宁、雅安、眉山、资阳）、川南地区（自贡、宜宾、泸州、内江）的大气污染防治重点区域现有企业执行本公告中相应标准颗粒物、二氧化硫、氮氧化物和挥发性有机物特别排放限值和特别控制要求。</w:t>
            </w:r>
          </w:p>
          <w:p>
            <w:pPr>
              <w:pStyle w:val="41"/>
              <w:widowControl w:val="0"/>
              <w:jc w:val="left"/>
              <w:rPr>
                <w:b w:val="0"/>
                <w:bCs/>
              </w:rPr>
            </w:pPr>
            <w:r>
              <w:rPr>
                <w:b w:val="0"/>
                <w:bCs/>
              </w:rPr>
              <w:t>……本公告未涉及的企业，或已涉及但可暂不执行特别排放限值和特别控制要求的，仍按相关规定和标准执行。国家或地方有更严格排放控制要求的，按相关规定执行</w:t>
            </w:r>
            <w:r>
              <w:rPr>
                <w:rFonts w:hint="eastAsia"/>
                <w:b w:val="0"/>
                <w:bCs/>
              </w:rPr>
              <w:t>。</w:t>
            </w:r>
          </w:p>
        </w:tc>
        <w:tc>
          <w:tcPr>
            <w:tcW w:w="1726" w:type="dxa"/>
            <w:vAlign w:val="center"/>
          </w:tcPr>
          <w:p>
            <w:pPr>
              <w:pStyle w:val="41"/>
              <w:widowControl w:val="0"/>
              <w:jc w:val="left"/>
              <w:rPr>
                <w:b w:val="0"/>
                <w:bCs/>
                <w:kern w:val="2"/>
                <w:szCs w:val="22"/>
              </w:rPr>
            </w:pPr>
            <w:r>
              <w:rPr>
                <w:b w:val="0"/>
                <w:bCs/>
                <w:kern w:val="2"/>
                <w:szCs w:val="22"/>
              </w:rPr>
              <w:t>本项目所在德阳市全域属于四川省大气污染防治重点区域，本项目大气污染物</w:t>
            </w:r>
            <w:r>
              <w:rPr>
                <w:rFonts w:hint="eastAsia"/>
                <w:b w:val="0"/>
                <w:bCs/>
                <w:kern w:val="2"/>
                <w:szCs w:val="22"/>
              </w:rPr>
              <w:t>排放限值执行的是相关标准规定的</w:t>
            </w:r>
            <w:r>
              <w:rPr>
                <w:b w:val="0"/>
                <w:bCs/>
                <w:kern w:val="2"/>
                <w:szCs w:val="22"/>
              </w:rPr>
              <w:t>特别排放限值或</w:t>
            </w:r>
          </w:p>
          <w:p>
            <w:pPr>
              <w:pStyle w:val="41"/>
              <w:widowControl w:val="0"/>
              <w:jc w:val="left"/>
              <w:rPr>
                <w:b w:val="0"/>
                <w:bCs/>
                <w:kern w:val="2"/>
                <w:szCs w:val="22"/>
              </w:rPr>
            </w:pPr>
            <w:r>
              <w:rPr>
                <w:b w:val="0"/>
                <w:bCs/>
                <w:kern w:val="2"/>
                <w:szCs w:val="22"/>
              </w:rPr>
              <w:t>特别控制要求</w:t>
            </w:r>
            <w:r>
              <w:rPr>
                <w:rFonts w:hint="eastAsia"/>
                <w:b w:val="0"/>
                <w:bCs/>
                <w:kern w:val="2"/>
                <w:szCs w:val="22"/>
              </w:rPr>
              <w:t>。</w:t>
            </w:r>
          </w:p>
        </w:tc>
        <w:tc>
          <w:tcPr>
            <w:tcW w:w="649" w:type="dxa"/>
            <w:vAlign w:val="center"/>
          </w:tcPr>
          <w:p>
            <w:pPr>
              <w:pStyle w:val="41"/>
              <w:widowControl w:val="0"/>
              <w:rPr>
                <w:b w:val="0"/>
                <w:bCs/>
                <w:kern w:val="2"/>
                <w:szCs w:val="22"/>
              </w:rPr>
            </w:pPr>
            <w:r>
              <w:rPr>
                <w:rFonts w:hint="eastAsia"/>
                <w:b w:val="0"/>
                <w:bCs/>
                <w:kern w:val="2"/>
                <w:szCs w:val="22"/>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1406" w:type="dxa"/>
            <w:vMerge w:val="restart"/>
            <w:vAlign w:val="center"/>
          </w:tcPr>
          <w:p>
            <w:pPr>
              <w:pStyle w:val="41"/>
              <w:widowControl w:val="0"/>
              <w:rPr>
                <w:b w:val="0"/>
                <w:bCs/>
              </w:rPr>
            </w:pPr>
            <w:r>
              <w:rPr>
                <w:b w:val="0"/>
                <w:bCs/>
              </w:rPr>
              <w:t>《打赢蓝天保卫战三年行动计划的通知》（国发[2018]22号）</w:t>
            </w:r>
            <w:r>
              <w:rPr>
                <w:rFonts w:hint="eastAsia"/>
                <w:b w:val="0"/>
                <w:bCs/>
              </w:rPr>
              <w:t>、《四川省打赢蓝天保卫战等九个实施方案》、《德阳市打赢蓝天保卫战等九个实施方案的通知》</w:t>
            </w:r>
          </w:p>
        </w:tc>
        <w:tc>
          <w:tcPr>
            <w:tcW w:w="4974" w:type="dxa"/>
            <w:vAlign w:val="center"/>
          </w:tcPr>
          <w:p>
            <w:pPr>
              <w:pStyle w:val="41"/>
              <w:widowControl w:val="0"/>
              <w:jc w:val="left"/>
              <w:rPr>
                <w:b w:val="0"/>
                <w:bCs/>
              </w:rPr>
            </w:pPr>
            <w:r>
              <w:rPr>
                <w:rFonts w:hint="eastAsia"/>
                <w:b w:val="0"/>
                <w:bCs/>
              </w:rPr>
              <w:t>积极推行区域、规划环境影响评价，新、改、扩建钢铁、石化、化工、建材、有色等项目的环境影响评价应满足区域、规划环境影响评价要求。</w:t>
            </w:r>
          </w:p>
        </w:tc>
        <w:tc>
          <w:tcPr>
            <w:tcW w:w="1726" w:type="dxa"/>
            <w:vMerge w:val="restart"/>
            <w:vAlign w:val="center"/>
          </w:tcPr>
          <w:p>
            <w:pPr>
              <w:pStyle w:val="41"/>
              <w:widowControl w:val="0"/>
              <w:jc w:val="left"/>
              <w:rPr>
                <w:b w:val="0"/>
                <w:bCs/>
              </w:rPr>
            </w:pPr>
            <w:r>
              <w:rPr>
                <w:rFonts w:hint="eastAsia"/>
                <w:b w:val="0"/>
                <w:bCs/>
              </w:rPr>
              <w:t>本项目与园区规划环评相符，本项目采取密闭、封闭车间，并设废气集中收集处理设施，减少工艺过程的无组织排放，确保厂界废气污染物达标排放；另外，本项目锌锅使用的燃料为天然气，属于清洁能源。</w:t>
            </w:r>
          </w:p>
        </w:tc>
        <w:tc>
          <w:tcPr>
            <w:tcW w:w="649" w:type="dxa"/>
            <w:vMerge w:val="restart"/>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1406" w:type="dxa"/>
            <w:vMerge w:val="continue"/>
            <w:vAlign w:val="center"/>
          </w:tcPr>
          <w:p>
            <w:pPr>
              <w:pStyle w:val="41"/>
              <w:widowControl w:val="0"/>
              <w:rPr>
                <w:b w:val="0"/>
                <w:bCs/>
              </w:rPr>
            </w:pPr>
          </w:p>
        </w:tc>
        <w:tc>
          <w:tcPr>
            <w:tcW w:w="4974" w:type="dxa"/>
            <w:vAlign w:val="center"/>
          </w:tcPr>
          <w:p>
            <w:pPr>
              <w:pStyle w:val="41"/>
              <w:widowControl w:val="0"/>
              <w:jc w:val="left"/>
              <w:rPr>
                <w:b w:val="0"/>
                <w:bCs/>
              </w:rPr>
            </w:pPr>
            <w:r>
              <w:rPr>
                <w:rFonts w:hint="eastAsia"/>
                <w:b w:val="0"/>
                <w:bCs/>
              </w:rPr>
              <w:t>推进重点行业污染治理升级改造......强化工业企业无组织排放管控。开展钢铁、建材、有色、火电、焦化、铸造等重点行业及燃煤锅炉无组织排放排查，建立管理台账，对物料（含废渣）运输、装卸、储存、转移和工艺过程等无组织排放实施深度治理......</w:t>
            </w:r>
          </w:p>
        </w:tc>
        <w:tc>
          <w:tcPr>
            <w:tcW w:w="1726" w:type="dxa"/>
            <w:vMerge w:val="continue"/>
            <w:vAlign w:val="center"/>
          </w:tcPr>
          <w:p>
            <w:pPr>
              <w:pStyle w:val="41"/>
              <w:widowControl w:val="0"/>
              <w:jc w:val="left"/>
              <w:rPr>
                <w:b w:val="0"/>
                <w:bCs/>
              </w:rPr>
            </w:pPr>
          </w:p>
        </w:tc>
        <w:tc>
          <w:tcPr>
            <w:tcW w:w="649"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1406" w:type="dxa"/>
            <w:vMerge w:val="continue"/>
            <w:vAlign w:val="center"/>
          </w:tcPr>
          <w:p>
            <w:pPr>
              <w:pStyle w:val="41"/>
              <w:widowControl w:val="0"/>
              <w:jc w:val="left"/>
            </w:pPr>
          </w:p>
        </w:tc>
        <w:tc>
          <w:tcPr>
            <w:tcW w:w="4974" w:type="dxa"/>
            <w:vAlign w:val="center"/>
          </w:tcPr>
          <w:p>
            <w:pPr>
              <w:pStyle w:val="41"/>
              <w:widowControl w:val="0"/>
              <w:jc w:val="left"/>
              <w:rPr>
                <w:b w:val="0"/>
                <w:bCs/>
              </w:rPr>
            </w:pPr>
            <w:r>
              <w:rPr>
                <w:rFonts w:hint="eastAsia"/>
                <w:b w:val="0"/>
                <w:bCs/>
              </w:rPr>
              <w:t>加强工艺过程管理，减少无组织排放，推动达标排放。对不能稳定达标排放的企业进行改造，期限稳定达标；对问题严重、经改造仍无法达标的依法责令关闭。</w:t>
            </w:r>
          </w:p>
        </w:tc>
        <w:tc>
          <w:tcPr>
            <w:tcW w:w="1726" w:type="dxa"/>
            <w:vMerge w:val="continue"/>
            <w:vAlign w:val="center"/>
          </w:tcPr>
          <w:p>
            <w:pPr>
              <w:pStyle w:val="41"/>
              <w:widowControl w:val="0"/>
              <w:jc w:val="left"/>
              <w:rPr>
                <w:b w:val="0"/>
                <w:bCs/>
              </w:rPr>
            </w:pPr>
          </w:p>
        </w:tc>
        <w:tc>
          <w:tcPr>
            <w:tcW w:w="649" w:type="dxa"/>
            <w:vMerge w:val="continue"/>
            <w:vAlign w:val="center"/>
          </w:tcPr>
          <w:p>
            <w:pPr>
              <w:pStyle w:val="41"/>
              <w:widowControl w:val="0"/>
              <w:jc w:val="left"/>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1406" w:type="dxa"/>
            <w:vMerge w:val="continue"/>
            <w:vAlign w:val="center"/>
          </w:tcPr>
          <w:p>
            <w:pPr>
              <w:pStyle w:val="41"/>
              <w:widowControl w:val="0"/>
              <w:jc w:val="left"/>
              <w:rPr>
                <w:b w:val="0"/>
                <w:bCs/>
              </w:rPr>
            </w:pPr>
          </w:p>
        </w:tc>
        <w:tc>
          <w:tcPr>
            <w:tcW w:w="4974" w:type="dxa"/>
            <w:vAlign w:val="center"/>
          </w:tcPr>
          <w:p>
            <w:pPr>
              <w:pStyle w:val="41"/>
              <w:widowControl w:val="0"/>
              <w:jc w:val="left"/>
              <w:rPr>
                <w:b w:val="0"/>
                <w:bCs/>
              </w:rPr>
            </w:pPr>
            <w:r>
              <w:rPr>
                <w:rFonts w:hint="eastAsia"/>
                <w:b w:val="0"/>
                <w:bCs/>
              </w:rPr>
              <w:t>鼓励工业炉窑使用电、天然气等清洁能源。</w:t>
            </w:r>
          </w:p>
        </w:tc>
        <w:tc>
          <w:tcPr>
            <w:tcW w:w="1726" w:type="dxa"/>
            <w:vMerge w:val="continue"/>
            <w:vAlign w:val="center"/>
          </w:tcPr>
          <w:p>
            <w:pPr>
              <w:pStyle w:val="41"/>
              <w:widowControl w:val="0"/>
              <w:jc w:val="left"/>
              <w:rPr>
                <w:b w:val="0"/>
                <w:bCs/>
              </w:rPr>
            </w:pPr>
          </w:p>
        </w:tc>
        <w:tc>
          <w:tcPr>
            <w:tcW w:w="649" w:type="dxa"/>
            <w:vMerge w:val="continue"/>
            <w:vAlign w:val="center"/>
          </w:tcPr>
          <w:p>
            <w:pPr>
              <w:pStyle w:val="41"/>
              <w:widowControl w:val="0"/>
              <w:jc w:val="left"/>
              <w:rPr>
                <w:b w:val="0"/>
                <w:bCs/>
              </w:rPr>
            </w:pPr>
          </w:p>
        </w:tc>
      </w:tr>
    </w:tbl>
    <w:p>
      <w:pPr>
        <w:ind w:firstLine="480"/>
      </w:pPr>
      <w:r>
        <w:rPr>
          <w:rFonts w:hint="eastAsia"/>
        </w:rPr>
        <w:t>综上分析，本项目与大气污染防治相关法律、规划及政策的要求相符。</w:t>
      </w:r>
    </w:p>
    <w:p>
      <w:pPr>
        <w:ind w:firstLine="482"/>
        <w:rPr>
          <w:rFonts w:ascii="Times New Roman" w:hAnsi="Times New Roman"/>
          <w:b/>
          <w:bCs/>
        </w:rPr>
      </w:pPr>
      <w:r>
        <w:rPr>
          <w:rFonts w:hint="eastAsia" w:ascii="Times New Roman" w:hAnsi="Times New Roman"/>
          <w:b/>
          <w:bCs/>
        </w:rPr>
        <w:t>五、与水污染防治相关法律、规划及政策符合性分析</w:t>
      </w:r>
    </w:p>
    <w:p>
      <w:pPr>
        <w:ind w:firstLine="480"/>
      </w:pPr>
      <w:r>
        <w:rPr>
          <w:rFonts w:hint="eastAsia" w:ascii="宋体" w:hAnsi="宋体" w:cs="宋体"/>
        </w:rPr>
        <w:t>本项目与《中华人民共和国长江保护法》（2021年3月1日起施行）、《中华人民共和国水污染防治法》（2017年修正）、《长江经济带生态环境保护规划》（环规财[2017]88号）、《长江保护修复攻坚战行动计划》（环水体[2018]181号）、《沱江流域水污染防治规划（2017-2020年）》及</w:t>
      </w:r>
      <w:r>
        <w:rPr>
          <w:rFonts w:hint="eastAsia"/>
        </w:rPr>
        <w:t>2019年1月12日印发了《关于发布长江经济带负面清单指南（试行）的通知》（第89号）的符合性分析如下：</w:t>
      </w:r>
    </w:p>
    <w:p>
      <w:pPr>
        <w:pStyle w:val="41"/>
      </w:pPr>
      <w:r>
        <w:rPr>
          <w:rFonts w:hint="eastAsia"/>
        </w:rPr>
        <w:t>表1.3-</w:t>
      </w:r>
      <w:r>
        <w:rPr>
          <w:rFonts w:hint="eastAsia"/>
          <w:lang w:val="en-US" w:eastAsia="zh-CN"/>
        </w:rPr>
        <w:t>7</w:t>
      </w:r>
      <w:r>
        <w:rPr>
          <w:rFonts w:hint="eastAsia"/>
        </w:rPr>
        <w:t xml:space="preserve">  与水污染防治相关法律、规划及政策符合性分析</w:t>
      </w:r>
    </w:p>
    <w:tbl>
      <w:tblPr>
        <w:tblStyle w:val="24"/>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5419"/>
        <w:gridCol w:w="1281"/>
        <w:gridCol w:w="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6" w:type="dxa"/>
            <w:vAlign w:val="center"/>
          </w:tcPr>
          <w:p>
            <w:pPr>
              <w:pStyle w:val="41"/>
              <w:widowControl w:val="0"/>
            </w:pPr>
            <w:r>
              <w:rPr>
                <w:rFonts w:hint="eastAsia"/>
              </w:rPr>
              <w:t>文件名称</w:t>
            </w:r>
          </w:p>
        </w:tc>
        <w:tc>
          <w:tcPr>
            <w:tcW w:w="5419" w:type="dxa"/>
            <w:vAlign w:val="center"/>
          </w:tcPr>
          <w:p>
            <w:pPr>
              <w:pStyle w:val="41"/>
              <w:widowControl w:val="0"/>
            </w:pPr>
            <w:r>
              <w:rPr>
                <w:rFonts w:hint="eastAsia"/>
              </w:rPr>
              <w:t>与本项目有关的主要要求</w:t>
            </w:r>
          </w:p>
        </w:tc>
        <w:tc>
          <w:tcPr>
            <w:tcW w:w="1281" w:type="dxa"/>
            <w:vAlign w:val="center"/>
          </w:tcPr>
          <w:p>
            <w:pPr>
              <w:pStyle w:val="41"/>
              <w:widowControl w:val="0"/>
            </w:pPr>
            <w:r>
              <w:rPr>
                <w:rFonts w:hint="eastAsia"/>
              </w:rPr>
              <w:t>本项目情况</w:t>
            </w:r>
          </w:p>
        </w:tc>
        <w:tc>
          <w:tcPr>
            <w:tcW w:w="649" w:type="dxa"/>
            <w:vAlign w:val="center"/>
          </w:tcPr>
          <w:p>
            <w:pPr>
              <w:pStyle w:val="41"/>
              <w:widowControl w:val="0"/>
            </w:pPr>
            <w:r>
              <w:rPr>
                <w:rFonts w:hint="eastAsia"/>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4" w:hRule="atLeast"/>
          <w:jc w:val="center"/>
        </w:trPr>
        <w:tc>
          <w:tcPr>
            <w:tcW w:w="1406" w:type="dxa"/>
            <w:vAlign w:val="center"/>
          </w:tcPr>
          <w:p>
            <w:pPr>
              <w:pStyle w:val="41"/>
              <w:widowControl w:val="0"/>
              <w:rPr>
                <w:b w:val="0"/>
                <w:bCs/>
              </w:rPr>
            </w:pPr>
            <w:r>
              <w:rPr>
                <w:rFonts w:hint="eastAsia"/>
                <w:b w:val="0"/>
                <w:bCs/>
              </w:rPr>
              <w:t>《中华人民共和国长江保护法》（2021年3月1日起施行）</w:t>
            </w:r>
          </w:p>
        </w:tc>
        <w:tc>
          <w:tcPr>
            <w:tcW w:w="5419" w:type="dxa"/>
            <w:vAlign w:val="center"/>
          </w:tcPr>
          <w:p>
            <w:pPr>
              <w:pStyle w:val="41"/>
              <w:widowControl w:val="0"/>
              <w:jc w:val="left"/>
              <w:rPr>
                <w:b w:val="0"/>
                <w:bCs/>
              </w:rPr>
            </w:pPr>
            <w:r>
              <w:rPr>
                <w:rFonts w:hint="eastAsia"/>
              </w:rPr>
              <w:t>第二十六条第二款</w:t>
            </w:r>
            <w:r>
              <w:rPr>
                <w:rFonts w:hint="eastAsia"/>
                <w:b w:val="0"/>
                <w:bCs/>
              </w:rPr>
              <w:t xml:space="preserve"> 禁止在长江干支流岸线一公里范围内新建、扩建化工园区和化工项目。</w:t>
            </w:r>
          </w:p>
          <w:p>
            <w:pPr>
              <w:pStyle w:val="41"/>
              <w:widowControl w:val="0"/>
              <w:jc w:val="left"/>
              <w:rPr>
                <w:b w:val="0"/>
                <w:bCs/>
              </w:rPr>
            </w:pPr>
            <w:r>
              <w:rPr>
                <w:rFonts w:hint="eastAsia"/>
              </w:rPr>
              <w:t>第三款</w:t>
            </w:r>
            <w:r>
              <w:rPr>
                <w:rFonts w:hint="eastAsia"/>
                <w:b w:val="0"/>
                <w:bCs/>
              </w:rPr>
              <w:t xml:space="preserve"> 禁止在长江干流岸线三公里范围内和重要支流岸线一公里范围内新建、改建、扩建尾矿库；但是以提升安全、生态环境保护水平为目的的改建除外。</w:t>
            </w:r>
          </w:p>
          <w:p>
            <w:pPr>
              <w:pStyle w:val="41"/>
              <w:widowControl w:val="0"/>
              <w:jc w:val="left"/>
              <w:rPr>
                <w:b w:val="0"/>
                <w:bCs/>
              </w:rPr>
            </w:pPr>
            <w:r>
              <w:rPr>
                <w:rFonts w:hint="eastAsia"/>
              </w:rPr>
              <w:t>第四十七条第三款</w:t>
            </w:r>
            <w:r>
              <w:rPr>
                <w:rFonts w:hint="eastAsia"/>
                <w:b w:val="0"/>
                <w:bCs/>
              </w:rPr>
              <w:t xml:space="preserve"> 在长江流域江河、湖泊新设、改设或者扩大排污口，应当按照国家有关规定报经有管辖权的生态环境主管部门或者长江流域生态环境监督管理机构同意。对未达到水质目标的水功能区，除污水集中处理设施排污口外，应当严格控制新设、改设或者扩大排污口。</w:t>
            </w:r>
          </w:p>
        </w:tc>
        <w:tc>
          <w:tcPr>
            <w:tcW w:w="1281" w:type="dxa"/>
            <w:vAlign w:val="center"/>
          </w:tcPr>
          <w:p>
            <w:pPr>
              <w:pStyle w:val="41"/>
              <w:widowControl w:val="0"/>
              <w:rPr>
                <w:b w:val="0"/>
                <w:bCs/>
              </w:rPr>
            </w:pPr>
            <w:r>
              <w:rPr>
                <w:rFonts w:hint="eastAsia"/>
                <w:b w:val="0"/>
                <w:bCs/>
              </w:rPr>
              <w:t>本项目不属于化工项目、不属于尾矿库，本项目不新建排口。</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Align w:val="center"/>
          </w:tcPr>
          <w:p>
            <w:pPr>
              <w:pStyle w:val="41"/>
              <w:widowControl w:val="0"/>
              <w:rPr>
                <w:b w:val="0"/>
                <w:bCs/>
                <w:kern w:val="2"/>
                <w:szCs w:val="22"/>
              </w:rPr>
            </w:pPr>
            <w:r>
              <w:rPr>
                <w:rFonts w:hint="eastAsia" w:ascii="宋体" w:hAnsi="宋体" w:cs="宋体"/>
                <w:b w:val="0"/>
                <w:bCs/>
              </w:rPr>
              <w:t>中华人民共和国水污染防治法（2017年修正）</w:t>
            </w:r>
          </w:p>
        </w:tc>
        <w:tc>
          <w:tcPr>
            <w:tcW w:w="5419" w:type="dxa"/>
            <w:vAlign w:val="center"/>
          </w:tcPr>
          <w:p>
            <w:pPr>
              <w:pStyle w:val="41"/>
              <w:widowControl w:val="0"/>
              <w:jc w:val="left"/>
              <w:rPr>
                <w:b w:val="0"/>
                <w:bCs/>
              </w:rPr>
            </w:pPr>
            <w:r>
              <w:rPr>
                <w:rFonts w:hint="eastAsia"/>
              </w:rPr>
              <w:t xml:space="preserve">第四十五条 </w:t>
            </w:r>
            <w:r>
              <w:rPr>
                <w:rFonts w:hint="eastAsia"/>
                <w:b w:val="0"/>
                <w:bCs/>
              </w:rPr>
              <w:t>排放工业废水的企业应当采取有效措施，收集和处理产生的全部废水，防止污染环境。含有毒有害水污染物的工业废水应当分类收集和处理，不得稀释排放。</w:t>
            </w:r>
          </w:p>
          <w:p>
            <w:pPr>
              <w:pStyle w:val="41"/>
              <w:widowControl w:val="0"/>
              <w:jc w:val="left"/>
              <w:rPr>
                <w:b w:val="0"/>
                <w:bCs/>
              </w:rPr>
            </w:pPr>
            <w:r>
              <w:rPr>
                <w:b w:val="0"/>
                <w:bCs/>
              </w:rPr>
              <w:t>向污水集中处理设施排放工业废水的，应当按照国家有关规定进行预处理，达到集中处理设施处理工艺要求后方可排放。</w:t>
            </w:r>
          </w:p>
          <w:p>
            <w:pPr>
              <w:pStyle w:val="41"/>
              <w:widowControl w:val="0"/>
              <w:jc w:val="left"/>
              <w:rPr>
                <w:b w:val="0"/>
                <w:bCs/>
              </w:rPr>
            </w:pPr>
            <w:r>
              <w:rPr>
                <w:rFonts w:hint="eastAsia"/>
              </w:rPr>
              <w:t>第四十六条</w:t>
            </w:r>
            <w:r>
              <w:rPr>
                <w:rFonts w:hint="eastAsia"/>
                <w:b w:val="0"/>
                <w:bCs/>
              </w:rPr>
              <w:t xml:space="preserve"> 国家对严重污染水环境的落后工艺和设备实行淘汰制度。</w:t>
            </w:r>
          </w:p>
          <w:p>
            <w:pPr>
              <w:pStyle w:val="41"/>
              <w:widowControl w:val="0"/>
              <w:jc w:val="left"/>
              <w:rPr>
                <w:b w:val="0"/>
                <w:bCs/>
              </w:rPr>
            </w:pPr>
            <w:r>
              <w:rPr>
                <w:rFonts w:hint="eastAsia"/>
              </w:rPr>
              <w:t>第四十七条</w:t>
            </w:r>
            <w:r>
              <w:rPr>
                <w:rFonts w:hint="eastAsia"/>
                <w:b w:val="0"/>
                <w:bCs/>
              </w:rPr>
              <w:t xml:space="preserve"> 国家禁止新建不符合国家产业政策的小型造纸、制革、印染、染料、炼焦、炼硫、炼砷、炼汞、炼油、电镀、农药、石棉、水泥、玻璃、钢铁、火电以及其他严重污染水环境的生产项目。</w:t>
            </w:r>
          </w:p>
          <w:p>
            <w:pPr>
              <w:pStyle w:val="41"/>
              <w:widowControl w:val="0"/>
              <w:jc w:val="left"/>
              <w:rPr>
                <w:b w:val="0"/>
                <w:bCs/>
              </w:rPr>
            </w:pPr>
            <w:r>
              <w:rPr>
                <w:rFonts w:hint="eastAsia"/>
              </w:rPr>
              <w:t>第四十八条</w:t>
            </w:r>
            <w:r>
              <w:rPr>
                <w:rFonts w:hint="eastAsia"/>
                <w:b w:val="0"/>
                <w:bCs/>
              </w:rPr>
              <w:t xml:space="preserve"> 企业应当采取原材料利用率高、污染物排放量少的清洁工艺，并加强管理，减少水污染物的产生。</w:t>
            </w:r>
          </w:p>
        </w:tc>
        <w:tc>
          <w:tcPr>
            <w:tcW w:w="1281" w:type="dxa"/>
            <w:vAlign w:val="center"/>
          </w:tcPr>
          <w:p>
            <w:pPr>
              <w:pStyle w:val="41"/>
              <w:widowControl w:val="0"/>
              <w:jc w:val="left"/>
              <w:rPr>
                <w:b w:val="0"/>
                <w:bCs/>
                <w:kern w:val="2"/>
                <w:szCs w:val="22"/>
              </w:rPr>
            </w:pPr>
            <w:r>
              <w:rPr>
                <w:rFonts w:hint="eastAsia"/>
                <w:b w:val="0"/>
                <w:bCs/>
                <w:kern w:val="2"/>
                <w:szCs w:val="22"/>
              </w:rPr>
              <w:t>企业现有装备及拟建设项目均不属于“十小”企业，不属于淘汰类设备，不属于禁止建设类项目。</w:t>
            </w:r>
          </w:p>
        </w:tc>
        <w:tc>
          <w:tcPr>
            <w:tcW w:w="649" w:type="dxa"/>
            <w:vAlign w:val="center"/>
          </w:tcPr>
          <w:p>
            <w:pPr>
              <w:pStyle w:val="41"/>
              <w:widowControl w:val="0"/>
              <w:rPr>
                <w:b w:val="0"/>
                <w:bCs/>
                <w:kern w:val="2"/>
                <w:szCs w:val="22"/>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Align w:val="center"/>
          </w:tcPr>
          <w:p>
            <w:pPr>
              <w:pStyle w:val="41"/>
              <w:widowControl w:val="0"/>
              <w:rPr>
                <w:rFonts w:ascii="宋体" w:hAnsi="宋体" w:cs="宋体"/>
                <w:b w:val="0"/>
                <w:bCs/>
              </w:rPr>
            </w:pPr>
            <w:r>
              <w:rPr>
                <w:rFonts w:hint="eastAsia" w:ascii="宋体" w:hAnsi="宋体" w:cs="宋体"/>
                <w:b w:val="0"/>
                <w:bCs/>
              </w:rPr>
              <w:t>《长江经济带生态环境保护规划》（环规财[2017]88号）</w:t>
            </w:r>
          </w:p>
        </w:tc>
        <w:tc>
          <w:tcPr>
            <w:tcW w:w="5419" w:type="dxa"/>
            <w:vAlign w:val="center"/>
          </w:tcPr>
          <w:p>
            <w:pPr>
              <w:pStyle w:val="41"/>
              <w:widowControl w:val="0"/>
              <w:jc w:val="left"/>
              <w:rPr>
                <w:b w:val="0"/>
                <w:bCs/>
              </w:rPr>
            </w:pPr>
            <w:r>
              <w:rPr>
                <w:rFonts w:hint="eastAsia"/>
                <w:b w:val="0"/>
                <w:bCs/>
              </w:rPr>
              <w:t>（四）综合控制磷污染源</w:t>
            </w:r>
          </w:p>
          <w:p>
            <w:pPr>
              <w:pStyle w:val="41"/>
              <w:widowControl w:val="0"/>
              <w:jc w:val="left"/>
            </w:pPr>
            <w:r>
              <w:rPr>
                <w:rFonts w:hint="eastAsia"/>
                <w:b w:val="0"/>
                <w:bCs/>
              </w:rPr>
              <w:t>治理岷江、沱江流域总磷污染。以成都、乐山、眉山、绵阳、</w:t>
            </w:r>
            <w:r>
              <w:rPr>
                <w:rFonts w:hint="eastAsia"/>
              </w:rPr>
              <w:t>德阳</w:t>
            </w:r>
            <w:r>
              <w:rPr>
                <w:rFonts w:hint="eastAsia"/>
                <w:b w:val="0"/>
                <w:bCs/>
              </w:rPr>
              <w:t>等为重点，</w:t>
            </w:r>
            <w:r>
              <w:rPr>
                <w:rFonts w:hint="eastAsia"/>
              </w:rPr>
              <w:t>实施总磷污染综合治理</w:t>
            </w:r>
            <w:r>
              <w:rPr>
                <w:rFonts w:hint="eastAsia"/>
                <w:b w:val="0"/>
                <w:bCs/>
              </w:rPr>
              <w:t>。开展区域内涉磷小企业专项整治，加强磷化工等涉磷企业废水排放监管，执行水污染物特别排放限值。实施总磷超标控制单元新建涉磷项目倍量削减替代。关闭生产能力小于50万吨/年的小磷矿，开展磷石膏、磷渣仓储标准化管理，推进磷石膏综合利用。提升成都、泸州、资阳、绵阳、自贡城镇污水处理设施总磷削减能力。加强阿坝州理县、凉山州美姑县等地区污水处理设施建设。重点治理成都、眉山、德阳、自贡等地区规模化畜禽养殖场（小区）。</w:t>
            </w:r>
          </w:p>
        </w:tc>
        <w:tc>
          <w:tcPr>
            <w:tcW w:w="1281" w:type="dxa"/>
            <w:vAlign w:val="center"/>
          </w:tcPr>
          <w:p>
            <w:pPr>
              <w:pStyle w:val="41"/>
              <w:widowControl w:val="0"/>
              <w:jc w:val="left"/>
              <w:rPr>
                <w:b w:val="0"/>
                <w:bCs/>
                <w:kern w:val="2"/>
                <w:szCs w:val="22"/>
              </w:rPr>
            </w:pPr>
            <w:r>
              <w:rPr>
                <w:rFonts w:hint="eastAsia"/>
                <w:b w:val="0"/>
                <w:bCs/>
                <w:kern w:val="2"/>
                <w:szCs w:val="22"/>
              </w:rPr>
              <w:t>本项目不属于磷化工类企业，项目废水经厂区污水处理站处理后回用，不外排。</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Align w:val="center"/>
          </w:tcPr>
          <w:p>
            <w:pPr>
              <w:pStyle w:val="41"/>
              <w:widowControl w:val="0"/>
              <w:rPr>
                <w:rFonts w:ascii="宋体" w:hAnsi="宋体" w:cs="宋体"/>
                <w:b w:val="0"/>
                <w:bCs/>
              </w:rPr>
            </w:pPr>
            <w:r>
              <w:rPr>
                <w:rFonts w:hint="eastAsia" w:ascii="宋体" w:hAnsi="宋体" w:cs="宋体"/>
                <w:b w:val="0"/>
                <w:bCs/>
              </w:rPr>
              <w:t>《长江保护修复攻坚战行动计划》（环水体[2018]181号）</w:t>
            </w:r>
          </w:p>
        </w:tc>
        <w:tc>
          <w:tcPr>
            <w:tcW w:w="5419" w:type="dxa"/>
            <w:vAlign w:val="center"/>
          </w:tcPr>
          <w:p>
            <w:pPr>
              <w:pStyle w:val="41"/>
              <w:widowControl w:val="0"/>
              <w:jc w:val="left"/>
              <w:rPr>
                <w:b w:val="0"/>
                <w:bCs/>
              </w:rPr>
            </w:pPr>
            <w:r>
              <w:rPr>
                <w:b w:val="0"/>
                <w:bCs/>
              </w:rPr>
              <w:t>长江干流及主要支流岸线1公里范围内不准新增化工园区，依法淘汰取缔违法违规工业园区。以长江干流、主要支流及重点湖库为重点，全面开展“散乱污”涉水企业综合整治，分类实施关停取缔、整合搬迁、提升改造等措施，依法淘汰涉及污染的落后产能。</w:t>
            </w:r>
          </w:p>
        </w:tc>
        <w:tc>
          <w:tcPr>
            <w:tcW w:w="1281" w:type="dxa"/>
            <w:vAlign w:val="center"/>
          </w:tcPr>
          <w:p>
            <w:pPr>
              <w:pStyle w:val="41"/>
              <w:widowControl w:val="0"/>
              <w:jc w:val="left"/>
              <w:rPr>
                <w:b w:val="0"/>
                <w:bCs/>
                <w:kern w:val="2"/>
                <w:szCs w:val="22"/>
              </w:rPr>
            </w:pPr>
            <w:r>
              <w:rPr>
                <w:rFonts w:hint="eastAsia"/>
                <w:b w:val="0"/>
                <w:bCs/>
                <w:kern w:val="2"/>
                <w:szCs w:val="22"/>
              </w:rPr>
              <w:t>本项目不属于化工类项目。</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Align w:val="center"/>
          </w:tcPr>
          <w:p>
            <w:pPr>
              <w:pStyle w:val="41"/>
              <w:widowControl w:val="0"/>
              <w:rPr>
                <w:rFonts w:ascii="宋体" w:hAnsi="宋体" w:cs="宋体"/>
                <w:b w:val="0"/>
                <w:bCs/>
              </w:rPr>
            </w:pPr>
            <w:r>
              <w:rPr>
                <w:rFonts w:hint="eastAsia" w:ascii="宋体" w:hAnsi="宋体" w:cs="宋体"/>
                <w:b w:val="0"/>
                <w:bCs/>
              </w:rPr>
              <w:t>《关于发布长江经济带负面清单指南（试行）的通知》（第89号）</w:t>
            </w:r>
          </w:p>
        </w:tc>
        <w:tc>
          <w:tcPr>
            <w:tcW w:w="5419" w:type="dxa"/>
            <w:vAlign w:val="center"/>
          </w:tcPr>
          <w:p>
            <w:pPr>
              <w:pStyle w:val="41"/>
              <w:widowControl w:val="0"/>
              <w:jc w:val="left"/>
              <w:rPr>
                <w:b w:val="0"/>
                <w:bCs/>
              </w:rPr>
            </w:pPr>
            <w:r>
              <w:rPr>
                <w:b w:val="0"/>
                <w:bCs/>
              </w:rPr>
              <w:t>禁止在长江干支流1公里范围内新建、扩建化工园区和化工项目。</w:t>
            </w:r>
          </w:p>
          <w:p>
            <w:pPr>
              <w:pStyle w:val="41"/>
              <w:widowControl w:val="0"/>
              <w:jc w:val="left"/>
              <w:rPr>
                <w:b w:val="0"/>
                <w:bCs/>
              </w:rPr>
            </w:pPr>
            <w:r>
              <w:rPr>
                <w:b w:val="0"/>
                <w:bCs/>
              </w:rPr>
              <w:t>禁止在合规园区外新建、扩建钢铁、石化、化工、焦化、建材、有色等高污染项目。禁止新建、扩建法律法规和相关政策明令禁止的落后产能项目。</w:t>
            </w:r>
          </w:p>
        </w:tc>
        <w:tc>
          <w:tcPr>
            <w:tcW w:w="1281" w:type="dxa"/>
            <w:vAlign w:val="center"/>
          </w:tcPr>
          <w:p>
            <w:pPr>
              <w:pStyle w:val="41"/>
              <w:widowControl w:val="0"/>
              <w:jc w:val="left"/>
              <w:rPr>
                <w:b w:val="0"/>
                <w:bCs/>
                <w:kern w:val="2"/>
                <w:szCs w:val="22"/>
              </w:rPr>
            </w:pPr>
            <w:r>
              <w:rPr>
                <w:rFonts w:hint="eastAsia"/>
                <w:b w:val="0"/>
                <w:bCs/>
                <w:kern w:val="2"/>
                <w:szCs w:val="22"/>
              </w:rPr>
              <w:t>本项目项目类别不属于左侧禁止类项目。</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Align w:val="center"/>
          </w:tcPr>
          <w:p>
            <w:pPr>
              <w:pStyle w:val="41"/>
              <w:widowControl w:val="0"/>
              <w:rPr>
                <w:rFonts w:ascii="宋体" w:hAnsi="宋体" w:cs="宋体"/>
                <w:b w:val="0"/>
                <w:bCs/>
              </w:rPr>
            </w:pPr>
            <w:r>
              <w:rPr>
                <w:rFonts w:hint="eastAsia" w:ascii="宋体" w:hAnsi="宋体" w:cs="宋体"/>
                <w:b w:val="0"/>
                <w:bCs/>
              </w:rPr>
              <w:t>《沱江流域水污染防治规划（2017-2020年）》（川污染“三大战役”办【2017】23号）</w:t>
            </w:r>
          </w:p>
        </w:tc>
        <w:tc>
          <w:tcPr>
            <w:tcW w:w="5419" w:type="dxa"/>
            <w:vAlign w:val="center"/>
          </w:tcPr>
          <w:p>
            <w:pPr>
              <w:pStyle w:val="41"/>
              <w:widowControl w:val="0"/>
              <w:jc w:val="left"/>
              <w:rPr>
                <w:b w:val="0"/>
                <w:bCs/>
              </w:rPr>
            </w:pPr>
            <w:r>
              <w:rPr>
                <w:rFonts w:hint="eastAsia"/>
                <w:b w:val="0"/>
                <w:bCs/>
              </w:rPr>
              <w:t>推进城镇生活污水处理及配套设施建设，着力解决污水直排、溢流等问题，开展现有污水处理厂提标改造，安装总磷在线监控系统。完善广汉、绵竹、什邡生活垃圾收转运体系建设。新建什邡市八角水库。开展石亭江流域多家工业企业废水深度治理，循环冷却水采用无磷阻垢剂和缓蚀剂，专项整治磷石膏堆场污染问题；开展绵远河流域屠宰场等企业污染治理。</w:t>
            </w:r>
            <w:r>
              <w:rPr>
                <w:b w:val="0"/>
                <w:bCs/>
              </w:rPr>
              <w:t>2017</w:t>
            </w:r>
            <w:r>
              <w:rPr>
                <w:rFonts w:hint="eastAsia"/>
                <w:b w:val="0"/>
                <w:bCs/>
              </w:rPr>
              <w:t>年取缔禁养区内规模化养殖场（小区），其余养殖场（小区）推进集中治理和粪污综合利用。实施白鱼河、石亭江、筏子河流域环境综合治理项目，截流沿河污水，建设生态河岸或人工湿地。</w:t>
            </w:r>
            <w:r>
              <w:rPr>
                <w:b w:val="0"/>
                <w:bCs/>
              </w:rPr>
              <w:t>201</w:t>
            </w:r>
            <w:r>
              <w:rPr>
                <w:rFonts w:hint="eastAsia"/>
                <w:b w:val="0"/>
                <w:bCs/>
              </w:rPr>
              <w:t>8年起，石亭江双江桥断面水质达到</w:t>
            </w:r>
            <w:r>
              <w:rPr>
                <w:b w:val="0"/>
                <w:bCs/>
              </w:rPr>
              <w:t>V</w:t>
            </w:r>
            <w:r>
              <w:rPr>
                <w:rFonts w:hint="eastAsia"/>
                <w:b w:val="0"/>
                <w:bCs/>
              </w:rPr>
              <w:t>类。</w:t>
            </w:r>
          </w:p>
        </w:tc>
        <w:tc>
          <w:tcPr>
            <w:tcW w:w="1281" w:type="dxa"/>
            <w:vAlign w:val="center"/>
          </w:tcPr>
          <w:p>
            <w:pPr>
              <w:pStyle w:val="41"/>
              <w:widowControl w:val="0"/>
              <w:jc w:val="left"/>
              <w:rPr>
                <w:b w:val="0"/>
                <w:bCs/>
                <w:kern w:val="2"/>
                <w:szCs w:val="22"/>
              </w:rPr>
            </w:pPr>
            <w:r>
              <w:rPr>
                <w:rFonts w:hint="eastAsia"/>
                <w:b w:val="0"/>
                <w:bCs/>
                <w:kern w:val="2"/>
                <w:szCs w:val="22"/>
              </w:rPr>
              <w:t>本项目生产废水经厂区污水处理处理后回用于生产不外排，项目生活污水经预处理池预处理后排污园区污水处理厂处理达标后外排至石亭江。</w:t>
            </w:r>
          </w:p>
        </w:tc>
        <w:tc>
          <w:tcPr>
            <w:tcW w:w="649" w:type="dxa"/>
            <w:vAlign w:val="center"/>
          </w:tcPr>
          <w:p>
            <w:pPr>
              <w:pStyle w:val="41"/>
              <w:widowControl w:val="0"/>
              <w:rPr>
                <w:b w:val="0"/>
                <w:bCs/>
              </w:rPr>
            </w:pPr>
            <w:r>
              <w:rPr>
                <w:rFonts w:hint="eastAsia"/>
                <w:b w:val="0"/>
                <w:bCs/>
              </w:rPr>
              <w:t>符合</w:t>
            </w:r>
          </w:p>
        </w:tc>
      </w:tr>
    </w:tbl>
    <w:p>
      <w:pPr>
        <w:ind w:firstLine="480"/>
      </w:pPr>
      <w:r>
        <w:rPr>
          <w:rFonts w:hint="eastAsia"/>
        </w:rPr>
        <w:t>综上分析，本项目与</w:t>
      </w:r>
      <w:r>
        <w:rPr>
          <w:rFonts w:hint="eastAsia" w:ascii="宋体" w:hAnsi="宋体" w:cs="宋体"/>
        </w:rPr>
        <w:t>与《中华人民共和国长江保护法》（2021年3月1日起施行）、《中华人民共和国水污染防治法》（2017年修正）、《长江经济带生态环境保护规划》（环规财[2017]88号）、《长江保护修复攻坚战行动计划》（环水体[2018]181号）、《沱江流域水污染防治规划（2017-2020年）》及</w:t>
      </w:r>
      <w:r>
        <w:rPr>
          <w:rFonts w:hint="eastAsia"/>
        </w:rPr>
        <w:t>2019年1月12日印发了《关于发布长江经济带负面清单指南（试行）的通知》（第89号）等相关要求相符。</w:t>
      </w:r>
    </w:p>
    <w:p>
      <w:pPr>
        <w:ind w:firstLine="482"/>
        <w:rPr>
          <w:b/>
          <w:bCs/>
        </w:rPr>
      </w:pPr>
      <w:r>
        <w:rPr>
          <w:rFonts w:hint="eastAsia"/>
          <w:b/>
          <w:bCs/>
        </w:rPr>
        <w:t>六、与土壤污染防治相关法律、规划及政策符合性分析</w:t>
      </w:r>
    </w:p>
    <w:p>
      <w:pPr>
        <w:ind w:firstLine="480"/>
      </w:pPr>
      <w:r>
        <w:rPr>
          <w:rFonts w:hint="eastAsia"/>
        </w:rPr>
        <w:t>本项目与《土壤污染防治行动计划》（国发【2016】36号）、《&lt;土壤污染防治行动计划四川省工作方案&gt;2020年度实施计划》及《&lt;土壤污染防治行动计划&gt;德阳市工作方案》的性分析如下：</w:t>
      </w:r>
    </w:p>
    <w:p>
      <w:pPr>
        <w:pStyle w:val="41"/>
      </w:pPr>
      <w:r>
        <w:rPr>
          <w:rFonts w:hint="eastAsia"/>
        </w:rPr>
        <w:t>表1.3-</w:t>
      </w:r>
      <w:r>
        <w:rPr>
          <w:rFonts w:hint="eastAsia"/>
          <w:lang w:val="en-US" w:eastAsia="zh-CN"/>
        </w:rPr>
        <w:t>8</w:t>
      </w:r>
      <w:r>
        <w:rPr>
          <w:rFonts w:hint="eastAsia"/>
        </w:rPr>
        <w:t xml:space="preserve">  与土壤污染防治相关规划、政策符合性分析</w:t>
      </w:r>
    </w:p>
    <w:tbl>
      <w:tblPr>
        <w:tblStyle w:val="24"/>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5419"/>
        <w:gridCol w:w="1281"/>
        <w:gridCol w:w="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6" w:type="dxa"/>
            <w:vAlign w:val="center"/>
          </w:tcPr>
          <w:p>
            <w:pPr>
              <w:pStyle w:val="41"/>
              <w:widowControl w:val="0"/>
            </w:pPr>
            <w:r>
              <w:rPr>
                <w:rFonts w:hint="eastAsia"/>
              </w:rPr>
              <w:t>文件名称</w:t>
            </w:r>
          </w:p>
        </w:tc>
        <w:tc>
          <w:tcPr>
            <w:tcW w:w="5419" w:type="dxa"/>
            <w:vAlign w:val="center"/>
          </w:tcPr>
          <w:p>
            <w:pPr>
              <w:pStyle w:val="41"/>
              <w:widowControl w:val="0"/>
            </w:pPr>
            <w:r>
              <w:rPr>
                <w:rFonts w:hint="eastAsia"/>
              </w:rPr>
              <w:t>与本项目有关的主要要求</w:t>
            </w:r>
          </w:p>
        </w:tc>
        <w:tc>
          <w:tcPr>
            <w:tcW w:w="1281" w:type="dxa"/>
            <w:vAlign w:val="center"/>
          </w:tcPr>
          <w:p>
            <w:pPr>
              <w:pStyle w:val="41"/>
              <w:widowControl w:val="0"/>
            </w:pPr>
            <w:r>
              <w:rPr>
                <w:rFonts w:hint="eastAsia"/>
              </w:rPr>
              <w:t>本项目情况</w:t>
            </w:r>
          </w:p>
        </w:tc>
        <w:tc>
          <w:tcPr>
            <w:tcW w:w="649" w:type="dxa"/>
            <w:vAlign w:val="center"/>
          </w:tcPr>
          <w:p>
            <w:pPr>
              <w:pStyle w:val="41"/>
              <w:widowControl w:val="0"/>
            </w:pPr>
            <w:r>
              <w:rPr>
                <w:rFonts w:hint="eastAsia"/>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406" w:type="dxa"/>
            <w:vMerge w:val="restart"/>
            <w:vAlign w:val="center"/>
          </w:tcPr>
          <w:p>
            <w:pPr>
              <w:pStyle w:val="41"/>
              <w:widowControl w:val="0"/>
              <w:rPr>
                <w:b w:val="0"/>
                <w:bCs/>
              </w:rPr>
            </w:pPr>
            <w:r>
              <w:rPr>
                <w:rFonts w:hint="eastAsia"/>
                <w:b w:val="0"/>
                <w:bCs/>
              </w:rPr>
              <w:t>《土壤污染防治行动计划》（国发【2016】36号）</w:t>
            </w:r>
          </w:p>
        </w:tc>
        <w:tc>
          <w:tcPr>
            <w:tcW w:w="5419" w:type="dxa"/>
            <w:vAlign w:val="center"/>
          </w:tcPr>
          <w:p>
            <w:pPr>
              <w:pStyle w:val="41"/>
              <w:widowControl w:val="0"/>
              <w:jc w:val="left"/>
              <w:rPr>
                <w:b w:val="0"/>
                <w:bCs/>
              </w:rPr>
            </w:pPr>
            <w:r>
              <w:rPr>
                <w:rFonts w:hint="eastAsia"/>
                <w:b w:val="0"/>
                <w:bCs/>
              </w:rPr>
              <w:t>（八）切实加大保护力度</w:t>
            </w:r>
          </w:p>
          <w:p>
            <w:pPr>
              <w:pStyle w:val="41"/>
              <w:widowControl w:val="0"/>
              <w:jc w:val="left"/>
              <w:rPr>
                <w:b w:val="0"/>
                <w:bCs/>
              </w:rPr>
            </w:pPr>
            <w:r>
              <w:rPr>
                <w:b w:val="0"/>
                <w:bCs/>
              </w:rPr>
              <w:t>防控企业污染。严格控制在优先保护类耕地集中区域新建有色金属冶炼、石油加工、化工、焦化、</w:t>
            </w:r>
            <w:r>
              <w:t>电镀</w:t>
            </w:r>
            <w:r>
              <w:rPr>
                <w:b w:val="0"/>
                <w:bCs/>
              </w:rPr>
              <w:t>、制革等行业企业，现有相关行业企业要采用新技术、新工艺，加快提标升级改造步伐。</w:t>
            </w:r>
          </w:p>
        </w:tc>
        <w:tc>
          <w:tcPr>
            <w:tcW w:w="1281" w:type="dxa"/>
            <w:vAlign w:val="center"/>
          </w:tcPr>
          <w:p>
            <w:pPr>
              <w:pStyle w:val="41"/>
              <w:widowControl w:val="0"/>
              <w:rPr>
                <w:b w:val="0"/>
                <w:bCs/>
              </w:rPr>
            </w:pPr>
            <w:r>
              <w:rPr>
                <w:rFonts w:hint="eastAsia"/>
                <w:b w:val="0"/>
                <w:bCs/>
              </w:rPr>
              <w:t>本项目在四川什邡经济开发区内，不占用耕地。</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continue"/>
            <w:vAlign w:val="center"/>
          </w:tcPr>
          <w:p>
            <w:pPr>
              <w:pStyle w:val="41"/>
              <w:widowControl w:val="0"/>
              <w:rPr>
                <w:b w:val="0"/>
                <w:bCs/>
                <w:kern w:val="2"/>
                <w:szCs w:val="22"/>
              </w:rPr>
            </w:pPr>
          </w:p>
        </w:tc>
        <w:tc>
          <w:tcPr>
            <w:tcW w:w="5419" w:type="dxa"/>
            <w:vAlign w:val="center"/>
          </w:tcPr>
          <w:p>
            <w:pPr>
              <w:pStyle w:val="41"/>
              <w:widowControl w:val="0"/>
              <w:jc w:val="left"/>
              <w:rPr>
                <w:b w:val="0"/>
                <w:bCs/>
              </w:rPr>
            </w:pPr>
            <w:r>
              <w:rPr>
                <w:rFonts w:hint="eastAsia"/>
                <w:b w:val="0"/>
                <w:bCs/>
              </w:rPr>
              <w:t>（十六）规范建设用地新增污染。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tc>
        <w:tc>
          <w:tcPr>
            <w:tcW w:w="1281" w:type="dxa"/>
            <w:vAlign w:val="center"/>
          </w:tcPr>
          <w:p>
            <w:pPr>
              <w:pStyle w:val="41"/>
              <w:widowControl w:val="0"/>
              <w:jc w:val="left"/>
              <w:rPr>
                <w:b w:val="0"/>
                <w:bCs/>
                <w:kern w:val="2"/>
                <w:szCs w:val="22"/>
              </w:rPr>
            </w:pPr>
            <w:r>
              <w:rPr>
                <w:rFonts w:hint="eastAsia"/>
                <w:b w:val="0"/>
                <w:bCs/>
                <w:kern w:val="2"/>
                <w:szCs w:val="22"/>
              </w:rPr>
              <w:t>本项目拟采取相应的土壤防治措施，建设单位承诺严格落实“三同时”制度。</w:t>
            </w:r>
          </w:p>
        </w:tc>
        <w:tc>
          <w:tcPr>
            <w:tcW w:w="649" w:type="dxa"/>
            <w:vAlign w:val="center"/>
          </w:tcPr>
          <w:p>
            <w:pPr>
              <w:pStyle w:val="41"/>
              <w:widowControl w:val="0"/>
              <w:rPr>
                <w:b w:val="0"/>
                <w:bCs/>
                <w:kern w:val="2"/>
                <w:szCs w:val="22"/>
              </w:rPr>
            </w:pPr>
            <w:r>
              <w:rPr>
                <w:rFonts w:hint="eastAsia"/>
                <w:b w:val="0"/>
                <w:bCs/>
                <w:kern w:val="2"/>
                <w:szCs w:val="22"/>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continue"/>
            <w:vAlign w:val="center"/>
          </w:tcPr>
          <w:p>
            <w:pPr>
              <w:pStyle w:val="41"/>
              <w:widowControl w:val="0"/>
              <w:rPr>
                <w:rFonts w:ascii="宋体" w:hAnsi="宋体" w:cs="宋体"/>
                <w:b w:val="0"/>
                <w:bCs/>
              </w:rPr>
            </w:pPr>
          </w:p>
        </w:tc>
        <w:tc>
          <w:tcPr>
            <w:tcW w:w="5419" w:type="dxa"/>
            <w:vAlign w:val="center"/>
          </w:tcPr>
          <w:p>
            <w:pPr>
              <w:pStyle w:val="41"/>
              <w:widowControl w:val="0"/>
              <w:jc w:val="left"/>
              <w:rPr>
                <w:b w:val="0"/>
                <w:bCs/>
              </w:rPr>
            </w:pPr>
            <w:r>
              <w:rPr>
                <w:rFonts w:hint="eastAsia"/>
                <w:b w:val="0"/>
                <w:bCs/>
              </w:rPr>
              <w:t>（十八）严控工况污染。</w:t>
            </w:r>
          </w:p>
          <w:p>
            <w:pPr>
              <w:pStyle w:val="41"/>
              <w:widowControl w:val="0"/>
              <w:jc w:val="left"/>
              <w:rPr>
                <w:b w:val="0"/>
                <w:bCs/>
              </w:rPr>
            </w:pPr>
            <w:r>
              <w:rPr>
                <w:rFonts w:hint="eastAsia"/>
                <w:b w:val="0"/>
                <w:bCs/>
              </w:rPr>
              <w:t>加强涉重金属行业污染防控。严格执行重金属污染物排放标准并落实相关总量控制指标，……继续淘汰涉重金属重点行业落后产能，完善重金属相关行业准入条件，禁止新建落后产能或产能严重过剩行业的建设项目。……制定涉重金属重点工业行业清洁生产技术推行方案，鼓励企业采用先进适用生产工艺和技术。</w:t>
            </w:r>
          </w:p>
          <w:p>
            <w:pPr>
              <w:pStyle w:val="41"/>
              <w:widowControl w:val="0"/>
              <w:jc w:val="left"/>
              <w:rPr>
                <w:b w:val="0"/>
                <w:bCs/>
              </w:rPr>
            </w:pPr>
            <w:r>
              <w:rPr>
                <w:rFonts w:hint="eastAsia"/>
                <w:b w:val="0"/>
                <w:bCs/>
              </w:rPr>
              <w:t xml:space="preserve">加强工业废物处理处置。全面整治尾矿、煤矸石、工业副产石膏、粉煤灰、赤泥、冶炼渣、电石渣、铬渣、砷渣以及脱硫、脱硝、除尘产生固体废物的堆存场所，完善防扬散、防流失、防渗漏等设施，制定整治方案并有序实施。 </w:t>
            </w:r>
          </w:p>
          <w:p>
            <w:pPr>
              <w:pStyle w:val="41"/>
              <w:widowControl w:val="0"/>
              <w:jc w:val="left"/>
              <w:rPr>
                <w:b w:val="0"/>
                <w:bCs/>
              </w:rPr>
            </w:pPr>
            <w:r>
              <w:rPr>
                <w:rFonts w:hint="eastAsia"/>
                <w:b w:val="0"/>
                <w:bCs/>
              </w:rPr>
              <w:t>加强工业固体废物综合利用。对电子废物、废轮胎、废塑料等再生利用活动进行清理整顿，引导有关企业采用先进适用加工工艺、集聚发展，集中建设和运营污染治理设施，防止污染土壤和地下水。</w:t>
            </w:r>
          </w:p>
        </w:tc>
        <w:tc>
          <w:tcPr>
            <w:tcW w:w="1281" w:type="dxa"/>
            <w:vAlign w:val="center"/>
          </w:tcPr>
          <w:p>
            <w:pPr>
              <w:pStyle w:val="41"/>
              <w:widowControl w:val="0"/>
              <w:jc w:val="left"/>
              <w:rPr>
                <w:b w:val="0"/>
                <w:bCs/>
                <w:kern w:val="2"/>
                <w:szCs w:val="22"/>
              </w:rPr>
            </w:pPr>
            <w:r>
              <w:rPr>
                <w:rFonts w:hint="eastAsia"/>
                <w:b w:val="0"/>
                <w:bCs/>
                <w:kern w:val="2"/>
                <w:szCs w:val="22"/>
              </w:rPr>
              <w:t>本项目采用无铬钝化工艺，不涉及重点重金属污染物（铅、汞、隔、铬和类金属砷）的排放。本项目一般工业固废均实现综合利用，废酸自行处置，而其余危废则委托有资质单位处理处置。</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Align w:val="center"/>
          </w:tcPr>
          <w:p>
            <w:pPr>
              <w:pStyle w:val="41"/>
              <w:widowControl w:val="0"/>
              <w:rPr>
                <w:rFonts w:ascii="宋体" w:hAnsi="宋体" w:cs="宋体"/>
                <w:b w:val="0"/>
                <w:bCs/>
              </w:rPr>
            </w:pPr>
            <w:r>
              <w:rPr>
                <w:rFonts w:hint="eastAsia" w:ascii="宋体" w:hAnsi="宋体" w:cs="宋体"/>
                <w:b w:val="0"/>
                <w:bCs/>
              </w:rPr>
              <w:t>《&lt;土壤污染防治行动计划四川省工作方案&gt;2020年度实施计划》</w:t>
            </w:r>
          </w:p>
        </w:tc>
        <w:tc>
          <w:tcPr>
            <w:tcW w:w="5419" w:type="dxa"/>
            <w:vAlign w:val="center"/>
          </w:tcPr>
          <w:p>
            <w:pPr>
              <w:pStyle w:val="41"/>
              <w:widowControl w:val="0"/>
              <w:jc w:val="left"/>
              <w:rPr>
                <w:b w:val="0"/>
                <w:bCs/>
              </w:rPr>
            </w:pPr>
            <w:r>
              <w:rPr>
                <w:rFonts w:hint="eastAsia"/>
                <w:b w:val="0"/>
                <w:bCs/>
              </w:rPr>
              <w:t xml:space="preserve">（六）开展污染源综合整治 </w:t>
            </w:r>
          </w:p>
          <w:p>
            <w:pPr>
              <w:pStyle w:val="41"/>
              <w:widowControl w:val="0"/>
              <w:jc w:val="left"/>
              <w:rPr>
                <w:b w:val="0"/>
                <w:bCs/>
              </w:rPr>
            </w:pPr>
            <w:r>
              <w:rPr>
                <w:rFonts w:hint="eastAsia"/>
                <w:b w:val="0"/>
                <w:bCs/>
              </w:rPr>
              <w:t>21．严格企业各类拆除活动污染防控。企业生产设施、设备、构筑物和污染治理设施的拆除，应当制定污染防治方案和环境应急预案，报所在地县级生态环境、经济和信息化部门备案并实施。</w:t>
            </w:r>
          </w:p>
          <w:p>
            <w:pPr>
              <w:pStyle w:val="41"/>
              <w:widowControl w:val="0"/>
              <w:jc w:val="left"/>
              <w:rPr>
                <w:b w:val="0"/>
                <w:bCs/>
              </w:rPr>
            </w:pPr>
            <w:r>
              <w:rPr>
                <w:rFonts w:hint="eastAsia"/>
                <w:b w:val="0"/>
                <w:bCs/>
              </w:rPr>
              <w:t>22．深化重金属污染防治。严格执行重金属污染物排放标准并落实相关总量控制制度，实施汞、镉、砷、铅、铬等重点重金属“等量置换”“减量置换”方案。</w:t>
            </w:r>
          </w:p>
          <w:p>
            <w:pPr>
              <w:pStyle w:val="41"/>
              <w:widowControl w:val="0"/>
              <w:jc w:val="left"/>
              <w:rPr>
                <w:b w:val="0"/>
                <w:bCs/>
              </w:rPr>
            </w:pPr>
            <w:r>
              <w:rPr>
                <w:rFonts w:hint="eastAsia"/>
                <w:b w:val="0"/>
                <w:bCs/>
              </w:rPr>
              <w:t>加强重点行业重金属污染整治。推进全省重有色金属矿采选业、重有色金属冶炼业、金属表面处理及热处理加工行业、铅蓄电池制造业，皮革及其制品制造业、化学原料及化学品制造业等6大行业污染整治。……</w:t>
            </w:r>
          </w:p>
        </w:tc>
        <w:tc>
          <w:tcPr>
            <w:tcW w:w="1281" w:type="dxa"/>
            <w:vAlign w:val="center"/>
          </w:tcPr>
          <w:p>
            <w:pPr>
              <w:pStyle w:val="41"/>
              <w:widowControl w:val="0"/>
              <w:jc w:val="left"/>
              <w:rPr>
                <w:b w:val="0"/>
                <w:bCs/>
                <w:kern w:val="2"/>
                <w:szCs w:val="22"/>
              </w:rPr>
            </w:pPr>
            <w:r>
              <w:rPr>
                <w:rFonts w:hint="eastAsia"/>
                <w:b w:val="0"/>
                <w:bCs/>
                <w:kern w:val="2"/>
                <w:szCs w:val="22"/>
              </w:rPr>
              <w:t>本项目不涉及重点重金属污染物（铅、汞、隔、铬和类金属砷）的排放。项目所采取污染防治措施可确保污染物达标排放，不会造成土壤污染。</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restart"/>
            <w:vAlign w:val="center"/>
          </w:tcPr>
          <w:p>
            <w:pPr>
              <w:pStyle w:val="41"/>
              <w:widowControl w:val="0"/>
              <w:rPr>
                <w:rFonts w:ascii="宋体" w:hAnsi="宋体" w:cs="宋体"/>
                <w:b w:val="0"/>
                <w:bCs/>
              </w:rPr>
            </w:pPr>
            <w:r>
              <w:rPr>
                <w:rFonts w:hint="eastAsia" w:ascii="宋体" w:hAnsi="宋体" w:cs="宋体"/>
                <w:b w:val="0"/>
                <w:bCs/>
              </w:rPr>
              <w:t>《&lt;土壤污染防治行动计划&gt;德阳市工作方案》</w:t>
            </w:r>
          </w:p>
        </w:tc>
        <w:tc>
          <w:tcPr>
            <w:tcW w:w="5419" w:type="dxa"/>
            <w:vAlign w:val="center"/>
          </w:tcPr>
          <w:p>
            <w:pPr>
              <w:pStyle w:val="41"/>
              <w:widowControl w:val="0"/>
              <w:jc w:val="left"/>
              <w:rPr>
                <w:b w:val="0"/>
                <w:bCs/>
              </w:rPr>
            </w:pPr>
            <w:r>
              <w:rPr>
                <w:rFonts w:hint="eastAsia"/>
                <w:b w:val="0"/>
                <w:bCs/>
              </w:rPr>
              <w:t>严格控制在优先保护类耕地集中区域新建有色金属矿采选、有色金属冶炼、石油加工、化工、焦化、电镀、制革、天然（页岩）气开采、铅蓄电池、汽车制造、农药、危废处置、电子拆解、涉重等行业企业。</w:t>
            </w:r>
          </w:p>
        </w:tc>
        <w:tc>
          <w:tcPr>
            <w:tcW w:w="1281" w:type="dxa"/>
            <w:vMerge w:val="restart"/>
            <w:vAlign w:val="center"/>
          </w:tcPr>
          <w:p>
            <w:pPr>
              <w:pStyle w:val="41"/>
              <w:widowControl w:val="0"/>
              <w:jc w:val="left"/>
              <w:rPr>
                <w:b w:val="0"/>
                <w:bCs/>
                <w:kern w:val="2"/>
                <w:szCs w:val="22"/>
              </w:rPr>
            </w:pPr>
            <w:r>
              <w:rPr>
                <w:rFonts w:hint="eastAsia"/>
                <w:b w:val="0"/>
                <w:bCs/>
                <w:kern w:val="2"/>
                <w:szCs w:val="22"/>
              </w:rPr>
              <w:t>本项目不涉及重点重金属污染物（铅、汞、隔、铬和类金属砷）的排放。</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continue"/>
            <w:vAlign w:val="center"/>
          </w:tcPr>
          <w:p>
            <w:pPr>
              <w:pStyle w:val="41"/>
              <w:widowControl w:val="0"/>
              <w:rPr>
                <w:rFonts w:ascii="宋体" w:hAnsi="宋体" w:cs="宋体"/>
                <w:b w:val="0"/>
                <w:bCs/>
              </w:rPr>
            </w:pPr>
          </w:p>
        </w:tc>
        <w:tc>
          <w:tcPr>
            <w:tcW w:w="5419" w:type="dxa"/>
            <w:vAlign w:val="center"/>
          </w:tcPr>
          <w:p>
            <w:pPr>
              <w:pStyle w:val="41"/>
              <w:widowControl w:val="0"/>
              <w:jc w:val="left"/>
              <w:rPr>
                <w:b w:val="0"/>
                <w:bCs/>
              </w:rPr>
            </w:pPr>
            <w:r>
              <w:rPr>
                <w:rFonts w:hint="eastAsia"/>
                <w:b w:val="0"/>
                <w:bCs/>
              </w:rPr>
              <w:t>严格执行重金属污染物排放标准并落实相关总量控制指标，涉重金属产业发展规划必须开展规划环境影响评价，严禁在生态红线管控区、人口聚集区新建涉及重金属排放的项目。</w:t>
            </w:r>
          </w:p>
        </w:tc>
        <w:tc>
          <w:tcPr>
            <w:tcW w:w="1281" w:type="dxa"/>
            <w:vMerge w:val="continue"/>
            <w:vAlign w:val="center"/>
          </w:tcPr>
          <w:p>
            <w:pPr>
              <w:pStyle w:val="41"/>
              <w:widowControl w:val="0"/>
              <w:jc w:val="left"/>
              <w:rPr>
                <w:b w:val="0"/>
                <w:bCs/>
                <w:kern w:val="2"/>
                <w:szCs w:val="22"/>
              </w:rPr>
            </w:pPr>
          </w:p>
        </w:tc>
        <w:tc>
          <w:tcPr>
            <w:tcW w:w="649" w:type="dxa"/>
            <w:vAlign w:val="center"/>
          </w:tcPr>
          <w:p>
            <w:pPr>
              <w:pStyle w:val="41"/>
              <w:widowControl w:val="0"/>
              <w:rPr>
                <w:b w:val="0"/>
                <w:bCs/>
              </w:rPr>
            </w:pPr>
            <w:r>
              <w:rPr>
                <w:rFonts w:hint="eastAsia"/>
                <w:b w:val="0"/>
                <w:bCs/>
              </w:rPr>
              <w:t>符合</w:t>
            </w:r>
          </w:p>
        </w:tc>
      </w:tr>
    </w:tbl>
    <w:p>
      <w:pPr>
        <w:ind w:firstLine="480"/>
      </w:pPr>
      <w:r>
        <w:rPr>
          <w:rFonts w:hint="eastAsia"/>
        </w:rPr>
        <w:t>综上，本项目的建设符合《土壤污染防治行动计划》（国发【2016】36号）、《&lt;土壤污染防治行动计划四川省工作方案&gt;2020年度实施计划》及《&lt;土壤污染防治行动计划&gt;德阳市工作方案》等的相关要求。</w:t>
      </w:r>
    </w:p>
    <w:p>
      <w:pPr>
        <w:ind w:firstLine="482"/>
        <w:rPr>
          <w:b/>
          <w:bCs/>
        </w:rPr>
      </w:pPr>
      <w:r>
        <w:rPr>
          <w:rFonts w:hint="eastAsia"/>
          <w:b/>
          <w:bCs/>
        </w:rPr>
        <w:t>七、与重金属污染防治相关政策符合性分析</w:t>
      </w:r>
    </w:p>
    <w:p>
      <w:pPr>
        <w:ind w:firstLine="480"/>
      </w:pPr>
      <w:r>
        <w:rPr>
          <w:rFonts w:hint="eastAsia"/>
        </w:rPr>
        <w:t>本项目与《关于加强涉重金属行业污染防控的意见》（环土壤【2018】22号）、《四川省“十三五”重金属污染防治实施方案》（川污防“三大战役”办[2018]13号）及《2020年四川省重点重金属污染物排放量控制方案》（川环办发【2020】11号）等相关要求符合性分析详见下表：</w:t>
      </w:r>
    </w:p>
    <w:p>
      <w:pPr>
        <w:pStyle w:val="41"/>
      </w:pPr>
      <w:r>
        <w:rPr>
          <w:rFonts w:hint="eastAsia"/>
        </w:rPr>
        <w:t>表1.3-</w:t>
      </w:r>
      <w:r>
        <w:rPr>
          <w:rFonts w:hint="eastAsia"/>
          <w:lang w:val="en-US" w:eastAsia="zh-CN"/>
        </w:rPr>
        <w:t>9</w:t>
      </w:r>
      <w:r>
        <w:rPr>
          <w:rFonts w:hint="eastAsia"/>
        </w:rPr>
        <w:t xml:space="preserve">  本项目与重金属污染防治相关规划、政策符合分析</w:t>
      </w:r>
    </w:p>
    <w:tbl>
      <w:tblPr>
        <w:tblStyle w:val="24"/>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5419"/>
        <w:gridCol w:w="1281"/>
        <w:gridCol w:w="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6" w:type="dxa"/>
            <w:vAlign w:val="center"/>
          </w:tcPr>
          <w:p>
            <w:pPr>
              <w:pStyle w:val="41"/>
              <w:widowControl w:val="0"/>
            </w:pPr>
            <w:r>
              <w:rPr>
                <w:rFonts w:hint="eastAsia"/>
              </w:rPr>
              <w:t>文件名称</w:t>
            </w:r>
          </w:p>
        </w:tc>
        <w:tc>
          <w:tcPr>
            <w:tcW w:w="5419" w:type="dxa"/>
            <w:vAlign w:val="center"/>
          </w:tcPr>
          <w:p>
            <w:pPr>
              <w:pStyle w:val="41"/>
              <w:widowControl w:val="0"/>
            </w:pPr>
            <w:r>
              <w:rPr>
                <w:rFonts w:hint="eastAsia"/>
              </w:rPr>
              <w:t>与本项目有关的主要要求</w:t>
            </w:r>
          </w:p>
        </w:tc>
        <w:tc>
          <w:tcPr>
            <w:tcW w:w="1281" w:type="dxa"/>
            <w:vAlign w:val="center"/>
          </w:tcPr>
          <w:p>
            <w:pPr>
              <w:pStyle w:val="41"/>
              <w:widowControl w:val="0"/>
            </w:pPr>
            <w:r>
              <w:rPr>
                <w:rFonts w:hint="eastAsia"/>
              </w:rPr>
              <w:t>本项目情况</w:t>
            </w:r>
          </w:p>
        </w:tc>
        <w:tc>
          <w:tcPr>
            <w:tcW w:w="649" w:type="dxa"/>
            <w:vAlign w:val="center"/>
          </w:tcPr>
          <w:p>
            <w:pPr>
              <w:pStyle w:val="41"/>
              <w:widowControl w:val="0"/>
            </w:pPr>
            <w:r>
              <w:rPr>
                <w:rFonts w:hint="eastAsia"/>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406" w:type="dxa"/>
            <w:vMerge w:val="restart"/>
            <w:vAlign w:val="center"/>
          </w:tcPr>
          <w:p>
            <w:pPr>
              <w:pStyle w:val="41"/>
              <w:widowControl w:val="0"/>
              <w:rPr>
                <w:b w:val="0"/>
                <w:bCs/>
              </w:rPr>
            </w:pPr>
            <w:r>
              <w:rPr>
                <w:rFonts w:hint="eastAsia"/>
                <w:b w:val="0"/>
                <w:bCs/>
              </w:rPr>
              <w:t>《关于加强涉重金属行业污染防控的意见》（环土壤【2018】22号）</w:t>
            </w:r>
          </w:p>
        </w:tc>
        <w:tc>
          <w:tcPr>
            <w:tcW w:w="5419" w:type="dxa"/>
            <w:vAlign w:val="center"/>
          </w:tcPr>
          <w:p>
            <w:pPr>
              <w:pStyle w:val="41"/>
              <w:widowControl w:val="0"/>
              <w:jc w:val="left"/>
              <w:rPr>
                <w:b w:val="0"/>
                <w:bCs/>
              </w:rPr>
            </w:pPr>
            <w:r>
              <w:rPr>
                <w:b w:val="0"/>
                <w:bCs/>
              </w:rPr>
              <w:t>重点行业包括重有色金属矿（含伴生矿）采选业（…）、重有色金属冶炼业（…）、铅蓄电池制造业、皮革及其制品业（…）、化学原料及化学制品制造业（…）、</w:t>
            </w:r>
            <w:r>
              <w:t>电镀行业。重点重金属污染物包括铅、汞、镉、铬和类金属砷</w:t>
            </w:r>
            <w:r>
              <w:rPr>
                <w:b w:val="0"/>
                <w:bCs/>
              </w:rPr>
              <w:t>。</w:t>
            </w:r>
          </w:p>
        </w:tc>
        <w:tc>
          <w:tcPr>
            <w:tcW w:w="1281" w:type="dxa"/>
            <w:vMerge w:val="restart"/>
            <w:vAlign w:val="center"/>
          </w:tcPr>
          <w:p>
            <w:pPr>
              <w:pStyle w:val="41"/>
              <w:widowControl w:val="0"/>
              <w:jc w:val="left"/>
              <w:rPr>
                <w:b w:val="0"/>
                <w:bCs/>
                <w:kern w:val="2"/>
                <w:szCs w:val="22"/>
              </w:rPr>
            </w:pPr>
            <w:r>
              <w:rPr>
                <w:rFonts w:hint="eastAsia"/>
                <w:b w:val="0"/>
                <w:bCs/>
                <w:kern w:val="2"/>
                <w:szCs w:val="22"/>
              </w:rPr>
              <w:t>本项目采用无铬钝化工艺，不涉及重点重金属污染物（铅、汞、隔、铬和类金属砷）的排放。</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406" w:type="dxa"/>
            <w:vMerge w:val="continue"/>
            <w:vAlign w:val="center"/>
          </w:tcPr>
          <w:p>
            <w:pPr>
              <w:pStyle w:val="41"/>
              <w:widowControl w:val="0"/>
              <w:rPr>
                <w:b w:val="0"/>
                <w:bCs/>
                <w:kern w:val="2"/>
                <w:szCs w:val="22"/>
              </w:rPr>
            </w:pPr>
          </w:p>
        </w:tc>
        <w:tc>
          <w:tcPr>
            <w:tcW w:w="5419" w:type="dxa"/>
            <w:vAlign w:val="center"/>
          </w:tcPr>
          <w:p>
            <w:pPr>
              <w:pStyle w:val="41"/>
              <w:widowControl w:val="0"/>
              <w:jc w:val="left"/>
              <w:rPr>
                <w:b w:val="0"/>
                <w:bCs/>
              </w:rPr>
            </w:pPr>
            <w:r>
              <w:rPr>
                <w:b w:val="0"/>
                <w:bCs/>
              </w:rPr>
              <w:t>严格环境准入：新、改、扩建涉重金属重点行业建设项目必须遵循重点重金属污染物排放“等量置换”或“等量替换”的原则，应在本省（区、市）行政区内有明确具体的重金属污染物排放总量来源</w:t>
            </w:r>
            <w:r>
              <w:rPr>
                <w:rFonts w:hint="eastAsia"/>
                <w:b w:val="0"/>
                <w:bCs/>
              </w:rPr>
              <w:t>。</w:t>
            </w:r>
          </w:p>
        </w:tc>
        <w:tc>
          <w:tcPr>
            <w:tcW w:w="1281" w:type="dxa"/>
            <w:vMerge w:val="continue"/>
            <w:vAlign w:val="center"/>
          </w:tcPr>
          <w:p>
            <w:pPr>
              <w:pStyle w:val="41"/>
              <w:widowControl w:val="0"/>
              <w:jc w:val="left"/>
              <w:rPr>
                <w:b w:val="0"/>
                <w:bCs/>
                <w:kern w:val="2"/>
                <w:szCs w:val="22"/>
              </w:rPr>
            </w:pP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restart"/>
            <w:vAlign w:val="center"/>
          </w:tcPr>
          <w:p>
            <w:pPr>
              <w:pStyle w:val="41"/>
              <w:widowControl w:val="0"/>
              <w:rPr>
                <w:rFonts w:ascii="宋体" w:hAnsi="宋体" w:cs="宋体"/>
                <w:b w:val="0"/>
                <w:bCs/>
              </w:rPr>
            </w:pPr>
            <w:r>
              <w:rPr>
                <w:rFonts w:hint="eastAsia" w:ascii="宋体" w:hAnsi="宋体" w:cs="宋体"/>
                <w:b w:val="0"/>
                <w:bCs/>
              </w:rPr>
              <w:t>《四川省“十三五”重金属污染防治实施方案》（川污防“三大战役”办[2018]13号）</w:t>
            </w:r>
          </w:p>
        </w:tc>
        <w:tc>
          <w:tcPr>
            <w:tcW w:w="5419" w:type="dxa"/>
            <w:vAlign w:val="center"/>
          </w:tcPr>
          <w:p>
            <w:pPr>
              <w:pStyle w:val="41"/>
              <w:widowControl w:val="0"/>
              <w:jc w:val="left"/>
              <w:rPr>
                <w:b w:val="0"/>
                <w:bCs/>
              </w:rPr>
            </w:pPr>
            <w:r>
              <w:rPr>
                <w:rFonts w:hint="eastAsia"/>
                <w:b w:val="0"/>
                <w:bCs/>
              </w:rPr>
              <w:t>重点污染物：以铅（pb）、汞（Hg）、铬（Cr）、镉（Cd）和类金属砷（As）为重点防控的重金属污染物，</w:t>
            </w:r>
            <w:r>
              <w:rPr>
                <w:rFonts w:hint="eastAsia"/>
              </w:rPr>
              <w:t>兼顾</w:t>
            </w:r>
            <w:r>
              <w:rPr>
                <w:rFonts w:hint="eastAsia"/>
                <w:b w:val="0"/>
                <w:bCs/>
              </w:rPr>
              <w:t>镍、铜、</w:t>
            </w:r>
            <w:r>
              <w:rPr>
                <w:rFonts w:hint="eastAsia"/>
              </w:rPr>
              <w:t>锌</w:t>
            </w:r>
            <w:r>
              <w:rPr>
                <w:rFonts w:hint="eastAsia"/>
                <w:b w:val="0"/>
                <w:bCs/>
              </w:rPr>
              <w:t>等其它重金属污染物。</w:t>
            </w:r>
          </w:p>
        </w:tc>
        <w:tc>
          <w:tcPr>
            <w:tcW w:w="1281" w:type="dxa"/>
            <w:vMerge w:val="restart"/>
            <w:vAlign w:val="center"/>
          </w:tcPr>
          <w:p>
            <w:pPr>
              <w:pStyle w:val="41"/>
              <w:widowControl w:val="0"/>
              <w:jc w:val="left"/>
              <w:rPr>
                <w:b w:val="0"/>
                <w:bCs/>
                <w:kern w:val="2"/>
                <w:szCs w:val="22"/>
              </w:rPr>
            </w:pPr>
            <w:r>
              <w:rPr>
                <w:rFonts w:hint="eastAsia"/>
                <w:b w:val="0"/>
                <w:bCs/>
                <w:kern w:val="2"/>
                <w:szCs w:val="22"/>
              </w:rPr>
              <w:t>本项目涉及锌的使用），但不涉及重点重金属污染物（铅、汞、镉、铬和类金属砷）的排放</w:t>
            </w:r>
            <w:r>
              <w:rPr>
                <w:rFonts w:hint="eastAsia"/>
                <w:b w:val="0"/>
                <w:bCs/>
                <w:kern w:val="2"/>
                <w:szCs w:val="22"/>
                <w:lang w:eastAsia="zh-CN"/>
              </w:rPr>
              <w:t>，项目通过提高锌烟的捕集效率和在布袋除尘器后增加湿法除尘等措施，大大削减了现有工程颗粒物的排放量</w:t>
            </w:r>
            <w:r>
              <w:rPr>
                <w:rFonts w:hint="eastAsia"/>
                <w:b w:val="0"/>
                <w:bCs/>
                <w:kern w:val="2"/>
                <w:szCs w:val="22"/>
              </w:rPr>
              <w:t>。本项目符合清洁生产和污染物排放标准等环境指标约束。</w:t>
            </w: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continue"/>
            <w:vAlign w:val="center"/>
          </w:tcPr>
          <w:p>
            <w:pPr>
              <w:pStyle w:val="41"/>
              <w:widowControl w:val="0"/>
              <w:rPr>
                <w:rFonts w:ascii="宋体" w:hAnsi="宋体" w:cs="宋体"/>
                <w:b w:val="0"/>
                <w:bCs/>
              </w:rPr>
            </w:pPr>
          </w:p>
        </w:tc>
        <w:tc>
          <w:tcPr>
            <w:tcW w:w="5419" w:type="dxa"/>
            <w:vAlign w:val="center"/>
          </w:tcPr>
          <w:p>
            <w:pPr>
              <w:pStyle w:val="41"/>
              <w:widowControl w:val="0"/>
              <w:jc w:val="left"/>
              <w:rPr>
                <w:b w:val="0"/>
                <w:bCs/>
              </w:rPr>
            </w:pPr>
            <w:r>
              <w:rPr>
                <w:rFonts w:hint="eastAsia"/>
                <w:b w:val="0"/>
                <w:bCs/>
              </w:rPr>
              <w:t>重点行业：重有色金属矿采选业（</w:t>
            </w:r>
            <w:r>
              <w:rPr>
                <w:b w:val="0"/>
                <w:bCs/>
              </w:rPr>
              <w:t>…</w:t>
            </w:r>
            <w:r>
              <w:rPr>
                <w:rFonts w:hint="eastAsia"/>
                <w:b w:val="0"/>
                <w:bCs/>
              </w:rPr>
              <w:t>）、重有色金属冶炼业（</w:t>
            </w:r>
            <w:r>
              <w:rPr>
                <w:b w:val="0"/>
                <w:bCs/>
              </w:rPr>
              <w:t>…</w:t>
            </w:r>
            <w:r>
              <w:rPr>
                <w:rFonts w:hint="eastAsia"/>
                <w:b w:val="0"/>
                <w:bCs/>
              </w:rPr>
              <w:t>）、</w:t>
            </w:r>
            <w:r>
              <w:rPr>
                <w:rFonts w:hint="eastAsia"/>
              </w:rPr>
              <w:t>金属表面处理及热处理加工业（电镀）</w:t>
            </w:r>
            <w:r>
              <w:rPr>
                <w:rFonts w:hint="eastAsia"/>
                <w:b w:val="0"/>
                <w:bCs/>
              </w:rPr>
              <w:t>、铅蓄电制造业、皮革制造业、化学原料及化学制品制造业（</w:t>
            </w:r>
            <w:r>
              <w:rPr>
                <w:b w:val="0"/>
                <w:bCs/>
              </w:rPr>
              <w:t>…</w:t>
            </w:r>
            <w:r>
              <w:rPr>
                <w:rFonts w:hint="eastAsia"/>
                <w:b w:val="0"/>
                <w:bCs/>
              </w:rPr>
              <w:t>）。</w:t>
            </w:r>
          </w:p>
        </w:tc>
        <w:tc>
          <w:tcPr>
            <w:tcW w:w="1281" w:type="dxa"/>
            <w:vMerge w:val="continue"/>
            <w:vAlign w:val="center"/>
          </w:tcPr>
          <w:p>
            <w:pPr>
              <w:pStyle w:val="41"/>
              <w:widowControl w:val="0"/>
              <w:jc w:val="left"/>
              <w:rPr>
                <w:b w:val="0"/>
                <w:bCs/>
                <w:kern w:val="2"/>
                <w:szCs w:val="22"/>
              </w:rPr>
            </w:pP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continue"/>
            <w:vAlign w:val="center"/>
          </w:tcPr>
          <w:p>
            <w:pPr>
              <w:pStyle w:val="41"/>
              <w:widowControl w:val="0"/>
              <w:rPr>
                <w:rFonts w:ascii="宋体" w:hAnsi="宋体" w:cs="宋体"/>
                <w:b w:val="0"/>
                <w:bCs/>
              </w:rPr>
            </w:pPr>
          </w:p>
        </w:tc>
        <w:tc>
          <w:tcPr>
            <w:tcW w:w="5419" w:type="dxa"/>
            <w:vAlign w:val="center"/>
          </w:tcPr>
          <w:p>
            <w:pPr>
              <w:pStyle w:val="41"/>
              <w:widowControl w:val="0"/>
              <w:jc w:val="left"/>
              <w:rPr>
                <w:b w:val="0"/>
                <w:bCs/>
              </w:rPr>
            </w:pPr>
            <w:r>
              <w:rPr>
                <w:rFonts w:hint="eastAsia"/>
                <w:b w:val="0"/>
                <w:bCs/>
              </w:rPr>
              <w:t>重点区域：（</w:t>
            </w:r>
            <w:r>
              <w:rPr>
                <w:b w:val="0"/>
                <w:bCs/>
              </w:rPr>
              <w:t>1</w:t>
            </w:r>
            <w:r>
              <w:rPr>
                <w:rFonts w:hint="eastAsia"/>
                <w:b w:val="0"/>
                <w:bCs/>
              </w:rPr>
              <w:t>）国家控制重点区域：</w:t>
            </w:r>
            <w:r>
              <w:rPr>
                <w:rFonts w:hint="eastAsia"/>
              </w:rPr>
              <w:t>德阳市什邡市</w:t>
            </w:r>
            <w:r>
              <w:rPr>
                <w:rFonts w:hint="eastAsia"/>
                <w:b w:val="0"/>
                <w:bCs/>
              </w:rPr>
              <w:t>、</w:t>
            </w:r>
            <w:r>
              <w:rPr>
                <w:b w:val="0"/>
                <w:bCs/>
              </w:rPr>
              <w:t>……</w:t>
            </w:r>
            <w:r>
              <w:rPr>
                <w:rFonts w:hint="eastAsia"/>
                <w:b w:val="0"/>
                <w:bCs/>
              </w:rPr>
              <w:t>。（</w:t>
            </w:r>
            <w:r>
              <w:rPr>
                <w:b w:val="0"/>
                <w:bCs/>
              </w:rPr>
              <w:t>2</w:t>
            </w:r>
            <w:r>
              <w:rPr>
                <w:rFonts w:hint="eastAsia"/>
                <w:b w:val="0"/>
                <w:bCs/>
              </w:rPr>
              <w:t>）省控制重点区域：</w:t>
            </w:r>
            <w:r>
              <w:rPr>
                <w:b w:val="0"/>
                <w:bCs/>
              </w:rPr>
              <w:t>……</w:t>
            </w:r>
            <w:r>
              <w:rPr>
                <w:rFonts w:hint="eastAsia"/>
                <w:b w:val="0"/>
                <w:bCs/>
              </w:rPr>
              <w:t>、德阳市旌阳区、德阳市绵竹市、德阳市广汉市、德阳市罗江县、</w:t>
            </w:r>
            <w:r>
              <w:rPr>
                <w:b w:val="0"/>
                <w:bCs/>
              </w:rPr>
              <w:t>……</w:t>
            </w:r>
            <w:r>
              <w:rPr>
                <w:rFonts w:hint="eastAsia"/>
                <w:b w:val="0"/>
                <w:bCs/>
              </w:rPr>
              <w:t>等。</w:t>
            </w:r>
          </w:p>
        </w:tc>
        <w:tc>
          <w:tcPr>
            <w:tcW w:w="1281" w:type="dxa"/>
            <w:vMerge w:val="continue"/>
            <w:vAlign w:val="center"/>
          </w:tcPr>
          <w:p>
            <w:pPr>
              <w:pStyle w:val="41"/>
              <w:widowControl w:val="0"/>
              <w:jc w:val="left"/>
              <w:rPr>
                <w:b w:val="0"/>
                <w:bCs/>
                <w:kern w:val="2"/>
                <w:szCs w:val="22"/>
              </w:rPr>
            </w:pP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continue"/>
            <w:vAlign w:val="center"/>
          </w:tcPr>
          <w:p>
            <w:pPr>
              <w:pStyle w:val="41"/>
              <w:widowControl w:val="0"/>
              <w:rPr>
                <w:rFonts w:ascii="宋体" w:hAnsi="宋体" w:cs="宋体"/>
                <w:b w:val="0"/>
                <w:bCs/>
              </w:rPr>
            </w:pPr>
          </w:p>
        </w:tc>
        <w:tc>
          <w:tcPr>
            <w:tcW w:w="5419" w:type="dxa"/>
            <w:vAlign w:val="center"/>
          </w:tcPr>
          <w:p>
            <w:pPr>
              <w:pStyle w:val="41"/>
              <w:widowControl w:val="0"/>
              <w:jc w:val="left"/>
              <w:rPr>
                <w:b w:val="0"/>
                <w:bCs/>
              </w:rPr>
            </w:pPr>
            <w:r>
              <w:rPr>
                <w:rFonts w:hint="eastAsia"/>
                <w:b w:val="0"/>
                <w:bCs/>
              </w:rPr>
              <w:t>严把项目审批关，按照“减量置换”或“等量置换”的原则，前置审批新（改、扩）建重点行业生产类项目重金属总量替代与削减要求，重点防控区禁止新建、扩建增加重金属污染物排放的建设项目。严格执行重金属相关行业准入条件，禁止新建落后产能或产能严重过剩行业的建设项目。强化涉重金属污染行业建设项目环评审批管理，环保“三同时”制度，涉重金属产业发展规划必须开展规划环境影响评价。强化清洁生产和污染物排放标准等环境指标约束，全面提升重点区域和重点行业污染治理和清洁化水平，降低重金属污染物排放强度，到2020年全省重点重金属排放量比2013年下降9.5%。</w:t>
            </w:r>
          </w:p>
        </w:tc>
        <w:tc>
          <w:tcPr>
            <w:tcW w:w="1281" w:type="dxa"/>
            <w:vMerge w:val="continue"/>
            <w:vAlign w:val="center"/>
          </w:tcPr>
          <w:p>
            <w:pPr>
              <w:pStyle w:val="41"/>
              <w:widowControl w:val="0"/>
              <w:jc w:val="left"/>
              <w:rPr>
                <w:b w:val="0"/>
                <w:bCs/>
                <w:kern w:val="2"/>
                <w:szCs w:val="22"/>
              </w:rPr>
            </w:pP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restart"/>
            <w:vAlign w:val="center"/>
          </w:tcPr>
          <w:p>
            <w:pPr>
              <w:pStyle w:val="41"/>
              <w:widowControl w:val="0"/>
              <w:rPr>
                <w:rFonts w:ascii="宋体" w:hAnsi="宋体" w:cs="宋体"/>
                <w:b w:val="0"/>
                <w:bCs/>
              </w:rPr>
            </w:pPr>
            <w:r>
              <w:rPr>
                <w:rFonts w:hint="eastAsia" w:ascii="宋体" w:hAnsi="宋体" w:cs="宋体"/>
                <w:b w:val="0"/>
                <w:bCs/>
              </w:rPr>
              <w:t>《2020年四川省重点重金属污染物排放量控制方案》（川环办发【2020】11号）</w:t>
            </w:r>
          </w:p>
        </w:tc>
        <w:tc>
          <w:tcPr>
            <w:tcW w:w="5419" w:type="dxa"/>
            <w:vAlign w:val="center"/>
          </w:tcPr>
          <w:p>
            <w:pPr>
              <w:pStyle w:val="41"/>
              <w:widowControl w:val="0"/>
              <w:jc w:val="left"/>
              <w:rPr>
                <w:b w:val="0"/>
                <w:bCs/>
              </w:rPr>
            </w:pPr>
            <w:r>
              <w:rPr>
                <w:rFonts w:hint="eastAsia"/>
                <w:b w:val="0"/>
                <w:bCs/>
              </w:rPr>
              <w:t>重点重金属污染物包括铅、汞、镉、铬和类金属砷。</w:t>
            </w:r>
          </w:p>
        </w:tc>
        <w:tc>
          <w:tcPr>
            <w:tcW w:w="1281" w:type="dxa"/>
            <w:vMerge w:val="continue"/>
            <w:vAlign w:val="center"/>
          </w:tcPr>
          <w:p>
            <w:pPr>
              <w:pStyle w:val="41"/>
              <w:widowControl w:val="0"/>
              <w:jc w:val="left"/>
              <w:rPr>
                <w:b w:val="0"/>
                <w:bCs/>
                <w:kern w:val="2"/>
                <w:szCs w:val="22"/>
              </w:rPr>
            </w:pP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continue"/>
            <w:vAlign w:val="center"/>
          </w:tcPr>
          <w:p>
            <w:pPr>
              <w:pStyle w:val="41"/>
              <w:widowControl w:val="0"/>
              <w:rPr>
                <w:rFonts w:ascii="宋体" w:hAnsi="宋体" w:cs="宋体"/>
                <w:b w:val="0"/>
                <w:bCs/>
              </w:rPr>
            </w:pPr>
          </w:p>
        </w:tc>
        <w:tc>
          <w:tcPr>
            <w:tcW w:w="5419" w:type="dxa"/>
            <w:vAlign w:val="center"/>
          </w:tcPr>
          <w:p>
            <w:pPr>
              <w:pStyle w:val="41"/>
              <w:widowControl w:val="0"/>
              <w:jc w:val="left"/>
              <w:rPr>
                <w:b w:val="0"/>
                <w:bCs/>
              </w:rPr>
            </w:pPr>
            <w:r>
              <w:rPr>
                <w:rFonts w:hint="eastAsia"/>
                <w:b w:val="0"/>
                <w:bCs/>
              </w:rPr>
              <w:t>严格新（改、扩）建涉重金属重点行业建设项目环境准入，禁止新建落后产能、落后生产工艺及装备的建设项目。各市（州）生态环境部门在审批新（改、扩）建涉重金属重点行业建设项目时，应对重金属污染物排放量指标进行核准，核准意见报生态环境厅备案。无明确重金属污染物排放量指标来源的项目，各级生态环境部门不得审批环境影响评价文件。</w:t>
            </w:r>
          </w:p>
        </w:tc>
        <w:tc>
          <w:tcPr>
            <w:tcW w:w="1281" w:type="dxa"/>
            <w:vMerge w:val="continue"/>
            <w:vAlign w:val="center"/>
          </w:tcPr>
          <w:p>
            <w:pPr>
              <w:pStyle w:val="41"/>
              <w:widowControl w:val="0"/>
              <w:jc w:val="left"/>
              <w:rPr>
                <w:b w:val="0"/>
                <w:bCs/>
                <w:kern w:val="2"/>
                <w:szCs w:val="22"/>
              </w:rPr>
            </w:pPr>
          </w:p>
        </w:tc>
        <w:tc>
          <w:tcPr>
            <w:tcW w:w="649" w:type="dxa"/>
            <w:vAlign w:val="center"/>
          </w:tcPr>
          <w:p>
            <w:pPr>
              <w:pStyle w:val="41"/>
              <w:widowControl w:val="0"/>
              <w:rPr>
                <w:b w:val="0"/>
                <w:bCs/>
              </w:rPr>
            </w:pPr>
            <w:r>
              <w:rPr>
                <w:rFonts w:hint="eastAsia"/>
                <w:b w:val="0"/>
                <w:bC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406" w:type="dxa"/>
            <w:vMerge w:val="continue"/>
            <w:vAlign w:val="center"/>
          </w:tcPr>
          <w:p>
            <w:pPr>
              <w:pStyle w:val="41"/>
              <w:widowControl w:val="0"/>
              <w:rPr>
                <w:rFonts w:ascii="宋体" w:hAnsi="宋体" w:cs="宋体"/>
                <w:b w:val="0"/>
                <w:bCs/>
              </w:rPr>
            </w:pPr>
          </w:p>
        </w:tc>
        <w:tc>
          <w:tcPr>
            <w:tcW w:w="5419" w:type="dxa"/>
            <w:vAlign w:val="center"/>
          </w:tcPr>
          <w:p>
            <w:pPr>
              <w:pStyle w:val="41"/>
              <w:widowControl w:val="0"/>
              <w:jc w:val="left"/>
              <w:rPr>
                <w:b w:val="0"/>
                <w:bCs/>
              </w:rPr>
            </w:pPr>
            <w:r>
              <w:rPr>
                <w:rFonts w:hint="eastAsia"/>
                <w:b w:val="0"/>
                <w:bCs/>
              </w:rPr>
              <w:t>推动涉重金属企业进入工业园区，实现园区集聚发展。除涉重矿产资源采选外，原则上不得在工业园区外新（改、扩）建涉重金属行业的项目。</w:t>
            </w:r>
          </w:p>
        </w:tc>
        <w:tc>
          <w:tcPr>
            <w:tcW w:w="1281" w:type="dxa"/>
            <w:vMerge w:val="continue"/>
            <w:vAlign w:val="center"/>
          </w:tcPr>
          <w:p>
            <w:pPr>
              <w:pStyle w:val="41"/>
              <w:widowControl w:val="0"/>
              <w:jc w:val="left"/>
              <w:rPr>
                <w:b w:val="0"/>
                <w:bCs/>
                <w:kern w:val="2"/>
                <w:szCs w:val="22"/>
              </w:rPr>
            </w:pPr>
          </w:p>
        </w:tc>
        <w:tc>
          <w:tcPr>
            <w:tcW w:w="649" w:type="dxa"/>
            <w:vAlign w:val="center"/>
          </w:tcPr>
          <w:p>
            <w:pPr>
              <w:pStyle w:val="41"/>
              <w:widowControl w:val="0"/>
              <w:rPr>
                <w:b w:val="0"/>
                <w:bCs/>
              </w:rPr>
            </w:pPr>
            <w:r>
              <w:rPr>
                <w:rFonts w:hint="eastAsia"/>
                <w:b w:val="0"/>
                <w:bCs/>
              </w:rPr>
              <w:t>符合</w:t>
            </w:r>
          </w:p>
        </w:tc>
      </w:tr>
    </w:tbl>
    <w:p>
      <w:pPr>
        <w:ind w:firstLine="480"/>
        <w:rPr>
          <w:rFonts w:ascii="Times New Roman" w:hAnsi="Times New Roman"/>
        </w:rPr>
      </w:pPr>
      <w:r>
        <w:rPr>
          <w:rFonts w:hint="eastAsia"/>
        </w:rPr>
        <w:t>综上，本项目与《关于加强涉重金属行业污染防控的意见》（环土壤【2018】22号）、《四川省“十三五”重金属污染防治实施方案》（川污防“三大战役”办[2018]13号）及《2020年四川省重点重金属污染物排放量控制方案》（川环办发【2020】11号）等相关要求相符。</w:t>
      </w:r>
    </w:p>
    <w:p>
      <w:pPr>
        <w:ind w:firstLine="482"/>
        <w:rPr>
          <w:rFonts w:ascii="Times New Roman" w:hAnsi="Times New Roman"/>
          <w:b/>
          <w:bCs/>
        </w:rPr>
      </w:pPr>
      <w:r>
        <w:rPr>
          <w:rFonts w:hint="eastAsia" w:ascii="Times New Roman" w:hAnsi="Times New Roman"/>
          <w:b/>
          <w:bCs/>
        </w:rPr>
        <w:t>八、外环境关系相容性分析</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项目位于什邡市经济开发区（北区），在现有厂区内废酸和含酸废水处理处置区进行改建，不新增占地。</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根据现场勘查，企业周围主要为已入住企业或空地，四川振鸿钢制品有限公司北面紧邻燕山路，隔路对面为鑫川线缆、翔宇航天、尚品化工、旷世达金属、联盛包装；东面约140m外为泰</w:t>
      </w:r>
      <w:r>
        <w:rPr>
          <w:rFonts w:hint="eastAsia"/>
          <w:color w:val="000000" w:themeColor="text1"/>
          <w14:textFill>
            <w14:solidFill>
              <w14:schemeClr w14:val="tx1"/>
            </w14:solidFill>
          </w14:textFill>
        </w:rPr>
        <w:t>锐</w:t>
      </w:r>
      <w:r>
        <w:rPr>
          <w:color w:val="000000" w:themeColor="text1"/>
          <w14:textFill>
            <w14:solidFill>
              <w14:schemeClr w14:val="tx1"/>
            </w14:solidFill>
          </w14:textFill>
        </w:rPr>
        <w:t>钢结构；东南面紧邻朝阳大道，隔路对面为龙翔金属</w:t>
      </w:r>
      <w:r>
        <w:rPr>
          <w:rFonts w:hint="eastAsia"/>
          <w:color w:val="000000" w:themeColor="text1"/>
          <w14:textFill>
            <w14:solidFill>
              <w14:schemeClr w14:val="tx1"/>
            </w14:solidFill>
          </w14:textFill>
        </w:rPr>
        <w:t>、木居木客家居、</w:t>
      </w:r>
      <w:r>
        <w:rPr>
          <w:color w:val="000000" w:themeColor="text1"/>
          <w14:textFill>
            <w14:solidFill>
              <w14:schemeClr w14:val="tx1"/>
            </w14:solidFill>
          </w14:textFill>
        </w:rPr>
        <w:t>国正科技；南面隔路对面为小鲁工厂、精展不锈钢、慧晶机械、久益钢制；西面为隔路对面为比耐斯管业。</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项目外环境关系见下表及附图。</w:t>
      </w:r>
    </w:p>
    <w:p>
      <w:pPr>
        <w:pStyle w:val="41"/>
        <w:rPr>
          <w:color w:val="FF0000"/>
          <w:u w:val="single"/>
        </w:rPr>
      </w:pPr>
      <w:r>
        <w:rPr>
          <w:bCs/>
          <w:color w:val="FF0000"/>
          <w:u w:val="single"/>
        </w:rPr>
        <w:t>表</w:t>
      </w:r>
      <w:r>
        <w:rPr>
          <w:rFonts w:hint="eastAsia"/>
          <w:bCs/>
          <w:color w:val="FF0000"/>
          <w:u w:val="single"/>
        </w:rPr>
        <w:t>1.3-</w:t>
      </w:r>
      <w:r>
        <w:rPr>
          <w:rFonts w:hint="eastAsia"/>
          <w:bCs/>
          <w:color w:val="FF0000"/>
          <w:u w:val="single"/>
          <w:lang w:val="en-US" w:eastAsia="zh-CN"/>
        </w:rPr>
        <w:t>10</w:t>
      </w:r>
      <w:r>
        <w:rPr>
          <w:rFonts w:hint="eastAsia"/>
          <w:bCs/>
          <w:color w:val="FF0000"/>
          <w:u w:val="single"/>
        </w:rPr>
        <w:t xml:space="preserve">  </w:t>
      </w:r>
      <w:r>
        <w:rPr>
          <w:color w:val="FF0000"/>
          <w:u w:val="single"/>
        </w:rPr>
        <w:t>项目外环境关系一览表</w:t>
      </w:r>
    </w:p>
    <w:tbl>
      <w:tblPr>
        <w:tblStyle w:val="59"/>
        <w:tblW w:w="52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5"/>
        <w:gridCol w:w="3879"/>
        <w:gridCol w:w="1994"/>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23" w:type="pct"/>
            <w:tcBorders>
              <w:top w:val="single" w:color="auto" w:sz="12" w:space="0"/>
            </w:tcBorders>
            <w:vAlign w:val="center"/>
          </w:tcPr>
          <w:p>
            <w:pPr>
              <w:pStyle w:val="41"/>
            </w:pPr>
            <w:r>
              <w:t>企业名称</w:t>
            </w:r>
          </w:p>
        </w:tc>
        <w:tc>
          <w:tcPr>
            <w:tcW w:w="2179" w:type="pct"/>
            <w:tcBorders>
              <w:top w:val="single" w:color="auto" w:sz="12" w:space="0"/>
            </w:tcBorders>
            <w:vAlign w:val="center"/>
          </w:tcPr>
          <w:p>
            <w:pPr>
              <w:pStyle w:val="41"/>
            </w:pPr>
            <w:r>
              <w:t>企业概况</w:t>
            </w:r>
          </w:p>
        </w:tc>
        <w:tc>
          <w:tcPr>
            <w:tcW w:w="1120" w:type="pct"/>
            <w:tcBorders>
              <w:top w:val="single" w:color="auto" w:sz="12" w:space="0"/>
            </w:tcBorders>
            <w:vAlign w:val="center"/>
          </w:tcPr>
          <w:p>
            <w:pPr>
              <w:pStyle w:val="41"/>
            </w:pPr>
            <w:r>
              <w:t>与本项目</w:t>
            </w:r>
          </w:p>
          <w:p>
            <w:pPr>
              <w:pStyle w:val="41"/>
            </w:pPr>
            <w:r>
              <w:t>位置关系</w:t>
            </w:r>
          </w:p>
        </w:tc>
        <w:tc>
          <w:tcPr>
            <w:tcW w:w="876" w:type="pct"/>
            <w:tcBorders>
              <w:top w:val="single" w:color="auto" w:sz="12" w:space="0"/>
            </w:tcBorders>
            <w:vAlign w:val="center"/>
          </w:tcPr>
          <w:p>
            <w:pPr>
              <w:pStyle w:val="41"/>
            </w:pPr>
            <w:r>
              <w:t>企业与本项目相容性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823" w:type="pct"/>
            <w:vAlign w:val="center"/>
          </w:tcPr>
          <w:p>
            <w:pPr>
              <w:pStyle w:val="41"/>
              <w:rPr>
                <w:b w:val="0"/>
                <w:bCs/>
              </w:rPr>
            </w:pPr>
            <w:r>
              <w:rPr>
                <w:b w:val="0"/>
                <w:bCs/>
              </w:rPr>
              <w:t>鑫川线缆</w:t>
            </w:r>
          </w:p>
        </w:tc>
        <w:tc>
          <w:tcPr>
            <w:tcW w:w="2179" w:type="pct"/>
            <w:vAlign w:val="center"/>
          </w:tcPr>
          <w:p>
            <w:pPr>
              <w:pStyle w:val="41"/>
              <w:rPr>
                <w:b w:val="0"/>
                <w:bCs/>
              </w:rPr>
            </w:pPr>
            <w:r>
              <w:rPr>
                <w:b w:val="0"/>
                <w:bCs/>
              </w:rPr>
              <w:t>生产、制造、加工销售电线电缆</w:t>
            </w:r>
          </w:p>
        </w:tc>
        <w:tc>
          <w:tcPr>
            <w:tcW w:w="1120" w:type="pct"/>
            <w:vAlign w:val="center"/>
          </w:tcPr>
          <w:p>
            <w:pPr>
              <w:pStyle w:val="41"/>
              <w:rPr>
                <w:b w:val="0"/>
                <w:bCs/>
              </w:rPr>
            </w:pPr>
            <w:r>
              <w:rPr>
                <w:b w:val="0"/>
                <w:bCs/>
              </w:rPr>
              <w:t>北面，燕山路对面</w:t>
            </w:r>
          </w:p>
        </w:tc>
        <w:tc>
          <w:tcPr>
            <w:tcW w:w="876" w:type="pct"/>
            <w:vMerge w:val="restart"/>
            <w:vAlign w:val="center"/>
          </w:tcPr>
          <w:p>
            <w:pPr>
              <w:pStyle w:val="41"/>
              <w:rPr>
                <w:b w:val="0"/>
                <w:bCs/>
              </w:rPr>
            </w:pPr>
            <w:r>
              <w:rPr>
                <w:b w:val="0"/>
                <w:bCs/>
              </w:rPr>
              <w:t>对环境无特殊要求，不会对项目形成制约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23" w:type="pct"/>
            <w:vAlign w:val="center"/>
          </w:tcPr>
          <w:p>
            <w:pPr>
              <w:pStyle w:val="41"/>
              <w:rPr>
                <w:b w:val="0"/>
                <w:bCs/>
              </w:rPr>
            </w:pPr>
            <w:r>
              <w:rPr>
                <w:b w:val="0"/>
                <w:bCs/>
              </w:rPr>
              <w:t>翔宇航天</w:t>
            </w:r>
          </w:p>
        </w:tc>
        <w:tc>
          <w:tcPr>
            <w:tcW w:w="2179" w:type="pct"/>
            <w:vAlign w:val="center"/>
          </w:tcPr>
          <w:p>
            <w:pPr>
              <w:pStyle w:val="41"/>
              <w:rPr>
                <w:b w:val="0"/>
                <w:bCs/>
              </w:rPr>
            </w:pPr>
            <w:r>
              <w:rPr>
                <w:b w:val="0"/>
                <w:bCs/>
              </w:rPr>
              <w:t>航天设备技术研发；机械零配件加工</w:t>
            </w:r>
          </w:p>
        </w:tc>
        <w:tc>
          <w:tcPr>
            <w:tcW w:w="1120" w:type="pct"/>
            <w:vAlign w:val="center"/>
          </w:tcPr>
          <w:p>
            <w:pPr>
              <w:pStyle w:val="41"/>
              <w:rPr>
                <w:b w:val="0"/>
                <w:bCs/>
              </w:rPr>
            </w:pPr>
            <w:r>
              <w:rPr>
                <w:b w:val="0"/>
                <w:bCs/>
              </w:rPr>
              <w:t>北面，燕山路对面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pct"/>
            <w:vAlign w:val="center"/>
          </w:tcPr>
          <w:p>
            <w:pPr>
              <w:pStyle w:val="41"/>
              <w:rPr>
                <w:b w:val="0"/>
                <w:bCs/>
              </w:rPr>
            </w:pPr>
            <w:r>
              <w:rPr>
                <w:b w:val="0"/>
                <w:bCs/>
              </w:rPr>
              <w:t>尚品化工</w:t>
            </w:r>
          </w:p>
        </w:tc>
        <w:tc>
          <w:tcPr>
            <w:tcW w:w="2179" w:type="pct"/>
            <w:vAlign w:val="center"/>
          </w:tcPr>
          <w:p>
            <w:pPr>
              <w:pStyle w:val="41"/>
              <w:rPr>
                <w:b w:val="0"/>
                <w:bCs/>
              </w:rPr>
            </w:pPr>
            <w:r>
              <w:rPr>
                <w:b w:val="0"/>
                <w:bCs/>
              </w:rPr>
              <w:t>水性聚酯粘合剂、润滑油、润滑油基础油、润滑脂、液体石蜡、凡士林、石蜡</w:t>
            </w:r>
          </w:p>
        </w:tc>
        <w:tc>
          <w:tcPr>
            <w:tcW w:w="1120" w:type="pct"/>
            <w:vAlign w:val="center"/>
          </w:tcPr>
          <w:p>
            <w:pPr>
              <w:pStyle w:val="41"/>
              <w:rPr>
                <w:b w:val="0"/>
                <w:bCs/>
              </w:rPr>
            </w:pPr>
            <w:r>
              <w:rPr>
                <w:b w:val="0"/>
                <w:bCs/>
              </w:rPr>
              <w:t>北面，燕山路对面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23" w:type="pct"/>
            <w:vAlign w:val="center"/>
          </w:tcPr>
          <w:p>
            <w:pPr>
              <w:pStyle w:val="41"/>
              <w:rPr>
                <w:b w:val="0"/>
                <w:bCs/>
              </w:rPr>
            </w:pPr>
            <w:r>
              <w:rPr>
                <w:b w:val="0"/>
                <w:bCs/>
              </w:rPr>
              <w:t>旷世达金属</w:t>
            </w:r>
          </w:p>
        </w:tc>
        <w:tc>
          <w:tcPr>
            <w:tcW w:w="2179" w:type="pct"/>
            <w:vAlign w:val="center"/>
          </w:tcPr>
          <w:p>
            <w:pPr>
              <w:pStyle w:val="41"/>
              <w:rPr>
                <w:b w:val="0"/>
                <w:bCs/>
              </w:rPr>
            </w:pPr>
            <w:r>
              <w:rPr>
                <w:b w:val="0"/>
                <w:bCs/>
              </w:rPr>
              <w:t>直缝焊管、冷轧钢筋生产、销售</w:t>
            </w:r>
          </w:p>
        </w:tc>
        <w:tc>
          <w:tcPr>
            <w:tcW w:w="1120" w:type="pct"/>
            <w:vAlign w:val="center"/>
          </w:tcPr>
          <w:p>
            <w:pPr>
              <w:pStyle w:val="41"/>
              <w:rPr>
                <w:b w:val="0"/>
                <w:bCs/>
              </w:rPr>
            </w:pPr>
            <w:r>
              <w:rPr>
                <w:b w:val="0"/>
                <w:bCs/>
              </w:rPr>
              <w:t>北面，燕山路对面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823" w:type="pct"/>
            <w:vAlign w:val="center"/>
          </w:tcPr>
          <w:p>
            <w:pPr>
              <w:pStyle w:val="41"/>
              <w:rPr>
                <w:b w:val="0"/>
                <w:bCs/>
              </w:rPr>
            </w:pPr>
            <w:r>
              <w:rPr>
                <w:b w:val="0"/>
                <w:bCs/>
              </w:rPr>
              <w:t>联盛包装</w:t>
            </w:r>
          </w:p>
        </w:tc>
        <w:tc>
          <w:tcPr>
            <w:tcW w:w="2179" w:type="pct"/>
            <w:vAlign w:val="center"/>
          </w:tcPr>
          <w:p>
            <w:pPr>
              <w:pStyle w:val="41"/>
              <w:rPr>
                <w:b w:val="0"/>
                <w:bCs/>
              </w:rPr>
            </w:pPr>
            <w:r>
              <w:rPr>
                <w:b w:val="0"/>
                <w:bCs/>
              </w:rPr>
              <w:t>编织品（聚丙烯）生产、销售；有色金属、钢材、建材、矿产品（砂石除外）销售</w:t>
            </w:r>
          </w:p>
        </w:tc>
        <w:tc>
          <w:tcPr>
            <w:tcW w:w="1120" w:type="pct"/>
            <w:vAlign w:val="center"/>
          </w:tcPr>
          <w:p>
            <w:pPr>
              <w:pStyle w:val="41"/>
              <w:rPr>
                <w:b w:val="0"/>
                <w:bCs/>
              </w:rPr>
            </w:pPr>
            <w:r>
              <w:rPr>
                <w:b w:val="0"/>
                <w:bCs/>
              </w:rPr>
              <w:t>北面，燕山路对面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pct"/>
            <w:vAlign w:val="center"/>
          </w:tcPr>
          <w:p>
            <w:pPr>
              <w:pStyle w:val="41"/>
              <w:rPr>
                <w:b w:val="0"/>
                <w:bCs/>
              </w:rPr>
            </w:pPr>
            <w:r>
              <w:rPr>
                <w:b w:val="0"/>
                <w:bCs/>
              </w:rPr>
              <w:t>泰</w:t>
            </w:r>
            <w:r>
              <w:rPr>
                <w:rFonts w:hint="eastAsia"/>
                <w:b w:val="0"/>
                <w:bCs/>
              </w:rPr>
              <w:t>锐</w:t>
            </w:r>
            <w:r>
              <w:rPr>
                <w:b w:val="0"/>
                <w:bCs/>
              </w:rPr>
              <w:t>钢结构</w:t>
            </w:r>
          </w:p>
        </w:tc>
        <w:tc>
          <w:tcPr>
            <w:tcW w:w="2179" w:type="pct"/>
            <w:vAlign w:val="center"/>
          </w:tcPr>
          <w:p>
            <w:pPr>
              <w:pStyle w:val="41"/>
              <w:rPr>
                <w:b w:val="0"/>
                <w:bCs/>
              </w:rPr>
            </w:pPr>
            <w:r>
              <w:rPr>
                <w:b w:val="0"/>
                <w:bCs/>
              </w:rPr>
              <w:t>加工、销售金属制品</w:t>
            </w:r>
          </w:p>
        </w:tc>
        <w:tc>
          <w:tcPr>
            <w:tcW w:w="1120" w:type="pct"/>
            <w:vAlign w:val="center"/>
          </w:tcPr>
          <w:p>
            <w:pPr>
              <w:pStyle w:val="41"/>
              <w:rPr>
                <w:b w:val="0"/>
                <w:bCs/>
              </w:rPr>
            </w:pPr>
            <w:r>
              <w:rPr>
                <w:b w:val="0"/>
                <w:bCs/>
              </w:rPr>
              <w:t>东面约140m</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23" w:type="pct"/>
            <w:vAlign w:val="center"/>
          </w:tcPr>
          <w:p>
            <w:pPr>
              <w:pStyle w:val="41"/>
              <w:rPr>
                <w:b w:val="0"/>
                <w:bCs/>
              </w:rPr>
            </w:pPr>
            <w:r>
              <w:rPr>
                <w:b w:val="0"/>
                <w:bCs/>
              </w:rPr>
              <w:t>龙翔金属</w:t>
            </w:r>
          </w:p>
        </w:tc>
        <w:tc>
          <w:tcPr>
            <w:tcW w:w="2179" w:type="pct"/>
            <w:vAlign w:val="center"/>
          </w:tcPr>
          <w:p>
            <w:pPr>
              <w:pStyle w:val="41"/>
              <w:rPr>
                <w:b w:val="0"/>
                <w:bCs/>
              </w:rPr>
            </w:pPr>
            <w:r>
              <w:rPr>
                <w:b w:val="0"/>
                <w:bCs/>
              </w:rPr>
              <w:t>带钢、焊管、热镀锌生产销售</w:t>
            </w:r>
          </w:p>
        </w:tc>
        <w:tc>
          <w:tcPr>
            <w:tcW w:w="1120" w:type="pct"/>
            <w:vAlign w:val="center"/>
          </w:tcPr>
          <w:p>
            <w:pPr>
              <w:pStyle w:val="41"/>
              <w:rPr>
                <w:b w:val="0"/>
                <w:bCs/>
              </w:rPr>
            </w:pPr>
            <w:r>
              <w:rPr>
                <w:b w:val="0"/>
                <w:bCs/>
              </w:rPr>
              <w:t>东南面，朝阳大道对面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823" w:type="pct"/>
            <w:vAlign w:val="center"/>
          </w:tcPr>
          <w:p>
            <w:pPr>
              <w:pStyle w:val="41"/>
              <w:rPr>
                <w:b w:val="0"/>
                <w:bCs/>
              </w:rPr>
            </w:pPr>
            <w:r>
              <w:rPr>
                <w:b w:val="0"/>
                <w:bCs/>
              </w:rPr>
              <w:t>国正科技</w:t>
            </w:r>
          </w:p>
        </w:tc>
        <w:tc>
          <w:tcPr>
            <w:tcW w:w="2179" w:type="pct"/>
            <w:vAlign w:val="center"/>
          </w:tcPr>
          <w:p>
            <w:pPr>
              <w:pStyle w:val="41"/>
              <w:rPr>
                <w:b w:val="0"/>
                <w:bCs/>
              </w:rPr>
            </w:pPr>
            <w:r>
              <w:rPr>
                <w:b w:val="0"/>
                <w:bCs/>
              </w:rPr>
              <w:t>环保材料及集成房屋研发、生产、销售、安装；机械设备生产、销售</w:t>
            </w:r>
          </w:p>
        </w:tc>
        <w:tc>
          <w:tcPr>
            <w:tcW w:w="1120" w:type="pct"/>
            <w:vAlign w:val="center"/>
          </w:tcPr>
          <w:p>
            <w:pPr>
              <w:pStyle w:val="41"/>
              <w:rPr>
                <w:b w:val="0"/>
                <w:bCs/>
              </w:rPr>
            </w:pPr>
            <w:r>
              <w:rPr>
                <w:b w:val="0"/>
                <w:bCs/>
              </w:rPr>
              <w:t>东南面，朝阳大道对面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823" w:type="pct"/>
            <w:vAlign w:val="center"/>
          </w:tcPr>
          <w:p>
            <w:pPr>
              <w:pStyle w:val="41"/>
              <w:rPr>
                <w:b w:val="0"/>
                <w:bCs/>
              </w:rPr>
            </w:pPr>
            <w:r>
              <w:rPr>
                <w:rFonts w:hint="eastAsia"/>
                <w:b w:val="0"/>
                <w:bCs/>
              </w:rPr>
              <w:t>木居木客家居</w:t>
            </w:r>
          </w:p>
        </w:tc>
        <w:tc>
          <w:tcPr>
            <w:tcW w:w="2179" w:type="pct"/>
            <w:vAlign w:val="center"/>
          </w:tcPr>
          <w:p>
            <w:pPr>
              <w:pStyle w:val="41"/>
              <w:rPr>
                <w:b w:val="0"/>
                <w:bCs/>
              </w:rPr>
            </w:pPr>
            <w:r>
              <w:rPr>
                <w:rFonts w:hint="eastAsia"/>
                <w:b w:val="0"/>
                <w:bCs/>
              </w:rPr>
              <w:t>生产木饰面墙板，装饰格栅、整体衣柜、木门等</w:t>
            </w:r>
          </w:p>
        </w:tc>
        <w:tc>
          <w:tcPr>
            <w:tcW w:w="1120" w:type="pct"/>
            <w:vAlign w:val="center"/>
          </w:tcPr>
          <w:p>
            <w:pPr>
              <w:pStyle w:val="41"/>
              <w:rPr>
                <w:b w:val="0"/>
                <w:bCs/>
              </w:rPr>
            </w:pPr>
            <w:r>
              <w:rPr>
                <w:b w:val="0"/>
                <w:bCs/>
              </w:rPr>
              <w:t>东南面，朝阳大道对面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pct"/>
            <w:vAlign w:val="center"/>
          </w:tcPr>
          <w:p>
            <w:pPr>
              <w:pStyle w:val="41"/>
              <w:rPr>
                <w:b w:val="0"/>
                <w:bCs/>
              </w:rPr>
            </w:pPr>
            <w:r>
              <w:rPr>
                <w:b w:val="0"/>
                <w:bCs/>
              </w:rPr>
              <w:t>小鲁工厂</w:t>
            </w:r>
          </w:p>
        </w:tc>
        <w:tc>
          <w:tcPr>
            <w:tcW w:w="2179" w:type="pct"/>
            <w:vAlign w:val="center"/>
          </w:tcPr>
          <w:p>
            <w:pPr>
              <w:pStyle w:val="41"/>
              <w:rPr>
                <w:b w:val="0"/>
                <w:bCs/>
              </w:rPr>
            </w:pPr>
            <w:r>
              <w:rPr>
                <w:b w:val="0"/>
                <w:bCs/>
              </w:rPr>
              <w:t>“零散制造业共享智造平台”，以展示行业为中心</w:t>
            </w:r>
          </w:p>
        </w:tc>
        <w:tc>
          <w:tcPr>
            <w:tcW w:w="1120" w:type="pct"/>
            <w:vAlign w:val="center"/>
          </w:tcPr>
          <w:p>
            <w:pPr>
              <w:pStyle w:val="41"/>
              <w:rPr>
                <w:b w:val="0"/>
                <w:bCs/>
              </w:rPr>
            </w:pPr>
            <w:r>
              <w:rPr>
                <w:b w:val="0"/>
                <w:bCs/>
              </w:rPr>
              <w:t>南面，隔路对面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pct"/>
            <w:vAlign w:val="center"/>
          </w:tcPr>
          <w:p>
            <w:pPr>
              <w:pStyle w:val="41"/>
              <w:rPr>
                <w:b w:val="0"/>
                <w:bCs/>
              </w:rPr>
            </w:pPr>
            <w:r>
              <w:rPr>
                <w:b w:val="0"/>
                <w:bCs/>
              </w:rPr>
              <w:t>精展不锈钢</w:t>
            </w:r>
          </w:p>
        </w:tc>
        <w:tc>
          <w:tcPr>
            <w:tcW w:w="2179" w:type="pct"/>
            <w:vAlign w:val="center"/>
          </w:tcPr>
          <w:p>
            <w:pPr>
              <w:pStyle w:val="41"/>
              <w:rPr>
                <w:b w:val="0"/>
                <w:bCs/>
              </w:rPr>
            </w:pPr>
            <w:r>
              <w:rPr>
                <w:b w:val="0"/>
                <w:bCs/>
              </w:rPr>
              <w:t>精品不锈钢装饰工程；高档服装展架珠宝柜台设计、制作、安装</w:t>
            </w:r>
          </w:p>
        </w:tc>
        <w:tc>
          <w:tcPr>
            <w:tcW w:w="1120" w:type="pct"/>
            <w:vAlign w:val="center"/>
          </w:tcPr>
          <w:p>
            <w:pPr>
              <w:pStyle w:val="41"/>
              <w:rPr>
                <w:b w:val="0"/>
                <w:bCs/>
              </w:rPr>
            </w:pPr>
            <w:r>
              <w:rPr>
                <w:b w:val="0"/>
                <w:bCs/>
              </w:rPr>
              <w:t>南面，隔路对面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pct"/>
            <w:vAlign w:val="center"/>
          </w:tcPr>
          <w:p>
            <w:pPr>
              <w:pStyle w:val="41"/>
              <w:rPr>
                <w:b w:val="0"/>
                <w:bCs/>
              </w:rPr>
            </w:pPr>
            <w:r>
              <w:rPr>
                <w:b w:val="0"/>
                <w:bCs/>
              </w:rPr>
              <w:t>慧晶机械</w:t>
            </w:r>
          </w:p>
        </w:tc>
        <w:tc>
          <w:tcPr>
            <w:tcW w:w="2179" w:type="pct"/>
            <w:vAlign w:val="center"/>
          </w:tcPr>
          <w:p>
            <w:pPr>
              <w:pStyle w:val="41"/>
              <w:rPr>
                <w:b w:val="0"/>
                <w:bCs/>
              </w:rPr>
            </w:pPr>
            <w:r>
              <w:rPr>
                <w:b w:val="0"/>
                <w:bCs/>
              </w:rPr>
              <w:t>机械设备、检验设备、分析仪器零配件的制造加工、销售、安装及维修</w:t>
            </w:r>
          </w:p>
        </w:tc>
        <w:tc>
          <w:tcPr>
            <w:tcW w:w="1120" w:type="pct"/>
            <w:vAlign w:val="center"/>
          </w:tcPr>
          <w:p>
            <w:pPr>
              <w:pStyle w:val="41"/>
              <w:rPr>
                <w:b w:val="0"/>
                <w:bCs/>
              </w:rPr>
            </w:pPr>
            <w:r>
              <w:rPr>
                <w:b w:val="0"/>
                <w:bCs/>
              </w:rPr>
              <w:t>南面，隔路对面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823" w:type="pct"/>
            <w:vAlign w:val="center"/>
          </w:tcPr>
          <w:p>
            <w:pPr>
              <w:pStyle w:val="41"/>
              <w:rPr>
                <w:b w:val="0"/>
                <w:bCs/>
              </w:rPr>
            </w:pPr>
            <w:r>
              <w:rPr>
                <w:b w:val="0"/>
                <w:bCs/>
              </w:rPr>
              <w:t>久益钢制</w:t>
            </w:r>
          </w:p>
        </w:tc>
        <w:tc>
          <w:tcPr>
            <w:tcW w:w="2179" w:type="pct"/>
            <w:vAlign w:val="center"/>
          </w:tcPr>
          <w:p>
            <w:pPr>
              <w:pStyle w:val="41"/>
              <w:rPr>
                <w:b w:val="0"/>
                <w:bCs/>
              </w:rPr>
            </w:pPr>
            <w:r>
              <w:rPr>
                <w:b w:val="0"/>
                <w:bCs/>
              </w:rPr>
              <w:t>钢制货柜、钢制货架、教具、教学专用仪器、教学实验室设备生产、销售；家具、计算机软硬件销售</w:t>
            </w:r>
          </w:p>
        </w:tc>
        <w:tc>
          <w:tcPr>
            <w:tcW w:w="1120" w:type="pct"/>
            <w:vAlign w:val="center"/>
          </w:tcPr>
          <w:p>
            <w:pPr>
              <w:pStyle w:val="41"/>
              <w:rPr>
                <w:b w:val="0"/>
                <w:bCs/>
              </w:rPr>
            </w:pPr>
            <w:r>
              <w:rPr>
                <w:b w:val="0"/>
                <w:bCs/>
              </w:rPr>
              <w:t>南面，隔路对面</w:t>
            </w:r>
          </w:p>
        </w:tc>
        <w:tc>
          <w:tcPr>
            <w:tcW w:w="876"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pct"/>
            <w:vAlign w:val="center"/>
          </w:tcPr>
          <w:p>
            <w:pPr>
              <w:pStyle w:val="41"/>
              <w:rPr>
                <w:b w:val="0"/>
                <w:bCs/>
              </w:rPr>
            </w:pPr>
            <w:r>
              <w:rPr>
                <w:b w:val="0"/>
                <w:bCs/>
              </w:rPr>
              <w:t>比耐斯管业</w:t>
            </w:r>
          </w:p>
        </w:tc>
        <w:tc>
          <w:tcPr>
            <w:tcW w:w="2179" w:type="pct"/>
            <w:vAlign w:val="center"/>
          </w:tcPr>
          <w:p>
            <w:pPr>
              <w:pStyle w:val="41"/>
              <w:rPr>
                <w:b w:val="0"/>
                <w:bCs/>
              </w:rPr>
            </w:pPr>
            <w:r>
              <w:rPr>
                <w:b w:val="0"/>
                <w:bCs/>
              </w:rPr>
              <w:t>生产各类衬塑、涂塑等全系列复合管材</w:t>
            </w:r>
          </w:p>
        </w:tc>
        <w:tc>
          <w:tcPr>
            <w:tcW w:w="1120" w:type="pct"/>
            <w:vAlign w:val="center"/>
          </w:tcPr>
          <w:p>
            <w:pPr>
              <w:pStyle w:val="41"/>
              <w:rPr>
                <w:b w:val="0"/>
                <w:bCs/>
              </w:rPr>
            </w:pPr>
            <w:r>
              <w:rPr>
                <w:b w:val="0"/>
                <w:bCs/>
              </w:rPr>
              <w:t>西面，隔路对面</w:t>
            </w:r>
          </w:p>
        </w:tc>
        <w:tc>
          <w:tcPr>
            <w:tcW w:w="876" w:type="pct"/>
            <w:vMerge w:val="continue"/>
            <w:vAlign w:val="center"/>
          </w:tcPr>
          <w:p>
            <w:pPr>
              <w:pStyle w:val="41"/>
              <w:rPr>
                <w:b w:val="0"/>
                <w:bCs/>
              </w:rPr>
            </w:pPr>
          </w:p>
        </w:tc>
      </w:tr>
    </w:tbl>
    <w:p>
      <w:pPr>
        <w:ind w:firstLine="480"/>
        <w:rPr>
          <w:color w:val="000000" w:themeColor="text1"/>
          <w14:textFill>
            <w14:solidFill>
              <w14:schemeClr w14:val="tx1"/>
            </w14:solidFill>
          </w14:textFill>
        </w:rPr>
      </w:pPr>
      <w:r>
        <w:rPr>
          <w:color w:val="000000" w:themeColor="text1"/>
          <w14:textFill>
            <w14:solidFill>
              <w14:schemeClr w14:val="tx1"/>
            </w14:solidFill>
          </w14:textFill>
        </w:rPr>
        <w:t>评价认为项目所在地周边道路较为完善，交通方便迅速，便于物料、产品的运输；同时企业内水、电、通讯较为完善，能够满足建设项目的需求。此外，本次评价以</w:t>
      </w:r>
      <w:r>
        <w:rPr>
          <w:rFonts w:hint="eastAsia"/>
          <w:color w:val="000000" w:themeColor="text1"/>
          <w14:textFill>
            <w14:solidFill>
              <w14:schemeClr w14:val="tx1"/>
            </w14:solidFill>
          </w14:textFill>
        </w:rPr>
        <w:t>生产车间</w:t>
      </w:r>
      <w:r>
        <w:rPr>
          <w:color w:val="000000" w:themeColor="text1"/>
          <w14:textFill>
            <w14:solidFill>
              <w14:schemeClr w14:val="tx1"/>
            </w14:solidFill>
          </w14:textFill>
        </w:rPr>
        <w:t>边界</w:t>
      </w:r>
      <w:r>
        <w:rPr>
          <w:rFonts w:hint="eastAsia"/>
          <w:color w:val="000000" w:themeColor="text1"/>
          <w14:textFill>
            <w14:solidFill>
              <w14:schemeClr w14:val="tx1"/>
            </w14:solidFill>
          </w14:textFill>
        </w:rPr>
        <w:t>和废酸及污水处理站边界分别向</w:t>
      </w:r>
      <w:r>
        <w:rPr>
          <w:color w:val="000000" w:themeColor="text1"/>
          <w14:textFill>
            <w14:solidFill>
              <w14:schemeClr w14:val="tx1"/>
            </w14:solidFill>
          </w14:textFill>
        </w:rPr>
        <w:t>外划定50米卫生防护距离内</w:t>
      </w:r>
      <w:r>
        <w:rPr>
          <w:rFonts w:hint="eastAsia"/>
          <w:color w:val="000000" w:themeColor="text1"/>
          <w14:textFill>
            <w14:solidFill>
              <w14:schemeClr w14:val="tx1"/>
            </w14:solidFill>
          </w14:textFill>
        </w:rPr>
        <w:t>，在划定的卫生防护距离范围内</w:t>
      </w:r>
      <w:r>
        <w:rPr>
          <w:color w:val="000000" w:themeColor="text1"/>
          <w14:textFill>
            <w14:solidFill>
              <w14:schemeClr w14:val="tx1"/>
            </w14:solidFill>
          </w14:textFill>
        </w:rPr>
        <w:t>无住户、环境敏感目标，不涉及环保搬迁。项目所在区域内无需特殊保护的风景名胜、自然保护区、文物古迹以及集中式饮用水取水口等敏感区域和目标。建设项目与周边环境无明显制约因素。</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综上所述，项目建设符合国家当前相关产业政策要求，属于园区内现有企业的环保工程，不违背园区的主导产业方向目，项目不属于四川什邡经济开发区禁止和限制类项目，与什邡经济开发区规划相符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项目与周边外环境相容，无明显制约因素，选址合理。</w:t>
      </w:r>
    </w:p>
    <w:p>
      <w:pPr>
        <w:pStyle w:val="3"/>
      </w:pPr>
      <w:bookmarkStart w:id="5" w:name="_Toc10124"/>
      <w:r>
        <w:rPr>
          <w:rFonts w:hint="eastAsia"/>
        </w:rPr>
        <w:t>1.4关注的主要环境问题及环境影响</w:t>
      </w:r>
      <w:bookmarkEnd w:id="5"/>
    </w:p>
    <w:p>
      <w:pPr>
        <w:bidi w:val="0"/>
      </w:pPr>
      <w:r>
        <w:rPr>
          <w:rFonts w:hint="eastAsia"/>
        </w:rPr>
        <w:t>本次评价主要关注项目运营期对环境的污染及影响，具体如下：</w:t>
      </w:r>
    </w:p>
    <w:p>
      <w:pPr>
        <w:bidi w:val="0"/>
      </w:pPr>
      <w:r>
        <w:rPr>
          <w:rFonts w:hint="eastAsia"/>
        </w:rPr>
        <w:t>（1）废水：废水的类别、废水的产生量、废水的处理工艺及排放去向等，以及废水对区域水环境的影响。</w:t>
      </w:r>
    </w:p>
    <w:p>
      <w:pPr>
        <w:bidi w:val="0"/>
      </w:pPr>
      <w:r>
        <w:rPr>
          <w:rFonts w:hint="eastAsia"/>
        </w:rPr>
        <w:t>（2）废气：焊管焊接过程中焊接烟尘的产排情况，酸洗过程中的酸雾的产排情况，锌锅烟气的产排情况，天然气燃烧废气的产排情况；以及外排废气对区域环境空气质量的影响。</w:t>
      </w:r>
    </w:p>
    <w:p>
      <w:pPr>
        <w:bidi w:val="0"/>
      </w:pPr>
      <w:r>
        <w:rPr>
          <w:rFonts w:hint="eastAsia"/>
        </w:rPr>
        <w:t>（3）噪声：设备运行噪声对周围声环境的影响。</w:t>
      </w:r>
    </w:p>
    <w:p>
      <w:pPr>
        <w:bidi w:val="0"/>
      </w:pPr>
      <w:r>
        <w:rPr>
          <w:rFonts w:hint="eastAsia"/>
        </w:rPr>
        <w:t>（4）固废：固废的类别、性质，产生及处置情况；以及本项目固废在收集、贮存、处置及转运过程中对环境的影响。</w:t>
      </w:r>
    </w:p>
    <w:p>
      <w:pPr>
        <w:bidi w:val="0"/>
      </w:pPr>
      <w:r>
        <w:rPr>
          <w:rFonts w:hint="eastAsia"/>
        </w:rPr>
        <w:t>（5）地下水及土壤：本项目营运期对地下水环境和土壤环境的影响。</w:t>
      </w:r>
    </w:p>
    <w:p>
      <w:pPr>
        <w:bidi w:val="0"/>
      </w:pPr>
      <w:r>
        <w:rPr>
          <w:rFonts w:hint="eastAsia"/>
        </w:rPr>
        <w:t>（6）环境风险：本项目涉及盐酸、矿物油等风险物质，应考虑项目对环境空气、地表水环境、地下水环境和土壤环境的风险影响。</w:t>
      </w:r>
    </w:p>
    <w:p>
      <w:pPr>
        <w:pStyle w:val="3"/>
      </w:pPr>
      <w:bookmarkStart w:id="6" w:name="_Toc30847"/>
      <w:r>
        <w:rPr>
          <w:rFonts w:hint="eastAsia"/>
        </w:rPr>
        <w:t>1.5环境影响评价的主要结论</w:t>
      </w:r>
      <w:bookmarkEnd w:id="6"/>
    </w:p>
    <w:p>
      <w:pPr>
        <w:ind w:firstLine="480"/>
        <w:rPr>
          <w:rFonts w:ascii="Times New Roman" w:hAnsi="Times New Roman"/>
        </w:rPr>
      </w:pPr>
      <w:r>
        <w:rPr>
          <w:rFonts w:hint="eastAsia" w:ascii="Times New Roman" w:hAnsi="Times New Roman"/>
        </w:rPr>
        <w:t>本项目符合国家现行产业政策及相关环保设施实施规划，选址符合当地政府规划，项目拟采取的各污染防治措施合理有效，技术可行，污染物能实现稳定达标排放，对评价区域环境质量的影响可接受，项目建设和运行不会改变区域的环境功能区划；项目采取的环境风险防范措施切实可行，项目环境风险可接受。</w:t>
      </w:r>
    </w:p>
    <w:p>
      <w:pPr>
        <w:ind w:firstLine="480"/>
      </w:pPr>
      <w:r>
        <w:rPr>
          <w:rFonts w:hint="eastAsia" w:ascii="Times New Roman" w:hAnsi="Times New Roman"/>
        </w:rPr>
        <w:t>因此，本项目只要严格落实环境影响报告书提出的环保对策及生态保护措施，严格执行“三同时”制度，认真落实环境风险的防范措施及应急预案，则本项目建设从环保的角度分析是可行的。</w:t>
      </w:r>
    </w:p>
    <w:p>
      <w:pPr>
        <w:ind w:firstLine="480"/>
        <w:sectPr>
          <w:footerReference r:id="rId7" w:type="default"/>
          <w:pgSz w:w="11906" w:h="16838"/>
          <w:pgMar w:top="1440" w:right="1800" w:bottom="1440" w:left="1800" w:header="851" w:footer="992" w:gutter="0"/>
          <w:pgNumType w:fmt="numberInDash" w:start="1"/>
          <w:cols w:space="425" w:num="1"/>
          <w:docGrid w:type="lines" w:linePitch="312" w:charSpace="0"/>
        </w:sectPr>
      </w:pPr>
    </w:p>
    <w:p>
      <w:pPr>
        <w:pStyle w:val="2"/>
        <w:spacing w:after="312"/>
      </w:pPr>
      <w:bookmarkStart w:id="7" w:name="_Toc24623"/>
      <w:r>
        <w:rPr>
          <w:rFonts w:hint="eastAsia"/>
        </w:rPr>
        <w:t>第二章 总则</w:t>
      </w:r>
      <w:bookmarkEnd w:id="7"/>
    </w:p>
    <w:p>
      <w:pPr>
        <w:pStyle w:val="3"/>
      </w:pPr>
      <w:bookmarkStart w:id="8" w:name="_Toc25458"/>
      <w:r>
        <w:rPr>
          <w:rFonts w:hint="eastAsia"/>
        </w:rPr>
        <w:t>2.1编制依据</w:t>
      </w:r>
      <w:bookmarkEnd w:id="8"/>
    </w:p>
    <w:p>
      <w:pPr>
        <w:pStyle w:val="4"/>
      </w:pPr>
      <w:r>
        <w:rPr>
          <w:rFonts w:hint="eastAsia"/>
        </w:rPr>
        <w:t>2.1.1法律</w:t>
      </w:r>
    </w:p>
    <w:p>
      <w:pPr>
        <w:ind w:firstLine="480"/>
        <w:rPr>
          <w:rFonts w:ascii="Times New Roman" w:hAnsi="Times New Roman"/>
        </w:rPr>
      </w:pPr>
      <w:r>
        <w:rPr>
          <w:rFonts w:ascii="Times New Roman" w:hAnsi="Times New Roman"/>
        </w:rPr>
        <w:t>1、《中华人民共和国环境保护法》，2015年1月1日施行；</w:t>
      </w:r>
    </w:p>
    <w:p>
      <w:pPr>
        <w:ind w:firstLine="480"/>
        <w:rPr>
          <w:rFonts w:ascii="Times New Roman" w:hAnsi="Times New Roman"/>
        </w:rPr>
      </w:pPr>
      <w:r>
        <w:rPr>
          <w:rFonts w:ascii="Times New Roman" w:hAnsi="Times New Roman"/>
        </w:rPr>
        <w:t>2、《中华人民共和国环境影响评价法》，2018年12月29日修正；</w:t>
      </w:r>
    </w:p>
    <w:p>
      <w:pPr>
        <w:ind w:firstLine="480"/>
        <w:rPr>
          <w:rFonts w:ascii="Times New Roman" w:hAnsi="Times New Roman"/>
        </w:rPr>
      </w:pPr>
      <w:r>
        <w:rPr>
          <w:rFonts w:ascii="Times New Roman" w:hAnsi="Times New Roman"/>
        </w:rPr>
        <w:t>3、《中华人民共和国固体废物污染环境防治法》，2020年4月29日</w:t>
      </w:r>
      <w:r>
        <w:rPr>
          <w:rFonts w:hint="eastAsia" w:ascii="Times New Roman" w:hAnsi="Times New Roman"/>
        </w:rPr>
        <w:t>修订</w:t>
      </w:r>
      <w:r>
        <w:rPr>
          <w:rFonts w:ascii="Times New Roman" w:hAnsi="Times New Roman"/>
        </w:rPr>
        <w:t>；</w:t>
      </w:r>
    </w:p>
    <w:p>
      <w:pPr>
        <w:ind w:firstLine="480"/>
        <w:rPr>
          <w:rFonts w:ascii="Times New Roman" w:hAnsi="Times New Roman"/>
        </w:rPr>
      </w:pPr>
      <w:r>
        <w:rPr>
          <w:rFonts w:ascii="Times New Roman" w:hAnsi="Times New Roman"/>
        </w:rPr>
        <w:t>4、《中华人民共和国环境噪声污染防治法》，2018年12月29日修正；</w:t>
      </w:r>
    </w:p>
    <w:p>
      <w:pPr>
        <w:ind w:firstLine="480"/>
        <w:rPr>
          <w:rFonts w:ascii="Times New Roman" w:hAnsi="Times New Roman"/>
        </w:rPr>
      </w:pPr>
      <w:r>
        <w:rPr>
          <w:rFonts w:ascii="Times New Roman" w:hAnsi="Times New Roman"/>
        </w:rPr>
        <w:t>5、《中华人民共和国水污染防治法》，2017年6月27日第二次修正；</w:t>
      </w:r>
    </w:p>
    <w:p>
      <w:pPr>
        <w:ind w:firstLine="480"/>
        <w:rPr>
          <w:rFonts w:ascii="Times New Roman" w:hAnsi="Times New Roman"/>
        </w:rPr>
      </w:pPr>
      <w:r>
        <w:rPr>
          <w:rFonts w:ascii="Times New Roman" w:hAnsi="Times New Roman"/>
        </w:rPr>
        <w:t>6、《中华人民共和国大气污染防治法》，2018年10月26日第二次修正；</w:t>
      </w:r>
    </w:p>
    <w:p>
      <w:pPr>
        <w:ind w:firstLine="480"/>
        <w:rPr>
          <w:rFonts w:ascii="Times New Roman" w:hAnsi="Times New Roman"/>
        </w:rPr>
      </w:pPr>
      <w:r>
        <w:rPr>
          <w:rFonts w:ascii="Times New Roman" w:hAnsi="Times New Roman"/>
        </w:rPr>
        <w:t>7、《中华人民共和国土壤污染防治法》，2018年8月31日实施；</w:t>
      </w:r>
    </w:p>
    <w:p>
      <w:pPr>
        <w:ind w:firstLine="480"/>
        <w:rPr>
          <w:rFonts w:ascii="Times New Roman" w:hAnsi="Times New Roman"/>
        </w:rPr>
      </w:pPr>
      <w:r>
        <w:rPr>
          <w:rFonts w:ascii="Times New Roman" w:hAnsi="Times New Roman"/>
        </w:rPr>
        <w:t>8、《中华人民共和国清洁生产促进法》，2012年2月29日修订；</w:t>
      </w:r>
    </w:p>
    <w:p>
      <w:pPr>
        <w:ind w:firstLine="480"/>
        <w:rPr>
          <w:rFonts w:ascii="Times New Roman" w:hAnsi="Times New Roman"/>
        </w:rPr>
      </w:pPr>
      <w:r>
        <w:rPr>
          <w:rFonts w:ascii="Times New Roman" w:hAnsi="Times New Roman"/>
        </w:rPr>
        <w:t>9、《中华人民共和国土地管理法》，2019年8月26日修正；</w:t>
      </w:r>
    </w:p>
    <w:p>
      <w:pPr>
        <w:ind w:firstLine="480"/>
        <w:rPr>
          <w:rFonts w:ascii="Times New Roman" w:hAnsi="Times New Roman"/>
        </w:rPr>
      </w:pPr>
      <w:r>
        <w:rPr>
          <w:rFonts w:ascii="Times New Roman" w:hAnsi="Times New Roman"/>
        </w:rPr>
        <w:t>10、《中华人民共和国水法》，2016年7月修订；</w:t>
      </w:r>
    </w:p>
    <w:p>
      <w:pPr>
        <w:ind w:firstLine="480"/>
        <w:rPr>
          <w:rFonts w:ascii="Times New Roman" w:hAnsi="Times New Roman"/>
        </w:rPr>
      </w:pPr>
      <w:r>
        <w:rPr>
          <w:rFonts w:ascii="Times New Roman" w:hAnsi="Times New Roman"/>
        </w:rPr>
        <w:t>11、《中华人民共和国节约能源法》，2018年10月26日修</w:t>
      </w:r>
      <w:r>
        <w:rPr>
          <w:rFonts w:hint="eastAsia" w:ascii="Times New Roman" w:hAnsi="Times New Roman"/>
        </w:rPr>
        <w:t>正；</w:t>
      </w:r>
    </w:p>
    <w:p>
      <w:pPr>
        <w:ind w:firstLine="480"/>
        <w:rPr>
          <w:rFonts w:ascii="Times New Roman" w:hAnsi="Times New Roman"/>
        </w:rPr>
      </w:pPr>
      <w:r>
        <w:rPr>
          <w:rFonts w:hint="eastAsia" w:ascii="Times New Roman" w:hAnsi="Times New Roman"/>
        </w:rPr>
        <w:t>12、《中华人民共和国节约能源法》，2018年10月26日修正；</w:t>
      </w:r>
    </w:p>
    <w:p>
      <w:pPr>
        <w:ind w:firstLine="480"/>
        <w:rPr>
          <w:rFonts w:ascii="Times New Roman" w:hAnsi="Times New Roman"/>
        </w:rPr>
      </w:pPr>
      <w:r>
        <w:rPr>
          <w:rFonts w:hint="eastAsia" w:ascii="Times New Roman" w:hAnsi="Times New Roman"/>
        </w:rPr>
        <w:t>13、《中华人民共和国环境保护税法》，2018年10月26日修正并施行；</w:t>
      </w:r>
    </w:p>
    <w:p>
      <w:pPr>
        <w:ind w:firstLine="480"/>
        <w:rPr>
          <w:rFonts w:ascii="Times New Roman" w:hAnsi="Times New Roman"/>
        </w:rPr>
      </w:pPr>
      <w:r>
        <w:rPr>
          <w:rFonts w:hint="eastAsia" w:ascii="Times New Roman" w:hAnsi="Times New Roman"/>
        </w:rPr>
        <w:t>14、《中华人民共和国安全生产法》，2014年12月1日修正并施行；</w:t>
      </w:r>
    </w:p>
    <w:p>
      <w:pPr>
        <w:ind w:firstLine="480"/>
        <w:rPr>
          <w:rFonts w:ascii="Times New Roman" w:hAnsi="Times New Roman"/>
        </w:rPr>
      </w:pPr>
      <w:r>
        <w:rPr>
          <w:rFonts w:hint="eastAsia" w:ascii="Times New Roman" w:hAnsi="Times New Roman"/>
        </w:rPr>
        <w:t>15、《中华人民共和国长江保护法》，2021年3月1日起施行。</w:t>
      </w:r>
    </w:p>
    <w:p>
      <w:pPr>
        <w:pStyle w:val="4"/>
      </w:pPr>
      <w:r>
        <w:rPr>
          <w:rFonts w:hint="eastAsia"/>
        </w:rPr>
        <w:t>2.1.2行政法规、部门规章及环境政策</w:t>
      </w:r>
    </w:p>
    <w:p>
      <w:pPr>
        <w:ind w:firstLine="480"/>
      </w:pPr>
      <w:r>
        <w:t>1、《建设项目环境保护管理条例》（国务院令第682号）</w:t>
      </w:r>
      <w:r>
        <w:rPr>
          <w:rFonts w:hint="eastAsia"/>
        </w:rPr>
        <w:t>,2017年10月1日起施行</w:t>
      </w:r>
      <w:r>
        <w:t>；</w:t>
      </w:r>
    </w:p>
    <w:p>
      <w:pPr>
        <w:ind w:firstLine="480"/>
      </w:pPr>
      <w:r>
        <w:rPr>
          <w:rFonts w:hint="eastAsia"/>
        </w:rPr>
        <w:t>2、《国家发展改革委商务部关于印发&lt;市场准入负面清单（2018年版）&gt;的通知》（发改经体【2018】892号）；</w:t>
      </w:r>
    </w:p>
    <w:p>
      <w:pPr>
        <w:ind w:firstLine="480"/>
      </w:pPr>
      <w:r>
        <w:rPr>
          <w:rFonts w:hint="eastAsia"/>
        </w:rPr>
        <w:t>3、《国务院关于印发&lt;“十三五”生态环境保护规划&gt;的通知》（国发【2016】65号），2016年11月24日发布；</w:t>
      </w:r>
    </w:p>
    <w:p>
      <w:pPr>
        <w:ind w:firstLine="480"/>
      </w:pPr>
      <w:r>
        <w:rPr>
          <w:rFonts w:hint="eastAsia"/>
        </w:rPr>
        <w:t>4、</w:t>
      </w:r>
      <w:r>
        <w:t>《危险化学品安全管理条例</w:t>
      </w:r>
      <w:r>
        <w:rPr>
          <w:rFonts w:hint="eastAsia"/>
        </w:rPr>
        <w:t>（2013年修正本）</w:t>
      </w:r>
      <w:r>
        <w:t>》（</w:t>
      </w:r>
      <w:r>
        <w:rPr>
          <w:rFonts w:hint="eastAsia"/>
        </w:rPr>
        <w:t>中华人民共和国国务院令第645号</w:t>
      </w:r>
      <w:r>
        <w:t>）</w:t>
      </w:r>
      <w:r>
        <w:rPr>
          <w:rFonts w:hint="eastAsia"/>
        </w:rPr>
        <w:t>，2013年12月7日起施行</w:t>
      </w:r>
      <w:r>
        <w:t>；</w:t>
      </w:r>
    </w:p>
    <w:p>
      <w:pPr>
        <w:ind w:firstLine="480"/>
      </w:pPr>
      <w:r>
        <w:rPr>
          <w:rFonts w:hint="eastAsia"/>
        </w:rPr>
        <w:t>5、《四川省〈中华人民共和国环境影响评价法〉实施办法》，2019年9月26日修正；</w:t>
      </w:r>
    </w:p>
    <w:p>
      <w:pPr>
        <w:ind w:firstLine="480"/>
      </w:pPr>
      <w:r>
        <w:rPr>
          <w:rFonts w:hint="eastAsia"/>
        </w:rPr>
        <w:t>6、《突发环境事件应急管理办法》（环境保护部 部令第34号，2015年）；</w:t>
      </w:r>
    </w:p>
    <w:p>
      <w:pPr>
        <w:ind w:firstLine="480"/>
      </w:pPr>
      <w:r>
        <w:rPr>
          <w:rFonts w:hint="eastAsia"/>
        </w:rPr>
        <w:t>7、《关于进一步加强环境影响评价管理防范环境风险的通知》（环发【2012】77号）；</w:t>
      </w:r>
    </w:p>
    <w:p>
      <w:pPr>
        <w:ind w:firstLine="480"/>
      </w:pPr>
      <w:r>
        <w:rPr>
          <w:rFonts w:hint="eastAsia"/>
        </w:rPr>
        <w:t>8、《关于切实加强风险防范严格环境影响评价管理的通知》（环发【2012】98号）；</w:t>
      </w:r>
    </w:p>
    <w:p>
      <w:pPr>
        <w:ind w:firstLine="480"/>
      </w:pPr>
      <w:r>
        <w:rPr>
          <w:rFonts w:hint="eastAsia"/>
        </w:rPr>
        <w:t>9、《建设项目主要污染物排放总量指标审核及管理办法》（环发【2014】197号）；</w:t>
      </w:r>
    </w:p>
    <w:p>
      <w:pPr>
        <w:ind w:firstLine="480"/>
      </w:pPr>
      <w:r>
        <w:rPr>
          <w:rFonts w:hint="eastAsia"/>
        </w:rPr>
        <w:t>10、《四川省固体废物污染环境防治条例（2018修正）》，2018年7月26日修正；</w:t>
      </w:r>
    </w:p>
    <w:p>
      <w:pPr>
        <w:ind w:firstLine="480"/>
      </w:pPr>
      <w:r>
        <w:rPr>
          <w:rFonts w:hint="eastAsia"/>
        </w:rPr>
        <w:t>11、《关于以改善环境质量为核心加强环境影响评价管理的通知》（环环评[2016]150 号）；</w:t>
      </w:r>
    </w:p>
    <w:p>
      <w:pPr>
        <w:ind w:firstLine="480"/>
      </w:pPr>
      <w:r>
        <w:rPr>
          <w:rFonts w:hint="eastAsia"/>
        </w:rPr>
        <w:t>12、《打赢蓝天保卫战三年行动计划（2018-2020年）》（国务院国发【2018】22号）；</w:t>
      </w:r>
    </w:p>
    <w:p>
      <w:pPr>
        <w:ind w:firstLine="480"/>
      </w:pPr>
      <w:r>
        <w:rPr>
          <w:rFonts w:hint="eastAsia"/>
        </w:rPr>
        <w:t>13、《重点流域水污染防治规划（2016-2020年）》（环水体【2017】142号）；</w:t>
      </w:r>
    </w:p>
    <w:p>
      <w:pPr>
        <w:ind w:firstLine="480"/>
      </w:pPr>
      <w:r>
        <w:rPr>
          <w:rFonts w:hint="eastAsia"/>
        </w:rPr>
        <w:t>14、《关于加强长江黄金水道环境污染防控治理的指导意见的通知》（发改环资【2016】370号）；</w:t>
      </w:r>
    </w:p>
    <w:p>
      <w:pPr>
        <w:ind w:firstLine="480"/>
      </w:pPr>
      <w:r>
        <w:rPr>
          <w:rFonts w:hint="eastAsia"/>
        </w:rPr>
        <w:t>15、《长江经济带生态环境保护规划》的通知（环财规【2017】88号）；</w:t>
      </w:r>
    </w:p>
    <w:p>
      <w:pPr>
        <w:ind w:firstLine="480"/>
      </w:pPr>
      <w:r>
        <w:rPr>
          <w:rFonts w:hint="eastAsia"/>
        </w:rPr>
        <w:t>16、《长江经济带发展负面清单指南（试行）》（推动长江经济带发展领导小组办公室文件第89号，2019年1月12日发布）；</w:t>
      </w:r>
    </w:p>
    <w:p>
      <w:pPr>
        <w:ind w:firstLine="480"/>
      </w:pPr>
      <w:r>
        <w:rPr>
          <w:rFonts w:hint="eastAsia"/>
        </w:rPr>
        <w:t>17、《四川省环境保护条例（四川省第十二届人民代表大会常务委员会公告（第94号））》，2018年1月1日起施行；</w:t>
      </w:r>
    </w:p>
    <w:p>
      <w:pPr>
        <w:ind w:firstLine="480"/>
      </w:pPr>
      <w:r>
        <w:rPr>
          <w:rFonts w:hint="eastAsia"/>
        </w:rPr>
        <w:t>18、《排污许可证管理条例》，2021年3月1日起施行；</w:t>
      </w:r>
    </w:p>
    <w:p>
      <w:pPr>
        <w:ind w:firstLine="480"/>
      </w:pPr>
      <w:r>
        <w:rPr>
          <w:rFonts w:hint="eastAsia"/>
        </w:rPr>
        <w:t>19、《新化学物质环境管理登记办法》（生态环境部令第12号），2021年1月1日起施行；</w:t>
      </w:r>
    </w:p>
    <w:p>
      <w:pPr>
        <w:ind w:firstLine="480"/>
      </w:pPr>
      <w:r>
        <w:rPr>
          <w:rFonts w:hint="eastAsia"/>
        </w:rPr>
        <w:t>20、《固定污染源排污许可分类管理名录（2019年版）》，2019年12月20日公布实行；</w:t>
      </w:r>
    </w:p>
    <w:p>
      <w:pPr>
        <w:ind w:firstLine="480"/>
      </w:pPr>
      <w:r>
        <w:rPr>
          <w:rFonts w:hint="eastAsia"/>
        </w:rPr>
        <w:t>21、《污染地块土壤环境管理办法》（环境保护部令第42号），2017年7月1日起施行；</w:t>
      </w:r>
    </w:p>
    <w:p>
      <w:pPr>
        <w:ind w:firstLine="480"/>
      </w:pPr>
      <w:r>
        <w:rPr>
          <w:rFonts w:hint="eastAsia"/>
        </w:rPr>
        <w:t>22、《环境影响评价公众参与办法》（生态环境部令第4号），2019年1月1日起施行；</w:t>
      </w:r>
    </w:p>
    <w:p>
      <w:pPr>
        <w:ind w:firstLine="480"/>
      </w:pPr>
      <w:r>
        <w:rPr>
          <w:rFonts w:hint="eastAsia"/>
        </w:rPr>
        <w:t>23、</w:t>
      </w:r>
      <w:r>
        <w:t>《建设项目环境影响评价分类管理名录》（</w:t>
      </w:r>
      <w:r>
        <w:rPr>
          <w:rFonts w:hint="eastAsia"/>
        </w:rPr>
        <w:t>2021年版</w:t>
      </w:r>
      <w:r>
        <w:t>）；</w:t>
      </w:r>
    </w:p>
    <w:p>
      <w:pPr>
        <w:ind w:firstLine="480"/>
      </w:pPr>
      <w:r>
        <w:rPr>
          <w:rFonts w:hint="eastAsia"/>
        </w:rPr>
        <w:t>24、</w:t>
      </w:r>
      <w:r>
        <w:t>《国家危险废物名录》（</w:t>
      </w:r>
      <w:r>
        <w:rPr>
          <w:rFonts w:hint="eastAsia"/>
        </w:rPr>
        <w:t>生态环境部令第15号），2021年1月1日起施行</w:t>
      </w:r>
      <w:r>
        <w:t>；</w:t>
      </w:r>
    </w:p>
    <w:p>
      <w:pPr>
        <w:ind w:firstLine="480"/>
      </w:pPr>
      <w:r>
        <w:rPr>
          <w:rFonts w:hint="eastAsia"/>
        </w:rPr>
        <w:t>25、《产业结构调整指导目录（2019年本）》（发展和改革委员令第29号），2020年1月1日起实施；</w:t>
      </w:r>
    </w:p>
    <w:p>
      <w:pPr>
        <w:ind w:firstLine="480"/>
      </w:pPr>
      <w:r>
        <w:rPr>
          <w:rFonts w:hint="eastAsia"/>
        </w:rPr>
        <w:t>26、《国务院关于印发土壤污染防治行动计划的通知》（国发〔2016〕31号），2016年05月31日发布；</w:t>
      </w:r>
    </w:p>
    <w:p>
      <w:pPr>
        <w:ind w:firstLine="480"/>
      </w:pPr>
      <w:r>
        <w:rPr>
          <w:rFonts w:hint="eastAsia"/>
        </w:rPr>
        <w:t>27、《四川省生态环境厅关于执行大气污染物特别排放限值的公告》（2020年第2号），2020年3月16日发布；</w:t>
      </w:r>
    </w:p>
    <w:p>
      <w:pPr>
        <w:ind w:firstLine="480"/>
      </w:pPr>
      <w:r>
        <w:rPr>
          <w:rFonts w:hint="eastAsia"/>
        </w:rPr>
        <w:t>28、《四川省生态环境厅办公室关于印发&lt;四川省突发环境事件应急预案备案行业名录（施行）&gt;的通知》（川环办函【2019】504号），2019年12月12日发布；</w:t>
      </w:r>
    </w:p>
    <w:p>
      <w:pPr>
        <w:ind w:firstLine="480"/>
      </w:pPr>
      <w:r>
        <w:rPr>
          <w:rFonts w:hint="eastAsia"/>
        </w:rPr>
        <w:t>29、《四川省生态环境厅办公室 关于印发&lt;四川省生态环境厅建设项目环境影响评价区域限批管理办法（试行）&gt;的通知》（川环办发【2019】23号），2019年6月27日公布；</w:t>
      </w:r>
    </w:p>
    <w:p>
      <w:pPr>
        <w:ind w:firstLine="480"/>
      </w:pPr>
      <w:r>
        <w:rPr>
          <w:rFonts w:hint="eastAsia"/>
        </w:rPr>
        <w:t>30、《四川省生态环境厅 四川省经济和信息化厅 四川省自然资源厅 四川省住房和城乡建设厅 关于印发&lt;四川省污染地块土壤环境管理办法&gt;的通知》，2018年12月14日发布；</w:t>
      </w:r>
    </w:p>
    <w:p>
      <w:pPr>
        <w:ind w:firstLine="480"/>
      </w:pPr>
      <w:r>
        <w:rPr>
          <w:rFonts w:hint="eastAsia"/>
        </w:rPr>
        <w:t>31、</w:t>
      </w:r>
      <w:r>
        <w:t>《四川省人民政府关于印发四川省生态保护红线方案的通知》（川府发【2018】24号）</w:t>
      </w:r>
      <w:r>
        <w:rPr>
          <w:rFonts w:hint="eastAsia"/>
        </w:rPr>
        <w:t>，2018年7月20日发布</w:t>
      </w:r>
      <w:r>
        <w:t>；</w:t>
      </w:r>
    </w:p>
    <w:p>
      <w:pPr>
        <w:ind w:firstLine="480"/>
      </w:pPr>
      <w:r>
        <w:rPr>
          <w:rFonts w:hint="eastAsia"/>
        </w:rPr>
        <w:t>32、《四川省“十三五”重金属污染防治实施方案》（川污防“三大战役”办【2018】13号），2018年4月3日发布；</w:t>
      </w:r>
    </w:p>
    <w:p>
      <w:pPr>
        <w:ind w:firstLine="480"/>
      </w:pPr>
      <w:r>
        <w:rPr>
          <w:rFonts w:hint="eastAsia"/>
        </w:rPr>
        <w:t>33、《四川省推动长江经济带发展领导小组办公室关于印发&lt;四川省长江经济带发展负面清单实施细则（试行）&gt;的通知》，2019年8月27日发布；</w:t>
      </w:r>
    </w:p>
    <w:p>
      <w:pPr>
        <w:ind w:firstLine="480"/>
      </w:pPr>
      <w:r>
        <w:rPr>
          <w:rFonts w:hint="eastAsia"/>
        </w:rPr>
        <w:t>34、《四川省人民政府关于印发&lt;四川省“十三五”环境保护规划的通知&gt;》（川府发【2017】14号），2017年2月28日发布；</w:t>
      </w:r>
    </w:p>
    <w:p>
      <w:pPr>
        <w:ind w:firstLine="480"/>
      </w:pPr>
      <w:r>
        <w:rPr>
          <w:rFonts w:hint="eastAsia"/>
        </w:rPr>
        <w:t>35、《四川省人民政府关于印发&lt;四川省主体功能区规划&gt;的通知》（川府发【2013】16号），2013年4月16日发布；</w:t>
      </w:r>
    </w:p>
    <w:p>
      <w:pPr>
        <w:ind w:firstLine="480"/>
      </w:pPr>
      <w:r>
        <w:rPr>
          <w:rFonts w:hint="eastAsia"/>
        </w:rPr>
        <w:t>36、《四川省人民政府关于印发&lt;四川省节能减排综合工作方案（2017-2020年）&gt;的通知》（川府发【2017】44号），2017年8月6日发布；</w:t>
      </w:r>
    </w:p>
    <w:p>
      <w:pPr>
        <w:ind w:firstLine="480"/>
      </w:pPr>
      <w:r>
        <w:rPr>
          <w:rFonts w:hint="eastAsia"/>
        </w:rPr>
        <w:t>37、《四川省人民政府关于印发&lt;四川省打赢蓝天保卫战等九个实施方案&gt;的通知》（川府发【2019】4号），2019年1月12日发布；</w:t>
      </w:r>
    </w:p>
    <w:p>
      <w:pPr>
        <w:ind w:firstLine="480"/>
      </w:pPr>
      <w:r>
        <w:rPr>
          <w:rFonts w:hint="eastAsia"/>
        </w:rPr>
        <w:t>38、《四川省人民政府办公厅关于印发&lt;四川省生活垃圾分类和处置工作方案&gt;的通知》（川府办【2019】69号，2019年11月20日发布；</w:t>
      </w:r>
    </w:p>
    <w:p>
      <w:pPr>
        <w:ind w:firstLine="480"/>
      </w:pPr>
      <w:r>
        <w:rPr>
          <w:rFonts w:hint="eastAsia"/>
        </w:rPr>
        <w:t>39、《德阳市“十三五”环境保护规划》（德府发【2017】5号）；</w:t>
      </w:r>
    </w:p>
    <w:p>
      <w:pPr>
        <w:ind w:firstLine="480"/>
      </w:pPr>
      <w:r>
        <w:rPr>
          <w:rFonts w:hint="eastAsia"/>
        </w:rPr>
        <w:t>40、《水污染防治行动计划德阳市工作方案》（德府发【2017】6号）；</w:t>
      </w:r>
    </w:p>
    <w:p>
      <w:pPr>
        <w:ind w:firstLine="480"/>
      </w:pPr>
      <w:r>
        <w:rPr>
          <w:rFonts w:hint="eastAsia"/>
        </w:rPr>
        <w:t>41、德阳市人民政府关于印发《土壤污染防治行动计划德阳市工作方案的通知》（德府发【2017】7号）；</w:t>
      </w:r>
    </w:p>
    <w:p>
      <w:pPr>
        <w:ind w:firstLine="480"/>
      </w:pPr>
      <w:r>
        <w:rPr>
          <w:rFonts w:hint="eastAsia"/>
        </w:rPr>
        <w:t>42、《德阳市节能减排综合工作方案（2017-2020年）》（德府发【2017】31号）；</w:t>
      </w:r>
    </w:p>
    <w:p>
      <w:pPr>
        <w:ind w:firstLine="480"/>
      </w:pPr>
      <w:r>
        <w:rPr>
          <w:rFonts w:hint="eastAsia"/>
        </w:rPr>
        <w:t>43、德阳市人民政府关于印发《德阳市打赢蓝天保卫战等九个实施方案的通知》（德府发【2019】12号）。</w:t>
      </w:r>
    </w:p>
    <w:p>
      <w:pPr>
        <w:pStyle w:val="4"/>
      </w:pPr>
      <w:r>
        <w:rPr>
          <w:rFonts w:hint="eastAsia"/>
        </w:rPr>
        <w:t>2.1.3技术导则及规范</w:t>
      </w:r>
    </w:p>
    <w:p>
      <w:pPr>
        <w:ind w:firstLine="480"/>
      </w:pPr>
      <w:r>
        <w:t>1、《环境影响评价技术导则</w:t>
      </w:r>
      <w:r>
        <w:rPr>
          <w:rFonts w:hint="eastAsia"/>
        </w:rPr>
        <w:t>——</w:t>
      </w:r>
      <w:r>
        <w:t>总纲》（HJ2.1-2016）</w:t>
      </w:r>
      <w:r>
        <w:rPr>
          <w:rFonts w:hint="eastAsia"/>
        </w:rPr>
        <w:t>，2017年1月1日实施</w:t>
      </w:r>
      <w:r>
        <w:t>；</w:t>
      </w:r>
    </w:p>
    <w:p>
      <w:pPr>
        <w:ind w:firstLine="480"/>
      </w:pPr>
      <w:r>
        <w:t>2、《环境影响评价技术导则</w:t>
      </w:r>
      <w:r>
        <w:rPr>
          <w:rFonts w:hint="eastAsia"/>
        </w:rPr>
        <w:t>——</w:t>
      </w:r>
      <w:r>
        <w:t>大气环境》（HJ2.2-2018）</w:t>
      </w:r>
      <w:r>
        <w:rPr>
          <w:rFonts w:hint="eastAsia"/>
        </w:rPr>
        <w:t>，2018年12月1日实施</w:t>
      </w:r>
      <w:r>
        <w:t>；</w:t>
      </w:r>
    </w:p>
    <w:p>
      <w:pPr>
        <w:ind w:firstLine="480"/>
      </w:pPr>
      <w:r>
        <w:t>3、《环境影响评价技术导则</w:t>
      </w:r>
      <w:r>
        <w:rPr>
          <w:rFonts w:hint="eastAsia"/>
        </w:rPr>
        <w:t>——</w:t>
      </w:r>
      <w:r>
        <w:t>声环境》（HJ2.4-2009）</w:t>
      </w:r>
      <w:r>
        <w:rPr>
          <w:rFonts w:hint="eastAsia"/>
        </w:rPr>
        <w:t>，2010年4月1日实施</w:t>
      </w:r>
      <w:r>
        <w:t>；</w:t>
      </w:r>
    </w:p>
    <w:p>
      <w:pPr>
        <w:ind w:firstLine="480"/>
      </w:pPr>
      <w:r>
        <w:t>4、《环境影响评价技术导则</w:t>
      </w:r>
      <w:r>
        <w:rPr>
          <w:rFonts w:hint="eastAsia"/>
        </w:rPr>
        <w:t>——</w:t>
      </w:r>
      <w:r>
        <w:t>地表水环境》（HJ2.3-2018）</w:t>
      </w:r>
      <w:r>
        <w:rPr>
          <w:rFonts w:hint="eastAsia"/>
        </w:rPr>
        <w:t>，2019年3月1日实施</w:t>
      </w:r>
      <w:r>
        <w:t>；</w:t>
      </w:r>
    </w:p>
    <w:p>
      <w:pPr>
        <w:ind w:firstLine="480"/>
      </w:pPr>
      <w:r>
        <w:t>5、《环境影响评价技术导则</w:t>
      </w:r>
      <w:r>
        <w:rPr>
          <w:rFonts w:hint="eastAsia"/>
        </w:rPr>
        <w:t>——</w:t>
      </w:r>
      <w:r>
        <w:t>地下水环境》（HJ610-2016）</w:t>
      </w:r>
      <w:r>
        <w:rPr>
          <w:rFonts w:hint="eastAsia"/>
        </w:rPr>
        <w:t>，2016年1月7日实施</w:t>
      </w:r>
      <w:r>
        <w:t>；</w:t>
      </w:r>
    </w:p>
    <w:p>
      <w:pPr>
        <w:ind w:firstLine="480"/>
      </w:pPr>
      <w:r>
        <w:t>6、《建设项目风险评价技术导则》（HJ169-2018）</w:t>
      </w:r>
      <w:r>
        <w:rPr>
          <w:rFonts w:hint="eastAsia"/>
        </w:rPr>
        <w:t>，2019年3月1日实施</w:t>
      </w:r>
      <w:r>
        <w:t>；</w:t>
      </w:r>
    </w:p>
    <w:p>
      <w:pPr>
        <w:ind w:firstLine="480"/>
      </w:pPr>
      <w:r>
        <w:t>7、《环境影响评价技术导则</w:t>
      </w:r>
      <w:r>
        <w:rPr>
          <w:rFonts w:hint="eastAsia"/>
        </w:rPr>
        <w:t>——</w:t>
      </w:r>
      <w:r>
        <w:t>生态影响》（HJ19-2011）</w:t>
      </w:r>
      <w:r>
        <w:rPr>
          <w:rFonts w:hint="eastAsia"/>
        </w:rPr>
        <w:t>，2011年9月1日实施</w:t>
      </w:r>
      <w:r>
        <w:t>；</w:t>
      </w:r>
    </w:p>
    <w:p>
      <w:pPr>
        <w:ind w:firstLine="480"/>
      </w:pPr>
      <w:r>
        <w:rPr>
          <w:rFonts w:hint="eastAsia"/>
        </w:rPr>
        <w:t>8、《环境影响评价技术导则——土壤环境（试行）》（HJ964-2018），2019年07月01日实施；</w:t>
      </w:r>
    </w:p>
    <w:p>
      <w:pPr>
        <w:ind w:firstLine="480"/>
      </w:pPr>
      <w:r>
        <w:rPr>
          <w:rFonts w:hint="eastAsia"/>
        </w:rPr>
        <w:t>9</w:t>
      </w:r>
      <w:r>
        <w:t>、</w:t>
      </w:r>
      <w:r>
        <w:rPr>
          <w:rFonts w:hint="eastAsia"/>
        </w:rPr>
        <w:t>《危险化学品重大危险源辨识》（GB18218-2018），2019年03月01日起实施；</w:t>
      </w:r>
    </w:p>
    <w:p>
      <w:pPr>
        <w:ind w:firstLine="480"/>
      </w:pPr>
      <w:r>
        <w:rPr>
          <w:rFonts w:hint="eastAsia"/>
        </w:rPr>
        <w:t>10、《危险废物鉴别技术规范》（HJ298-2019），2020年01月01日起实施；</w:t>
      </w:r>
    </w:p>
    <w:p>
      <w:pPr>
        <w:ind w:firstLine="480"/>
      </w:pPr>
      <w:r>
        <w:rPr>
          <w:rFonts w:hint="eastAsia"/>
        </w:rPr>
        <w:t>11、《危险废物填埋污染控制标准》（GB18598-2019），2020年06月01日实施；</w:t>
      </w:r>
    </w:p>
    <w:p>
      <w:pPr>
        <w:ind w:firstLine="480"/>
      </w:pPr>
      <w:r>
        <w:rPr>
          <w:rFonts w:hint="eastAsia"/>
        </w:rPr>
        <w:t>12、《暴露参数调查基本数据集》（HJ968-2019），2019年04月12日起实施；</w:t>
      </w:r>
    </w:p>
    <w:p>
      <w:pPr>
        <w:ind w:firstLine="480"/>
      </w:pPr>
      <w:r>
        <w:rPr>
          <w:rFonts w:hint="eastAsia"/>
        </w:rPr>
        <w:t>13、《排污许可证申请与核发技术规范——电镀工业》（HJ855-2017），2017年9月12日实施；</w:t>
      </w:r>
    </w:p>
    <w:p>
      <w:pPr>
        <w:ind w:firstLine="480"/>
      </w:pPr>
      <w:r>
        <w:rPr>
          <w:rFonts w:hint="eastAsia"/>
        </w:rPr>
        <w:t>14、《污染源源强核算技术指南 电镀》（HJ984-2018），2019年1月1日实施；</w:t>
      </w:r>
    </w:p>
    <w:p>
      <w:pPr>
        <w:ind w:firstLine="480"/>
      </w:pPr>
      <w:r>
        <w:rPr>
          <w:rFonts w:hint="eastAsia"/>
        </w:rPr>
        <w:t>15、《水污染治理工程技术导则》（HJ2015-2012），2012年6月1日实施；</w:t>
      </w:r>
    </w:p>
    <w:p>
      <w:pPr>
        <w:ind w:firstLine="480"/>
      </w:pPr>
      <w:r>
        <w:rPr>
          <w:rFonts w:hint="eastAsia"/>
        </w:rPr>
        <w:t>16、《地下水污染源防渗技术指南（试行）》，2020年2月20日发布；</w:t>
      </w:r>
    </w:p>
    <w:p>
      <w:pPr>
        <w:ind w:firstLine="480"/>
      </w:pPr>
      <w:r>
        <w:rPr>
          <w:rFonts w:hint="eastAsia"/>
        </w:rPr>
        <w:t>17、《声环境功能区划分技术规范》（GB/T15190-2014）；</w:t>
      </w:r>
    </w:p>
    <w:p>
      <w:pPr>
        <w:ind w:firstLine="480"/>
      </w:pPr>
      <w:r>
        <w:rPr>
          <w:rFonts w:hint="eastAsia"/>
        </w:rPr>
        <w:t>18、《环境空气质量评价技术规范（施行）》（HJ663-2013）；</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19、《危险化学品生产装置和储存设施风险基准》（GB36894-2018）；</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20、《企业突发环境事件风险分级方法》（HJ941-2018）；</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21、《国家危险废物名录》（2021年版）；</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22、《危险废物收集贮存运输技术规范》（HJ2025-2012）。</w:t>
      </w:r>
    </w:p>
    <w:p>
      <w:pPr>
        <w:pStyle w:val="4"/>
      </w:pPr>
      <w:r>
        <w:rPr>
          <w:rFonts w:hint="eastAsia"/>
        </w:rPr>
        <w:t>2.1.6与项目有关的文件、资料</w:t>
      </w:r>
    </w:p>
    <w:p>
      <w:pPr>
        <w:ind w:firstLine="480"/>
        <w:rPr>
          <w:color w:val="000000" w:themeColor="text1"/>
          <w14:textFill>
            <w14:solidFill>
              <w14:schemeClr w14:val="tx1"/>
            </w14:solidFill>
          </w14:textFill>
        </w:rPr>
      </w:pPr>
      <w:bookmarkStart w:id="9" w:name="_Toc209931697"/>
      <w:r>
        <w:rPr>
          <w:rFonts w:hint="eastAsia"/>
          <w:color w:val="000000" w:themeColor="text1"/>
          <w14:textFill>
            <w14:solidFill>
              <w14:schemeClr w14:val="tx1"/>
            </w14:solidFill>
          </w14:textFill>
        </w:rPr>
        <w:t>1、《四川振鸿钢制品有限公司高频焊管生产线项目环境影响报告表》（2014年）及其批复文件（德环审批【2014】16号）；</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《四川振鸿钢制品有限公司热浸锌生产线项目环境影响报告书》（2014年）及其批复文件（什环建函【2014】43号）</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《四川振鸿钢制品有限公司热浸锌生产线项目竣工环境保护验收监测报告》（2016年）及其验收意见（什环验【2016】19号）</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4、《四川振鸿钢制品有限公司热浸锌生产线项目（3#、4#生产线）竣工环境保护验收监测报告》（2018年）及其验收意见；</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5、《四川振鸿钢制品有限公司热浸锌生产线项目5#、6#生产线）竣工环境保护验收监测报告》（2021年）及其验收意见；</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6、四川振鸿钢制品有限公司例行监测报告；</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7、原辅材料MSDS报告；</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8、项目备案表。</w:t>
      </w:r>
    </w:p>
    <w:bookmarkEnd w:id="9"/>
    <w:p>
      <w:pPr>
        <w:pStyle w:val="3"/>
      </w:pPr>
      <w:bookmarkStart w:id="10" w:name="_Toc3297"/>
      <w:r>
        <w:rPr>
          <w:rFonts w:hint="eastAsia"/>
        </w:rPr>
        <w:t>2.2评价因子及评价标准</w:t>
      </w:r>
      <w:bookmarkEnd w:id="10"/>
    </w:p>
    <w:p>
      <w:pPr>
        <w:pStyle w:val="4"/>
      </w:pPr>
      <w:r>
        <w:rPr>
          <w:rFonts w:hint="eastAsia"/>
        </w:rPr>
        <w:t>2.2.1评价因子</w:t>
      </w:r>
    </w:p>
    <w:p>
      <w:pPr>
        <w:ind w:firstLine="482"/>
        <w:rPr>
          <w:b/>
          <w:bCs/>
        </w:rPr>
      </w:pPr>
      <w:r>
        <w:rPr>
          <w:rFonts w:hint="eastAsia"/>
          <w:b/>
          <w:bCs/>
        </w:rPr>
        <w:t>一、环境影响因素识别</w:t>
      </w:r>
    </w:p>
    <w:p>
      <w:pPr>
        <w:ind w:firstLine="482"/>
        <w:rPr>
          <w:b/>
          <w:bCs/>
        </w:rPr>
      </w:pPr>
      <w:r>
        <w:rPr>
          <w:rFonts w:hint="eastAsia"/>
          <w:b/>
          <w:bCs/>
        </w:rPr>
        <w:t>（一）施工期</w:t>
      </w:r>
    </w:p>
    <w:p>
      <w:pPr>
        <w:ind w:firstLine="480"/>
      </w:pPr>
      <w:r>
        <w:rPr>
          <w:rFonts w:hint="eastAsia"/>
        </w:rPr>
        <w:t>本项目施工期主要活动是厂区建设（生产车间、环保设施等），施工期影响大多为短期的、局部的，施工结束后大部分影响是可恢复的。</w:t>
      </w:r>
    </w:p>
    <w:p>
      <w:pPr>
        <w:ind w:firstLine="480"/>
      </w:pPr>
      <w:r>
        <w:rPr>
          <w:rFonts w:hint="eastAsia"/>
        </w:rPr>
        <w:t>施工期对环境的主要影响为：施工扬尘、施工设备噪声、施工人员生活废水、废气、弃土排放等，造成环境影响。</w:t>
      </w:r>
    </w:p>
    <w:p>
      <w:pPr>
        <w:ind w:firstLine="482"/>
        <w:rPr>
          <w:b/>
          <w:bCs/>
        </w:rPr>
      </w:pPr>
      <w:r>
        <w:rPr>
          <w:rFonts w:hint="eastAsia"/>
          <w:b/>
          <w:bCs/>
        </w:rPr>
        <w:t>（二）运营期</w:t>
      </w:r>
    </w:p>
    <w:p>
      <w:pPr>
        <w:ind w:firstLine="480"/>
      </w:pPr>
      <w:r>
        <w:rPr>
          <w:rFonts w:hint="eastAsia"/>
        </w:rPr>
        <w:t>本项目运营期对区域环境的影响如下：</w:t>
      </w:r>
    </w:p>
    <w:p>
      <w:pPr>
        <w:ind w:firstLine="480"/>
      </w:pPr>
      <w:r>
        <w:rPr>
          <w:rFonts w:hint="eastAsia"/>
        </w:rPr>
        <w:t>（1）生产过程中，锌烟、氯化氢、氨气等废气污染物的排放对区域环境空气的影响；</w:t>
      </w:r>
    </w:p>
    <w:p>
      <w:pPr>
        <w:ind w:firstLine="480"/>
      </w:pPr>
      <w:r>
        <w:rPr>
          <w:rFonts w:hint="eastAsia"/>
        </w:rPr>
        <w:t>（2）外排废水对区域地表水环境的影响；</w:t>
      </w:r>
    </w:p>
    <w:p>
      <w:pPr>
        <w:ind w:firstLine="480"/>
      </w:pPr>
      <w:r>
        <w:rPr>
          <w:rFonts w:hint="eastAsia"/>
        </w:rPr>
        <w:t>（3）生产车间、污水处理站、危废暂存间、化工品库房等设施发生泄漏后对区域地下水的影响；</w:t>
      </w:r>
    </w:p>
    <w:p>
      <w:pPr>
        <w:ind w:firstLine="480"/>
      </w:pPr>
      <w:r>
        <w:rPr>
          <w:rFonts w:hint="eastAsia"/>
        </w:rPr>
        <w:t>（4）本项目生产车间、辅助房、污水处理站等设备运行噪声对厂区周围声环境的影响；</w:t>
      </w:r>
    </w:p>
    <w:p>
      <w:pPr>
        <w:ind w:firstLine="480"/>
      </w:pPr>
      <w:r>
        <w:rPr>
          <w:rFonts w:hint="eastAsia"/>
        </w:rPr>
        <w:t>（5）本项目生产过程中产生的一般固废和危险废物的堆存及处置对区域环境的影响；</w:t>
      </w:r>
    </w:p>
    <w:p>
      <w:pPr>
        <w:ind w:firstLine="480"/>
      </w:pPr>
      <w:r>
        <w:rPr>
          <w:rFonts w:hint="eastAsia"/>
        </w:rPr>
        <w:t>（6）发生化工品泄露、火灾和爆炸事件引发次生/伴生污染物的排放等突发环境事件时，泄露物和污染物对区域环境的影响；</w:t>
      </w:r>
    </w:p>
    <w:p>
      <w:pPr>
        <w:ind w:firstLine="480"/>
      </w:pPr>
      <w:r>
        <w:rPr>
          <w:rFonts w:hint="eastAsia"/>
        </w:rPr>
        <w:t>综上所述，本项目对区域环境的影响识别结果具体详见下表。</w:t>
      </w:r>
    </w:p>
    <w:p>
      <w:pPr>
        <w:pStyle w:val="41"/>
      </w:pPr>
      <w:r>
        <w:rPr>
          <w:rFonts w:hint="eastAsia"/>
        </w:rPr>
        <w:t>表2.2-1  建设项目环境影响识别矩阵示意表</w:t>
      </w:r>
    </w:p>
    <w:tbl>
      <w:tblPr>
        <w:tblStyle w:val="24"/>
        <w:tblW w:w="93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1164"/>
        <w:gridCol w:w="1164"/>
        <w:gridCol w:w="1164"/>
        <w:gridCol w:w="1164"/>
        <w:gridCol w:w="1164"/>
        <w:gridCol w:w="1164"/>
        <w:gridCol w:w="1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168" w:type="dxa"/>
            <w:vMerge w:val="restart"/>
            <w:tcBorders>
              <w:tl2br w:val="single" w:color="auto" w:sz="4" w:space="0"/>
            </w:tcBorders>
            <w:vAlign w:val="center"/>
          </w:tcPr>
          <w:p>
            <w:pPr>
              <w:pStyle w:val="41"/>
              <w:widowControl w:val="0"/>
              <w:jc w:val="right"/>
            </w:pPr>
            <w:r>
              <w:t>影响</w:t>
            </w:r>
          </w:p>
          <w:p>
            <w:pPr>
              <w:pStyle w:val="41"/>
              <w:widowControl w:val="0"/>
              <w:jc w:val="left"/>
            </w:pPr>
            <w:r>
              <w:rPr>
                <w:rFonts w:hint="eastAsia"/>
              </w:rPr>
              <w:t>时序</w:t>
            </w:r>
          </w:p>
        </w:tc>
        <w:tc>
          <w:tcPr>
            <w:tcW w:w="8151" w:type="dxa"/>
            <w:gridSpan w:val="7"/>
            <w:vAlign w:val="center"/>
          </w:tcPr>
          <w:p>
            <w:pPr>
              <w:pStyle w:val="41"/>
              <w:widowControl w:val="0"/>
            </w:pPr>
            <w:r>
              <w:t>自然环境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68" w:type="dxa"/>
            <w:vMerge w:val="continue"/>
            <w:tcBorders>
              <w:tl2br w:val="single" w:color="auto" w:sz="4" w:space="0"/>
            </w:tcBorders>
            <w:vAlign w:val="center"/>
          </w:tcPr>
          <w:p>
            <w:pPr>
              <w:pStyle w:val="41"/>
              <w:widowControl w:val="0"/>
            </w:pPr>
          </w:p>
        </w:tc>
        <w:tc>
          <w:tcPr>
            <w:tcW w:w="1164" w:type="dxa"/>
            <w:vAlign w:val="center"/>
          </w:tcPr>
          <w:p>
            <w:pPr>
              <w:pStyle w:val="41"/>
              <w:widowControl w:val="0"/>
            </w:pPr>
            <w:r>
              <w:t>土壤</w:t>
            </w:r>
          </w:p>
        </w:tc>
        <w:tc>
          <w:tcPr>
            <w:tcW w:w="1164" w:type="dxa"/>
            <w:vAlign w:val="center"/>
          </w:tcPr>
          <w:p>
            <w:pPr>
              <w:pStyle w:val="41"/>
              <w:widowControl w:val="0"/>
            </w:pPr>
            <w:r>
              <w:t>大气环境</w:t>
            </w:r>
          </w:p>
        </w:tc>
        <w:tc>
          <w:tcPr>
            <w:tcW w:w="1164" w:type="dxa"/>
            <w:vAlign w:val="center"/>
          </w:tcPr>
          <w:p>
            <w:pPr>
              <w:pStyle w:val="41"/>
              <w:widowControl w:val="0"/>
            </w:pPr>
            <w:r>
              <w:t>地表水</w:t>
            </w:r>
          </w:p>
        </w:tc>
        <w:tc>
          <w:tcPr>
            <w:tcW w:w="1164" w:type="dxa"/>
            <w:vAlign w:val="center"/>
          </w:tcPr>
          <w:p>
            <w:pPr>
              <w:pStyle w:val="41"/>
              <w:widowControl w:val="0"/>
            </w:pPr>
            <w:r>
              <w:t>地下水</w:t>
            </w:r>
          </w:p>
        </w:tc>
        <w:tc>
          <w:tcPr>
            <w:tcW w:w="1164" w:type="dxa"/>
            <w:vAlign w:val="center"/>
          </w:tcPr>
          <w:p>
            <w:pPr>
              <w:pStyle w:val="41"/>
              <w:widowControl w:val="0"/>
            </w:pPr>
            <w:r>
              <w:t>声环境</w:t>
            </w:r>
          </w:p>
        </w:tc>
        <w:tc>
          <w:tcPr>
            <w:tcW w:w="1164" w:type="dxa"/>
            <w:vAlign w:val="center"/>
          </w:tcPr>
          <w:p>
            <w:pPr>
              <w:pStyle w:val="41"/>
              <w:widowControl w:val="0"/>
            </w:pPr>
            <w:r>
              <w:rPr>
                <w:rFonts w:hint="eastAsia"/>
              </w:rPr>
              <w:t>生态环境</w:t>
            </w:r>
          </w:p>
        </w:tc>
        <w:tc>
          <w:tcPr>
            <w:tcW w:w="1167" w:type="dxa"/>
            <w:vAlign w:val="center"/>
          </w:tcPr>
          <w:p>
            <w:pPr>
              <w:pStyle w:val="41"/>
              <w:widowControl w:val="0"/>
            </w:pPr>
            <w:r>
              <w:rPr>
                <w:rFonts w:hint="eastAsia"/>
              </w:rPr>
              <w:t>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168" w:type="dxa"/>
            <w:vAlign w:val="center"/>
          </w:tcPr>
          <w:p>
            <w:pPr>
              <w:pStyle w:val="41"/>
              <w:widowControl w:val="0"/>
              <w:rPr>
                <w:b w:val="0"/>
                <w:bCs/>
              </w:rPr>
            </w:pPr>
            <w:r>
              <w:rPr>
                <w:b w:val="0"/>
                <w:bCs/>
              </w:rPr>
              <w:t>施工期</w:t>
            </w:r>
          </w:p>
        </w:tc>
        <w:tc>
          <w:tcPr>
            <w:tcW w:w="1164" w:type="dxa"/>
            <w:vAlign w:val="center"/>
          </w:tcPr>
          <w:p>
            <w:pPr>
              <w:pStyle w:val="41"/>
              <w:widowControl w:val="0"/>
              <w:rPr>
                <w:b w:val="0"/>
                <w:bCs/>
              </w:rPr>
            </w:pPr>
            <w:r>
              <w:rPr>
                <w:rFonts w:hint="eastAsia"/>
                <w:b w:val="0"/>
                <w:bCs/>
              </w:rPr>
              <w:t>/</w:t>
            </w:r>
          </w:p>
        </w:tc>
        <w:tc>
          <w:tcPr>
            <w:tcW w:w="1164" w:type="dxa"/>
            <w:vAlign w:val="center"/>
          </w:tcPr>
          <w:p>
            <w:pPr>
              <w:pStyle w:val="41"/>
              <w:widowControl w:val="0"/>
              <w:rPr>
                <w:b w:val="0"/>
                <w:bCs/>
              </w:rPr>
            </w:pPr>
            <w:r>
              <w:rPr>
                <w:b w:val="0"/>
                <w:bCs/>
              </w:rPr>
              <w:t>-1D</w:t>
            </w:r>
          </w:p>
        </w:tc>
        <w:tc>
          <w:tcPr>
            <w:tcW w:w="1164" w:type="dxa"/>
            <w:vAlign w:val="center"/>
          </w:tcPr>
          <w:p>
            <w:pPr>
              <w:pStyle w:val="41"/>
              <w:widowControl w:val="0"/>
              <w:rPr>
                <w:b w:val="0"/>
                <w:bCs/>
              </w:rPr>
            </w:pPr>
            <w:r>
              <w:rPr>
                <w:rFonts w:hint="eastAsia"/>
                <w:b w:val="0"/>
                <w:bCs/>
              </w:rPr>
              <w:t>-1D</w:t>
            </w:r>
          </w:p>
        </w:tc>
        <w:tc>
          <w:tcPr>
            <w:tcW w:w="1164" w:type="dxa"/>
            <w:vAlign w:val="center"/>
          </w:tcPr>
          <w:p>
            <w:pPr>
              <w:pStyle w:val="41"/>
              <w:widowControl w:val="0"/>
              <w:rPr>
                <w:b w:val="0"/>
                <w:bCs/>
              </w:rPr>
            </w:pPr>
            <w:r>
              <w:rPr>
                <w:rFonts w:hint="eastAsia"/>
                <w:b w:val="0"/>
                <w:bCs/>
              </w:rPr>
              <w:t>/</w:t>
            </w:r>
          </w:p>
        </w:tc>
        <w:tc>
          <w:tcPr>
            <w:tcW w:w="1164" w:type="dxa"/>
            <w:vAlign w:val="center"/>
          </w:tcPr>
          <w:p>
            <w:pPr>
              <w:pStyle w:val="41"/>
              <w:widowControl w:val="0"/>
              <w:rPr>
                <w:b w:val="0"/>
                <w:bCs/>
              </w:rPr>
            </w:pPr>
            <w:r>
              <w:rPr>
                <w:b w:val="0"/>
                <w:bCs/>
              </w:rPr>
              <w:t>-1D</w:t>
            </w:r>
          </w:p>
        </w:tc>
        <w:tc>
          <w:tcPr>
            <w:tcW w:w="1164" w:type="dxa"/>
            <w:vAlign w:val="center"/>
          </w:tcPr>
          <w:p>
            <w:pPr>
              <w:pStyle w:val="41"/>
              <w:widowControl w:val="0"/>
              <w:rPr>
                <w:b w:val="0"/>
                <w:bCs/>
              </w:rPr>
            </w:pPr>
            <w:r>
              <w:rPr>
                <w:rFonts w:hint="eastAsia"/>
                <w:b w:val="0"/>
                <w:bCs/>
              </w:rPr>
              <w:t>/</w:t>
            </w:r>
          </w:p>
        </w:tc>
        <w:tc>
          <w:tcPr>
            <w:tcW w:w="1167"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168" w:type="dxa"/>
            <w:vAlign w:val="center"/>
          </w:tcPr>
          <w:p>
            <w:pPr>
              <w:pStyle w:val="41"/>
              <w:widowControl w:val="0"/>
              <w:rPr>
                <w:b w:val="0"/>
                <w:bCs/>
              </w:rPr>
            </w:pPr>
            <w:r>
              <w:rPr>
                <w:b w:val="0"/>
                <w:bCs/>
              </w:rPr>
              <w:t>营运期</w:t>
            </w:r>
          </w:p>
        </w:tc>
        <w:tc>
          <w:tcPr>
            <w:tcW w:w="1164" w:type="dxa"/>
            <w:vAlign w:val="center"/>
          </w:tcPr>
          <w:p>
            <w:pPr>
              <w:pStyle w:val="41"/>
              <w:widowControl w:val="0"/>
              <w:rPr>
                <w:b w:val="0"/>
                <w:bCs/>
              </w:rPr>
            </w:pPr>
            <w:r>
              <w:rPr>
                <w:b w:val="0"/>
                <w:bCs/>
              </w:rPr>
              <w:t>-</w:t>
            </w:r>
            <w:r>
              <w:rPr>
                <w:rFonts w:hint="eastAsia"/>
                <w:b w:val="0"/>
                <w:bCs/>
              </w:rPr>
              <w:t>3</w:t>
            </w:r>
            <w:r>
              <w:rPr>
                <w:b w:val="0"/>
                <w:bCs/>
              </w:rPr>
              <w:t>C</w:t>
            </w:r>
          </w:p>
        </w:tc>
        <w:tc>
          <w:tcPr>
            <w:tcW w:w="1164" w:type="dxa"/>
            <w:vAlign w:val="center"/>
          </w:tcPr>
          <w:p>
            <w:pPr>
              <w:pStyle w:val="41"/>
              <w:widowControl w:val="0"/>
              <w:rPr>
                <w:b w:val="0"/>
                <w:bCs/>
              </w:rPr>
            </w:pPr>
            <w:r>
              <w:rPr>
                <w:b w:val="0"/>
                <w:bCs/>
              </w:rPr>
              <w:t>-</w:t>
            </w:r>
            <w:r>
              <w:rPr>
                <w:rFonts w:hint="eastAsia"/>
                <w:b w:val="0"/>
                <w:bCs/>
              </w:rPr>
              <w:t>3</w:t>
            </w:r>
            <w:r>
              <w:rPr>
                <w:b w:val="0"/>
                <w:bCs/>
              </w:rPr>
              <w:t>C</w:t>
            </w:r>
          </w:p>
        </w:tc>
        <w:tc>
          <w:tcPr>
            <w:tcW w:w="1164" w:type="dxa"/>
            <w:vAlign w:val="center"/>
          </w:tcPr>
          <w:p>
            <w:pPr>
              <w:pStyle w:val="41"/>
              <w:widowControl w:val="0"/>
              <w:rPr>
                <w:b w:val="0"/>
                <w:bCs/>
              </w:rPr>
            </w:pPr>
            <w:r>
              <w:rPr>
                <w:b w:val="0"/>
                <w:bCs/>
              </w:rPr>
              <w:t>-</w:t>
            </w:r>
            <w:r>
              <w:rPr>
                <w:rFonts w:hint="eastAsia"/>
                <w:b w:val="0"/>
                <w:bCs/>
              </w:rPr>
              <w:t>1</w:t>
            </w:r>
            <w:r>
              <w:rPr>
                <w:b w:val="0"/>
                <w:bCs/>
              </w:rPr>
              <w:t>C</w:t>
            </w:r>
          </w:p>
        </w:tc>
        <w:tc>
          <w:tcPr>
            <w:tcW w:w="1164" w:type="dxa"/>
            <w:vAlign w:val="center"/>
          </w:tcPr>
          <w:p>
            <w:pPr>
              <w:pStyle w:val="41"/>
              <w:widowControl w:val="0"/>
              <w:rPr>
                <w:b w:val="0"/>
                <w:bCs/>
              </w:rPr>
            </w:pPr>
            <w:r>
              <w:rPr>
                <w:rFonts w:hint="eastAsia"/>
                <w:b w:val="0"/>
                <w:bCs/>
              </w:rPr>
              <w:t>-1C</w:t>
            </w:r>
          </w:p>
        </w:tc>
        <w:tc>
          <w:tcPr>
            <w:tcW w:w="1164" w:type="dxa"/>
            <w:vAlign w:val="center"/>
          </w:tcPr>
          <w:p>
            <w:pPr>
              <w:pStyle w:val="41"/>
              <w:widowControl w:val="0"/>
              <w:rPr>
                <w:b w:val="0"/>
                <w:bCs/>
              </w:rPr>
            </w:pPr>
            <w:r>
              <w:rPr>
                <w:rFonts w:hint="eastAsia"/>
                <w:b w:val="0"/>
                <w:bCs/>
              </w:rPr>
              <w:t>-1C</w:t>
            </w:r>
          </w:p>
        </w:tc>
        <w:tc>
          <w:tcPr>
            <w:tcW w:w="1164" w:type="dxa"/>
            <w:vAlign w:val="center"/>
          </w:tcPr>
          <w:p>
            <w:pPr>
              <w:pStyle w:val="41"/>
              <w:widowControl w:val="0"/>
              <w:rPr>
                <w:b w:val="0"/>
                <w:bCs/>
              </w:rPr>
            </w:pPr>
            <w:r>
              <w:rPr>
                <w:rFonts w:hint="eastAsia"/>
                <w:b w:val="0"/>
                <w:bCs/>
              </w:rPr>
              <w:t>/</w:t>
            </w:r>
          </w:p>
        </w:tc>
        <w:tc>
          <w:tcPr>
            <w:tcW w:w="1167" w:type="dxa"/>
            <w:vAlign w:val="center"/>
          </w:tcPr>
          <w:p>
            <w:pPr>
              <w:pStyle w:val="41"/>
              <w:widowControl w:val="0"/>
              <w:rPr>
                <w:b w:val="0"/>
                <w:bCs/>
              </w:rPr>
            </w:pPr>
            <w:r>
              <w:rPr>
                <w:b w:val="0"/>
                <w:bCs/>
              </w:rPr>
              <w:t>-</w:t>
            </w:r>
            <w:r>
              <w:rPr>
                <w:rFonts w:hint="eastAsia"/>
                <w:b w:val="0"/>
                <w:bCs/>
              </w:rPr>
              <w:t>2</w:t>
            </w:r>
            <w:r>
              <w:rPr>
                <w:b w:val="0"/>
                <w:bCs/>
              </w:rPr>
              <w:t>C</w:t>
            </w:r>
          </w:p>
        </w:tc>
      </w:tr>
    </w:tbl>
    <w:p>
      <w:pPr>
        <w:topLinePunct/>
        <w:spacing w:line="240" w:lineRule="auto"/>
        <w:ind w:firstLine="422"/>
        <w:rPr>
          <w:b/>
          <w:bCs/>
          <w:sz w:val="21"/>
          <w:szCs w:val="21"/>
        </w:rPr>
      </w:pPr>
      <w:r>
        <w:rPr>
          <w:rFonts w:hint="eastAsia"/>
          <w:b/>
          <w:bCs/>
          <w:sz w:val="21"/>
          <w:szCs w:val="21"/>
        </w:rPr>
        <w:t>注：1、表中“+”表示正效益，“-”表示负效益；2、表中数字表示影响的相对程度，“1”表示影响微弱，“2”表示影响轻度，“3”表示影响中等，“4”表示较大，“5”表示重大；3、表中“D”表示短期影响，“C”表示长期影响；3，“/”表示无。</w:t>
      </w:r>
    </w:p>
    <w:p>
      <w:pPr>
        <w:ind w:firstLine="480"/>
      </w:pPr>
      <w:r>
        <w:t>由上表可以看出，</w:t>
      </w:r>
      <w:r>
        <w:rPr>
          <w:rFonts w:hint="eastAsia"/>
        </w:rPr>
        <w:t>本项目占用园区已规划的工业用地，不新增占地，对区域生态环境基本无影响。本项目</w:t>
      </w:r>
      <w:r>
        <w:t>施工期对环境空气、土壤环境、地下水、地表水、声环境产生</w:t>
      </w:r>
      <w:r>
        <w:rPr>
          <w:rFonts w:hint="eastAsia"/>
        </w:rPr>
        <w:t>轻微的</w:t>
      </w:r>
      <w:r>
        <w:t>短期影响，随着施工期的结束施工期的影响消失。而营运期对环境的不利影响是长期存在的，</w:t>
      </w:r>
      <w:r>
        <w:rPr>
          <w:rFonts w:hint="eastAsia"/>
        </w:rPr>
        <w:t>本项目生产废水不外排，因此，项目运营期</w:t>
      </w:r>
      <w:r>
        <w:t>主要环境影响</w:t>
      </w:r>
      <w:r>
        <w:rPr>
          <w:rFonts w:hint="eastAsia"/>
        </w:rPr>
        <w:t>要素为大气、土壤，而对地表水、地下水和声环境影响较小。</w:t>
      </w:r>
    </w:p>
    <w:p>
      <w:pPr>
        <w:ind w:firstLine="482"/>
        <w:rPr>
          <w:b/>
          <w:bCs/>
        </w:rPr>
      </w:pPr>
      <w:r>
        <w:rPr>
          <w:rFonts w:hint="eastAsia"/>
          <w:b/>
          <w:bCs/>
        </w:rPr>
        <w:t>因此，本次评价重点预测建设项目生产运行阶段的环境影响。</w:t>
      </w:r>
    </w:p>
    <w:p>
      <w:pPr>
        <w:pStyle w:val="4"/>
      </w:pPr>
      <w:r>
        <w:rPr>
          <w:rFonts w:hint="eastAsia"/>
        </w:rPr>
        <w:t>二、评价因子筛选</w:t>
      </w:r>
    </w:p>
    <w:p>
      <w:pPr>
        <w:ind w:firstLine="480"/>
      </w:pPr>
      <w:r>
        <w:t>根据</w:t>
      </w:r>
      <w:r>
        <w:rPr>
          <w:rFonts w:hint="eastAsia"/>
        </w:rPr>
        <w:t>建设项目环境影响识别结果，结合建设项目工程特征、排污种类、排污去向及周围环境质量概况，选择对环境影响较大的以及项目特征污染因子作为评价因子，</w:t>
      </w:r>
      <w:r>
        <w:t>筛选出的评价因子如</w:t>
      </w:r>
      <w:r>
        <w:rPr>
          <w:rFonts w:hint="eastAsia"/>
        </w:rPr>
        <w:t>下</w:t>
      </w:r>
      <w:r>
        <w:t>表所示。</w:t>
      </w:r>
    </w:p>
    <w:p>
      <w:pPr>
        <w:pStyle w:val="41"/>
      </w:pPr>
      <w:r>
        <w:rPr>
          <w:rFonts w:hint="eastAsia"/>
        </w:rPr>
        <w:t>表2.2-2  评价内容及评价因子</w:t>
      </w:r>
    </w:p>
    <w:tbl>
      <w:tblPr>
        <w:tblStyle w:val="24"/>
        <w:tblW w:w="86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2"/>
        <w:gridCol w:w="1512"/>
        <w:gridCol w:w="1969"/>
        <w:gridCol w:w="2950"/>
        <w:gridCol w:w="17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Align w:val="center"/>
          </w:tcPr>
          <w:p>
            <w:pPr>
              <w:pStyle w:val="41"/>
              <w:widowControl w:val="0"/>
            </w:pPr>
            <w:r>
              <w:rPr>
                <w:rFonts w:hint="eastAsia"/>
              </w:rPr>
              <w:t>时序</w:t>
            </w:r>
          </w:p>
        </w:tc>
        <w:tc>
          <w:tcPr>
            <w:tcW w:w="1512" w:type="dxa"/>
            <w:vAlign w:val="center"/>
          </w:tcPr>
          <w:p>
            <w:pPr>
              <w:pStyle w:val="41"/>
              <w:widowControl w:val="0"/>
            </w:pPr>
            <w:r>
              <w:rPr>
                <w:rFonts w:hint="eastAsia"/>
              </w:rPr>
              <w:t>环境要素</w:t>
            </w:r>
          </w:p>
        </w:tc>
        <w:tc>
          <w:tcPr>
            <w:tcW w:w="1969" w:type="dxa"/>
            <w:vAlign w:val="center"/>
          </w:tcPr>
          <w:p>
            <w:pPr>
              <w:pStyle w:val="41"/>
              <w:widowControl w:val="0"/>
            </w:pPr>
            <w:r>
              <w:rPr>
                <w:rFonts w:hint="eastAsia"/>
              </w:rPr>
              <w:t>评价内容</w:t>
            </w:r>
          </w:p>
        </w:tc>
        <w:tc>
          <w:tcPr>
            <w:tcW w:w="2950" w:type="dxa"/>
            <w:vAlign w:val="center"/>
          </w:tcPr>
          <w:p>
            <w:pPr>
              <w:pStyle w:val="41"/>
              <w:widowControl w:val="0"/>
            </w:pPr>
            <w:r>
              <w:rPr>
                <w:rFonts w:hint="eastAsia"/>
              </w:rPr>
              <w:t>现状评价因子</w:t>
            </w:r>
          </w:p>
        </w:tc>
        <w:tc>
          <w:tcPr>
            <w:tcW w:w="1786" w:type="dxa"/>
            <w:vAlign w:val="center"/>
          </w:tcPr>
          <w:p>
            <w:pPr>
              <w:pStyle w:val="41"/>
              <w:widowControl w:val="0"/>
            </w:pPr>
            <w:r>
              <w:rPr>
                <w:rFonts w:hint="eastAsia"/>
              </w:rPr>
              <w:t>预测评价因子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restart"/>
            <w:vAlign w:val="center"/>
          </w:tcPr>
          <w:p>
            <w:pPr>
              <w:pStyle w:val="41"/>
              <w:widowControl w:val="0"/>
              <w:rPr>
                <w:b w:val="0"/>
                <w:bCs/>
              </w:rPr>
            </w:pPr>
            <w:r>
              <w:rPr>
                <w:rFonts w:hint="eastAsia"/>
                <w:b w:val="0"/>
                <w:bCs/>
              </w:rPr>
              <w:t>施工期</w:t>
            </w:r>
          </w:p>
        </w:tc>
        <w:tc>
          <w:tcPr>
            <w:tcW w:w="1512" w:type="dxa"/>
            <w:vAlign w:val="center"/>
          </w:tcPr>
          <w:p>
            <w:pPr>
              <w:pStyle w:val="41"/>
              <w:widowControl w:val="0"/>
              <w:rPr>
                <w:b w:val="0"/>
                <w:bCs/>
                <w:kern w:val="2"/>
                <w:szCs w:val="24"/>
              </w:rPr>
            </w:pPr>
            <w:r>
              <w:rPr>
                <w:rFonts w:hint="eastAsia"/>
                <w:b w:val="0"/>
                <w:bCs/>
              </w:rPr>
              <w:t>大气环境</w:t>
            </w:r>
          </w:p>
        </w:tc>
        <w:tc>
          <w:tcPr>
            <w:tcW w:w="1969" w:type="dxa"/>
            <w:vAlign w:val="center"/>
          </w:tcPr>
          <w:p>
            <w:pPr>
              <w:pStyle w:val="41"/>
              <w:widowControl w:val="0"/>
              <w:rPr>
                <w:b w:val="0"/>
                <w:bCs/>
                <w:kern w:val="2"/>
                <w:szCs w:val="24"/>
              </w:rPr>
            </w:pPr>
            <w:r>
              <w:rPr>
                <w:rFonts w:hint="eastAsia"/>
                <w:b w:val="0"/>
                <w:bCs/>
              </w:rPr>
              <w:t>施工扬尘及道路扬尘分析</w:t>
            </w:r>
          </w:p>
        </w:tc>
        <w:tc>
          <w:tcPr>
            <w:tcW w:w="2950" w:type="dxa"/>
            <w:vAlign w:val="center"/>
          </w:tcPr>
          <w:p>
            <w:pPr>
              <w:pStyle w:val="41"/>
              <w:widowControl w:val="0"/>
              <w:rPr>
                <w:b w:val="0"/>
                <w:bCs/>
                <w:kern w:val="2"/>
                <w:szCs w:val="24"/>
              </w:rPr>
            </w:pPr>
            <w:r>
              <w:rPr>
                <w:rFonts w:hint="eastAsia"/>
                <w:b w:val="0"/>
                <w:bCs/>
              </w:rPr>
              <w:t>颗粒物</w:t>
            </w:r>
          </w:p>
        </w:tc>
        <w:tc>
          <w:tcPr>
            <w:tcW w:w="1786" w:type="dxa"/>
            <w:vAlign w:val="center"/>
          </w:tcPr>
          <w:p>
            <w:pPr>
              <w:pStyle w:val="41"/>
              <w:widowControl w:val="0"/>
              <w:rPr>
                <w:b w:val="0"/>
                <w:bCs/>
                <w:kern w:val="2"/>
                <w:szCs w:val="24"/>
              </w:rPr>
            </w:pPr>
            <w:r>
              <w:rPr>
                <w:rFonts w:hint="eastAsia"/>
                <w:b w:val="0"/>
                <w:bCs/>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continue"/>
            <w:vAlign w:val="center"/>
          </w:tcPr>
          <w:p>
            <w:pPr>
              <w:pStyle w:val="41"/>
              <w:widowControl w:val="0"/>
              <w:rPr>
                <w:b w:val="0"/>
                <w:bCs/>
              </w:rPr>
            </w:pPr>
          </w:p>
        </w:tc>
        <w:tc>
          <w:tcPr>
            <w:tcW w:w="1512" w:type="dxa"/>
            <w:vAlign w:val="center"/>
          </w:tcPr>
          <w:p>
            <w:pPr>
              <w:pStyle w:val="41"/>
              <w:widowControl w:val="0"/>
              <w:rPr>
                <w:b w:val="0"/>
                <w:bCs/>
                <w:kern w:val="2"/>
                <w:szCs w:val="24"/>
              </w:rPr>
            </w:pPr>
            <w:r>
              <w:rPr>
                <w:rFonts w:hint="eastAsia"/>
                <w:b w:val="0"/>
                <w:bCs/>
              </w:rPr>
              <w:t>水环境</w:t>
            </w:r>
          </w:p>
        </w:tc>
        <w:tc>
          <w:tcPr>
            <w:tcW w:w="1969" w:type="dxa"/>
            <w:vAlign w:val="center"/>
          </w:tcPr>
          <w:p>
            <w:pPr>
              <w:pStyle w:val="41"/>
              <w:widowControl w:val="0"/>
              <w:rPr>
                <w:b w:val="0"/>
                <w:bCs/>
                <w:kern w:val="2"/>
                <w:szCs w:val="24"/>
              </w:rPr>
            </w:pPr>
            <w:r>
              <w:rPr>
                <w:rFonts w:hint="eastAsia"/>
                <w:b w:val="0"/>
                <w:bCs/>
              </w:rPr>
              <w:t>生产废水及生活污水对环境影响分析</w:t>
            </w:r>
          </w:p>
        </w:tc>
        <w:tc>
          <w:tcPr>
            <w:tcW w:w="2950" w:type="dxa"/>
            <w:vAlign w:val="center"/>
          </w:tcPr>
          <w:p>
            <w:pPr>
              <w:pStyle w:val="41"/>
              <w:widowControl w:val="0"/>
              <w:rPr>
                <w:b w:val="0"/>
                <w:bCs/>
                <w:kern w:val="2"/>
                <w:szCs w:val="24"/>
              </w:rPr>
            </w:pPr>
            <w:r>
              <w:rPr>
                <w:rFonts w:hint="eastAsia"/>
                <w:b w:val="0"/>
                <w:bCs/>
              </w:rPr>
              <w:t>SS、BOD</w:t>
            </w:r>
            <w:r>
              <w:rPr>
                <w:rFonts w:hint="eastAsia"/>
                <w:b w:val="0"/>
                <w:bCs/>
                <w:vertAlign w:val="subscript"/>
              </w:rPr>
              <w:t>5</w:t>
            </w:r>
            <w:r>
              <w:rPr>
                <w:rFonts w:hint="eastAsia"/>
                <w:b w:val="0"/>
                <w:bCs/>
              </w:rPr>
              <w:t>、COD</w:t>
            </w:r>
            <w:r>
              <w:rPr>
                <w:rFonts w:hint="eastAsia"/>
                <w:b w:val="0"/>
                <w:bCs/>
                <w:vertAlign w:val="subscript"/>
              </w:rPr>
              <w:t>Cr</w:t>
            </w:r>
            <w:r>
              <w:rPr>
                <w:rFonts w:hint="eastAsia"/>
                <w:b w:val="0"/>
                <w:bCs/>
              </w:rPr>
              <w:t>、NH</w:t>
            </w:r>
            <w:r>
              <w:rPr>
                <w:rFonts w:hint="eastAsia"/>
                <w:b w:val="0"/>
                <w:bCs/>
                <w:vertAlign w:val="subscript"/>
              </w:rPr>
              <w:t>3</w:t>
            </w:r>
            <w:r>
              <w:rPr>
                <w:rFonts w:hint="eastAsia"/>
                <w:b w:val="0"/>
                <w:bCs/>
              </w:rPr>
              <w:t>-N、石油类等</w:t>
            </w:r>
          </w:p>
        </w:tc>
        <w:tc>
          <w:tcPr>
            <w:tcW w:w="1786" w:type="dxa"/>
            <w:vAlign w:val="center"/>
          </w:tcPr>
          <w:p>
            <w:pPr>
              <w:pStyle w:val="41"/>
              <w:widowControl w:val="0"/>
              <w:rPr>
                <w:b w:val="0"/>
                <w:bCs/>
                <w:kern w:val="2"/>
                <w:szCs w:val="24"/>
              </w:rPr>
            </w:pPr>
            <w:r>
              <w:rPr>
                <w:rFonts w:hint="eastAsia"/>
                <w:b w:val="0"/>
                <w:bCs/>
              </w:rPr>
              <w:t>COD</w:t>
            </w:r>
            <w:r>
              <w:rPr>
                <w:rFonts w:hint="eastAsia"/>
                <w:b w:val="0"/>
                <w:bCs/>
                <w:vertAlign w:val="subscript"/>
              </w:rPr>
              <w:t>Cr</w:t>
            </w:r>
            <w:r>
              <w:rPr>
                <w:rFonts w:hint="eastAsia"/>
                <w:b w:val="0"/>
                <w:bCs/>
              </w:rPr>
              <w:t>、NH</w:t>
            </w:r>
            <w:r>
              <w:rPr>
                <w:rFonts w:hint="eastAsia"/>
                <w:b w:val="0"/>
                <w:bCs/>
                <w:vertAlign w:val="subscript"/>
              </w:rPr>
              <w:t>3</w:t>
            </w:r>
            <w:r>
              <w:rPr>
                <w:rFonts w:hint="eastAsia"/>
                <w:b w:val="0"/>
                <w:bCs/>
              </w:rPr>
              <w:t>-N等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continue"/>
            <w:vAlign w:val="center"/>
          </w:tcPr>
          <w:p>
            <w:pPr>
              <w:pStyle w:val="41"/>
              <w:widowControl w:val="0"/>
              <w:rPr>
                <w:b w:val="0"/>
                <w:bCs/>
              </w:rPr>
            </w:pPr>
          </w:p>
        </w:tc>
        <w:tc>
          <w:tcPr>
            <w:tcW w:w="1512" w:type="dxa"/>
            <w:vAlign w:val="center"/>
          </w:tcPr>
          <w:p>
            <w:pPr>
              <w:pStyle w:val="41"/>
              <w:widowControl w:val="0"/>
              <w:rPr>
                <w:b w:val="0"/>
                <w:bCs/>
              </w:rPr>
            </w:pPr>
            <w:r>
              <w:rPr>
                <w:rFonts w:hint="eastAsia"/>
                <w:b w:val="0"/>
                <w:bCs/>
              </w:rPr>
              <w:t>声环境</w:t>
            </w:r>
          </w:p>
        </w:tc>
        <w:tc>
          <w:tcPr>
            <w:tcW w:w="1969" w:type="dxa"/>
            <w:vAlign w:val="center"/>
          </w:tcPr>
          <w:p>
            <w:pPr>
              <w:pStyle w:val="41"/>
              <w:widowControl w:val="0"/>
              <w:rPr>
                <w:b w:val="0"/>
                <w:bCs/>
              </w:rPr>
            </w:pPr>
            <w:r>
              <w:rPr>
                <w:rFonts w:hint="eastAsia"/>
                <w:b w:val="0"/>
                <w:bCs/>
              </w:rPr>
              <w:t>施工机械对声环境影响分析</w:t>
            </w:r>
          </w:p>
        </w:tc>
        <w:tc>
          <w:tcPr>
            <w:tcW w:w="2950" w:type="dxa"/>
            <w:vAlign w:val="center"/>
          </w:tcPr>
          <w:p>
            <w:pPr>
              <w:pStyle w:val="41"/>
              <w:widowControl w:val="0"/>
              <w:rPr>
                <w:b w:val="0"/>
                <w:bCs/>
              </w:rPr>
            </w:pPr>
            <w:r>
              <w:rPr>
                <w:rFonts w:hint="eastAsia"/>
                <w:b w:val="0"/>
                <w:bCs/>
              </w:rPr>
              <w:t>昼间等效A声级</w:t>
            </w:r>
          </w:p>
        </w:tc>
        <w:tc>
          <w:tcPr>
            <w:tcW w:w="1786" w:type="dxa"/>
            <w:vAlign w:val="center"/>
          </w:tcPr>
          <w:p>
            <w:pPr>
              <w:pStyle w:val="41"/>
              <w:widowControl w:val="0"/>
              <w:rPr>
                <w:b w:val="0"/>
                <w:bCs/>
              </w:rPr>
            </w:pPr>
            <w:r>
              <w:rPr>
                <w:rFonts w:hint="eastAsia"/>
                <w:b w:val="0"/>
                <w:bCs/>
              </w:rPr>
              <w:t>昼间等效A声级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continue"/>
            <w:vAlign w:val="center"/>
          </w:tcPr>
          <w:p>
            <w:pPr>
              <w:pStyle w:val="41"/>
              <w:widowControl w:val="0"/>
              <w:rPr>
                <w:b w:val="0"/>
                <w:bCs/>
              </w:rPr>
            </w:pPr>
          </w:p>
        </w:tc>
        <w:tc>
          <w:tcPr>
            <w:tcW w:w="1512" w:type="dxa"/>
            <w:vAlign w:val="center"/>
          </w:tcPr>
          <w:p>
            <w:pPr>
              <w:pStyle w:val="41"/>
              <w:widowControl w:val="0"/>
              <w:rPr>
                <w:b w:val="0"/>
                <w:bCs/>
              </w:rPr>
            </w:pPr>
            <w:r>
              <w:rPr>
                <w:rFonts w:hint="eastAsia"/>
                <w:b w:val="0"/>
                <w:bCs/>
              </w:rPr>
              <w:t>固体废弃物</w:t>
            </w:r>
          </w:p>
        </w:tc>
        <w:tc>
          <w:tcPr>
            <w:tcW w:w="1969" w:type="dxa"/>
            <w:vAlign w:val="center"/>
          </w:tcPr>
          <w:p>
            <w:pPr>
              <w:pStyle w:val="41"/>
              <w:widowControl w:val="0"/>
              <w:rPr>
                <w:b w:val="0"/>
                <w:bCs/>
              </w:rPr>
            </w:pPr>
            <w:r>
              <w:rPr>
                <w:rFonts w:hint="eastAsia"/>
                <w:b w:val="0"/>
                <w:bCs/>
              </w:rPr>
              <w:t>固体废弃物的处置</w:t>
            </w:r>
          </w:p>
        </w:tc>
        <w:tc>
          <w:tcPr>
            <w:tcW w:w="2950" w:type="dxa"/>
            <w:vAlign w:val="center"/>
          </w:tcPr>
          <w:p>
            <w:pPr>
              <w:pStyle w:val="41"/>
              <w:widowControl w:val="0"/>
              <w:rPr>
                <w:b w:val="0"/>
                <w:bCs/>
              </w:rPr>
            </w:pPr>
            <w:r>
              <w:rPr>
                <w:rFonts w:hint="eastAsia"/>
                <w:b w:val="0"/>
                <w:bCs/>
              </w:rPr>
              <w:t>工程弃渣及生活垃圾等</w:t>
            </w:r>
          </w:p>
        </w:tc>
        <w:tc>
          <w:tcPr>
            <w:tcW w:w="1786" w:type="dxa"/>
            <w:vAlign w:val="center"/>
          </w:tcPr>
          <w:p>
            <w:pPr>
              <w:pStyle w:val="41"/>
              <w:widowControl w:val="0"/>
              <w:rPr>
                <w:b w:val="0"/>
                <w:bCs/>
              </w:rPr>
            </w:pPr>
            <w:r>
              <w:rPr>
                <w:rFonts w:hint="eastAsia"/>
                <w:b w:val="0"/>
                <w:bCs/>
              </w:rPr>
              <w:t>弃渣及生活垃圾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restart"/>
            <w:vAlign w:val="center"/>
          </w:tcPr>
          <w:p>
            <w:pPr>
              <w:pStyle w:val="41"/>
              <w:widowControl w:val="0"/>
              <w:rPr>
                <w:b w:val="0"/>
                <w:bCs/>
              </w:rPr>
            </w:pPr>
            <w:r>
              <w:rPr>
                <w:rFonts w:hint="eastAsia"/>
                <w:b w:val="0"/>
                <w:bCs/>
              </w:rPr>
              <w:t>运行期</w:t>
            </w:r>
          </w:p>
        </w:tc>
        <w:tc>
          <w:tcPr>
            <w:tcW w:w="1512" w:type="dxa"/>
            <w:vAlign w:val="center"/>
          </w:tcPr>
          <w:p>
            <w:pPr>
              <w:pStyle w:val="41"/>
              <w:widowControl w:val="0"/>
              <w:rPr>
                <w:b w:val="0"/>
                <w:bCs/>
                <w:kern w:val="2"/>
                <w:szCs w:val="24"/>
              </w:rPr>
            </w:pPr>
            <w:r>
              <w:rPr>
                <w:rFonts w:hint="eastAsia"/>
                <w:b w:val="0"/>
                <w:bCs/>
              </w:rPr>
              <w:t>大气环境</w:t>
            </w:r>
          </w:p>
        </w:tc>
        <w:tc>
          <w:tcPr>
            <w:tcW w:w="1969" w:type="dxa"/>
            <w:vAlign w:val="center"/>
          </w:tcPr>
          <w:p>
            <w:pPr>
              <w:pStyle w:val="41"/>
              <w:widowControl w:val="0"/>
              <w:rPr>
                <w:b w:val="0"/>
                <w:bCs/>
                <w:kern w:val="2"/>
                <w:szCs w:val="24"/>
              </w:rPr>
            </w:pPr>
            <w:r>
              <w:rPr>
                <w:rFonts w:hint="eastAsia"/>
                <w:b w:val="0"/>
                <w:bCs/>
              </w:rPr>
              <w:t>酸洗、热浸锌</w:t>
            </w:r>
          </w:p>
        </w:tc>
        <w:tc>
          <w:tcPr>
            <w:tcW w:w="2950" w:type="dxa"/>
            <w:vAlign w:val="center"/>
          </w:tcPr>
          <w:p>
            <w:pPr>
              <w:pStyle w:val="41"/>
              <w:widowControl w:val="0"/>
              <w:rPr>
                <w:b w:val="0"/>
                <w:bCs/>
                <w:kern w:val="2"/>
                <w:szCs w:val="24"/>
              </w:rPr>
            </w:pPr>
            <w:r>
              <w:rPr>
                <w:b w:val="0"/>
                <w:bCs/>
              </w:rPr>
              <w:t>SO</w:t>
            </w:r>
            <w:r>
              <w:rPr>
                <w:b w:val="0"/>
                <w:bCs/>
                <w:vertAlign w:val="subscript"/>
              </w:rPr>
              <w:t>2</w:t>
            </w:r>
            <w:r>
              <w:rPr>
                <w:b w:val="0"/>
                <w:bCs/>
              </w:rPr>
              <w:t>、NO</w:t>
            </w:r>
            <w:r>
              <w:rPr>
                <w:b w:val="0"/>
                <w:bCs/>
                <w:vertAlign w:val="subscript"/>
              </w:rPr>
              <w:t>2</w:t>
            </w:r>
            <w:r>
              <w:rPr>
                <w:b w:val="0"/>
                <w:bCs/>
              </w:rPr>
              <w:t>、</w:t>
            </w:r>
            <w:r>
              <w:rPr>
                <w:rFonts w:hint="eastAsia"/>
                <w:b w:val="0"/>
                <w:bCs/>
              </w:rPr>
              <w:t>PM</w:t>
            </w:r>
            <w:r>
              <w:rPr>
                <w:rFonts w:hint="eastAsia"/>
                <w:b w:val="0"/>
                <w:bCs/>
                <w:vertAlign w:val="subscript"/>
              </w:rPr>
              <w:t>10</w:t>
            </w:r>
            <w:r>
              <w:rPr>
                <w:rFonts w:hint="eastAsia"/>
                <w:b w:val="0"/>
                <w:bCs/>
              </w:rPr>
              <w:t>、PM</w:t>
            </w:r>
            <w:r>
              <w:rPr>
                <w:rFonts w:hint="eastAsia"/>
                <w:b w:val="0"/>
                <w:bCs/>
                <w:vertAlign w:val="subscript"/>
              </w:rPr>
              <w:t>2.5</w:t>
            </w:r>
            <w:r>
              <w:rPr>
                <w:rFonts w:hint="eastAsia"/>
                <w:b w:val="0"/>
                <w:bCs/>
              </w:rPr>
              <w:t>、</w:t>
            </w:r>
            <w:r>
              <w:rPr>
                <w:rFonts w:hint="eastAsia"/>
                <w:b w:val="0"/>
                <w:bCs/>
                <w:lang w:val="en-US" w:eastAsia="zh-CN"/>
              </w:rPr>
              <w:t>TSP、</w:t>
            </w:r>
            <w:r>
              <w:rPr>
                <w:rFonts w:hint="eastAsia"/>
                <w:b w:val="0"/>
                <w:bCs/>
              </w:rPr>
              <w:t>CO、O</w:t>
            </w:r>
            <w:r>
              <w:rPr>
                <w:rFonts w:hint="eastAsia"/>
                <w:b w:val="0"/>
                <w:bCs/>
                <w:vertAlign w:val="subscript"/>
              </w:rPr>
              <w:t>3</w:t>
            </w:r>
            <w:r>
              <w:rPr>
                <w:rFonts w:hint="eastAsia"/>
                <w:b w:val="0"/>
                <w:bCs/>
              </w:rPr>
              <w:t>、NH</w:t>
            </w:r>
            <w:r>
              <w:rPr>
                <w:rFonts w:hint="eastAsia"/>
                <w:b w:val="0"/>
                <w:bCs/>
                <w:vertAlign w:val="subscript"/>
              </w:rPr>
              <w:t>3</w:t>
            </w:r>
            <w:r>
              <w:rPr>
                <w:rFonts w:hint="eastAsia"/>
                <w:b w:val="0"/>
                <w:bCs/>
              </w:rPr>
              <w:t>、氯化氢</w:t>
            </w:r>
          </w:p>
        </w:tc>
        <w:tc>
          <w:tcPr>
            <w:tcW w:w="1786" w:type="dxa"/>
            <w:vAlign w:val="center"/>
          </w:tcPr>
          <w:p>
            <w:pPr>
              <w:pStyle w:val="41"/>
              <w:widowControl w:val="0"/>
              <w:rPr>
                <w:rFonts w:hint="default" w:eastAsia="宋体"/>
                <w:b w:val="0"/>
                <w:bCs/>
                <w:kern w:val="2"/>
                <w:szCs w:val="24"/>
                <w:lang w:val="en-US" w:eastAsia="zh-CN"/>
              </w:rPr>
            </w:pPr>
            <w:r>
              <w:rPr>
                <w:b w:val="0"/>
                <w:bCs/>
              </w:rPr>
              <w:t>SO</w:t>
            </w:r>
            <w:r>
              <w:rPr>
                <w:b w:val="0"/>
                <w:bCs/>
                <w:vertAlign w:val="subscript"/>
              </w:rPr>
              <w:t>2</w:t>
            </w:r>
            <w:r>
              <w:rPr>
                <w:b w:val="0"/>
                <w:bCs/>
              </w:rPr>
              <w:t>、NO</w:t>
            </w:r>
            <w:r>
              <w:rPr>
                <w:rFonts w:hint="eastAsia"/>
                <w:b w:val="0"/>
                <w:bCs/>
                <w:lang w:val="en-US" w:eastAsia="zh-CN"/>
              </w:rPr>
              <w:t>x</w:t>
            </w:r>
            <w:r>
              <w:rPr>
                <w:b w:val="0"/>
                <w:bCs/>
              </w:rPr>
              <w:t>、</w:t>
            </w:r>
            <w:r>
              <w:rPr>
                <w:rFonts w:hint="eastAsia"/>
                <w:b w:val="0"/>
                <w:bCs/>
              </w:rPr>
              <w:t>NH</w:t>
            </w:r>
            <w:r>
              <w:rPr>
                <w:rFonts w:hint="eastAsia"/>
                <w:b w:val="0"/>
                <w:bCs/>
                <w:vertAlign w:val="subscript"/>
              </w:rPr>
              <w:t>3</w:t>
            </w:r>
            <w:r>
              <w:rPr>
                <w:rFonts w:hint="eastAsia"/>
                <w:b w:val="0"/>
                <w:bCs/>
              </w:rPr>
              <w:t>、氯化氢</w:t>
            </w:r>
            <w:r>
              <w:rPr>
                <w:rFonts w:hint="eastAsia"/>
                <w:b w:val="0"/>
                <w:bCs/>
                <w:lang w:eastAsia="zh-CN"/>
              </w:rPr>
              <w:t>、</w:t>
            </w:r>
            <w:r>
              <w:rPr>
                <w:rFonts w:hint="eastAsia"/>
                <w:b w:val="0"/>
                <w:bCs/>
                <w:lang w:val="en-US" w:eastAsia="zh-CN"/>
              </w:rPr>
              <w:t>PM</w:t>
            </w:r>
            <w:r>
              <w:rPr>
                <w:rFonts w:hint="eastAsia"/>
                <w:b w:val="0"/>
                <w:bCs/>
                <w:vertAlign w:val="subscript"/>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continue"/>
            <w:vAlign w:val="center"/>
          </w:tcPr>
          <w:p>
            <w:pPr>
              <w:pStyle w:val="41"/>
              <w:widowControl w:val="0"/>
              <w:rPr>
                <w:b w:val="0"/>
                <w:bCs/>
              </w:rPr>
            </w:pPr>
          </w:p>
        </w:tc>
        <w:tc>
          <w:tcPr>
            <w:tcW w:w="1512" w:type="dxa"/>
            <w:vAlign w:val="center"/>
          </w:tcPr>
          <w:p>
            <w:pPr>
              <w:pStyle w:val="41"/>
              <w:widowControl w:val="0"/>
              <w:rPr>
                <w:b w:val="0"/>
                <w:bCs/>
                <w:kern w:val="2"/>
                <w:szCs w:val="24"/>
              </w:rPr>
            </w:pPr>
            <w:r>
              <w:rPr>
                <w:rFonts w:hint="eastAsia"/>
                <w:b w:val="0"/>
                <w:bCs/>
              </w:rPr>
              <w:t>地表水环境</w:t>
            </w:r>
          </w:p>
        </w:tc>
        <w:tc>
          <w:tcPr>
            <w:tcW w:w="1969" w:type="dxa"/>
            <w:vAlign w:val="center"/>
          </w:tcPr>
          <w:p>
            <w:pPr>
              <w:pStyle w:val="41"/>
              <w:widowControl w:val="0"/>
              <w:rPr>
                <w:b w:val="0"/>
                <w:bCs/>
                <w:kern w:val="2"/>
                <w:szCs w:val="24"/>
              </w:rPr>
            </w:pPr>
            <w:r>
              <w:rPr>
                <w:rFonts w:hint="eastAsia"/>
                <w:b w:val="0"/>
                <w:bCs/>
              </w:rPr>
              <w:t>外排尾水对水环境影响分析</w:t>
            </w:r>
          </w:p>
        </w:tc>
        <w:tc>
          <w:tcPr>
            <w:tcW w:w="2950" w:type="dxa"/>
            <w:vAlign w:val="center"/>
          </w:tcPr>
          <w:p>
            <w:pPr>
              <w:pStyle w:val="41"/>
              <w:widowControl w:val="0"/>
              <w:rPr>
                <w:b w:val="0"/>
                <w:bCs/>
                <w:kern w:val="2"/>
                <w:szCs w:val="24"/>
              </w:rPr>
            </w:pPr>
            <w:r>
              <w:rPr>
                <w:rFonts w:hint="eastAsia"/>
                <w:b w:val="0"/>
                <w:bCs/>
              </w:rPr>
              <w:t>pH、COD</w:t>
            </w:r>
            <w:r>
              <w:rPr>
                <w:rFonts w:hint="eastAsia"/>
                <w:b w:val="0"/>
                <w:bCs/>
                <w:vertAlign w:val="subscript"/>
              </w:rPr>
              <w:t>Cr</w:t>
            </w:r>
            <w:r>
              <w:rPr>
                <w:rFonts w:hint="eastAsia"/>
                <w:b w:val="0"/>
                <w:bCs/>
              </w:rPr>
              <w:t>、BOD</w:t>
            </w:r>
            <w:r>
              <w:rPr>
                <w:rFonts w:hint="eastAsia"/>
                <w:b w:val="0"/>
                <w:bCs/>
                <w:vertAlign w:val="subscript"/>
              </w:rPr>
              <w:t>5</w:t>
            </w:r>
            <w:r>
              <w:rPr>
                <w:rFonts w:hint="eastAsia"/>
                <w:b w:val="0"/>
                <w:bCs/>
              </w:rPr>
              <w:t>、SS、氨氮、石油类、总氮、总磷、六价铬、总镉、总汞、总铅、总砷、总氰化物、挥发酚、总铅、铜、锌。</w:t>
            </w:r>
          </w:p>
        </w:tc>
        <w:tc>
          <w:tcPr>
            <w:tcW w:w="1786" w:type="dxa"/>
            <w:vAlign w:val="center"/>
          </w:tcPr>
          <w:p>
            <w:pPr>
              <w:pStyle w:val="41"/>
              <w:widowControl w:val="0"/>
              <w:rPr>
                <w:b w:val="0"/>
                <w:bCs/>
                <w:kern w:val="2"/>
                <w:szCs w:val="24"/>
              </w:rPr>
            </w:pPr>
            <w:r>
              <w:rPr>
                <w:rFonts w:hint="eastAsia"/>
                <w:b w:val="0"/>
                <w:bCs/>
              </w:rPr>
              <w:t>COD</w:t>
            </w:r>
            <w:r>
              <w:rPr>
                <w:rFonts w:hint="eastAsia"/>
                <w:b w:val="0"/>
                <w:bCs/>
                <w:vertAlign w:val="subscript"/>
              </w:rPr>
              <w:t>Cr</w:t>
            </w:r>
            <w:r>
              <w:rPr>
                <w:rFonts w:hint="eastAsia"/>
                <w:b w:val="0"/>
                <w:bCs/>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continue"/>
            <w:vAlign w:val="center"/>
          </w:tcPr>
          <w:p>
            <w:pPr>
              <w:pStyle w:val="41"/>
              <w:widowControl w:val="0"/>
              <w:rPr>
                <w:b w:val="0"/>
                <w:bCs/>
              </w:rPr>
            </w:pPr>
          </w:p>
        </w:tc>
        <w:tc>
          <w:tcPr>
            <w:tcW w:w="1512" w:type="dxa"/>
            <w:vAlign w:val="center"/>
          </w:tcPr>
          <w:p>
            <w:pPr>
              <w:pStyle w:val="41"/>
              <w:widowControl w:val="0"/>
              <w:rPr>
                <w:b w:val="0"/>
                <w:bCs/>
                <w:kern w:val="2"/>
                <w:szCs w:val="24"/>
              </w:rPr>
            </w:pPr>
            <w:r>
              <w:rPr>
                <w:rFonts w:hint="eastAsia"/>
                <w:b w:val="0"/>
                <w:bCs/>
              </w:rPr>
              <w:t>地下水环境</w:t>
            </w:r>
          </w:p>
        </w:tc>
        <w:tc>
          <w:tcPr>
            <w:tcW w:w="1969" w:type="dxa"/>
            <w:vAlign w:val="center"/>
          </w:tcPr>
          <w:p>
            <w:pPr>
              <w:pStyle w:val="41"/>
              <w:widowControl w:val="0"/>
              <w:rPr>
                <w:b w:val="0"/>
                <w:bCs/>
                <w:kern w:val="2"/>
                <w:szCs w:val="24"/>
              </w:rPr>
            </w:pPr>
            <w:r>
              <w:rPr>
                <w:rFonts w:hint="eastAsia"/>
                <w:b w:val="0"/>
                <w:bCs/>
              </w:rPr>
              <w:t>污水处理站废水下渗对地下水的影响</w:t>
            </w:r>
          </w:p>
        </w:tc>
        <w:tc>
          <w:tcPr>
            <w:tcW w:w="2950" w:type="dxa"/>
            <w:vAlign w:val="center"/>
          </w:tcPr>
          <w:p>
            <w:pPr>
              <w:pStyle w:val="41"/>
              <w:widowControl w:val="0"/>
              <w:rPr>
                <w:b w:val="0"/>
                <w:bCs/>
                <w:kern w:val="2"/>
                <w:szCs w:val="24"/>
              </w:rPr>
            </w:pPr>
            <w:r>
              <w:rPr>
                <w:b w:val="0"/>
                <w:bCs/>
              </w:rPr>
              <w:t>K</w:t>
            </w:r>
            <w:r>
              <w:rPr>
                <w:b w:val="0"/>
                <w:bCs/>
                <w:vertAlign w:val="superscript"/>
              </w:rPr>
              <w:t>+</w:t>
            </w:r>
            <w:r>
              <w:rPr>
                <w:b w:val="0"/>
                <w:bCs/>
              </w:rPr>
              <w:t>+Na</w:t>
            </w:r>
            <w:r>
              <w:rPr>
                <w:b w:val="0"/>
                <w:bCs/>
                <w:vertAlign w:val="superscript"/>
              </w:rPr>
              <w:t>+</w:t>
            </w:r>
            <w:r>
              <w:rPr>
                <w:b w:val="0"/>
                <w:bCs/>
              </w:rPr>
              <w:t>、Ca</w:t>
            </w:r>
            <w:r>
              <w:rPr>
                <w:rFonts w:hint="eastAsia"/>
                <w:b w:val="0"/>
                <w:bCs/>
                <w:vertAlign w:val="superscript"/>
              </w:rPr>
              <w:t>2</w:t>
            </w:r>
            <w:r>
              <w:rPr>
                <w:b w:val="0"/>
                <w:bCs/>
                <w:vertAlign w:val="superscript"/>
              </w:rPr>
              <w:t>+</w:t>
            </w:r>
            <w:r>
              <w:rPr>
                <w:b w:val="0"/>
                <w:bCs/>
              </w:rPr>
              <w:t>、Mg</w:t>
            </w:r>
            <w:r>
              <w:rPr>
                <w:b w:val="0"/>
                <w:bCs/>
                <w:vertAlign w:val="superscript"/>
              </w:rPr>
              <w:t>2+</w:t>
            </w:r>
            <w:r>
              <w:rPr>
                <w:b w:val="0"/>
                <w:bCs/>
              </w:rPr>
              <w:t>、CO</w:t>
            </w:r>
            <w:r>
              <w:rPr>
                <w:b w:val="0"/>
                <w:bCs/>
                <w:vertAlign w:val="subscript"/>
              </w:rPr>
              <w:t>3</w:t>
            </w:r>
            <w:r>
              <w:rPr>
                <w:b w:val="0"/>
                <w:bCs/>
                <w:vertAlign w:val="superscript"/>
              </w:rPr>
              <w:t>2-</w:t>
            </w:r>
            <w:r>
              <w:rPr>
                <w:b w:val="0"/>
                <w:bCs/>
              </w:rPr>
              <w:t>、HCO</w:t>
            </w:r>
            <w:r>
              <w:rPr>
                <w:b w:val="0"/>
                <w:bCs/>
                <w:vertAlign w:val="subscript"/>
              </w:rPr>
              <w:t>3</w:t>
            </w:r>
            <w:r>
              <w:rPr>
                <w:b w:val="0"/>
                <w:bCs/>
                <w:vertAlign w:val="superscript"/>
              </w:rPr>
              <w:t>-</w:t>
            </w:r>
            <w:r>
              <w:rPr>
                <w:b w:val="0"/>
                <w:bCs/>
              </w:rPr>
              <w:t>、Cl</w:t>
            </w:r>
            <w:r>
              <w:rPr>
                <w:b w:val="0"/>
                <w:bCs/>
                <w:vertAlign w:val="superscript"/>
              </w:rPr>
              <w:t>-</w:t>
            </w:r>
            <w:r>
              <w:rPr>
                <w:b w:val="0"/>
                <w:bCs/>
              </w:rPr>
              <w:t>、SO</w:t>
            </w:r>
            <w:r>
              <w:rPr>
                <w:b w:val="0"/>
                <w:bCs/>
                <w:vertAlign w:val="subscript"/>
              </w:rPr>
              <w:t>4</w:t>
            </w:r>
            <w:r>
              <w:rPr>
                <w:b w:val="0"/>
                <w:bCs/>
                <w:vertAlign w:val="superscript"/>
              </w:rPr>
              <w:t>2</w:t>
            </w:r>
            <w:r>
              <w:rPr>
                <w:b w:val="0"/>
                <w:bCs/>
              </w:rPr>
              <w:t>-</w:t>
            </w:r>
            <w:r>
              <w:rPr>
                <w:rFonts w:hint="eastAsia"/>
                <w:b w:val="0"/>
                <w:bCs/>
              </w:rPr>
              <w:t>、</w:t>
            </w:r>
            <w:r>
              <w:rPr>
                <w:b w:val="0"/>
                <w:bCs/>
              </w:rPr>
              <w:t>pH、</w:t>
            </w:r>
            <w:r>
              <w:rPr>
                <w:rFonts w:hint="eastAsia"/>
                <w:b w:val="0"/>
                <w:bCs/>
              </w:rPr>
              <w:t>氨氮</w:t>
            </w:r>
            <w:r>
              <w:rPr>
                <w:b w:val="0"/>
                <w:bCs/>
              </w:rPr>
              <w:t>、硝酸盐、亚硝酸盐、挥发性酚类、氰化物、砷、汞、</w:t>
            </w:r>
            <w:r>
              <w:rPr>
                <w:rFonts w:hint="eastAsia"/>
                <w:b w:val="0"/>
                <w:bCs/>
              </w:rPr>
              <w:t>铬（六价）、总硬度</w:t>
            </w:r>
            <w:r>
              <w:rPr>
                <w:b w:val="0"/>
                <w:bCs/>
              </w:rPr>
              <w:t>、铅、氟、镉、铁、锰、溶解性总固体、高锰酸盐指数、硫酸盐、氯化物、总大肠菌群、</w:t>
            </w:r>
            <w:r>
              <w:rPr>
                <w:rFonts w:hint="eastAsia"/>
                <w:b w:val="0"/>
                <w:bCs/>
              </w:rPr>
              <w:t>菌落</w:t>
            </w:r>
            <w:r>
              <w:rPr>
                <w:b w:val="0"/>
                <w:bCs/>
              </w:rPr>
              <w:t>总数</w:t>
            </w:r>
            <w:r>
              <w:rPr>
                <w:rFonts w:hint="eastAsia"/>
                <w:b w:val="0"/>
                <w:bCs/>
              </w:rPr>
              <w:t>、银、锌、铜。</w:t>
            </w:r>
          </w:p>
        </w:tc>
        <w:tc>
          <w:tcPr>
            <w:tcW w:w="1786"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Fe</w:t>
            </w:r>
            <w:r>
              <w:rPr>
                <w:rFonts w:hint="eastAsia"/>
                <w:b w:val="0"/>
                <w:bCs/>
                <w:kern w:val="2"/>
                <w:szCs w:val="24"/>
                <w:lang w:eastAsia="zh-CN"/>
              </w:rPr>
              <w:t>、</w:t>
            </w:r>
            <w:r>
              <w:rPr>
                <w:b w:val="0"/>
                <w:bCs/>
              </w:rPr>
              <w:t>Cl</w:t>
            </w:r>
            <w:r>
              <w:rPr>
                <w:b w:val="0"/>
                <w:bCs/>
                <w:vertAlign w:val="superscript"/>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continue"/>
            <w:vAlign w:val="center"/>
          </w:tcPr>
          <w:p>
            <w:pPr>
              <w:pStyle w:val="41"/>
              <w:widowControl w:val="0"/>
              <w:rPr>
                <w:b w:val="0"/>
                <w:bCs/>
              </w:rPr>
            </w:pPr>
          </w:p>
        </w:tc>
        <w:tc>
          <w:tcPr>
            <w:tcW w:w="1512" w:type="dxa"/>
            <w:vAlign w:val="center"/>
          </w:tcPr>
          <w:p>
            <w:pPr>
              <w:pStyle w:val="41"/>
              <w:widowControl w:val="0"/>
              <w:rPr>
                <w:b w:val="0"/>
                <w:bCs/>
              </w:rPr>
            </w:pPr>
            <w:r>
              <w:rPr>
                <w:rFonts w:hint="eastAsia"/>
                <w:b w:val="0"/>
                <w:bCs/>
              </w:rPr>
              <w:t>土壤环境</w:t>
            </w:r>
          </w:p>
        </w:tc>
        <w:tc>
          <w:tcPr>
            <w:tcW w:w="1969" w:type="dxa"/>
            <w:vAlign w:val="center"/>
          </w:tcPr>
          <w:p>
            <w:pPr>
              <w:pStyle w:val="41"/>
              <w:widowControl w:val="0"/>
              <w:rPr>
                <w:b w:val="0"/>
                <w:bCs/>
              </w:rPr>
            </w:pPr>
            <w:r>
              <w:rPr>
                <w:rFonts w:hint="eastAsia"/>
                <w:b w:val="0"/>
                <w:bCs/>
              </w:rPr>
              <w:t>生产车间、污水处理站、危废间、化学品库房等污染土壤环境</w:t>
            </w:r>
          </w:p>
        </w:tc>
        <w:tc>
          <w:tcPr>
            <w:tcW w:w="2950" w:type="dxa"/>
            <w:vAlign w:val="center"/>
          </w:tcPr>
          <w:p>
            <w:pPr>
              <w:pStyle w:val="41"/>
              <w:widowControl w:val="0"/>
              <w:rPr>
                <w:b w:val="0"/>
                <w:bCs/>
              </w:rPr>
            </w:pPr>
            <w:r>
              <w:rPr>
                <w:b w:val="0"/>
                <w:bCs/>
              </w:rPr>
              <w:t>《土壤环境质量 建设用地土壤污染风险管控标准》（GB 36600-2018）中表1所列45项基本项目，pH值、</w:t>
            </w:r>
            <w:r>
              <w:rPr>
                <w:rFonts w:hint="eastAsia"/>
                <w:b w:val="0"/>
                <w:bCs/>
              </w:rPr>
              <w:t>锌等</w:t>
            </w:r>
          </w:p>
        </w:tc>
        <w:tc>
          <w:tcPr>
            <w:tcW w:w="1786" w:type="dxa"/>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pH、镉、汞、砷、铅、铬</w:t>
            </w:r>
            <w:r>
              <w:rPr>
                <w:rFonts w:hint="eastAsia" w:ascii="Times New Roman" w:hAnsi="Times New Roman"/>
                <w:sz w:val="21"/>
                <w:szCs w:val="21"/>
              </w:rPr>
              <w:t>（六价）</w:t>
            </w:r>
            <w:r>
              <w:rPr>
                <w:rFonts w:ascii="Times New Roman" w:hAnsi="Times New Roman"/>
                <w:sz w:val="21"/>
                <w:szCs w:val="21"/>
              </w:rPr>
              <w:t>、铜、镍、</w:t>
            </w:r>
            <w:r>
              <w:rPr>
                <w:rFonts w:hint="eastAsia" w:ascii="Times New Roman" w:hAnsi="Times New Roman"/>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continue"/>
            <w:vAlign w:val="center"/>
          </w:tcPr>
          <w:p>
            <w:pPr>
              <w:pStyle w:val="41"/>
              <w:widowControl w:val="0"/>
              <w:rPr>
                <w:b w:val="0"/>
                <w:bCs/>
              </w:rPr>
            </w:pPr>
          </w:p>
        </w:tc>
        <w:tc>
          <w:tcPr>
            <w:tcW w:w="1512" w:type="dxa"/>
            <w:vAlign w:val="center"/>
          </w:tcPr>
          <w:p>
            <w:pPr>
              <w:pStyle w:val="41"/>
              <w:widowControl w:val="0"/>
              <w:rPr>
                <w:b w:val="0"/>
                <w:bCs/>
              </w:rPr>
            </w:pPr>
            <w:r>
              <w:rPr>
                <w:rFonts w:hint="eastAsia"/>
                <w:b w:val="0"/>
                <w:bCs/>
              </w:rPr>
              <w:t>声环境</w:t>
            </w:r>
          </w:p>
        </w:tc>
        <w:tc>
          <w:tcPr>
            <w:tcW w:w="1969" w:type="dxa"/>
            <w:vAlign w:val="center"/>
          </w:tcPr>
          <w:p>
            <w:pPr>
              <w:pStyle w:val="41"/>
              <w:widowControl w:val="0"/>
              <w:rPr>
                <w:b w:val="0"/>
                <w:bCs/>
              </w:rPr>
            </w:pPr>
            <w:r>
              <w:rPr>
                <w:rFonts w:hint="eastAsia"/>
                <w:b w:val="0"/>
                <w:bCs/>
              </w:rPr>
              <w:t>设备运行噪声对声环境的影响分析</w:t>
            </w:r>
          </w:p>
        </w:tc>
        <w:tc>
          <w:tcPr>
            <w:tcW w:w="2950" w:type="dxa"/>
            <w:vAlign w:val="center"/>
          </w:tcPr>
          <w:p>
            <w:pPr>
              <w:pStyle w:val="41"/>
              <w:widowControl w:val="0"/>
              <w:rPr>
                <w:b w:val="0"/>
                <w:bCs/>
              </w:rPr>
            </w:pPr>
            <w:r>
              <w:rPr>
                <w:rFonts w:hint="eastAsia"/>
                <w:b w:val="0"/>
                <w:bCs/>
              </w:rPr>
              <w:t>昼间、夜间等效A声级</w:t>
            </w:r>
          </w:p>
        </w:tc>
        <w:tc>
          <w:tcPr>
            <w:tcW w:w="1786" w:type="dxa"/>
            <w:vAlign w:val="center"/>
          </w:tcPr>
          <w:p>
            <w:pPr>
              <w:pStyle w:val="41"/>
              <w:widowControl w:val="0"/>
              <w:rPr>
                <w:b w:val="0"/>
                <w:bCs/>
              </w:rPr>
            </w:pPr>
            <w:r>
              <w:rPr>
                <w:rFonts w:hint="eastAsia"/>
                <w:b w:val="0"/>
                <w:bCs/>
              </w:rPr>
              <w:t>昼间、夜间等效A声级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vMerge w:val="continue"/>
            <w:vAlign w:val="center"/>
          </w:tcPr>
          <w:p>
            <w:pPr>
              <w:pStyle w:val="41"/>
              <w:widowControl w:val="0"/>
              <w:rPr>
                <w:b w:val="0"/>
                <w:bCs/>
              </w:rPr>
            </w:pPr>
          </w:p>
        </w:tc>
        <w:tc>
          <w:tcPr>
            <w:tcW w:w="1512" w:type="dxa"/>
            <w:vAlign w:val="center"/>
          </w:tcPr>
          <w:p>
            <w:pPr>
              <w:pStyle w:val="41"/>
              <w:widowControl w:val="0"/>
              <w:rPr>
                <w:b w:val="0"/>
                <w:bCs/>
              </w:rPr>
            </w:pPr>
            <w:r>
              <w:rPr>
                <w:rFonts w:hint="eastAsia"/>
                <w:b w:val="0"/>
                <w:bCs/>
              </w:rPr>
              <w:t>固体废弃物</w:t>
            </w:r>
          </w:p>
        </w:tc>
        <w:tc>
          <w:tcPr>
            <w:tcW w:w="1969" w:type="dxa"/>
            <w:vAlign w:val="center"/>
          </w:tcPr>
          <w:p>
            <w:pPr>
              <w:pStyle w:val="41"/>
              <w:widowControl w:val="0"/>
              <w:rPr>
                <w:b w:val="0"/>
                <w:bCs/>
              </w:rPr>
            </w:pPr>
            <w:r>
              <w:rPr>
                <w:rFonts w:hint="eastAsia"/>
                <w:b w:val="0"/>
                <w:bCs/>
              </w:rPr>
              <w:t>固体废弃物的处置</w:t>
            </w:r>
          </w:p>
        </w:tc>
        <w:tc>
          <w:tcPr>
            <w:tcW w:w="2950" w:type="dxa"/>
            <w:vAlign w:val="center"/>
          </w:tcPr>
          <w:p>
            <w:pPr>
              <w:pStyle w:val="41"/>
              <w:widowControl w:val="0"/>
              <w:rPr>
                <w:b w:val="0"/>
                <w:bCs/>
              </w:rPr>
            </w:pPr>
            <w:r>
              <w:rPr>
                <w:rFonts w:hint="eastAsia"/>
                <w:b w:val="0"/>
                <w:bCs/>
              </w:rPr>
              <w:t>生活垃圾、一般工业固废、危险废物等</w:t>
            </w:r>
          </w:p>
        </w:tc>
        <w:tc>
          <w:tcPr>
            <w:tcW w:w="1786" w:type="dxa"/>
            <w:vAlign w:val="center"/>
          </w:tcPr>
          <w:p>
            <w:pPr>
              <w:pStyle w:val="41"/>
              <w:widowControl w:val="0"/>
              <w:rPr>
                <w:b w:val="0"/>
                <w:bCs/>
              </w:rPr>
            </w:pPr>
            <w:r>
              <w:rPr>
                <w:rFonts w:hint="eastAsia"/>
                <w:b w:val="0"/>
                <w:bCs/>
              </w:rPr>
              <w:t>生活垃圾、一般工业固废、危险废物等</w:t>
            </w:r>
          </w:p>
        </w:tc>
      </w:tr>
    </w:tbl>
    <w:p>
      <w:pPr>
        <w:pStyle w:val="4"/>
      </w:pPr>
      <w:r>
        <w:rPr>
          <w:rFonts w:hint="eastAsia"/>
        </w:rPr>
        <w:t>2.2.2评价标准</w:t>
      </w:r>
    </w:p>
    <w:p>
      <w:pPr>
        <w:ind w:firstLine="482"/>
        <w:rPr>
          <w:b/>
          <w:bCs/>
        </w:rPr>
      </w:pPr>
      <w:r>
        <w:rPr>
          <w:rFonts w:hint="eastAsia"/>
          <w:b/>
          <w:bCs/>
        </w:rPr>
        <w:t>一、环境质量标准</w:t>
      </w:r>
    </w:p>
    <w:p>
      <w:pPr>
        <w:ind w:firstLine="482"/>
        <w:rPr>
          <w:b/>
          <w:bCs/>
        </w:rPr>
      </w:pPr>
      <w:r>
        <w:rPr>
          <w:rFonts w:hint="eastAsia"/>
          <w:b/>
          <w:bCs/>
        </w:rPr>
        <w:t>（一）地表水</w:t>
      </w:r>
    </w:p>
    <w:p>
      <w:pPr>
        <w:ind w:firstLine="480"/>
      </w:pPr>
      <w:r>
        <w:rPr>
          <w:rFonts w:hint="eastAsia"/>
        </w:rPr>
        <w:t>本项目受纳水体为</w:t>
      </w:r>
      <w:r>
        <w:rPr>
          <w:rFonts w:hint="eastAsia" w:ascii="Times New Roman" w:hAnsi="Times New Roman"/>
          <w:color w:val="000000"/>
        </w:rPr>
        <w:t>石亭江，石亭江属于地表水</w:t>
      </w:r>
      <w:r>
        <w:rPr>
          <w:rFonts w:hint="eastAsia" w:ascii="Times New Roman" w:hAnsi="Times New Roman"/>
          <w:color w:val="000000"/>
        </w:rPr>
        <w:fldChar w:fldCharType="begin"/>
      </w:r>
      <w:r>
        <w:rPr>
          <w:rFonts w:hint="eastAsia" w:ascii="Times New Roman" w:hAnsi="Times New Roman"/>
          <w:color w:val="000000"/>
        </w:rPr>
        <w:instrText xml:space="preserve"> = 3 \* ROMAN \* MERGEFORMAT </w:instrText>
      </w:r>
      <w:r>
        <w:rPr>
          <w:rFonts w:hint="eastAsia" w:ascii="Times New Roman" w:hAnsi="Times New Roman"/>
          <w:color w:val="000000"/>
        </w:rPr>
        <w:fldChar w:fldCharType="separate"/>
      </w:r>
      <w:r>
        <w:t>III</w:t>
      </w:r>
      <w:r>
        <w:rPr>
          <w:rFonts w:hint="eastAsia" w:ascii="Times New Roman" w:hAnsi="Times New Roman"/>
          <w:color w:val="000000"/>
        </w:rPr>
        <w:fldChar w:fldCharType="end"/>
      </w:r>
      <w:r>
        <w:rPr>
          <w:rFonts w:hint="eastAsia" w:ascii="Times New Roman" w:hAnsi="Times New Roman"/>
          <w:color w:val="000000"/>
        </w:rPr>
        <w:t>类水体，应执行</w:t>
      </w:r>
      <w:r>
        <w:t>《地表水环境质量标准》(GB3838-2002)中</w:t>
      </w:r>
      <w:r>
        <w:rPr>
          <w:rFonts w:hint="eastAsia" w:ascii="宋体" w:hAnsi="宋体" w:cs="宋体"/>
        </w:rPr>
        <w:t>Ⅲ</w:t>
      </w:r>
      <w:r>
        <w:t>类水域标准，</w:t>
      </w:r>
      <w:r>
        <w:rPr>
          <w:rFonts w:hint="eastAsia"/>
        </w:rPr>
        <w:t>具体限值</w:t>
      </w:r>
      <w:r>
        <w:t>详见</w:t>
      </w:r>
      <w:r>
        <w:rPr>
          <w:rFonts w:hint="eastAsia"/>
          <w:lang w:val="en-US" w:eastAsia="zh-CN"/>
        </w:rPr>
        <w:t>下表</w:t>
      </w:r>
      <w:r>
        <w:rPr>
          <w:rFonts w:hint="eastAsia"/>
        </w:rPr>
        <w:t>。</w:t>
      </w:r>
    </w:p>
    <w:p>
      <w:pPr>
        <w:pStyle w:val="41"/>
      </w:pPr>
      <w:r>
        <w:rPr>
          <w:rFonts w:hint="eastAsia"/>
        </w:rPr>
        <w:t>表2.2-3  《地表水环境质量标准》中Ⅲ类水域标准单位：mg/L</w:t>
      </w:r>
    </w:p>
    <w:tbl>
      <w:tblPr>
        <w:tblStyle w:val="23"/>
        <w:tblW w:w="837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2794"/>
        <w:gridCol w:w="2790"/>
        <w:gridCol w:w="279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2794" w:type="dxa"/>
            <w:vAlign w:val="center"/>
          </w:tcPr>
          <w:p>
            <w:pPr>
              <w:pStyle w:val="41"/>
            </w:pPr>
            <w:r>
              <w:t>指标</w:t>
            </w:r>
          </w:p>
        </w:tc>
        <w:tc>
          <w:tcPr>
            <w:tcW w:w="2790" w:type="dxa"/>
            <w:vAlign w:val="center"/>
          </w:tcPr>
          <w:p>
            <w:pPr>
              <w:pStyle w:val="41"/>
            </w:pPr>
            <w:r>
              <w:t>标准值</w:t>
            </w:r>
          </w:p>
        </w:tc>
        <w:tc>
          <w:tcPr>
            <w:tcW w:w="2795" w:type="dxa"/>
            <w:vAlign w:val="center"/>
          </w:tcPr>
          <w:p>
            <w:pPr>
              <w:pStyle w:val="41"/>
            </w:pPr>
            <w:r>
              <w:t>标准类别</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pH</w:t>
            </w:r>
            <w:r>
              <w:rPr>
                <w:rFonts w:hint="eastAsia"/>
                <w:b w:val="0"/>
                <w:bCs/>
              </w:rPr>
              <w:t>（无量纲）</w:t>
            </w:r>
          </w:p>
        </w:tc>
        <w:tc>
          <w:tcPr>
            <w:tcW w:w="2790" w:type="dxa"/>
            <w:vAlign w:val="center"/>
          </w:tcPr>
          <w:p>
            <w:pPr>
              <w:pStyle w:val="41"/>
              <w:rPr>
                <w:b w:val="0"/>
                <w:bCs/>
              </w:rPr>
            </w:pPr>
            <w:r>
              <w:rPr>
                <w:b w:val="0"/>
                <w:bCs/>
              </w:rPr>
              <w:t>6～9</w:t>
            </w:r>
          </w:p>
        </w:tc>
        <w:tc>
          <w:tcPr>
            <w:tcW w:w="2795" w:type="dxa"/>
            <w:vMerge w:val="restart"/>
            <w:vAlign w:val="center"/>
          </w:tcPr>
          <w:p>
            <w:pPr>
              <w:pStyle w:val="41"/>
              <w:rPr>
                <w:b w:val="0"/>
                <w:bCs/>
              </w:rPr>
            </w:pPr>
            <w:r>
              <w:rPr>
                <w:b w:val="0"/>
                <w:bCs/>
              </w:rPr>
              <w:t>地表水环境质量标准</w:t>
            </w:r>
          </w:p>
          <w:p>
            <w:pPr>
              <w:pStyle w:val="41"/>
              <w:rPr>
                <w:b w:val="0"/>
                <w:bCs/>
              </w:rPr>
            </w:pPr>
            <w:r>
              <w:rPr>
                <w:b w:val="0"/>
                <w:bCs/>
              </w:rPr>
              <w:t>GB3838-2002中</w:t>
            </w:r>
          </w:p>
          <w:p>
            <w:pPr>
              <w:pStyle w:val="41"/>
              <w:rPr>
                <w:b w:val="0"/>
                <w:bCs/>
              </w:rPr>
            </w:pPr>
            <w:r>
              <w:rPr>
                <w:b w:val="0"/>
                <w:bCs/>
              </w:rPr>
              <w:t>Ⅲ类水域标准限值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DO</w:t>
            </w:r>
          </w:p>
        </w:tc>
        <w:tc>
          <w:tcPr>
            <w:tcW w:w="2790" w:type="dxa"/>
            <w:vAlign w:val="center"/>
          </w:tcPr>
          <w:p>
            <w:pPr>
              <w:pStyle w:val="41"/>
              <w:rPr>
                <w:b w:val="0"/>
                <w:bCs/>
              </w:rPr>
            </w:pPr>
            <w:r>
              <w:rPr>
                <w:b w:val="0"/>
                <w:bCs/>
              </w:rPr>
              <w:t>≥5</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氨氮</w:t>
            </w:r>
          </w:p>
        </w:tc>
        <w:tc>
          <w:tcPr>
            <w:tcW w:w="2790" w:type="dxa"/>
            <w:vAlign w:val="center"/>
          </w:tcPr>
          <w:p>
            <w:pPr>
              <w:pStyle w:val="41"/>
              <w:rPr>
                <w:b w:val="0"/>
                <w:bCs/>
              </w:rPr>
            </w:pPr>
            <w:r>
              <w:rPr>
                <w:b w:val="0"/>
                <w:bCs/>
              </w:rPr>
              <w:t>≤1.0</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COD</w:t>
            </w:r>
            <w:r>
              <w:rPr>
                <w:b w:val="0"/>
                <w:bCs/>
                <w:vertAlign w:val="subscript"/>
              </w:rPr>
              <w:t>Cr</w:t>
            </w:r>
          </w:p>
        </w:tc>
        <w:tc>
          <w:tcPr>
            <w:tcW w:w="2790" w:type="dxa"/>
            <w:vAlign w:val="center"/>
          </w:tcPr>
          <w:p>
            <w:pPr>
              <w:pStyle w:val="41"/>
              <w:rPr>
                <w:b w:val="0"/>
                <w:bCs/>
              </w:rPr>
            </w:pPr>
            <w:r>
              <w:rPr>
                <w:b w:val="0"/>
                <w:bCs/>
              </w:rPr>
              <w:t>≤20</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BOD</w:t>
            </w:r>
            <w:r>
              <w:rPr>
                <w:b w:val="0"/>
                <w:bCs/>
                <w:vertAlign w:val="subscript"/>
              </w:rPr>
              <w:t>5</w:t>
            </w:r>
          </w:p>
        </w:tc>
        <w:tc>
          <w:tcPr>
            <w:tcW w:w="2790" w:type="dxa"/>
            <w:vAlign w:val="center"/>
          </w:tcPr>
          <w:p>
            <w:pPr>
              <w:pStyle w:val="41"/>
              <w:rPr>
                <w:b w:val="0"/>
                <w:bCs/>
              </w:rPr>
            </w:pPr>
            <w:r>
              <w:rPr>
                <w:b w:val="0"/>
                <w:bCs/>
              </w:rPr>
              <w:t>≤4</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总磷</w:t>
            </w:r>
            <w:r>
              <w:rPr>
                <w:rFonts w:hint="eastAsia"/>
                <w:b w:val="0"/>
                <w:bCs/>
              </w:rPr>
              <w:t>（以磷计）</w:t>
            </w:r>
          </w:p>
        </w:tc>
        <w:tc>
          <w:tcPr>
            <w:tcW w:w="2790" w:type="dxa"/>
            <w:vAlign w:val="center"/>
          </w:tcPr>
          <w:p>
            <w:pPr>
              <w:pStyle w:val="41"/>
              <w:rPr>
                <w:b w:val="0"/>
                <w:bCs/>
              </w:rPr>
            </w:pPr>
            <w:r>
              <w:rPr>
                <w:b w:val="0"/>
                <w:bCs/>
              </w:rPr>
              <w:t>≤0.2</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硫化物</w:t>
            </w:r>
          </w:p>
        </w:tc>
        <w:tc>
          <w:tcPr>
            <w:tcW w:w="2790" w:type="dxa"/>
            <w:vAlign w:val="center"/>
          </w:tcPr>
          <w:p>
            <w:pPr>
              <w:pStyle w:val="41"/>
              <w:rPr>
                <w:b w:val="0"/>
                <w:bCs/>
              </w:rPr>
            </w:pPr>
            <w:r>
              <w:rPr>
                <w:b w:val="0"/>
                <w:bCs/>
              </w:rPr>
              <w:t>≤0.05</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rFonts w:hint="eastAsia"/>
                <w:b w:val="0"/>
                <w:bCs/>
              </w:rPr>
              <w:t>氯化物（以Cl</w:t>
            </w:r>
            <w:r>
              <w:rPr>
                <w:rFonts w:hint="eastAsia"/>
                <w:b w:val="0"/>
                <w:bCs/>
                <w:vertAlign w:val="superscript"/>
              </w:rPr>
              <w:t>-</w:t>
            </w:r>
            <w:r>
              <w:rPr>
                <w:rFonts w:hint="eastAsia"/>
                <w:b w:val="0"/>
                <w:bCs/>
              </w:rPr>
              <w:t>计）</w:t>
            </w:r>
          </w:p>
        </w:tc>
        <w:tc>
          <w:tcPr>
            <w:tcW w:w="2790" w:type="dxa"/>
            <w:vAlign w:val="center"/>
          </w:tcPr>
          <w:p>
            <w:pPr>
              <w:pStyle w:val="41"/>
              <w:rPr>
                <w:b w:val="0"/>
                <w:bCs/>
              </w:rPr>
            </w:pPr>
            <w:r>
              <w:rPr>
                <w:b w:val="0"/>
                <w:bCs/>
              </w:rPr>
              <w:t>≤</w:t>
            </w:r>
            <w:r>
              <w:rPr>
                <w:rFonts w:hint="eastAsia"/>
                <w:b w:val="0"/>
                <w:bCs/>
              </w:rPr>
              <w:t>250</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rFonts w:hint="eastAsia"/>
                <w:b w:val="0"/>
                <w:bCs/>
              </w:rPr>
              <w:t>氟化物</w:t>
            </w:r>
          </w:p>
        </w:tc>
        <w:tc>
          <w:tcPr>
            <w:tcW w:w="2790" w:type="dxa"/>
            <w:vAlign w:val="center"/>
          </w:tcPr>
          <w:p>
            <w:pPr>
              <w:pStyle w:val="41"/>
              <w:rPr>
                <w:b w:val="0"/>
                <w:bCs/>
              </w:rPr>
            </w:pPr>
            <w:r>
              <w:rPr>
                <w:b w:val="0"/>
                <w:bCs/>
              </w:rPr>
              <w:t>≤</w:t>
            </w:r>
            <w:r>
              <w:rPr>
                <w:rFonts w:hint="eastAsia"/>
                <w:b w:val="0"/>
                <w:bCs/>
              </w:rPr>
              <w:t>1.0</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阴离子表面活性剂</w:t>
            </w:r>
          </w:p>
        </w:tc>
        <w:tc>
          <w:tcPr>
            <w:tcW w:w="2790" w:type="dxa"/>
            <w:vAlign w:val="center"/>
          </w:tcPr>
          <w:p>
            <w:pPr>
              <w:pStyle w:val="41"/>
              <w:rPr>
                <w:b w:val="0"/>
                <w:bCs/>
              </w:rPr>
            </w:pPr>
            <w:r>
              <w:rPr>
                <w:b w:val="0"/>
                <w:bCs/>
              </w:rPr>
              <w:t>≤0.2</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粪大肠菌群（个/L）</w:t>
            </w:r>
          </w:p>
        </w:tc>
        <w:tc>
          <w:tcPr>
            <w:tcW w:w="2790" w:type="dxa"/>
            <w:vAlign w:val="center"/>
          </w:tcPr>
          <w:p>
            <w:pPr>
              <w:pStyle w:val="41"/>
              <w:rPr>
                <w:b w:val="0"/>
                <w:bCs/>
              </w:rPr>
            </w:pPr>
            <w:r>
              <w:rPr>
                <w:b w:val="0"/>
                <w:bCs/>
              </w:rPr>
              <w:t>≤10000</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rFonts w:hint="eastAsia"/>
                <w:b w:val="0"/>
                <w:bCs/>
              </w:rPr>
              <w:t>石油类</w:t>
            </w:r>
          </w:p>
        </w:tc>
        <w:tc>
          <w:tcPr>
            <w:tcW w:w="2790" w:type="dxa"/>
            <w:vAlign w:val="center"/>
          </w:tcPr>
          <w:p>
            <w:pPr>
              <w:pStyle w:val="41"/>
              <w:rPr>
                <w:b w:val="0"/>
                <w:bCs/>
              </w:rPr>
            </w:pPr>
            <w:r>
              <w:rPr>
                <w:b w:val="0"/>
                <w:bCs/>
              </w:rPr>
              <w:t>≤</w:t>
            </w:r>
            <w:r>
              <w:rPr>
                <w:rFonts w:hint="eastAsia"/>
                <w:b w:val="0"/>
                <w:bCs/>
              </w:rPr>
              <w:t>0.05</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rFonts w:hint="eastAsia"/>
                <w:b w:val="0"/>
                <w:bCs/>
              </w:rPr>
              <w:t>砷</w:t>
            </w:r>
          </w:p>
        </w:tc>
        <w:tc>
          <w:tcPr>
            <w:tcW w:w="2790" w:type="dxa"/>
            <w:vAlign w:val="center"/>
          </w:tcPr>
          <w:p>
            <w:pPr>
              <w:pStyle w:val="41"/>
              <w:rPr>
                <w:b w:val="0"/>
                <w:bCs/>
              </w:rPr>
            </w:pPr>
            <w:r>
              <w:rPr>
                <w:b w:val="0"/>
                <w:bCs/>
              </w:rPr>
              <w:t>≤</w:t>
            </w:r>
            <w:r>
              <w:rPr>
                <w:rFonts w:hint="eastAsia"/>
                <w:b w:val="0"/>
                <w:bCs/>
              </w:rPr>
              <w:t>0.05</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rFonts w:hint="eastAsia"/>
                <w:b w:val="0"/>
                <w:bCs/>
              </w:rPr>
              <w:t>铜</w:t>
            </w:r>
          </w:p>
        </w:tc>
        <w:tc>
          <w:tcPr>
            <w:tcW w:w="2790" w:type="dxa"/>
            <w:vAlign w:val="center"/>
          </w:tcPr>
          <w:p>
            <w:pPr>
              <w:pStyle w:val="41"/>
              <w:rPr>
                <w:b w:val="0"/>
                <w:bCs/>
              </w:rPr>
            </w:pPr>
            <w:r>
              <w:rPr>
                <w:b w:val="0"/>
                <w:bCs/>
              </w:rPr>
              <w:t>≤</w:t>
            </w:r>
            <w:r>
              <w:rPr>
                <w:rFonts w:hint="eastAsia"/>
                <w:b w:val="0"/>
                <w:bCs/>
              </w:rPr>
              <w:t>1.0</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六价铬</w:t>
            </w:r>
          </w:p>
        </w:tc>
        <w:tc>
          <w:tcPr>
            <w:tcW w:w="2790" w:type="dxa"/>
            <w:vAlign w:val="center"/>
          </w:tcPr>
          <w:p>
            <w:pPr>
              <w:pStyle w:val="41"/>
              <w:rPr>
                <w:b w:val="0"/>
                <w:bCs/>
              </w:rPr>
            </w:pPr>
            <w:r>
              <w:rPr>
                <w:b w:val="0"/>
                <w:bCs/>
              </w:rPr>
              <w:t>≤0.05</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铅</w:t>
            </w:r>
          </w:p>
        </w:tc>
        <w:tc>
          <w:tcPr>
            <w:tcW w:w="2790" w:type="dxa"/>
            <w:vAlign w:val="center"/>
          </w:tcPr>
          <w:p>
            <w:pPr>
              <w:pStyle w:val="41"/>
              <w:rPr>
                <w:b w:val="0"/>
                <w:bCs/>
              </w:rPr>
            </w:pPr>
            <w:r>
              <w:rPr>
                <w:b w:val="0"/>
                <w:bCs/>
              </w:rPr>
              <w:t>≤0.05</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镉</w:t>
            </w:r>
          </w:p>
        </w:tc>
        <w:tc>
          <w:tcPr>
            <w:tcW w:w="2790" w:type="dxa"/>
            <w:vAlign w:val="center"/>
          </w:tcPr>
          <w:p>
            <w:pPr>
              <w:pStyle w:val="41"/>
              <w:rPr>
                <w:b w:val="0"/>
                <w:bCs/>
              </w:rPr>
            </w:pPr>
            <w:r>
              <w:rPr>
                <w:b w:val="0"/>
                <w:bCs/>
              </w:rPr>
              <w:t>≤0.005</w:t>
            </w:r>
          </w:p>
        </w:tc>
        <w:tc>
          <w:tcPr>
            <w:tcW w:w="2795" w:type="dxa"/>
            <w:vMerge w:val="continue"/>
            <w:vAlign w:val="center"/>
          </w:tcPr>
          <w:p>
            <w:pPr>
              <w:pStyle w:val="41"/>
              <w:rPr>
                <w:b w:val="0"/>
                <w:bC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6" w:hRule="atLeast"/>
          <w:jc w:val="center"/>
        </w:trPr>
        <w:tc>
          <w:tcPr>
            <w:tcW w:w="2794" w:type="dxa"/>
            <w:vAlign w:val="center"/>
          </w:tcPr>
          <w:p>
            <w:pPr>
              <w:pStyle w:val="41"/>
              <w:rPr>
                <w:b w:val="0"/>
                <w:bCs/>
              </w:rPr>
            </w:pPr>
            <w:r>
              <w:rPr>
                <w:b w:val="0"/>
                <w:bCs/>
              </w:rPr>
              <w:t>汞</w:t>
            </w:r>
          </w:p>
        </w:tc>
        <w:tc>
          <w:tcPr>
            <w:tcW w:w="2790" w:type="dxa"/>
            <w:vAlign w:val="center"/>
          </w:tcPr>
          <w:p>
            <w:pPr>
              <w:pStyle w:val="41"/>
              <w:rPr>
                <w:b w:val="0"/>
                <w:bCs/>
              </w:rPr>
            </w:pPr>
            <w:r>
              <w:rPr>
                <w:b w:val="0"/>
                <w:bCs/>
              </w:rPr>
              <w:t>≤0.0001</w:t>
            </w:r>
          </w:p>
        </w:tc>
        <w:tc>
          <w:tcPr>
            <w:tcW w:w="2795" w:type="dxa"/>
            <w:vMerge w:val="continue"/>
            <w:vAlign w:val="center"/>
          </w:tcPr>
          <w:p>
            <w:pPr>
              <w:pStyle w:val="41"/>
              <w:rPr>
                <w:b w:val="0"/>
                <w:bCs/>
              </w:rPr>
            </w:pPr>
          </w:p>
        </w:tc>
      </w:tr>
    </w:tbl>
    <w:p>
      <w:pPr>
        <w:ind w:firstLine="482"/>
      </w:pPr>
      <w:r>
        <w:rPr>
          <w:rFonts w:hint="eastAsia"/>
          <w:b/>
          <w:bCs/>
        </w:rPr>
        <w:t>（二）环境空气</w:t>
      </w:r>
    </w:p>
    <w:p>
      <w:pPr>
        <w:ind w:firstLine="480"/>
      </w:pPr>
      <w:r>
        <w:rPr>
          <w:rFonts w:hint="eastAsia"/>
        </w:rPr>
        <w:t>项目所在区域为二类环境空气功能区，区域环境空气执行《环境空气质量标准》（GB3095-2012）中的二类标准及</w:t>
      </w:r>
      <w:r>
        <w:t>《环境影响评价技术导则大气环境》（HJ2.2-2018）</w:t>
      </w:r>
      <w:r>
        <w:rPr>
          <w:rFonts w:hint="eastAsia"/>
        </w:rPr>
        <w:t>中附录D其他污染物空气质量浓度参考限值，具体指标详见</w:t>
      </w:r>
      <w:r>
        <w:rPr>
          <w:rFonts w:hint="eastAsia"/>
          <w:lang w:val="en-US" w:eastAsia="zh-CN"/>
        </w:rPr>
        <w:t>下表</w:t>
      </w:r>
      <w:r>
        <w:rPr>
          <w:rFonts w:hint="eastAsia"/>
        </w:rPr>
        <w:t>。</w:t>
      </w:r>
    </w:p>
    <w:p>
      <w:pPr>
        <w:pStyle w:val="41"/>
      </w:pPr>
      <w:r>
        <w:rPr>
          <w:rFonts w:hint="eastAsia"/>
        </w:rPr>
        <w:t>表2.2-4  环境空气质量标准限值</w:t>
      </w:r>
    </w:p>
    <w:tbl>
      <w:tblPr>
        <w:tblStyle w:val="24"/>
        <w:tblW w:w="91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1715"/>
        <w:gridCol w:w="851"/>
        <w:gridCol w:w="1269"/>
        <w:gridCol w:w="4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Align w:val="center"/>
          </w:tcPr>
          <w:p>
            <w:pPr>
              <w:pStyle w:val="41"/>
              <w:widowControl w:val="0"/>
            </w:pPr>
            <w:r>
              <w:rPr>
                <w:rFonts w:hint="eastAsia"/>
              </w:rPr>
              <w:t>评价因子</w:t>
            </w:r>
          </w:p>
        </w:tc>
        <w:tc>
          <w:tcPr>
            <w:tcW w:w="1715" w:type="dxa"/>
            <w:vAlign w:val="center"/>
          </w:tcPr>
          <w:p>
            <w:pPr>
              <w:pStyle w:val="41"/>
              <w:widowControl w:val="0"/>
            </w:pPr>
            <w:r>
              <w:rPr>
                <w:rFonts w:hint="eastAsia"/>
              </w:rPr>
              <w:t>取值时间</w:t>
            </w:r>
          </w:p>
        </w:tc>
        <w:tc>
          <w:tcPr>
            <w:tcW w:w="851" w:type="dxa"/>
            <w:vAlign w:val="center"/>
          </w:tcPr>
          <w:p>
            <w:pPr>
              <w:pStyle w:val="41"/>
              <w:widowControl w:val="0"/>
            </w:pPr>
            <w:r>
              <w:rPr>
                <w:rFonts w:hint="eastAsia"/>
              </w:rPr>
              <w:t>单位</w:t>
            </w:r>
          </w:p>
        </w:tc>
        <w:tc>
          <w:tcPr>
            <w:tcW w:w="1269" w:type="dxa"/>
            <w:vAlign w:val="center"/>
          </w:tcPr>
          <w:p>
            <w:pPr>
              <w:pStyle w:val="41"/>
              <w:widowControl w:val="0"/>
            </w:pPr>
            <w:r>
              <w:rPr>
                <w:rFonts w:hint="eastAsia"/>
              </w:rPr>
              <w:t>浓度限值</w:t>
            </w:r>
          </w:p>
        </w:tc>
        <w:tc>
          <w:tcPr>
            <w:tcW w:w="4245" w:type="dxa"/>
            <w:vAlign w:val="center"/>
          </w:tcPr>
          <w:p>
            <w:pPr>
              <w:pStyle w:val="41"/>
              <w:widowControl w:val="0"/>
            </w:pPr>
            <w:r>
              <w:rPr>
                <w:rFonts w:hint="eastAsia"/>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restart"/>
            <w:vAlign w:val="center"/>
          </w:tcPr>
          <w:p>
            <w:pPr>
              <w:pStyle w:val="41"/>
              <w:widowControl w:val="0"/>
              <w:rPr>
                <w:b w:val="0"/>
                <w:bCs/>
              </w:rPr>
            </w:pPr>
            <w:r>
              <w:rPr>
                <w:rFonts w:hint="eastAsia"/>
                <w:b w:val="0"/>
                <w:bCs/>
              </w:rPr>
              <w:t>SO</w:t>
            </w:r>
            <w:r>
              <w:rPr>
                <w:rFonts w:hint="eastAsia"/>
                <w:b w:val="0"/>
                <w:bCs/>
                <w:vertAlign w:val="subscript"/>
              </w:rPr>
              <w:t>2</w:t>
            </w:r>
          </w:p>
        </w:tc>
        <w:tc>
          <w:tcPr>
            <w:tcW w:w="1715" w:type="dxa"/>
            <w:vAlign w:val="center"/>
          </w:tcPr>
          <w:p>
            <w:pPr>
              <w:pStyle w:val="41"/>
              <w:widowControl w:val="0"/>
              <w:rPr>
                <w:b w:val="0"/>
                <w:bCs/>
              </w:rPr>
            </w:pPr>
            <w:r>
              <w:rPr>
                <w:rFonts w:hint="eastAsia"/>
                <w:b w:val="0"/>
                <w:bCs/>
              </w:rPr>
              <w:t>年平均</w:t>
            </w:r>
          </w:p>
        </w:tc>
        <w:tc>
          <w:tcPr>
            <w:tcW w:w="851" w:type="dxa"/>
            <w:vAlign w:val="center"/>
          </w:tcPr>
          <w:p>
            <w:pPr>
              <w:pStyle w:val="41"/>
              <w:widowControl w:val="0"/>
              <w:rPr>
                <w:b w:val="0"/>
                <w:bCs/>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60</w:t>
            </w:r>
          </w:p>
        </w:tc>
        <w:tc>
          <w:tcPr>
            <w:tcW w:w="4245" w:type="dxa"/>
            <w:vMerge w:val="restart"/>
            <w:vAlign w:val="center"/>
          </w:tcPr>
          <w:p>
            <w:pPr>
              <w:pStyle w:val="41"/>
              <w:widowControl w:val="0"/>
              <w:rPr>
                <w:b w:val="0"/>
                <w:bCs/>
              </w:rPr>
            </w:pPr>
            <w:r>
              <w:rPr>
                <w:b w:val="0"/>
                <w:bCs/>
              </w:rPr>
              <w:t>《环境空气质量标准》（GB3095-2012）及修改单中的二级标准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24小时平均</w:t>
            </w:r>
          </w:p>
        </w:tc>
        <w:tc>
          <w:tcPr>
            <w:tcW w:w="851" w:type="dxa"/>
            <w:vAlign w:val="center"/>
          </w:tcPr>
          <w:p>
            <w:pPr>
              <w:pStyle w:val="41"/>
              <w:widowControl w:val="0"/>
              <w:rPr>
                <w:b w:val="0"/>
                <w:bCs/>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150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1小时平均</w:t>
            </w:r>
          </w:p>
        </w:tc>
        <w:tc>
          <w:tcPr>
            <w:tcW w:w="851" w:type="dxa"/>
            <w:vAlign w:val="center"/>
          </w:tcPr>
          <w:p>
            <w:pPr>
              <w:pStyle w:val="41"/>
              <w:widowControl w:val="0"/>
              <w:rPr>
                <w:b w:val="0"/>
                <w:bCs/>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500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restart"/>
            <w:vAlign w:val="center"/>
          </w:tcPr>
          <w:p>
            <w:pPr>
              <w:pStyle w:val="41"/>
              <w:widowControl w:val="0"/>
              <w:rPr>
                <w:b w:val="0"/>
                <w:bCs/>
              </w:rPr>
            </w:pPr>
            <w:r>
              <w:rPr>
                <w:rFonts w:hint="eastAsia"/>
                <w:b w:val="0"/>
                <w:bCs/>
              </w:rPr>
              <w:t>NO</w:t>
            </w:r>
            <w:r>
              <w:rPr>
                <w:rFonts w:hint="eastAsia"/>
                <w:b w:val="0"/>
                <w:bCs/>
                <w:vertAlign w:val="subscript"/>
              </w:rPr>
              <w:t>2</w:t>
            </w:r>
          </w:p>
        </w:tc>
        <w:tc>
          <w:tcPr>
            <w:tcW w:w="1715" w:type="dxa"/>
            <w:vAlign w:val="center"/>
          </w:tcPr>
          <w:p>
            <w:pPr>
              <w:pStyle w:val="41"/>
              <w:widowControl w:val="0"/>
              <w:rPr>
                <w:b w:val="0"/>
                <w:bCs/>
              </w:rPr>
            </w:pPr>
            <w:r>
              <w:rPr>
                <w:rFonts w:hint="eastAsia"/>
                <w:b w:val="0"/>
                <w:bCs/>
              </w:rPr>
              <w:t>年平均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40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24小时平均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80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1小时平均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200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restart"/>
            <w:vAlign w:val="center"/>
          </w:tcPr>
          <w:p>
            <w:pPr>
              <w:pStyle w:val="41"/>
              <w:widowControl w:val="0"/>
              <w:rPr>
                <w:b w:val="0"/>
                <w:bCs/>
              </w:rPr>
            </w:pPr>
            <w:r>
              <w:rPr>
                <w:rFonts w:hint="eastAsia"/>
                <w:b w:val="0"/>
                <w:bCs/>
              </w:rPr>
              <w:t>CO</w:t>
            </w:r>
          </w:p>
        </w:tc>
        <w:tc>
          <w:tcPr>
            <w:tcW w:w="1715" w:type="dxa"/>
            <w:vAlign w:val="center"/>
          </w:tcPr>
          <w:p>
            <w:pPr>
              <w:pStyle w:val="41"/>
              <w:widowControl w:val="0"/>
              <w:rPr>
                <w:b w:val="0"/>
                <w:bCs/>
              </w:rPr>
            </w:pPr>
            <w:r>
              <w:rPr>
                <w:rFonts w:hint="eastAsia"/>
                <w:b w:val="0"/>
                <w:bCs/>
              </w:rPr>
              <w:t>24小时平均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4</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1小时平均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10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restart"/>
            <w:vAlign w:val="center"/>
          </w:tcPr>
          <w:p>
            <w:pPr>
              <w:pStyle w:val="41"/>
              <w:widowControl w:val="0"/>
              <w:rPr>
                <w:b w:val="0"/>
                <w:bCs/>
              </w:rPr>
            </w:pPr>
            <w:r>
              <w:rPr>
                <w:rFonts w:hint="eastAsia"/>
                <w:b w:val="0"/>
                <w:bCs/>
              </w:rPr>
              <w:t>O</w:t>
            </w:r>
            <w:r>
              <w:rPr>
                <w:rFonts w:hint="eastAsia"/>
                <w:b w:val="0"/>
                <w:bCs/>
                <w:vertAlign w:val="subscript"/>
              </w:rPr>
              <w:t>3</w:t>
            </w:r>
          </w:p>
        </w:tc>
        <w:tc>
          <w:tcPr>
            <w:tcW w:w="1715" w:type="dxa"/>
            <w:vAlign w:val="center"/>
          </w:tcPr>
          <w:p>
            <w:pPr>
              <w:pStyle w:val="41"/>
              <w:widowControl w:val="0"/>
              <w:rPr>
                <w:b w:val="0"/>
                <w:bCs/>
              </w:rPr>
            </w:pPr>
            <w:r>
              <w:rPr>
                <w:rFonts w:hint="eastAsia"/>
                <w:b w:val="0"/>
                <w:bCs/>
              </w:rPr>
              <w:t>日最大8h平均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160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1小时平均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200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restart"/>
            <w:vAlign w:val="center"/>
          </w:tcPr>
          <w:p>
            <w:pPr>
              <w:pStyle w:val="41"/>
              <w:widowControl w:val="0"/>
              <w:rPr>
                <w:b w:val="0"/>
                <w:bCs/>
              </w:rPr>
            </w:pPr>
            <w:r>
              <w:rPr>
                <w:rFonts w:hint="eastAsia"/>
                <w:b w:val="0"/>
                <w:bCs/>
              </w:rPr>
              <w:t>PM</w:t>
            </w:r>
            <w:r>
              <w:rPr>
                <w:rFonts w:hint="eastAsia"/>
                <w:b w:val="0"/>
                <w:bCs/>
                <w:vertAlign w:val="subscript"/>
              </w:rPr>
              <w:t>2.5</w:t>
            </w:r>
          </w:p>
        </w:tc>
        <w:tc>
          <w:tcPr>
            <w:tcW w:w="1715" w:type="dxa"/>
            <w:vAlign w:val="center"/>
          </w:tcPr>
          <w:p>
            <w:pPr>
              <w:pStyle w:val="41"/>
              <w:widowControl w:val="0"/>
              <w:rPr>
                <w:b w:val="0"/>
                <w:bCs/>
              </w:rPr>
            </w:pPr>
            <w:r>
              <w:rPr>
                <w:rFonts w:hint="eastAsia"/>
                <w:b w:val="0"/>
                <w:bCs/>
              </w:rPr>
              <w:t>年平均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35</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24小时平均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75</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restart"/>
            <w:vAlign w:val="center"/>
          </w:tcPr>
          <w:p>
            <w:pPr>
              <w:pStyle w:val="41"/>
              <w:widowControl w:val="0"/>
              <w:rPr>
                <w:b w:val="0"/>
                <w:bCs/>
              </w:rPr>
            </w:pPr>
            <w:r>
              <w:rPr>
                <w:rFonts w:hint="eastAsia"/>
                <w:b w:val="0"/>
                <w:bCs/>
              </w:rPr>
              <w:t>PM</w:t>
            </w:r>
            <w:r>
              <w:rPr>
                <w:rFonts w:hint="eastAsia"/>
                <w:b w:val="0"/>
                <w:bCs/>
                <w:vertAlign w:val="subscript"/>
              </w:rPr>
              <w:t>10</w:t>
            </w:r>
          </w:p>
        </w:tc>
        <w:tc>
          <w:tcPr>
            <w:tcW w:w="1715" w:type="dxa"/>
            <w:vAlign w:val="center"/>
          </w:tcPr>
          <w:p>
            <w:pPr>
              <w:pStyle w:val="41"/>
              <w:widowControl w:val="0"/>
              <w:rPr>
                <w:b w:val="0"/>
                <w:bCs/>
              </w:rPr>
            </w:pPr>
            <w:r>
              <w:rPr>
                <w:rFonts w:hint="eastAsia"/>
                <w:b w:val="0"/>
                <w:bCs/>
              </w:rPr>
              <w:t>年平均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70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24小时平均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150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Align w:val="center"/>
          </w:tcPr>
          <w:p>
            <w:pPr>
              <w:pStyle w:val="41"/>
              <w:widowControl w:val="0"/>
              <w:rPr>
                <w:b w:val="0"/>
                <w:bCs/>
              </w:rPr>
            </w:pPr>
            <w:r>
              <w:rPr>
                <w:rFonts w:hint="eastAsia"/>
                <w:b w:val="0"/>
                <w:bCs/>
              </w:rPr>
              <w:t>NH</w:t>
            </w:r>
            <w:r>
              <w:rPr>
                <w:rFonts w:hint="eastAsia"/>
                <w:b w:val="0"/>
                <w:bCs/>
                <w:vertAlign w:val="subscript"/>
              </w:rPr>
              <w:t>3</w:t>
            </w:r>
          </w:p>
        </w:tc>
        <w:tc>
          <w:tcPr>
            <w:tcW w:w="1715" w:type="dxa"/>
            <w:vAlign w:val="center"/>
          </w:tcPr>
          <w:p>
            <w:pPr>
              <w:pStyle w:val="41"/>
              <w:widowControl w:val="0"/>
              <w:rPr>
                <w:b w:val="0"/>
                <w:bCs/>
              </w:rPr>
            </w:pPr>
            <w:r>
              <w:rPr>
                <w:rFonts w:hint="eastAsia"/>
                <w:b w:val="0"/>
                <w:bCs/>
              </w:rPr>
              <w:t>1h平均</w:t>
            </w:r>
          </w:p>
        </w:tc>
        <w:tc>
          <w:tcPr>
            <w:tcW w:w="851" w:type="dxa"/>
            <w:vAlign w:val="center"/>
          </w:tcPr>
          <w:p>
            <w:pPr>
              <w:pStyle w:val="41"/>
              <w:widowControl w:val="0"/>
              <w:rPr>
                <w:b w:val="0"/>
                <w:bCs/>
                <w:kern w:val="2"/>
                <w:szCs w:val="24"/>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200</w:t>
            </w:r>
          </w:p>
        </w:tc>
        <w:tc>
          <w:tcPr>
            <w:tcW w:w="4245" w:type="dxa"/>
            <w:vMerge w:val="restart"/>
            <w:vAlign w:val="center"/>
          </w:tcPr>
          <w:p>
            <w:pPr>
              <w:pStyle w:val="41"/>
              <w:widowControl w:val="0"/>
              <w:rPr>
                <w:b w:val="0"/>
                <w:bCs/>
              </w:rPr>
            </w:pPr>
            <w:r>
              <w:rPr>
                <w:rFonts w:hint="eastAsia"/>
                <w:b w:val="0"/>
                <w:bCs/>
              </w:rPr>
              <w:t>《环境影响评价技术导则——大气环境》（HJ2.2-2018）附录D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restart"/>
            <w:vAlign w:val="center"/>
          </w:tcPr>
          <w:p>
            <w:pPr>
              <w:pStyle w:val="41"/>
              <w:widowControl w:val="0"/>
              <w:rPr>
                <w:b w:val="0"/>
                <w:bCs/>
              </w:rPr>
            </w:pPr>
            <w:r>
              <w:rPr>
                <w:rFonts w:hint="eastAsia"/>
                <w:b w:val="0"/>
                <w:bCs/>
              </w:rPr>
              <w:t>氯化氢</w:t>
            </w:r>
          </w:p>
        </w:tc>
        <w:tc>
          <w:tcPr>
            <w:tcW w:w="1715" w:type="dxa"/>
            <w:vAlign w:val="center"/>
          </w:tcPr>
          <w:p>
            <w:pPr>
              <w:pStyle w:val="41"/>
              <w:widowControl w:val="0"/>
              <w:rPr>
                <w:b w:val="0"/>
                <w:bCs/>
              </w:rPr>
            </w:pPr>
            <w:r>
              <w:rPr>
                <w:rFonts w:hint="eastAsia"/>
                <w:b w:val="0"/>
                <w:bCs/>
              </w:rPr>
              <w:t>1h平均</w:t>
            </w:r>
          </w:p>
        </w:tc>
        <w:tc>
          <w:tcPr>
            <w:tcW w:w="851" w:type="dxa"/>
            <w:vAlign w:val="center"/>
          </w:tcPr>
          <w:p>
            <w:pPr>
              <w:pStyle w:val="41"/>
              <w:widowControl w:val="0"/>
              <w:rPr>
                <w:b w:val="0"/>
                <w:bCs/>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50</w:t>
            </w:r>
          </w:p>
        </w:tc>
        <w:tc>
          <w:tcPr>
            <w:tcW w:w="424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日平均</w:t>
            </w:r>
          </w:p>
        </w:tc>
        <w:tc>
          <w:tcPr>
            <w:tcW w:w="851" w:type="dxa"/>
            <w:vAlign w:val="center"/>
          </w:tcPr>
          <w:p>
            <w:pPr>
              <w:pStyle w:val="41"/>
              <w:widowControl w:val="0"/>
              <w:rPr>
                <w:b w:val="0"/>
                <w:bCs/>
              </w:rPr>
            </w:pPr>
            <w:r>
              <w:rPr>
                <w:b w:val="0"/>
                <w:bCs/>
              </w:rPr>
              <w:t>μg/m</w:t>
            </w:r>
            <w:r>
              <w:rPr>
                <w:b w:val="0"/>
                <w:bCs/>
                <w:vertAlign w:val="superscript"/>
              </w:rPr>
              <w:t>3</w:t>
            </w:r>
          </w:p>
        </w:tc>
        <w:tc>
          <w:tcPr>
            <w:tcW w:w="1269" w:type="dxa"/>
            <w:vAlign w:val="center"/>
          </w:tcPr>
          <w:p>
            <w:pPr>
              <w:pStyle w:val="41"/>
              <w:widowControl w:val="0"/>
              <w:rPr>
                <w:b w:val="0"/>
                <w:bCs/>
              </w:rPr>
            </w:pPr>
            <w:r>
              <w:rPr>
                <w:rFonts w:hint="eastAsia"/>
                <w:b w:val="0"/>
                <w:bCs/>
              </w:rPr>
              <w:t>15</w:t>
            </w:r>
          </w:p>
        </w:tc>
        <w:tc>
          <w:tcPr>
            <w:tcW w:w="4245" w:type="dxa"/>
            <w:vMerge w:val="continue"/>
            <w:vAlign w:val="center"/>
          </w:tcPr>
          <w:p>
            <w:pPr>
              <w:pStyle w:val="41"/>
              <w:widowControl w:val="0"/>
              <w:rPr>
                <w:b w:val="0"/>
                <w:bCs/>
              </w:rPr>
            </w:pPr>
          </w:p>
        </w:tc>
      </w:tr>
    </w:tbl>
    <w:p>
      <w:pPr>
        <w:ind w:firstLine="482"/>
        <w:rPr>
          <w:b/>
          <w:bCs/>
        </w:rPr>
      </w:pPr>
      <w:r>
        <w:rPr>
          <w:rFonts w:hint="eastAsia"/>
          <w:b/>
          <w:bCs/>
        </w:rPr>
        <w:t>（三）地下水</w:t>
      </w:r>
    </w:p>
    <w:p>
      <w:pPr>
        <w:ind w:firstLine="480"/>
        <w:rPr>
          <w:rFonts w:ascii="Times New Roman"/>
        </w:rPr>
      </w:pPr>
      <w:r>
        <w:rPr>
          <w:rFonts w:hint="eastAsia" w:ascii="Times New Roman"/>
        </w:rPr>
        <w:t>项目所在区域地下水功能区划为</w:t>
      </w:r>
      <w:r>
        <w:rPr>
          <w:rFonts w:hint="eastAsia" w:ascii="Times New Roman"/>
        </w:rPr>
        <w:fldChar w:fldCharType="begin"/>
      </w:r>
      <w:r>
        <w:rPr>
          <w:rFonts w:hint="eastAsia" w:ascii="Times New Roman"/>
        </w:rPr>
        <w:instrText xml:space="preserve"> = 3 \* ROMAN \* MERGEFORMAT </w:instrText>
      </w:r>
      <w:r>
        <w:rPr>
          <w:rFonts w:hint="eastAsia" w:ascii="Times New Roman"/>
        </w:rPr>
        <w:fldChar w:fldCharType="separate"/>
      </w:r>
      <w:r>
        <w:t>III</w:t>
      </w:r>
      <w:r>
        <w:rPr>
          <w:rFonts w:hint="eastAsia" w:ascii="Times New Roman"/>
        </w:rPr>
        <w:fldChar w:fldCharType="end"/>
      </w:r>
      <w:r>
        <w:rPr>
          <w:rFonts w:hint="eastAsia" w:ascii="Times New Roman"/>
        </w:rPr>
        <w:t>类水体，地下水质量标准执行《地下水质量标准》（GB/T14848-2017）中的</w:t>
      </w:r>
      <w:r>
        <w:rPr>
          <w:rFonts w:hint="eastAsia" w:ascii="Times New Roman"/>
        </w:rPr>
        <w:fldChar w:fldCharType="begin"/>
      </w:r>
      <w:r>
        <w:rPr>
          <w:rFonts w:hint="eastAsia" w:ascii="Times New Roman"/>
        </w:rPr>
        <w:instrText xml:space="preserve"> = 3 \* ROMAN \* MERGEFORMAT </w:instrText>
      </w:r>
      <w:r>
        <w:rPr>
          <w:rFonts w:hint="eastAsia" w:ascii="Times New Roman"/>
        </w:rPr>
        <w:fldChar w:fldCharType="separate"/>
      </w:r>
      <w:r>
        <w:t>III</w:t>
      </w:r>
      <w:r>
        <w:rPr>
          <w:rFonts w:hint="eastAsia" w:ascii="Times New Roman"/>
        </w:rPr>
        <w:fldChar w:fldCharType="end"/>
      </w:r>
      <w:r>
        <w:rPr>
          <w:rFonts w:hint="eastAsia" w:ascii="Times New Roman"/>
        </w:rPr>
        <w:t>类标准，具体详见</w:t>
      </w:r>
      <w:r>
        <w:rPr>
          <w:rFonts w:hint="eastAsia" w:ascii="Times New Roman"/>
          <w:lang w:val="en-US" w:eastAsia="zh-CN"/>
        </w:rPr>
        <w:t>下表</w:t>
      </w:r>
      <w:r>
        <w:rPr>
          <w:rFonts w:hint="eastAsia" w:ascii="Times New Roman"/>
        </w:rPr>
        <w:t>。</w:t>
      </w:r>
    </w:p>
    <w:p>
      <w:pPr>
        <w:pStyle w:val="41"/>
      </w:pPr>
      <w:r>
        <w:rPr>
          <w:rFonts w:hint="eastAsia"/>
        </w:rPr>
        <w:t>表2.2-5  地下水质量标准</w:t>
      </w:r>
    </w:p>
    <w:tbl>
      <w:tblPr>
        <w:tblStyle w:val="23"/>
        <w:tblW w:w="837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2789"/>
        <w:gridCol w:w="2795"/>
        <w:gridCol w:w="279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00" w:hRule="atLeast"/>
          <w:jc w:val="center"/>
        </w:trPr>
        <w:tc>
          <w:tcPr>
            <w:tcW w:w="2789" w:type="dxa"/>
            <w:vAlign w:val="center"/>
          </w:tcPr>
          <w:p>
            <w:pPr>
              <w:snapToGrid w:val="0"/>
              <w:spacing w:line="240" w:lineRule="auto"/>
              <w:ind w:firstLine="422"/>
              <w:jc w:val="center"/>
              <w:rPr>
                <w:b/>
                <w:sz w:val="21"/>
              </w:rPr>
            </w:pPr>
            <w:r>
              <w:rPr>
                <w:rFonts w:hint="eastAsia"/>
                <w:b/>
                <w:sz w:val="21"/>
              </w:rPr>
              <w:t>指标</w:t>
            </w:r>
          </w:p>
        </w:tc>
        <w:tc>
          <w:tcPr>
            <w:tcW w:w="2795" w:type="dxa"/>
            <w:vAlign w:val="center"/>
          </w:tcPr>
          <w:p>
            <w:pPr>
              <w:snapToGrid w:val="0"/>
              <w:spacing w:line="240" w:lineRule="auto"/>
              <w:ind w:firstLine="422"/>
              <w:jc w:val="center"/>
              <w:rPr>
                <w:b/>
                <w:sz w:val="21"/>
              </w:rPr>
            </w:pPr>
            <w:r>
              <w:rPr>
                <w:b/>
                <w:sz w:val="21"/>
              </w:rPr>
              <w:t>标准值</w:t>
            </w:r>
          </w:p>
        </w:tc>
        <w:tc>
          <w:tcPr>
            <w:tcW w:w="2795" w:type="dxa"/>
            <w:vAlign w:val="center"/>
          </w:tcPr>
          <w:p>
            <w:pPr>
              <w:snapToGrid w:val="0"/>
              <w:spacing w:line="240" w:lineRule="auto"/>
              <w:ind w:firstLine="422"/>
              <w:jc w:val="center"/>
              <w:rPr>
                <w:b/>
                <w:sz w:val="21"/>
              </w:rPr>
            </w:pPr>
            <w:r>
              <w:rPr>
                <w:rFonts w:hint="eastAsia"/>
                <w:b/>
                <w:sz w:val="21"/>
              </w:rPr>
              <w:t>标准类别</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pH</w:t>
            </w:r>
          </w:p>
        </w:tc>
        <w:tc>
          <w:tcPr>
            <w:tcW w:w="2795" w:type="dxa"/>
            <w:vAlign w:val="center"/>
          </w:tcPr>
          <w:p>
            <w:pPr>
              <w:snapToGrid w:val="0"/>
              <w:spacing w:line="240" w:lineRule="auto"/>
              <w:ind w:firstLine="420"/>
              <w:jc w:val="center"/>
              <w:rPr>
                <w:bCs/>
                <w:sz w:val="21"/>
              </w:rPr>
            </w:pPr>
            <w:r>
              <w:rPr>
                <w:bCs/>
                <w:sz w:val="21"/>
              </w:rPr>
              <w:t>6.5-8.5</w:t>
            </w:r>
          </w:p>
        </w:tc>
        <w:tc>
          <w:tcPr>
            <w:tcW w:w="2795" w:type="dxa"/>
            <w:vMerge w:val="restart"/>
            <w:vAlign w:val="center"/>
          </w:tcPr>
          <w:p>
            <w:pPr>
              <w:snapToGrid w:val="0"/>
              <w:spacing w:line="240" w:lineRule="auto"/>
              <w:ind w:firstLine="420"/>
              <w:jc w:val="center"/>
              <w:rPr>
                <w:sz w:val="21"/>
              </w:rPr>
            </w:pPr>
            <w:r>
              <w:rPr>
                <w:rFonts w:hint="eastAsia"/>
                <w:sz w:val="21"/>
              </w:rPr>
              <w:t>GB/T14843-2017中</w:t>
            </w:r>
          </w:p>
          <w:p>
            <w:pPr>
              <w:snapToGrid w:val="0"/>
              <w:spacing w:line="240" w:lineRule="auto"/>
              <w:ind w:firstLine="420"/>
              <w:jc w:val="center"/>
              <w:rPr>
                <w:sz w:val="21"/>
              </w:rPr>
            </w:pPr>
            <w:r>
              <w:rPr>
                <w:rFonts w:hint="eastAsia"/>
                <w:sz w:val="21"/>
              </w:rPr>
              <w:t>Ⅲ类水质标准限值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总硬度（以CaCO</w:t>
            </w:r>
            <w:r>
              <w:rPr>
                <w:bCs/>
                <w:kern w:val="0"/>
                <w:sz w:val="21"/>
                <w:vertAlign w:val="subscript"/>
              </w:rPr>
              <w:t>3</w:t>
            </w:r>
            <w:r>
              <w:rPr>
                <w:bCs/>
                <w:kern w:val="0"/>
                <w:sz w:val="21"/>
              </w:rPr>
              <w:t>计）</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≤450</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溶解性总固体</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≤1000</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硫酸盐</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≤250</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氯化物</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≤250</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铁（Fe）</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≤0.3</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锰（Mn）</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≤0.1</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铜（Cu）</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≤1</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锌（Zn）</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≤1</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挥发性酚类（以苯酚计）</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≤0.002</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rFonts w:hint="eastAsia"/>
                <w:bCs/>
                <w:kern w:val="0"/>
                <w:sz w:val="21"/>
              </w:rPr>
              <w:t>耗氧量（COD</w:t>
            </w:r>
            <w:r>
              <w:rPr>
                <w:rFonts w:hint="eastAsia"/>
                <w:bCs/>
                <w:kern w:val="0"/>
                <w:sz w:val="21"/>
                <w:vertAlign w:val="subscript"/>
              </w:rPr>
              <w:t>Mn</w:t>
            </w:r>
            <w:r>
              <w:rPr>
                <w:rFonts w:hint="eastAsia"/>
                <w:bCs/>
                <w:kern w:val="0"/>
                <w:sz w:val="21"/>
              </w:rPr>
              <w:t>法，以O</w:t>
            </w:r>
            <w:r>
              <w:rPr>
                <w:rFonts w:hint="eastAsia"/>
                <w:bCs/>
                <w:kern w:val="0"/>
                <w:sz w:val="21"/>
                <w:vertAlign w:val="subscript"/>
              </w:rPr>
              <w:t>2</w:t>
            </w:r>
            <w:r>
              <w:rPr>
                <w:rFonts w:hint="eastAsia"/>
                <w:bCs/>
                <w:kern w:val="0"/>
                <w:sz w:val="21"/>
              </w:rPr>
              <w:t>计）</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≤3</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硝酸盐（以N计）</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≤20</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亚硝酸盐（以N计）</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≤1</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氨氮（NH</w:t>
            </w:r>
            <w:r>
              <w:rPr>
                <w:rFonts w:hint="eastAsia"/>
                <w:bCs/>
                <w:kern w:val="0"/>
                <w:sz w:val="21"/>
                <w:vertAlign w:val="subscript"/>
              </w:rPr>
              <w:t>3</w:t>
            </w:r>
            <w:r>
              <w:rPr>
                <w:rFonts w:hint="eastAsia"/>
                <w:bCs/>
                <w:kern w:val="0"/>
                <w:sz w:val="21"/>
              </w:rPr>
              <w:t>-N</w:t>
            </w:r>
            <w:r>
              <w:rPr>
                <w:bCs/>
                <w:kern w:val="0"/>
                <w:sz w:val="21"/>
              </w:rPr>
              <w:t>）</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≤0.5</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氟化物</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≤1</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氰化物</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≤0.05</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汞（Hg）</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≤0.001</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砷（As）</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≤0.01</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镉（Cd）</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≤0.005</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铬（六价）（Cr</w:t>
            </w:r>
            <w:r>
              <w:rPr>
                <w:bCs/>
                <w:kern w:val="0"/>
                <w:sz w:val="21"/>
                <w:vertAlign w:val="superscript"/>
              </w:rPr>
              <w:t>6+</w:t>
            </w:r>
            <w:r>
              <w:rPr>
                <w:bCs/>
                <w:kern w:val="0"/>
                <w:sz w:val="21"/>
              </w:rPr>
              <w:t>）</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≤0.05</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3" w:hRule="atLeast"/>
          <w:jc w:val="center"/>
        </w:trPr>
        <w:tc>
          <w:tcPr>
            <w:tcW w:w="2789" w:type="dxa"/>
            <w:vAlign w:val="center"/>
          </w:tcPr>
          <w:p>
            <w:pPr>
              <w:widowControl/>
              <w:spacing w:line="240" w:lineRule="auto"/>
              <w:ind w:left="-120" w:leftChars="-50" w:right="-120" w:rightChars="-50" w:firstLine="420"/>
              <w:jc w:val="center"/>
              <w:rPr>
                <w:bCs/>
                <w:kern w:val="0"/>
                <w:sz w:val="21"/>
              </w:rPr>
            </w:pPr>
            <w:r>
              <w:rPr>
                <w:bCs/>
                <w:kern w:val="0"/>
                <w:sz w:val="21"/>
              </w:rPr>
              <w:t>铅（Pb）</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≤0.01</w:t>
            </w:r>
          </w:p>
        </w:tc>
        <w:tc>
          <w:tcPr>
            <w:tcW w:w="2795" w:type="dxa"/>
            <w:vMerge w:val="continue"/>
            <w:vAlign w:val="center"/>
          </w:tcPr>
          <w:p>
            <w:pPr>
              <w:snapToGrid w:val="0"/>
              <w:spacing w:line="240" w:lineRule="auto"/>
              <w:ind w:firstLine="420"/>
              <w:jc w:val="center"/>
              <w:rPr>
                <w:color w:val="FF0000"/>
                <w:sz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91" w:hRule="atLeast"/>
          <w:jc w:val="center"/>
        </w:trPr>
        <w:tc>
          <w:tcPr>
            <w:tcW w:w="2789" w:type="dxa"/>
            <w:vAlign w:val="center"/>
          </w:tcPr>
          <w:p>
            <w:pPr>
              <w:widowControl/>
              <w:spacing w:line="240" w:lineRule="auto"/>
              <w:ind w:left="-120" w:leftChars="-50" w:right="-120" w:rightChars="-50" w:firstLine="420"/>
              <w:jc w:val="center"/>
              <w:rPr>
                <w:bCs/>
                <w:kern w:val="0"/>
                <w:sz w:val="21"/>
              </w:rPr>
            </w:pPr>
            <w:r>
              <w:rPr>
                <w:rFonts w:hint="eastAsia"/>
                <w:bCs/>
                <w:kern w:val="0"/>
                <w:sz w:val="21"/>
              </w:rPr>
              <w:t>阴离子表面活性剂</w:t>
            </w:r>
          </w:p>
        </w:tc>
        <w:tc>
          <w:tcPr>
            <w:tcW w:w="2795" w:type="dxa"/>
            <w:vAlign w:val="center"/>
          </w:tcPr>
          <w:p>
            <w:pPr>
              <w:widowControl/>
              <w:spacing w:line="240" w:lineRule="auto"/>
              <w:ind w:left="-120" w:leftChars="-50" w:right="-120" w:rightChars="-50" w:firstLine="420"/>
              <w:jc w:val="center"/>
              <w:rPr>
                <w:bCs/>
                <w:kern w:val="0"/>
                <w:sz w:val="21"/>
              </w:rPr>
            </w:pPr>
            <w:r>
              <w:rPr>
                <w:bCs/>
                <w:kern w:val="0"/>
                <w:sz w:val="21"/>
              </w:rPr>
              <w:t>≤0.3</w:t>
            </w:r>
          </w:p>
        </w:tc>
        <w:tc>
          <w:tcPr>
            <w:tcW w:w="2795" w:type="dxa"/>
            <w:vMerge w:val="continue"/>
            <w:vAlign w:val="center"/>
          </w:tcPr>
          <w:p>
            <w:pPr>
              <w:snapToGrid w:val="0"/>
              <w:spacing w:line="240" w:lineRule="auto"/>
              <w:ind w:firstLine="420"/>
              <w:jc w:val="center"/>
              <w:rPr>
                <w:color w:val="FF0000"/>
                <w:sz w:val="21"/>
              </w:rPr>
            </w:pPr>
          </w:p>
        </w:tc>
      </w:tr>
    </w:tbl>
    <w:p>
      <w:pPr>
        <w:ind w:firstLine="482"/>
        <w:rPr>
          <w:b/>
          <w:bCs/>
        </w:rPr>
      </w:pPr>
      <w:r>
        <w:rPr>
          <w:rFonts w:hint="eastAsia"/>
          <w:b/>
          <w:bCs/>
        </w:rPr>
        <w:t>（四）声环境</w:t>
      </w:r>
    </w:p>
    <w:p>
      <w:pPr>
        <w:ind w:firstLine="480"/>
      </w:pPr>
      <w:r>
        <w:rPr>
          <w:rFonts w:hint="eastAsia"/>
        </w:rPr>
        <w:t>根据园区规划环评，规划园区范围内，声环境功能区为3类区，因此环境噪声执行《声环境质量标准》（GB3096-2008）中的3类区标准，详见</w:t>
      </w:r>
      <w:r>
        <w:rPr>
          <w:rFonts w:hint="eastAsia"/>
          <w:lang w:val="en-US" w:eastAsia="zh-CN"/>
        </w:rPr>
        <w:t>下表</w:t>
      </w:r>
      <w:r>
        <w:rPr>
          <w:rFonts w:hint="eastAsia"/>
        </w:rPr>
        <w:t>。</w:t>
      </w:r>
    </w:p>
    <w:p>
      <w:pPr>
        <w:pStyle w:val="41"/>
      </w:pPr>
      <w:r>
        <w:rPr>
          <w:rFonts w:hint="eastAsia"/>
        </w:rPr>
        <w:t xml:space="preserve">表2.2-6  </w:t>
      </w:r>
      <w:r>
        <w:t>声环境质量标准单位：dB(A)</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9"/>
        <w:gridCol w:w="3411"/>
        <w:gridCol w:w="3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99" w:type="dxa"/>
            <w:vMerge w:val="restart"/>
            <w:tcBorders>
              <w:tl2br w:val="nil"/>
              <w:tr2bl w:val="nil"/>
            </w:tcBorders>
            <w:shd w:val="clear" w:color="auto" w:fill="auto"/>
            <w:vAlign w:val="center"/>
          </w:tcPr>
          <w:p>
            <w:pPr>
              <w:pStyle w:val="41"/>
              <w:rPr>
                <w:rFonts w:eastAsia="Times New Roman"/>
              </w:rPr>
            </w:pPr>
            <w:r>
              <w:rPr>
                <w:rFonts w:eastAsia="Times New Roman"/>
              </w:rPr>
              <w:t>声功能区类别</w:t>
            </w:r>
          </w:p>
        </w:tc>
        <w:tc>
          <w:tcPr>
            <w:tcW w:w="6448" w:type="dxa"/>
            <w:gridSpan w:val="2"/>
            <w:tcBorders>
              <w:tl2br w:val="nil"/>
              <w:tr2bl w:val="nil"/>
            </w:tcBorders>
            <w:shd w:val="clear" w:color="auto" w:fill="auto"/>
            <w:vAlign w:val="center"/>
          </w:tcPr>
          <w:p>
            <w:pPr>
              <w:pStyle w:val="41"/>
              <w:rPr>
                <w:rFonts w:eastAsia="Times New Roman"/>
              </w:rPr>
            </w:pPr>
            <w:r>
              <w:rPr>
                <w:rFonts w:eastAsia="Times New Roma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99" w:type="dxa"/>
            <w:vMerge w:val="continue"/>
            <w:tcBorders>
              <w:tl2br w:val="nil"/>
              <w:tr2bl w:val="nil"/>
            </w:tcBorders>
            <w:shd w:val="clear" w:color="auto" w:fill="auto"/>
            <w:vAlign w:val="center"/>
          </w:tcPr>
          <w:p>
            <w:pPr>
              <w:pStyle w:val="41"/>
              <w:rPr>
                <w:rFonts w:eastAsia="Times New Roman"/>
              </w:rPr>
            </w:pPr>
          </w:p>
        </w:tc>
        <w:tc>
          <w:tcPr>
            <w:tcW w:w="3411" w:type="dxa"/>
            <w:tcBorders>
              <w:tl2br w:val="nil"/>
              <w:tr2bl w:val="nil"/>
            </w:tcBorders>
            <w:shd w:val="clear" w:color="auto" w:fill="auto"/>
            <w:vAlign w:val="center"/>
          </w:tcPr>
          <w:p>
            <w:pPr>
              <w:pStyle w:val="41"/>
              <w:rPr>
                <w:rFonts w:eastAsia="Times New Roman"/>
              </w:rPr>
            </w:pPr>
            <w:r>
              <w:rPr>
                <w:rFonts w:eastAsia="Times New Roman"/>
              </w:rPr>
              <w:t>昼间</w:t>
            </w:r>
          </w:p>
        </w:tc>
        <w:tc>
          <w:tcPr>
            <w:tcW w:w="3037" w:type="dxa"/>
            <w:tcBorders>
              <w:tl2br w:val="nil"/>
              <w:tr2bl w:val="nil"/>
            </w:tcBorders>
            <w:shd w:val="clear" w:color="auto" w:fill="auto"/>
            <w:vAlign w:val="center"/>
          </w:tcPr>
          <w:p>
            <w:pPr>
              <w:pStyle w:val="41"/>
              <w:rPr>
                <w:rFonts w:eastAsia="Times New Roman"/>
              </w:rPr>
            </w:pPr>
            <w:r>
              <w:rPr>
                <w:rFonts w:eastAsia="Times New Roma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99" w:type="dxa"/>
            <w:tcBorders>
              <w:tl2br w:val="nil"/>
              <w:tr2bl w:val="nil"/>
            </w:tcBorders>
            <w:shd w:val="clear" w:color="auto" w:fill="auto"/>
            <w:vAlign w:val="center"/>
          </w:tcPr>
          <w:p>
            <w:pPr>
              <w:pStyle w:val="41"/>
              <w:rPr>
                <w:rFonts w:eastAsia="Times New Roman"/>
                <w:b w:val="0"/>
                <w:bCs/>
              </w:rPr>
            </w:pPr>
            <w:r>
              <w:rPr>
                <w:rFonts w:hint="eastAsia"/>
                <w:b w:val="0"/>
                <w:bCs/>
              </w:rPr>
              <w:t>3</w:t>
            </w:r>
            <w:r>
              <w:rPr>
                <w:rFonts w:eastAsia="Times New Roman"/>
                <w:b w:val="0"/>
                <w:bCs/>
              </w:rPr>
              <w:t>类</w:t>
            </w:r>
          </w:p>
        </w:tc>
        <w:tc>
          <w:tcPr>
            <w:tcW w:w="3411" w:type="dxa"/>
            <w:tcBorders>
              <w:tl2br w:val="nil"/>
              <w:tr2bl w:val="nil"/>
            </w:tcBorders>
            <w:shd w:val="clear" w:color="auto" w:fill="auto"/>
            <w:vAlign w:val="center"/>
          </w:tcPr>
          <w:p>
            <w:pPr>
              <w:pStyle w:val="41"/>
              <w:rPr>
                <w:b w:val="0"/>
                <w:bCs/>
              </w:rPr>
            </w:pPr>
            <w:r>
              <w:rPr>
                <w:rFonts w:hint="eastAsia"/>
                <w:b w:val="0"/>
                <w:bCs/>
              </w:rPr>
              <w:t>65</w:t>
            </w:r>
          </w:p>
        </w:tc>
        <w:tc>
          <w:tcPr>
            <w:tcW w:w="3037" w:type="dxa"/>
            <w:tcBorders>
              <w:tl2br w:val="nil"/>
              <w:tr2bl w:val="nil"/>
            </w:tcBorders>
            <w:shd w:val="clear" w:color="auto" w:fill="auto"/>
            <w:vAlign w:val="center"/>
          </w:tcPr>
          <w:p>
            <w:pPr>
              <w:pStyle w:val="41"/>
              <w:rPr>
                <w:b w:val="0"/>
                <w:bCs/>
              </w:rPr>
            </w:pPr>
            <w:r>
              <w:rPr>
                <w:rFonts w:hint="eastAsia"/>
                <w:b w:val="0"/>
                <w:bCs/>
              </w:rPr>
              <w:t>55</w:t>
            </w:r>
          </w:p>
        </w:tc>
      </w:tr>
    </w:tbl>
    <w:p>
      <w:pPr>
        <w:ind w:firstLine="482"/>
        <w:rPr>
          <w:b/>
          <w:bCs/>
        </w:rPr>
      </w:pPr>
      <w:r>
        <w:rPr>
          <w:rFonts w:hint="eastAsia"/>
          <w:b/>
          <w:bCs/>
        </w:rPr>
        <w:t>（五）土壤环境</w:t>
      </w:r>
    </w:p>
    <w:p>
      <w:pPr>
        <w:ind w:firstLine="480"/>
      </w:pPr>
      <w:r>
        <w:rPr>
          <w:rFonts w:hint="eastAsia"/>
        </w:rPr>
        <w:t>土壤环境质量执行《土壤环境质量  建设用地土壤污染风险管控标准（试行）》（GB36600-2018）中第二类用地筛选值和管控制的要求，具体详见</w:t>
      </w:r>
      <w:r>
        <w:rPr>
          <w:rFonts w:hint="eastAsia"/>
          <w:lang w:val="en-US" w:eastAsia="zh-CN"/>
        </w:rPr>
        <w:t>下表</w:t>
      </w:r>
      <w:r>
        <w:rPr>
          <w:rFonts w:hint="eastAsia"/>
        </w:rPr>
        <w:t>。</w:t>
      </w:r>
    </w:p>
    <w:p>
      <w:pPr>
        <w:pStyle w:val="41"/>
      </w:pPr>
      <w:r>
        <w:rPr>
          <w:rFonts w:hint="eastAsia"/>
        </w:rPr>
        <w:t>表2.2-7  建设用地</w:t>
      </w:r>
      <w:r>
        <w:t>土壤环境质量标准</w:t>
      </w:r>
      <w:r>
        <w:rPr>
          <w:rFonts w:hint="eastAsia"/>
        </w:rPr>
        <w:t xml:space="preserve">    </w:t>
      </w:r>
      <w:r>
        <w:t>单位</w:t>
      </w:r>
      <w:r>
        <w:rPr>
          <w:rFonts w:hint="eastAsia"/>
        </w:rPr>
        <w:t>：</w:t>
      </w:r>
      <w:r>
        <w:t>mg/kg</w:t>
      </w:r>
    </w:p>
    <w:tbl>
      <w:tblPr>
        <w:tblStyle w:val="23"/>
        <w:tblW w:w="87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8"/>
        <w:gridCol w:w="2386"/>
        <w:gridCol w:w="2390"/>
        <w:gridCol w:w="1544"/>
        <w:gridCol w:w="1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blHeader/>
          <w:jc w:val="center"/>
        </w:trPr>
        <w:tc>
          <w:tcPr>
            <w:tcW w:w="838" w:type="dxa"/>
            <w:vMerge w:val="restart"/>
            <w:shd w:val="clear" w:color="auto" w:fill="auto"/>
            <w:vAlign w:val="center"/>
          </w:tcPr>
          <w:p>
            <w:pPr>
              <w:pStyle w:val="41"/>
              <w:rPr>
                <w:rFonts w:eastAsia="Times New Roman"/>
              </w:rPr>
            </w:pPr>
            <w:r>
              <w:rPr>
                <w:rFonts w:eastAsia="Times New Roman"/>
              </w:rPr>
              <w:t>序号</w:t>
            </w:r>
          </w:p>
        </w:tc>
        <w:tc>
          <w:tcPr>
            <w:tcW w:w="2386" w:type="dxa"/>
            <w:vMerge w:val="restart"/>
            <w:shd w:val="clear" w:color="auto" w:fill="auto"/>
            <w:vAlign w:val="center"/>
          </w:tcPr>
          <w:p>
            <w:pPr>
              <w:pStyle w:val="41"/>
              <w:rPr>
                <w:rFonts w:eastAsia="Times New Roman"/>
              </w:rPr>
            </w:pPr>
            <w:r>
              <w:rPr>
                <w:rFonts w:eastAsia="Times New Roman"/>
              </w:rPr>
              <w:t>污染物项目</w:t>
            </w:r>
          </w:p>
        </w:tc>
        <w:tc>
          <w:tcPr>
            <w:tcW w:w="2390" w:type="dxa"/>
            <w:vMerge w:val="restart"/>
            <w:shd w:val="clear" w:color="auto" w:fill="auto"/>
            <w:vAlign w:val="center"/>
          </w:tcPr>
          <w:p>
            <w:pPr>
              <w:pStyle w:val="41"/>
              <w:rPr>
                <w:rFonts w:eastAsia="Times New Roman"/>
              </w:rPr>
            </w:pPr>
            <w:r>
              <w:rPr>
                <w:rFonts w:eastAsia="Times New Roman"/>
              </w:rPr>
              <w:t>CAS编号</w:t>
            </w:r>
          </w:p>
        </w:tc>
        <w:tc>
          <w:tcPr>
            <w:tcW w:w="3090" w:type="dxa"/>
            <w:gridSpan w:val="2"/>
            <w:shd w:val="clear" w:color="auto" w:fill="auto"/>
          </w:tcPr>
          <w:p>
            <w:pPr>
              <w:pStyle w:val="41"/>
            </w:pPr>
            <w:r>
              <w:rPr>
                <w:rFonts w:hint="eastAsia"/>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tblHeader/>
          <w:jc w:val="center"/>
        </w:trPr>
        <w:tc>
          <w:tcPr>
            <w:tcW w:w="838" w:type="dxa"/>
            <w:vMerge w:val="continue"/>
            <w:shd w:val="clear" w:color="auto" w:fill="auto"/>
            <w:vAlign w:val="center"/>
          </w:tcPr>
          <w:p>
            <w:pPr>
              <w:pStyle w:val="41"/>
              <w:rPr>
                <w:rFonts w:eastAsia="Times New Roman"/>
              </w:rPr>
            </w:pPr>
          </w:p>
        </w:tc>
        <w:tc>
          <w:tcPr>
            <w:tcW w:w="2386" w:type="dxa"/>
            <w:vMerge w:val="continue"/>
            <w:shd w:val="clear" w:color="auto" w:fill="auto"/>
            <w:vAlign w:val="center"/>
          </w:tcPr>
          <w:p>
            <w:pPr>
              <w:pStyle w:val="41"/>
              <w:rPr>
                <w:rFonts w:eastAsia="Times New Roman"/>
              </w:rPr>
            </w:pPr>
          </w:p>
        </w:tc>
        <w:tc>
          <w:tcPr>
            <w:tcW w:w="2390" w:type="dxa"/>
            <w:vMerge w:val="continue"/>
            <w:shd w:val="clear" w:color="auto" w:fill="auto"/>
            <w:vAlign w:val="center"/>
          </w:tcPr>
          <w:p>
            <w:pPr>
              <w:pStyle w:val="41"/>
              <w:rPr>
                <w:rFonts w:eastAsia="Times New Roman"/>
              </w:rPr>
            </w:pPr>
          </w:p>
        </w:tc>
        <w:tc>
          <w:tcPr>
            <w:tcW w:w="1544" w:type="dxa"/>
            <w:shd w:val="clear" w:color="auto" w:fill="auto"/>
          </w:tcPr>
          <w:p>
            <w:pPr>
              <w:pStyle w:val="41"/>
            </w:pPr>
            <w:r>
              <w:rPr>
                <w:rFonts w:hint="eastAsia"/>
              </w:rPr>
              <w:t>筛选值</w:t>
            </w:r>
          </w:p>
        </w:tc>
        <w:tc>
          <w:tcPr>
            <w:tcW w:w="1546" w:type="dxa"/>
            <w:shd w:val="clear" w:color="auto" w:fill="auto"/>
          </w:tcPr>
          <w:p>
            <w:pPr>
              <w:pStyle w:val="41"/>
            </w:pPr>
            <w:r>
              <w:rPr>
                <w:rFonts w:hint="eastAsia"/>
              </w:rPr>
              <w:t>管控值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4" w:type="dxa"/>
            <w:gridSpan w:val="5"/>
            <w:shd w:val="clear" w:color="auto" w:fill="auto"/>
            <w:vAlign w:val="center"/>
          </w:tcPr>
          <w:p>
            <w:pPr>
              <w:pStyle w:val="41"/>
              <w:rPr>
                <w:rFonts w:eastAsia="Times New Roman"/>
                <w:b w:val="0"/>
                <w:bCs/>
              </w:rPr>
            </w:pPr>
            <w:r>
              <w:rPr>
                <w:rFonts w:eastAsia="Times New Roman"/>
                <w:b w:val="0"/>
                <w:bCs/>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w:t>
            </w:r>
          </w:p>
        </w:tc>
        <w:tc>
          <w:tcPr>
            <w:tcW w:w="2386" w:type="dxa"/>
            <w:shd w:val="clear" w:color="auto" w:fill="auto"/>
            <w:vAlign w:val="center"/>
          </w:tcPr>
          <w:p>
            <w:pPr>
              <w:pStyle w:val="41"/>
              <w:rPr>
                <w:rFonts w:eastAsia="Times New Roman"/>
                <w:b w:val="0"/>
                <w:bCs/>
              </w:rPr>
            </w:pPr>
            <w:r>
              <w:rPr>
                <w:rFonts w:eastAsia="Times New Roman"/>
                <w:b w:val="0"/>
                <w:bCs/>
              </w:rPr>
              <w:t>砷</w:t>
            </w:r>
          </w:p>
        </w:tc>
        <w:tc>
          <w:tcPr>
            <w:tcW w:w="2390" w:type="dxa"/>
            <w:shd w:val="clear" w:color="auto" w:fill="auto"/>
            <w:vAlign w:val="center"/>
          </w:tcPr>
          <w:p>
            <w:pPr>
              <w:pStyle w:val="41"/>
              <w:rPr>
                <w:rFonts w:eastAsia="Times New Roman"/>
                <w:b w:val="0"/>
                <w:bCs/>
              </w:rPr>
            </w:pPr>
            <w:r>
              <w:rPr>
                <w:rFonts w:eastAsia="Times New Roman"/>
                <w:b w:val="0"/>
                <w:bCs/>
              </w:rPr>
              <w:t>7440-38-2</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60</w:t>
            </w:r>
          </w:p>
        </w:tc>
        <w:tc>
          <w:tcPr>
            <w:tcW w:w="1546" w:type="dxa"/>
            <w:shd w:val="clear" w:color="auto" w:fill="auto"/>
            <w:vAlign w:val="center"/>
          </w:tcPr>
          <w:p>
            <w:pPr>
              <w:pStyle w:val="41"/>
              <w:rPr>
                <w:rFonts w:eastAsia="Times New Roman"/>
                <w:b w:val="0"/>
                <w:bCs/>
              </w:rPr>
            </w:pPr>
            <w:r>
              <w:rPr>
                <w:rFonts w:eastAsia="Times New Roman"/>
                <w:b w:val="0"/>
                <w:bCs/>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w:t>
            </w:r>
          </w:p>
        </w:tc>
        <w:tc>
          <w:tcPr>
            <w:tcW w:w="2386" w:type="dxa"/>
            <w:shd w:val="clear" w:color="auto" w:fill="auto"/>
            <w:vAlign w:val="center"/>
          </w:tcPr>
          <w:p>
            <w:pPr>
              <w:pStyle w:val="41"/>
              <w:rPr>
                <w:rFonts w:eastAsia="Times New Roman"/>
                <w:b w:val="0"/>
                <w:bCs/>
              </w:rPr>
            </w:pPr>
            <w:r>
              <w:rPr>
                <w:rFonts w:eastAsia="Times New Roman"/>
                <w:b w:val="0"/>
                <w:bCs/>
              </w:rPr>
              <w:t>镉</w:t>
            </w:r>
          </w:p>
        </w:tc>
        <w:tc>
          <w:tcPr>
            <w:tcW w:w="2390" w:type="dxa"/>
            <w:shd w:val="clear" w:color="auto" w:fill="auto"/>
            <w:vAlign w:val="center"/>
          </w:tcPr>
          <w:p>
            <w:pPr>
              <w:pStyle w:val="41"/>
              <w:rPr>
                <w:rFonts w:eastAsia="Times New Roman"/>
                <w:b w:val="0"/>
                <w:bCs/>
              </w:rPr>
            </w:pPr>
            <w:r>
              <w:rPr>
                <w:rFonts w:eastAsia="Times New Roman"/>
                <w:b w:val="0"/>
                <w:bCs/>
              </w:rPr>
              <w:t>7440-43-9</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65</w:t>
            </w:r>
          </w:p>
        </w:tc>
        <w:tc>
          <w:tcPr>
            <w:tcW w:w="1546" w:type="dxa"/>
            <w:shd w:val="clear" w:color="auto" w:fill="auto"/>
            <w:vAlign w:val="center"/>
          </w:tcPr>
          <w:p>
            <w:pPr>
              <w:pStyle w:val="41"/>
              <w:rPr>
                <w:rFonts w:eastAsia="Times New Roman"/>
                <w:b w:val="0"/>
                <w:bCs/>
              </w:rPr>
            </w:pPr>
            <w:r>
              <w:rPr>
                <w:rFonts w:eastAsia="Times New Roman"/>
                <w:b w:val="0"/>
                <w:bCs/>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w:t>
            </w:r>
          </w:p>
        </w:tc>
        <w:tc>
          <w:tcPr>
            <w:tcW w:w="2386" w:type="dxa"/>
            <w:shd w:val="clear" w:color="auto" w:fill="auto"/>
            <w:vAlign w:val="center"/>
          </w:tcPr>
          <w:p>
            <w:pPr>
              <w:pStyle w:val="41"/>
              <w:rPr>
                <w:rFonts w:eastAsia="Times New Roman"/>
                <w:b w:val="0"/>
                <w:bCs/>
              </w:rPr>
            </w:pPr>
            <w:r>
              <w:rPr>
                <w:rFonts w:eastAsia="Times New Roman"/>
                <w:b w:val="0"/>
                <w:bCs/>
              </w:rPr>
              <w:t>铬（六价）</w:t>
            </w:r>
          </w:p>
        </w:tc>
        <w:tc>
          <w:tcPr>
            <w:tcW w:w="2390" w:type="dxa"/>
            <w:shd w:val="clear" w:color="auto" w:fill="auto"/>
            <w:vAlign w:val="center"/>
          </w:tcPr>
          <w:p>
            <w:pPr>
              <w:pStyle w:val="41"/>
              <w:rPr>
                <w:rFonts w:eastAsia="Times New Roman"/>
                <w:b w:val="0"/>
                <w:bCs/>
              </w:rPr>
            </w:pPr>
            <w:r>
              <w:rPr>
                <w:rFonts w:eastAsia="Times New Roman"/>
                <w:b w:val="0"/>
                <w:bCs/>
              </w:rPr>
              <w:t>18540-29-9</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5.7</w:t>
            </w:r>
          </w:p>
        </w:tc>
        <w:tc>
          <w:tcPr>
            <w:tcW w:w="1546" w:type="dxa"/>
            <w:shd w:val="clear" w:color="auto" w:fill="auto"/>
            <w:vAlign w:val="center"/>
          </w:tcPr>
          <w:p>
            <w:pPr>
              <w:pStyle w:val="41"/>
              <w:rPr>
                <w:rFonts w:eastAsia="Times New Roman"/>
                <w:b w:val="0"/>
                <w:bCs/>
              </w:rPr>
            </w:pPr>
            <w:r>
              <w:rPr>
                <w:rFonts w:eastAsia="Times New Roman"/>
                <w:b w:val="0"/>
                <w:bCs/>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4</w:t>
            </w:r>
          </w:p>
        </w:tc>
        <w:tc>
          <w:tcPr>
            <w:tcW w:w="2386" w:type="dxa"/>
            <w:shd w:val="clear" w:color="auto" w:fill="auto"/>
            <w:vAlign w:val="center"/>
          </w:tcPr>
          <w:p>
            <w:pPr>
              <w:pStyle w:val="41"/>
              <w:rPr>
                <w:rFonts w:eastAsia="Times New Roman"/>
                <w:b w:val="0"/>
                <w:bCs/>
              </w:rPr>
            </w:pPr>
            <w:r>
              <w:rPr>
                <w:rFonts w:eastAsia="Times New Roman"/>
                <w:b w:val="0"/>
                <w:bCs/>
              </w:rPr>
              <w:t>铜</w:t>
            </w:r>
          </w:p>
        </w:tc>
        <w:tc>
          <w:tcPr>
            <w:tcW w:w="2390" w:type="dxa"/>
            <w:shd w:val="clear" w:color="auto" w:fill="auto"/>
            <w:vAlign w:val="center"/>
          </w:tcPr>
          <w:p>
            <w:pPr>
              <w:pStyle w:val="41"/>
              <w:rPr>
                <w:rFonts w:eastAsia="Times New Roman"/>
                <w:b w:val="0"/>
                <w:bCs/>
              </w:rPr>
            </w:pPr>
            <w:r>
              <w:rPr>
                <w:rFonts w:eastAsia="Times New Roman"/>
                <w:b w:val="0"/>
                <w:bCs/>
              </w:rPr>
              <w:t>7440-50-8</w:t>
            </w:r>
          </w:p>
        </w:tc>
        <w:tc>
          <w:tcPr>
            <w:tcW w:w="1544" w:type="dxa"/>
            <w:shd w:val="clear" w:color="auto" w:fill="auto"/>
            <w:vAlign w:val="center"/>
          </w:tcPr>
          <w:p>
            <w:pPr>
              <w:pStyle w:val="41"/>
              <w:rPr>
                <w:rFonts w:hint="eastAsia" w:eastAsia="宋体" w:cs="Courier New"/>
                <w:b w:val="0"/>
                <w:bCs/>
                <w:kern w:val="2"/>
                <w:szCs w:val="21"/>
                <w:lang w:eastAsia="zh-CN"/>
              </w:rPr>
            </w:pPr>
            <w:r>
              <w:rPr>
                <w:rFonts w:eastAsia="Times New Roman"/>
                <w:b w:val="0"/>
                <w:bCs/>
              </w:rPr>
              <w:t>1</w:t>
            </w:r>
            <w:r>
              <w:rPr>
                <w:rFonts w:hint="eastAsia" w:eastAsia="宋体"/>
                <w:b w:val="0"/>
                <w:bCs/>
                <w:lang w:eastAsia="zh-CN"/>
              </w:rPr>
              <w:t>7500</w:t>
            </w:r>
          </w:p>
        </w:tc>
        <w:tc>
          <w:tcPr>
            <w:tcW w:w="1546" w:type="dxa"/>
            <w:shd w:val="clear" w:color="auto" w:fill="auto"/>
            <w:vAlign w:val="center"/>
          </w:tcPr>
          <w:p>
            <w:pPr>
              <w:pStyle w:val="41"/>
              <w:rPr>
                <w:rFonts w:hint="eastAsia" w:eastAsia="宋体"/>
                <w:b w:val="0"/>
                <w:bCs/>
                <w:lang w:eastAsia="zh-CN"/>
              </w:rPr>
            </w:pPr>
            <w:r>
              <w:rPr>
                <w:rFonts w:eastAsia="Times New Roman"/>
                <w:b w:val="0"/>
                <w:bCs/>
              </w:rPr>
              <w:t>1</w:t>
            </w:r>
            <w:r>
              <w:rPr>
                <w:rFonts w:hint="eastAsia" w:eastAsia="宋体"/>
                <w:b w:val="0"/>
                <w:bCs/>
                <w:lang w:eastAsia="zh-CN"/>
              </w:rPr>
              <w:t>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5</w:t>
            </w:r>
          </w:p>
        </w:tc>
        <w:tc>
          <w:tcPr>
            <w:tcW w:w="2386" w:type="dxa"/>
            <w:shd w:val="clear" w:color="auto" w:fill="auto"/>
            <w:vAlign w:val="center"/>
          </w:tcPr>
          <w:p>
            <w:pPr>
              <w:pStyle w:val="41"/>
              <w:rPr>
                <w:rFonts w:eastAsia="Times New Roman"/>
                <w:b w:val="0"/>
                <w:bCs/>
              </w:rPr>
            </w:pPr>
            <w:r>
              <w:rPr>
                <w:rFonts w:eastAsia="Times New Roman"/>
                <w:b w:val="0"/>
                <w:bCs/>
              </w:rPr>
              <w:t>铅</w:t>
            </w:r>
          </w:p>
        </w:tc>
        <w:tc>
          <w:tcPr>
            <w:tcW w:w="2390" w:type="dxa"/>
            <w:shd w:val="clear" w:color="auto" w:fill="auto"/>
            <w:vAlign w:val="center"/>
          </w:tcPr>
          <w:p>
            <w:pPr>
              <w:pStyle w:val="41"/>
              <w:rPr>
                <w:rFonts w:eastAsia="Times New Roman"/>
                <w:b w:val="0"/>
                <w:bCs/>
              </w:rPr>
            </w:pPr>
            <w:r>
              <w:rPr>
                <w:rFonts w:eastAsia="Times New Roman"/>
                <w:b w:val="0"/>
                <w:bCs/>
              </w:rPr>
              <w:t>7439-92-1</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800</w:t>
            </w:r>
          </w:p>
        </w:tc>
        <w:tc>
          <w:tcPr>
            <w:tcW w:w="1546" w:type="dxa"/>
            <w:shd w:val="clear" w:color="auto" w:fill="auto"/>
            <w:vAlign w:val="center"/>
          </w:tcPr>
          <w:p>
            <w:pPr>
              <w:pStyle w:val="41"/>
              <w:rPr>
                <w:rFonts w:eastAsia="Times New Roman"/>
                <w:b w:val="0"/>
                <w:bCs/>
              </w:rPr>
            </w:pPr>
            <w:r>
              <w:rPr>
                <w:rFonts w:eastAsia="Times New Roman"/>
                <w:b w:val="0"/>
                <w:bCs/>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6</w:t>
            </w:r>
          </w:p>
        </w:tc>
        <w:tc>
          <w:tcPr>
            <w:tcW w:w="2386" w:type="dxa"/>
            <w:shd w:val="clear" w:color="auto" w:fill="auto"/>
            <w:vAlign w:val="center"/>
          </w:tcPr>
          <w:p>
            <w:pPr>
              <w:pStyle w:val="41"/>
              <w:rPr>
                <w:rFonts w:eastAsia="Times New Roman"/>
                <w:b w:val="0"/>
                <w:bCs/>
              </w:rPr>
            </w:pPr>
            <w:r>
              <w:rPr>
                <w:rFonts w:eastAsia="Times New Roman"/>
                <w:b w:val="0"/>
                <w:bCs/>
              </w:rPr>
              <w:t>汞</w:t>
            </w:r>
          </w:p>
        </w:tc>
        <w:tc>
          <w:tcPr>
            <w:tcW w:w="2390" w:type="dxa"/>
            <w:shd w:val="clear" w:color="auto" w:fill="auto"/>
            <w:vAlign w:val="center"/>
          </w:tcPr>
          <w:p>
            <w:pPr>
              <w:pStyle w:val="41"/>
              <w:rPr>
                <w:rFonts w:eastAsia="Times New Roman"/>
                <w:b w:val="0"/>
                <w:bCs/>
              </w:rPr>
            </w:pPr>
            <w:r>
              <w:rPr>
                <w:rFonts w:eastAsia="Times New Roman"/>
                <w:b w:val="0"/>
                <w:bCs/>
              </w:rPr>
              <w:t>7439-97-6</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38</w:t>
            </w:r>
          </w:p>
        </w:tc>
        <w:tc>
          <w:tcPr>
            <w:tcW w:w="1546" w:type="dxa"/>
            <w:shd w:val="clear" w:color="auto" w:fill="auto"/>
            <w:vAlign w:val="center"/>
          </w:tcPr>
          <w:p>
            <w:pPr>
              <w:pStyle w:val="41"/>
              <w:rPr>
                <w:rFonts w:eastAsia="Times New Roman"/>
                <w:b w:val="0"/>
                <w:bCs/>
              </w:rPr>
            </w:pPr>
            <w:r>
              <w:rPr>
                <w:rFonts w:eastAsia="Times New Roman"/>
                <w:b w:val="0"/>
                <w:bCs/>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7</w:t>
            </w:r>
          </w:p>
        </w:tc>
        <w:tc>
          <w:tcPr>
            <w:tcW w:w="2386" w:type="dxa"/>
            <w:shd w:val="clear" w:color="auto" w:fill="auto"/>
            <w:vAlign w:val="center"/>
          </w:tcPr>
          <w:p>
            <w:pPr>
              <w:pStyle w:val="41"/>
              <w:rPr>
                <w:rFonts w:eastAsia="Times New Roman"/>
                <w:b w:val="0"/>
                <w:bCs/>
              </w:rPr>
            </w:pPr>
            <w:r>
              <w:rPr>
                <w:rFonts w:eastAsia="Times New Roman"/>
                <w:b w:val="0"/>
                <w:bCs/>
              </w:rPr>
              <w:t>镍</w:t>
            </w:r>
          </w:p>
        </w:tc>
        <w:tc>
          <w:tcPr>
            <w:tcW w:w="2390" w:type="dxa"/>
            <w:shd w:val="clear" w:color="auto" w:fill="auto"/>
            <w:vAlign w:val="center"/>
          </w:tcPr>
          <w:p>
            <w:pPr>
              <w:pStyle w:val="41"/>
              <w:rPr>
                <w:rFonts w:eastAsia="Times New Roman"/>
                <w:b w:val="0"/>
                <w:bCs/>
              </w:rPr>
            </w:pPr>
            <w:r>
              <w:rPr>
                <w:rFonts w:eastAsia="Times New Roman"/>
                <w:b w:val="0"/>
                <w:bCs/>
              </w:rPr>
              <w:t>7440-02-0</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900</w:t>
            </w:r>
          </w:p>
        </w:tc>
        <w:tc>
          <w:tcPr>
            <w:tcW w:w="1546" w:type="dxa"/>
            <w:shd w:val="clear" w:color="auto" w:fill="auto"/>
            <w:vAlign w:val="center"/>
          </w:tcPr>
          <w:p>
            <w:pPr>
              <w:pStyle w:val="41"/>
              <w:rPr>
                <w:rFonts w:eastAsia="Times New Roman"/>
                <w:b w:val="0"/>
                <w:bCs/>
              </w:rPr>
            </w:pPr>
            <w:r>
              <w:rPr>
                <w:rFonts w:eastAsia="Times New Roman"/>
                <w:b w:val="0"/>
                <w:bCs/>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4" w:type="dxa"/>
            <w:gridSpan w:val="5"/>
            <w:shd w:val="clear" w:color="auto" w:fill="auto"/>
            <w:vAlign w:val="center"/>
          </w:tcPr>
          <w:p>
            <w:pPr>
              <w:pStyle w:val="41"/>
              <w:rPr>
                <w:rFonts w:eastAsia="Times New Roman"/>
                <w:b w:val="0"/>
                <w:bCs/>
              </w:rPr>
            </w:pPr>
            <w:r>
              <w:rPr>
                <w:rFonts w:eastAsia="Times New Roman"/>
                <w:b w:val="0"/>
                <w:bCs/>
              </w:rP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8</w:t>
            </w:r>
          </w:p>
        </w:tc>
        <w:tc>
          <w:tcPr>
            <w:tcW w:w="2386" w:type="dxa"/>
            <w:shd w:val="clear" w:color="auto" w:fill="auto"/>
            <w:vAlign w:val="center"/>
          </w:tcPr>
          <w:p>
            <w:pPr>
              <w:pStyle w:val="41"/>
              <w:rPr>
                <w:rFonts w:eastAsia="Times New Roman"/>
                <w:b w:val="0"/>
                <w:bCs/>
              </w:rPr>
            </w:pPr>
            <w:r>
              <w:rPr>
                <w:rFonts w:eastAsia="Times New Roman"/>
                <w:b w:val="0"/>
                <w:bCs/>
              </w:rPr>
              <w:t>四氯化碳</w:t>
            </w:r>
          </w:p>
        </w:tc>
        <w:tc>
          <w:tcPr>
            <w:tcW w:w="2390" w:type="dxa"/>
            <w:shd w:val="clear" w:color="auto" w:fill="auto"/>
            <w:vAlign w:val="center"/>
          </w:tcPr>
          <w:p>
            <w:pPr>
              <w:pStyle w:val="41"/>
              <w:rPr>
                <w:rFonts w:eastAsia="Times New Roman"/>
                <w:b w:val="0"/>
                <w:bCs/>
              </w:rPr>
            </w:pPr>
            <w:r>
              <w:rPr>
                <w:rFonts w:eastAsia="Times New Roman"/>
                <w:b w:val="0"/>
                <w:bCs/>
              </w:rPr>
              <w:t>56-23-5</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2.8</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9</w:t>
            </w:r>
          </w:p>
        </w:tc>
        <w:tc>
          <w:tcPr>
            <w:tcW w:w="2386" w:type="dxa"/>
            <w:shd w:val="clear" w:color="auto" w:fill="auto"/>
            <w:vAlign w:val="center"/>
          </w:tcPr>
          <w:p>
            <w:pPr>
              <w:pStyle w:val="41"/>
              <w:rPr>
                <w:rFonts w:eastAsia="Times New Roman"/>
                <w:b w:val="0"/>
                <w:bCs/>
              </w:rPr>
            </w:pPr>
            <w:r>
              <w:rPr>
                <w:rFonts w:eastAsia="Times New Roman"/>
                <w:b w:val="0"/>
                <w:bCs/>
              </w:rPr>
              <w:t>氯仿</w:t>
            </w:r>
          </w:p>
        </w:tc>
        <w:tc>
          <w:tcPr>
            <w:tcW w:w="2390" w:type="dxa"/>
            <w:shd w:val="clear" w:color="auto" w:fill="auto"/>
            <w:vAlign w:val="center"/>
          </w:tcPr>
          <w:p>
            <w:pPr>
              <w:pStyle w:val="41"/>
              <w:rPr>
                <w:rFonts w:eastAsia="Times New Roman"/>
                <w:b w:val="0"/>
                <w:bCs/>
              </w:rPr>
            </w:pPr>
            <w:r>
              <w:rPr>
                <w:rFonts w:eastAsia="Times New Roman"/>
                <w:b w:val="0"/>
                <w:bCs/>
              </w:rPr>
              <w:t>67-66-3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0.9</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10</w:t>
            </w:r>
          </w:p>
        </w:tc>
        <w:tc>
          <w:tcPr>
            <w:tcW w:w="2386" w:type="dxa"/>
            <w:shd w:val="clear" w:color="auto" w:fill="auto"/>
            <w:vAlign w:val="center"/>
          </w:tcPr>
          <w:p>
            <w:pPr>
              <w:pStyle w:val="41"/>
              <w:rPr>
                <w:rFonts w:eastAsia="Times New Roman"/>
                <w:b w:val="0"/>
                <w:bCs/>
              </w:rPr>
            </w:pPr>
            <w:r>
              <w:rPr>
                <w:rFonts w:eastAsia="Times New Roman"/>
                <w:b w:val="0"/>
                <w:bCs/>
              </w:rPr>
              <w:t>氯甲烷</w:t>
            </w:r>
          </w:p>
        </w:tc>
        <w:tc>
          <w:tcPr>
            <w:tcW w:w="2390" w:type="dxa"/>
            <w:shd w:val="clear" w:color="auto" w:fill="auto"/>
            <w:vAlign w:val="center"/>
          </w:tcPr>
          <w:p>
            <w:pPr>
              <w:pStyle w:val="41"/>
              <w:rPr>
                <w:rFonts w:eastAsia="Times New Roman"/>
                <w:b w:val="0"/>
                <w:bCs/>
              </w:rPr>
            </w:pPr>
            <w:r>
              <w:rPr>
                <w:rFonts w:eastAsia="Times New Roman"/>
                <w:b w:val="0"/>
                <w:bCs/>
              </w:rPr>
              <w:t>74-87-3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37</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11</w:t>
            </w:r>
          </w:p>
        </w:tc>
        <w:tc>
          <w:tcPr>
            <w:tcW w:w="2386" w:type="dxa"/>
            <w:shd w:val="clear" w:color="auto" w:fill="auto"/>
            <w:vAlign w:val="center"/>
          </w:tcPr>
          <w:p>
            <w:pPr>
              <w:pStyle w:val="41"/>
              <w:rPr>
                <w:rFonts w:eastAsia="Times New Roman"/>
                <w:b w:val="0"/>
                <w:bCs/>
              </w:rPr>
            </w:pPr>
            <w:r>
              <w:rPr>
                <w:rFonts w:eastAsia="Times New Roman"/>
                <w:b w:val="0"/>
                <w:bCs/>
              </w:rPr>
              <w:t>1，1-二氯乙烷</w:t>
            </w:r>
          </w:p>
        </w:tc>
        <w:tc>
          <w:tcPr>
            <w:tcW w:w="2390" w:type="dxa"/>
            <w:shd w:val="clear" w:color="auto" w:fill="auto"/>
            <w:vAlign w:val="center"/>
          </w:tcPr>
          <w:p>
            <w:pPr>
              <w:pStyle w:val="41"/>
              <w:rPr>
                <w:rFonts w:eastAsia="Times New Roman"/>
                <w:b w:val="0"/>
                <w:bCs/>
              </w:rPr>
            </w:pPr>
            <w:r>
              <w:rPr>
                <w:rFonts w:eastAsia="Times New Roman"/>
                <w:b w:val="0"/>
                <w:bCs/>
              </w:rPr>
              <w:t>75-34-3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9</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12</w:t>
            </w:r>
          </w:p>
        </w:tc>
        <w:tc>
          <w:tcPr>
            <w:tcW w:w="2386" w:type="dxa"/>
            <w:shd w:val="clear" w:color="auto" w:fill="auto"/>
            <w:vAlign w:val="center"/>
          </w:tcPr>
          <w:p>
            <w:pPr>
              <w:pStyle w:val="41"/>
              <w:rPr>
                <w:rFonts w:eastAsia="Times New Roman"/>
                <w:b w:val="0"/>
                <w:bCs/>
              </w:rPr>
            </w:pPr>
            <w:r>
              <w:rPr>
                <w:rFonts w:eastAsia="Times New Roman"/>
                <w:b w:val="0"/>
                <w:bCs/>
              </w:rPr>
              <w:t>1，2-二氯乙烷</w:t>
            </w:r>
          </w:p>
        </w:tc>
        <w:tc>
          <w:tcPr>
            <w:tcW w:w="2390" w:type="dxa"/>
            <w:shd w:val="clear" w:color="auto" w:fill="auto"/>
            <w:vAlign w:val="center"/>
          </w:tcPr>
          <w:p>
            <w:pPr>
              <w:pStyle w:val="41"/>
              <w:rPr>
                <w:rFonts w:eastAsia="Times New Roman"/>
                <w:b w:val="0"/>
                <w:bCs/>
              </w:rPr>
            </w:pPr>
            <w:r>
              <w:rPr>
                <w:rFonts w:eastAsia="Times New Roman"/>
                <w:b w:val="0"/>
                <w:bCs/>
              </w:rPr>
              <w:t>107-06-2</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5</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13</w:t>
            </w:r>
          </w:p>
        </w:tc>
        <w:tc>
          <w:tcPr>
            <w:tcW w:w="2386" w:type="dxa"/>
            <w:shd w:val="clear" w:color="auto" w:fill="auto"/>
            <w:vAlign w:val="center"/>
          </w:tcPr>
          <w:p>
            <w:pPr>
              <w:pStyle w:val="41"/>
              <w:rPr>
                <w:rFonts w:eastAsia="Times New Roman"/>
                <w:b w:val="0"/>
                <w:bCs/>
              </w:rPr>
            </w:pPr>
            <w:r>
              <w:rPr>
                <w:rFonts w:eastAsia="Times New Roman"/>
                <w:b w:val="0"/>
                <w:bCs/>
              </w:rPr>
              <w:t>1，1-二氯乙烯</w:t>
            </w:r>
          </w:p>
        </w:tc>
        <w:tc>
          <w:tcPr>
            <w:tcW w:w="2390" w:type="dxa"/>
            <w:shd w:val="clear" w:color="auto" w:fill="auto"/>
            <w:vAlign w:val="center"/>
          </w:tcPr>
          <w:p>
            <w:pPr>
              <w:pStyle w:val="41"/>
              <w:rPr>
                <w:rFonts w:eastAsia="Times New Roman"/>
                <w:b w:val="0"/>
                <w:bCs/>
              </w:rPr>
            </w:pPr>
            <w:r>
              <w:rPr>
                <w:rFonts w:eastAsia="Times New Roman"/>
                <w:b w:val="0"/>
                <w:bCs/>
              </w:rPr>
              <w:t>75-35-4</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66</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14</w:t>
            </w:r>
          </w:p>
        </w:tc>
        <w:tc>
          <w:tcPr>
            <w:tcW w:w="2386" w:type="dxa"/>
            <w:shd w:val="clear" w:color="auto" w:fill="auto"/>
            <w:vAlign w:val="center"/>
          </w:tcPr>
          <w:p>
            <w:pPr>
              <w:pStyle w:val="41"/>
              <w:rPr>
                <w:rFonts w:eastAsia="Times New Roman"/>
                <w:b w:val="0"/>
                <w:bCs/>
              </w:rPr>
            </w:pPr>
            <w:r>
              <w:rPr>
                <w:rFonts w:eastAsia="Times New Roman"/>
                <w:b w:val="0"/>
                <w:bCs/>
              </w:rPr>
              <w:t>顺-1，2-二氯乙烯</w:t>
            </w:r>
          </w:p>
        </w:tc>
        <w:tc>
          <w:tcPr>
            <w:tcW w:w="2390" w:type="dxa"/>
            <w:shd w:val="clear" w:color="auto" w:fill="auto"/>
            <w:vAlign w:val="center"/>
          </w:tcPr>
          <w:p>
            <w:pPr>
              <w:pStyle w:val="41"/>
              <w:rPr>
                <w:rFonts w:eastAsia="Times New Roman"/>
                <w:b w:val="0"/>
                <w:bCs/>
              </w:rPr>
            </w:pPr>
            <w:r>
              <w:rPr>
                <w:rFonts w:eastAsia="Times New Roman"/>
                <w:b w:val="0"/>
                <w:bCs/>
              </w:rPr>
              <w:t>156-59-2</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596</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15</w:t>
            </w:r>
          </w:p>
        </w:tc>
        <w:tc>
          <w:tcPr>
            <w:tcW w:w="2386" w:type="dxa"/>
            <w:shd w:val="clear" w:color="auto" w:fill="auto"/>
            <w:vAlign w:val="center"/>
          </w:tcPr>
          <w:p>
            <w:pPr>
              <w:pStyle w:val="41"/>
              <w:rPr>
                <w:rFonts w:eastAsia="Times New Roman"/>
                <w:b w:val="0"/>
                <w:bCs/>
              </w:rPr>
            </w:pPr>
            <w:r>
              <w:rPr>
                <w:rFonts w:eastAsia="Times New Roman"/>
                <w:b w:val="0"/>
                <w:bCs/>
              </w:rPr>
              <w:t>反-1，2-二氯乙烯</w:t>
            </w:r>
          </w:p>
        </w:tc>
        <w:tc>
          <w:tcPr>
            <w:tcW w:w="2390" w:type="dxa"/>
            <w:shd w:val="clear" w:color="auto" w:fill="auto"/>
            <w:vAlign w:val="center"/>
          </w:tcPr>
          <w:p>
            <w:pPr>
              <w:pStyle w:val="41"/>
              <w:rPr>
                <w:rFonts w:eastAsia="Times New Roman"/>
                <w:b w:val="0"/>
                <w:bCs/>
              </w:rPr>
            </w:pPr>
            <w:r>
              <w:rPr>
                <w:rFonts w:eastAsia="Times New Roman"/>
                <w:b w:val="0"/>
                <w:bCs/>
              </w:rPr>
              <w:t>156-60-5</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54</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16</w:t>
            </w:r>
          </w:p>
        </w:tc>
        <w:tc>
          <w:tcPr>
            <w:tcW w:w="2386" w:type="dxa"/>
            <w:shd w:val="clear" w:color="auto" w:fill="auto"/>
            <w:vAlign w:val="center"/>
          </w:tcPr>
          <w:p>
            <w:pPr>
              <w:pStyle w:val="41"/>
              <w:rPr>
                <w:rFonts w:eastAsia="Times New Roman"/>
                <w:b w:val="0"/>
                <w:bCs/>
              </w:rPr>
            </w:pPr>
            <w:r>
              <w:rPr>
                <w:rFonts w:eastAsia="Times New Roman"/>
                <w:b w:val="0"/>
                <w:bCs/>
              </w:rPr>
              <w:t>二氯甲烷</w:t>
            </w:r>
          </w:p>
        </w:tc>
        <w:tc>
          <w:tcPr>
            <w:tcW w:w="2390" w:type="dxa"/>
            <w:shd w:val="clear" w:color="auto" w:fill="auto"/>
            <w:vAlign w:val="center"/>
          </w:tcPr>
          <w:p>
            <w:pPr>
              <w:pStyle w:val="41"/>
              <w:rPr>
                <w:rFonts w:eastAsia="Times New Roman"/>
                <w:b w:val="0"/>
                <w:bCs/>
              </w:rPr>
            </w:pPr>
            <w:r>
              <w:rPr>
                <w:rFonts w:eastAsia="Times New Roman"/>
                <w:b w:val="0"/>
                <w:bCs/>
              </w:rPr>
              <w:t>75-09-2</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616</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17</w:t>
            </w:r>
          </w:p>
        </w:tc>
        <w:tc>
          <w:tcPr>
            <w:tcW w:w="2386" w:type="dxa"/>
            <w:shd w:val="clear" w:color="auto" w:fill="auto"/>
            <w:vAlign w:val="center"/>
          </w:tcPr>
          <w:p>
            <w:pPr>
              <w:pStyle w:val="41"/>
              <w:rPr>
                <w:rFonts w:eastAsia="Times New Roman"/>
                <w:b w:val="0"/>
                <w:bCs/>
              </w:rPr>
            </w:pPr>
            <w:r>
              <w:rPr>
                <w:rFonts w:eastAsia="Times New Roman"/>
                <w:b w:val="0"/>
                <w:bCs/>
              </w:rPr>
              <w:t>1，2-二氯丙烷</w:t>
            </w:r>
          </w:p>
        </w:tc>
        <w:tc>
          <w:tcPr>
            <w:tcW w:w="2390" w:type="dxa"/>
            <w:shd w:val="clear" w:color="auto" w:fill="auto"/>
            <w:vAlign w:val="center"/>
          </w:tcPr>
          <w:p>
            <w:pPr>
              <w:pStyle w:val="41"/>
              <w:rPr>
                <w:rFonts w:eastAsia="Times New Roman"/>
                <w:b w:val="0"/>
                <w:bCs/>
              </w:rPr>
            </w:pPr>
            <w:r>
              <w:rPr>
                <w:rFonts w:eastAsia="Times New Roman"/>
                <w:b w:val="0"/>
                <w:bCs/>
              </w:rPr>
              <w:t>78-87-5</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5</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18</w:t>
            </w:r>
          </w:p>
        </w:tc>
        <w:tc>
          <w:tcPr>
            <w:tcW w:w="2386" w:type="dxa"/>
            <w:shd w:val="clear" w:color="auto" w:fill="auto"/>
            <w:vAlign w:val="center"/>
          </w:tcPr>
          <w:p>
            <w:pPr>
              <w:pStyle w:val="41"/>
              <w:rPr>
                <w:rFonts w:eastAsia="Times New Roman"/>
                <w:b w:val="0"/>
                <w:bCs/>
              </w:rPr>
            </w:pPr>
            <w:r>
              <w:rPr>
                <w:rFonts w:eastAsia="Times New Roman"/>
                <w:b w:val="0"/>
                <w:bCs/>
              </w:rPr>
              <w:t>1，1，1，2-四氯乙烷</w:t>
            </w:r>
          </w:p>
        </w:tc>
        <w:tc>
          <w:tcPr>
            <w:tcW w:w="2390" w:type="dxa"/>
            <w:shd w:val="clear" w:color="auto" w:fill="auto"/>
            <w:vAlign w:val="center"/>
          </w:tcPr>
          <w:p>
            <w:pPr>
              <w:pStyle w:val="41"/>
              <w:rPr>
                <w:rFonts w:eastAsia="Times New Roman"/>
                <w:b w:val="0"/>
                <w:bCs/>
              </w:rPr>
            </w:pPr>
            <w:r>
              <w:rPr>
                <w:rFonts w:eastAsia="Times New Roman"/>
                <w:b w:val="0"/>
                <w:bCs/>
              </w:rPr>
              <w:t>630-20-6</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19</w:t>
            </w:r>
          </w:p>
        </w:tc>
        <w:tc>
          <w:tcPr>
            <w:tcW w:w="2386" w:type="dxa"/>
            <w:shd w:val="clear" w:color="auto" w:fill="auto"/>
            <w:vAlign w:val="center"/>
          </w:tcPr>
          <w:p>
            <w:pPr>
              <w:pStyle w:val="41"/>
              <w:rPr>
                <w:rFonts w:eastAsia="Times New Roman"/>
                <w:b w:val="0"/>
                <w:bCs/>
              </w:rPr>
            </w:pPr>
            <w:r>
              <w:rPr>
                <w:rFonts w:eastAsia="Times New Roman"/>
                <w:b w:val="0"/>
                <w:bCs/>
              </w:rPr>
              <w:t>1，1，2，2-四氯乙烷</w:t>
            </w:r>
          </w:p>
        </w:tc>
        <w:tc>
          <w:tcPr>
            <w:tcW w:w="2390" w:type="dxa"/>
            <w:shd w:val="clear" w:color="auto" w:fill="auto"/>
            <w:vAlign w:val="center"/>
          </w:tcPr>
          <w:p>
            <w:pPr>
              <w:pStyle w:val="41"/>
              <w:rPr>
                <w:rFonts w:eastAsia="Times New Roman"/>
                <w:b w:val="0"/>
                <w:bCs/>
              </w:rPr>
            </w:pPr>
            <w:r>
              <w:rPr>
                <w:rFonts w:eastAsia="Times New Roman"/>
                <w:b w:val="0"/>
                <w:bCs/>
              </w:rPr>
              <w:t>79-34-5</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6.8</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20</w:t>
            </w:r>
          </w:p>
        </w:tc>
        <w:tc>
          <w:tcPr>
            <w:tcW w:w="2386" w:type="dxa"/>
            <w:shd w:val="clear" w:color="auto" w:fill="auto"/>
            <w:vAlign w:val="center"/>
          </w:tcPr>
          <w:p>
            <w:pPr>
              <w:pStyle w:val="41"/>
              <w:rPr>
                <w:rFonts w:eastAsia="Times New Roman"/>
                <w:b w:val="0"/>
                <w:bCs/>
              </w:rPr>
            </w:pPr>
            <w:r>
              <w:rPr>
                <w:rFonts w:eastAsia="Times New Roman"/>
                <w:b w:val="0"/>
                <w:bCs/>
              </w:rPr>
              <w:t>四氯乙烯</w:t>
            </w:r>
          </w:p>
        </w:tc>
        <w:tc>
          <w:tcPr>
            <w:tcW w:w="2390" w:type="dxa"/>
            <w:shd w:val="clear" w:color="auto" w:fill="auto"/>
            <w:vAlign w:val="center"/>
          </w:tcPr>
          <w:p>
            <w:pPr>
              <w:pStyle w:val="41"/>
              <w:rPr>
                <w:rFonts w:eastAsia="Times New Roman"/>
                <w:b w:val="0"/>
                <w:bCs/>
              </w:rPr>
            </w:pPr>
            <w:r>
              <w:rPr>
                <w:rFonts w:eastAsia="Times New Roman"/>
                <w:b w:val="0"/>
                <w:bCs/>
              </w:rPr>
              <w:t>127-18-4</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53</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21</w:t>
            </w:r>
          </w:p>
        </w:tc>
        <w:tc>
          <w:tcPr>
            <w:tcW w:w="2386" w:type="dxa"/>
            <w:shd w:val="clear" w:color="auto" w:fill="auto"/>
            <w:vAlign w:val="center"/>
          </w:tcPr>
          <w:p>
            <w:pPr>
              <w:pStyle w:val="41"/>
              <w:rPr>
                <w:rFonts w:eastAsia="Times New Roman"/>
                <w:b w:val="0"/>
                <w:bCs/>
              </w:rPr>
            </w:pPr>
            <w:r>
              <w:rPr>
                <w:rFonts w:eastAsia="Times New Roman"/>
                <w:b w:val="0"/>
                <w:bCs/>
              </w:rPr>
              <w:t>1，1，1-三氯乙烷</w:t>
            </w:r>
          </w:p>
        </w:tc>
        <w:tc>
          <w:tcPr>
            <w:tcW w:w="2390" w:type="dxa"/>
            <w:shd w:val="clear" w:color="auto" w:fill="auto"/>
            <w:vAlign w:val="center"/>
          </w:tcPr>
          <w:p>
            <w:pPr>
              <w:pStyle w:val="41"/>
              <w:rPr>
                <w:rFonts w:eastAsia="Times New Roman"/>
                <w:b w:val="0"/>
                <w:bCs/>
              </w:rPr>
            </w:pPr>
            <w:r>
              <w:rPr>
                <w:rFonts w:eastAsia="Times New Roman"/>
                <w:b w:val="0"/>
                <w:bCs/>
              </w:rPr>
              <w:t>71-55-6</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840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22</w:t>
            </w:r>
          </w:p>
        </w:tc>
        <w:tc>
          <w:tcPr>
            <w:tcW w:w="2386" w:type="dxa"/>
            <w:shd w:val="clear" w:color="auto" w:fill="auto"/>
            <w:vAlign w:val="center"/>
          </w:tcPr>
          <w:p>
            <w:pPr>
              <w:pStyle w:val="41"/>
              <w:rPr>
                <w:rFonts w:eastAsia="Times New Roman"/>
                <w:b w:val="0"/>
                <w:bCs/>
              </w:rPr>
            </w:pPr>
            <w:r>
              <w:rPr>
                <w:rFonts w:eastAsia="Times New Roman"/>
                <w:b w:val="0"/>
                <w:bCs/>
              </w:rPr>
              <w:t>1，1，2-三氯乙烷</w:t>
            </w:r>
          </w:p>
        </w:tc>
        <w:tc>
          <w:tcPr>
            <w:tcW w:w="2390" w:type="dxa"/>
            <w:shd w:val="clear" w:color="auto" w:fill="auto"/>
            <w:vAlign w:val="center"/>
          </w:tcPr>
          <w:p>
            <w:pPr>
              <w:pStyle w:val="41"/>
              <w:rPr>
                <w:rFonts w:eastAsia="Times New Roman"/>
                <w:b w:val="0"/>
                <w:bCs/>
              </w:rPr>
            </w:pPr>
            <w:r>
              <w:rPr>
                <w:rFonts w:eastAsia="Times New Roman"/>
                <w:b w:val="0"/>
                <w:bCs/>
              </w:rPr>
              <w:t>79-00-5</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2.8</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23</w:t>
            </w:r>
          </w:p>
        </w:tc>
        <w:tc>
          <w:tcPr>
            <w:tcW w:w="2386" w:type="dxa"/>
            <w:shd w:val="clear" w:color="auto" w:fill="auto"/>
            <w:vAlign w:val="center"/>
          </w:tcPr>
          <w:p>
            <w:pPr>
              <w:pStyle w:val="41"/>
              <w:rPr>
                <w:rFonts w:eastAsia="Times New Roman"/>
                <w:b w:val="0"/>
                <w:bCs/>
              </w:rPr>
            </w:pPr>
            <w:r>
              <w:rPr>
                <w:rFonts w:eastAsia="Times New Roman"/>
                <w:b w:val="0"/>
                <w:bCs/>
              </w:rPr>
              <w:t>三氯乙烯</w:t>
            </w:r>
          </w:p>
        </w:tc>
        <w:tc>
          <w:tcPr>
            <w:tcW w:w="2390" w:type="dxa"/>
            <w:shd w:val="clear" w:color="auto" w:fill="auto"/>
            <w:vAlign w:val="center"/>
          </w:tcPr>
          <w:p>
            <w:pPr>
              <w:pStyle w:val="41"/>
              <w:rPr>
                <w:rFonts w:eastAsia="Times New Roman"/>
                <w:b w:val="0"/>
                <w:bCs/>
              </w:rPr>
            </w:pPr>
            <w:r>
              <w:rPr>
                <w:rFonts w:eastAsia="Times New Roman"/>
                <w:b w:val="0"/>
                <w:bCs/>
              </w:rPr>
              <w:t>79-01-6</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2.8</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24</w:t>
            </w:r>
          </w:p>
        </w:tc>
        <w:tc>
          <w:tcPr>
            <w:tcW w:w="2386" w:type="dxa"/>
            <w:shd w:val="clear" w:color="auto" w:fill="auto"/>
            <w:vAlign w:val="center"/>
          </w:tcPr>
          <w:p>
            <w:pPr>
              <w:pStyle w:val="41"/>
              <w:rPr>
                <w:rFonts w:eastAsia="Times New Roman"/>
                <w:b w:val="0"/>
                <w:bCs/>
              </w:rPr>
            </w:pPr>
            <w:r>
              <w:rPr>
                <w:rFonts w:eastAsia="Times New Roman"/>
                <w:b w:val="0"/>
                <w:bCs/>
              </w:rPr>
              <w:t>1，2，3-三氯丙烷</w:t>
            </w:r>
          </w:p>
        </w:tc>
        <w:tc>
          <w:tcPr>
            <w:tcW w:w="2390" w:type="dxa"/>
            <w:shd w:val="clear" w:color="auto" w:fill="auto"/>
            <w:vAlign w:val="center"/>
          </w:tcPr>
          <w:p>
            <w:pPr>
              <w:pStyle w:val="41"/>
              <w:rPr>
                <w:rFonts w:eastAsia="Times New Roman"/>
                <w:b w:val="0"/>
                <w:bCs/>
              </w:rPr>
            </w:pPr>
            <w:r>
              <w:rPr>
                <w:rFonts w:eastAsia="Times New Roman"/>
                <w:b w:val="0"/>
                <w:bCs/>
              </w:rPr>
              <w:t>96-18-4</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0.5</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25</w:t>
            </w:r>
          </w:p>
        </w:tc>
        <w:tc>
          <w:tcPr>
            <w:tcW w:w="2386" w:type="dxa"/>
            <w:shd w:val="clear" w:color="auto" w:fill="auto"/>
            <w:vAlign w:val="center"/>
          </w:tcPr>
          <w:p>
            <w:pPr>
              <w:pStyle w:val="41"/>
              <w:rPr>
                <w:rFonts w:eastAsia="Times New Roman"/>
                <w:b w:val="0"/>
                <w:bCs/>
              </w:rPr>
            </w:pPr>
            <w:r>
              <w:rPr>
                <w:rFonts w:eastAsia="Times New Roman"/>
                <w:b w:val="0"/>
                <w:bCs/>
              </w:rPr>
              <w:t>氯乙烯</w:t>
            </w:r>
          </w:p>
        </w:tc>
        <w:tc>
          <w:tcPr>
            <w:tcW w:w="2390" w:type="dxa"/>
            <w:shd w:val="clear" w:color="auto" w:fill="auto"/>
            <w:vAlign w:val="center"/>
          </w:tcPr>
          <w:p>
            <w:pPr>
              <w:pStyle w:val="41"/>
              <w:rPr>
                <w:rFonts w:eastAsia="Times New Roman"/>
                <w:b w:val="0"/>
                <w:bCs/>
              </w:rPr>
            </w:pPr>
            <w:r>
              <w:rPr>
                <w:rFonts w:eastAsia="Times New Roman"/>
                <w:b w:val="0"/>
                <w:bCs/>
              </w:rPr>
              <w:t>75-01-4</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0.43</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26</w:t>
            </w:r>
          </w:p>
        </w:tc>
        <w:tc>
          <w:tcPr>
            <w:tcW w:w="2386" w:type="dxa"/>
            <w:shd w:val="clear" w:color="auto" w:fill="auto"/>
            <w:vAlign w:val="center"/>
          </w:tcPr>
          <w:p>
            <w:pPr>
              <w:pStyle w:val="41"/>
              <w:rPr>
                <w:rFonts w:eastAsia="Times New Roman"/>
                <w:b w:val="0"/>
                <w:bCs/>
              </w:rPr>
            </w:pPr>
            <w:r>
              <w:rPr>
                <w:rFonts w:eastAsia="Times New Roman"/>
                <w:b w:val="0"/>
                <w:bCs/>
              </w:rPr>
              <w:t>苯</w:t>
            </w:r>
          </w:p>
        </w:tc>
        <w:tc>
          <w:tcPr>
            <w:tcW w:w="2390" w:type="dxa"/>
            <w:shd w:val="clear" w:color="auto" w:fill="auto"/>
            <w:vAlign w:val="center"/>
          </w:tcPr>
          <w:p>
            <w:pPr>
              <w:pStyle w:val="41"/>
              <w:rPr>
                <w:rFonts w:eastAsia="Times New Roman"/>
                <w:b w:val="0"/>
                <w:bCs/>
              </w:rPr>
            </w:pPr>
            <w:r>
              <w:rPr>
                <w:rFonts w:eastAsia="Times New Roman"/>
                <w:b w:val="0"/>
                <w:bCs/>
              </w:rPr>
              <w:t>71-43-2</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4</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27</w:t>
            </w:r>
          </w:p>
        </w:tc>
        <w:tc>
          <w:tcPr>
            <w:tcW w:w="2386" w:type="dxa"/>
            <w:shd w:val="clear" w:color="auto" w:fill="auto"/>
            <w:vAlign w:val="center"/>
          </w:tcPr>
          <w:p>
            <w:pPr>
              <w:pStyle w:val="41"/>
              <w:rPr>
                <w:rFonts w:eastAsia="Times New Roman"/>
                <w:b w:val="0"/>
                <w:bCs/>
              </w:rPr>
            </w:pPr>
            <w:r>
              <w:rPr>
                <w:rFonts w:eastAsia="Times New Roman"/>
                <w:b w:val="0"/>
                <w:bCs/>
              </w:rPr>
              <w:t>氯苯</w:t>
            </w:r>
          </w:p>
        </w:tc>
        <w:tc>
          <w:tcPr>
            <w:tcW w:w="2390" w:type="dxa"/>
            <w:shd w:val="clear" w:color="auto" w:fill="auto"/>
            <w:vAlign w:val="center"/>
          </w:tcPr>
          <w:p>
            <w:pPr>
              <w:pStyle w:val="41"/>
              <w:rPr>
                <w:rFonts w:eastAsia="Times New Roman"/>
                <w:b w:val="0"/>
                <w:bCs/>
              </w:rPr>
            </w:pPr>
            <w:r>
              <w:rPr>
                <w:rFonts w:eastAsia="Times New Roman"/>
                <w:b w:val="0"/>
                <w:bCs/>
              </w:rPr>
              <w:t>108-90-7</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270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28</w:t>
            </w:r>
          </w:p>
        </w:tc>
        <w:tc>
          <w:tcPr>
            <w:tcW w:w="2386" w:type="dxa"/>
            <w:shd w:val="clear" w:color="auto" w:fill="auto"/>
            <w:vAlign w:val="center"/>
          </w:tcPr>
          <w:p>
            <w:pPr>
              <w:pStyle w:val="41"/>
              <w:rPr>
                <w:rFonts w:eastAsia="Times New Roman"/>
                <w:b w:val="0"/>
                <w:bCs/>
              </w:rPr>
            </w:pPr>
            <w:r>
              <w:rPr>
                <w:rFonts w:eastAsia="Times New Roman"/>
                <w:b w:val="0"/>
                <w:bCs/>
              </w:rPr>
              <w:t>1，2-二氯苯</w:t>
            </w:r>
          </w:p>
        </w:tc>
        <w:tc>
          <w:tcPr>
            <w:tcW w:w="2390" w:type="dxa"/>
            <w:shd w:val="clear" w:color="auto" w:fill="auto"/>
            <w:vAlign w:val="center"/>
          </w:tcPr>
          <w:p>
            <w:pPr>
              <w:pStyle w:val="41"/>
              <w:rPr>
                <w:rFonts w:eastAsia="Times New Roman"/>
                <w:b w:val="0"/>
                <w:bCs/>
              </w:rPr>
            </w:pPr>
            <w:r>
              <w:rPr>
                <w:rFonts w:eastAsia="Times New Roman"/>
                <w:b w:val="0"/>
                <w:bCs/>
              </w:rPr>
              <w:t>95-50-1</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560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29</w:t>
            </w:r>
          </w:p>
        </w:tc>
        <w:tc>
          <w:tcPr>
            <w:tcW w:w="2386" w:type="dxa"/>
            <w:shd w:val="clear" w:color="auto" w:fill="auto"/>
            <w:vAlign w:val="center"/>
          </w:tcPr>
          <w:p>
            <w:pPr>
              <w:pStyle w:val="41"/>
              <w:rPr>
                <w:rFonts w:eastAsia="Times New Roman"/>
                <w:b w:val="0"/>
                <w:bCs/>
              </w:rPr>
            </w:pPr>
            <w:r>
              <w:rPr>
                <w:rFonts w:eastAsia="Times New Roman"/>
                <w:b w:val="0"/>
                <w:bCs/>
              </w:rPr>
              <w:t>1，4二氯苯</w:t>
            </w:r>
          </w:p>
        </w:tc>
        <w:tc>
          <w:tcPr>
            <w:tcW w:w="2390" w:type="dxa"/>
            <w:shd w:val="clear" w:color="auto" w:fill="auto"/>
            <w:vAlign w:val="center"/>
          </w:tcPr>
          <w:p>
            <w:pPr>
              <w:pStyle w:val="41"/>
              <w:rPr>
                <w:rFonts w:eastAsia="Times New Roman"/>
                <w:b w:val="0"/>
                <w:bCs/>
              </w:rPr>
            </w:pPr>
            <w:r>
              <w:rPr>
                <w:rFonts w:eastAsia="Times New Roman"/>
                <w:b w:val="0"/>
                <w:bCs/>
              </w:rPr>
              <w:t>106-46-7</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20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30</w:t>
            </w:r>
          </w:p>
        </w:tc>
        <w:tc>
          <w:tcPr>
            <w:tcW w:w="2386" w:type="dxa"/>
            <w:shd w:val="clear" w:color="auto" w:fill="auto"/>
            <w:vAlign w:val="center"/>
          </w:tcPr>
          <w:p>
            <w:pPr>
              <w:pStyle w:val="41"/>
              <w:rPr>
                <w:rFonts w:eastAsia="Times New Roman"/>
                <w:b w:val="0"/>
                <w:bCs/>
              </w:rPr>
            </w:pPr>
            <w:r>
              <w:rPr>
                <w:rFonts w:eastAsia="Times New Roman"/>
                <w:b w:val="0"/>
                <w:bCs/>
              </w:rPr>
              <w:t>乙苯</w:t>
            </w:r>
          </w:p>
        </w:tc>
        <w:tc>
          <w:tcPr>
            <w:tcW w:w="2390" w:type="dxa"/>
            <w:shd w:val="clear" w:color="auto" w:fill="auto"/>
            <w:vAlign w:val="center"/>
          </w:tcPr>
          <w:p>
            <w:pPr>
              <w:pStyle w:val="41"/>
              <w:rPr>
                <w:rFonts w:eastAsia="Times New Roman"/>
                <w:b w:val="0"/>
                <w:bCs/>
              </w:rPr>
            </w:pPr>
            <w:r>
              <w:rPr>
                <w:rFonts w:eastAsia="Times New Roman"/>
                <w:b w:val="0"/>
                <w:bCs/>
              </w:rPr>
              <w:t>100-41-4</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28</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31</w:t>
            </w:r>
          </w:p>
        </w:tc>
        <w:tc>
          <w:tcPr>
            <w:tcW w:w="2386" w:type="dxa"/>
            <w:shd w:val="clear" w:color="auto" w:fill="auto"/>
            <w:vAlign w:val="center"/>
          </w:tcPr>
          <w:p>
            <w:pPr>
              <w:pStyle w:val="41"/>
              <w:rPr>
                <w:rFonts w:eastAsia="Times New Roman"/>
                <w:b w:val="0"/>
                <w:bCs/>
              </w:rPr>
            </w:pPr>
            <w:r>
              <w:rPr>
                <w:rFonts w:eastAsia="Times New Roman"/>
                <w:b w:val="0"/>
                <w:bCs/>
              </w:rPr>
              <w:t>苯乙烯</w:t>
            </w:r>
          </w:p>
        </w:tc>
        <w:tc>
          <w:tcPr>
            <w:tcW w:w="2390" w:type="dxa"/>
            <w:shd w:val="clear" w:color="auto" w:fill="auto"/>
            <w:vAlign w:val="center"/>
          </w:tcPr>
          <w:p>
            <w:pPr>
              <w:pStyle w:val="41"/>
              <w:rPr>
                <w:rFonts w:eastAsia="Times New Roman"/>
                <w:b w:val="0"/>
                <w:bCs/>
              </w:rPr>
            </w:pPr>
            <w:r>
              <w:rPr>
                <w:rFonts w:eastAsia="Times New Roman"/>
                <w:b w:val="0"/>
                <w:bCs/>
              </w:rPr>
              <w:t>100-42-5</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1290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32</w:t>
            </w:r>
          </w:p>
        </w:tc>
        <w:tc>
          <w:tcPr>
            <w:tcW w:w="2386" w:type="dxa"/>
            <w:shd w:val="clear" w:color="auto" w:fill="auto"/>
            <w:vAlign w:val="center"/>
          </w:tcPr>
          <w:p>
            <w:pPr>
              <w:pStyle w:val="41"/>
              <w:rPr>
                <w:rFonts w:eastAsia="Times New Roman"/>
                <w:b w:val="0"/>
                <w:bCs/>
              </w:rPr>
            </w:pPr>
            <w:r>
              <w:rPr>
                <w:rFonts w:eastAsia="Times New Roman"/>
                <w:b w:val="0"/>
                <w:bCs/>
              </w:rPr>
              <w:t>甲苯</w:t>
            </w:r>
          </w:p>
        </w:tc>
        <w:tc>
          <w:tcPr>
            <w:tcW w:w="2390" w:type="dxa"/>
            <w:shd w:val="clear" w:color="auto" w:fill="auto"/>
            <w:vAlign w:val="center"/>
          </w:tcPr>
          <w:p>
            <w:pPr>
              <w:pStyle w:val="41"/>
              <w:rPr>
                <w:rFonts w:eastAsia="Times New Roman"/>
                <w:b w:val="0"/>
                <w:bCs/>
              </w:rPr>
            </w:pPr>
            <w:r>
              <w:rPr>
                <w:rFonts w:eastAsia="Times New Roman"/>
                <w:b w:val="0"/>
                <w:bCs/>
              </w:rPr>
              <w:t>108-88-3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1200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33</w:t>
            </w:r>
          </w:p>
        </w:tc>
        <w:tc>
          <w:tcPr>
            <w:tcW w:w="2386" w:type="dxa"/>
            <w:shd w:val="clear" w:color="auto" w:fill="auto"/>
            <w:vAlign w:val="center"/>
          </w:tcPr>
          <w:p>
            <w:pPr>
              <w:pStyle w:val="41"/>
              <w:rPr>
                <w:rFonts w:eastAsia="Times New Roman"/>
                <w:b w:val="0"/>
                <w:bCs/>
              </w:rPr>
            </w:pPr>
            <w:r>
              <w:rPr>
                <w:rFonts w:eastAsia="Times New Roman"/>
                <w:b w:val="0"/>
                <w:bCs/>
              </w:rPr>
              <w:t>间二甲苯+对二甲苯</w:t>
            </w:r>
          </w:p>
        </w:tc>
        <w:tc>
          <w:tcPr>
            <w:tcW w:w="2390" w:type="dxa"/>
            <w:shd w:val="clear" w:color="auto" w:fill="auto"/>
            <w:vAlign w:val="center"/>
          </w:tcPr>
          <w:p>
            <w:pPr>
              <w:pStyle w:val="41"/>
              <w:rPr>
                <w:rFonts w:eastAsia="Times New Roman"/>
                <w:b w:val="0"/>
                <w:bCs/>
              </w:rPr>
            </w:pPr>
            <w:r>
              <w:rPr>
                <w:rFonts w:eastAsia="Times New Roman"/>
                <w:b w:val="0"/>
                <w:bCs/>
              </w:rPr>
              <w:t>108-38-3，106-42-3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570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34</w:t>
            </w:r>
          </w:p>
        </w:tc>
        <w:tc>
          <w:tcPr>
            <w:tcW w:w="2386" w:type="dxa"/>
            <w:shd w:val="clear" w:color="auto" w:fill="auto"/>
            <w:vAlign w:val="center"/>
          </w:tcPr>
          <w:p>
            <w:pPr>
              <w:pStyle w:val="41"/>
              <w:rPr>
                <w:rFonts w:eastAsia="Times New Roman"/>
                <w:b w:val="0"/>
                <w:bCs/>
              </w:rPr>
            </w:pPr>
            <w:r>
              <w:rPr>
                <w:rFonts w:eastAsia="Times New Roman"/>
                <w:b w:val="0"/>
                <w:bCs/>
              </w:rPr>
              <w:t>邻二甲苯</w:t>
            </w:r>
          </w:p>
        </w:tc>
        <w:tc>
          <w:tcPr>
            <w:tcW w:w="2390" w:type="dxa"/>
            <w:shd w:val="clear" w:color="auto" w:fill="auto"/>
            <w:vAlign w:val="center"/>
          </w:tcPr>
          <w:p>
            <w:pPr>
              <w:pStyle w:val="41"/>
              <w:rPr>
                <w:rFonts w:eastAsia="Times New Roman"/>
                <w:b w:val="0"/>
                <w:bCs/>
              </w:rPr>
            </w:pPr>
            <w:r>
              <w:rPr>
                <w:rFonts w:eastAsia="Times New Roman"/>
                <w:b w:val="0"/>
                <w:bCs/>
              </w:rPr>
              <w:t>95-47-6</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640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4" w:type="dxa"/>
            <w:gridSpan w:val="5"/>
            <w:shd w:val="clear" w:color="auto" w:fill="auto"/>
            <w:vAlign w:val="center"/>
          </w:tcPr>
          <w:p>
            <w:pPr>
              <w:pStyle w:val="41"/>
              <w:rPr>
                <w:rFonts w:eastAsia="Times New Roman"/>
                <w:b w:val="0"/>
                <w:bCs/>
              </w:rPr>
            </w:pPr>
            <w:r>
              <w:rPr>
                <w:rFonts w:eastAsia="Times New Roman"/>
                <w:b w:val="0"/>
                <w:bCs/>
              </w:rP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35</w:t>
            </w:r>
          </w:p>
        </w:tc>
        <w:tc>
          <w:tcPr>
            <w:tcW w:w="2386" w:type="dxa"/>
            <w:shd w:val="clear" w:color="auto" w:fill="auto"/>
            <w:vAlign w:val="center"/>
          </w:tcPr>
          <w:p>
            <w:pPr>
              <w:pStyle w:val="41"/>
              <w:rPr>
                <w:rFonts w:eastAsia="Times New Roman"/>
                <w:b w:val="0"/>
                <w:bCs/>
              </w:rPr>
            </w:pPr>
            <w:r>
              <w:rPr>
                <w:rFonts w:eastAsia="Times New Roman"/>
                <w:b w:val="0"/>
                <w:bCs/>
              </w:rPr>
              <w:t>硝基苯</w:t>
            </w:r>
          </w:p>
        </w:tc>
        <w:tc>
          <w:tcPr>
            <w:tcW w:w="2390" w:type="dxa"/>
            <w:shd w:val="clear" w:color="auto" w:fill="auto"/>
            <w:vAlign w:val="center"/>
          </w:tcPr>
          <w:p>
            <w:pPr>
              <w:pStyle w:val="41"/>
              <w:rPr>
                <w:rFonts w:eastAsia="Times New Roman"/>
                <w:b w:val="0"/>
                <w:bCs/>
              </w:rPr>
            </w:pPr>
            <w:r>
              <w:rPr>
                <w:rFonts w:eastAsia="Times New Roman"/>
                <w:b w:val="0"/>
                <w:bCs/>
              </w:rPr>
              <w:t>98-95-3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76</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36</w:t>
            </w:r>
          </w:p>
        </w:tc>
        <w:tc>
          <w:tcPr>
            <w:tcW w:w="2386" w:type="dxa"/>
            <w:shd w:val="clear" w:color="auto" w:fill="auto"/>
            <w:vAlign w:val="center"/>
          </w:tcPr>
          <w:p>
            <w:pPr>
              <w:pStyle w:val="41"/>
              <w:rPr>
                <w:rFonts w:eastAsia="Times New Roman"/>
                <w:b w:val="0"/>
                <w:bCs/>
              </w:rPr>
            </w:pPr>
            <w:r>
              <w:rPr>
                <w:rFonts w:eastAsia="Times New Roman"/>
                <w:b w:val="0"/>
                <w:bCs/>
              </w:rPr>
              <w:t>苯胺</w:t>
            </w:r>
          </w:p>
        </w:tc>
        <w:tc>
          <w:tcPr>
            <w:tcW w:w="2390" w:type="dxa"/>
            <w:shd w:val="clear" w:color="auto" w:fill="auto"/>
            <w:vAlign w:val="center"/>
          </w:tcPr>
          <w:p>
            <w:pPr>
              <w:pStyle w:val="41"/>
              <w:rPr>
                <w:rFonts w:eastAsia="Times New Roman"/>
                <w:b w:val="0"/>
                <w:bCs/>
              </w:rPr>
            </w:pPr>
            <w:r>
              <w:rPr>
                <w:rFonts w:eastAsia="Times New Roman"/>
                <w:b w:val="0"/>
                <w:bCs/>
              </w:rPr>
              <w:t>62-53-3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260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37</w:t>
            </w:r>
          </w:p>
        </w:tc>
        <w:tc>
          <w:tcPr>
            <w:tcW w:w="2386" w:type="dxa"/>
            <w:shd w:val="clear" w:color="auto" w:fill="auto"/>
            <w:vAlign w:val="center"/>
          </w:tcPr>
          <w:p>
            <w:pPr>
              <w:pStyle w:val="41"/>
              <w:rPr>
                <w:rFonts w:eastAsia="Times New Roman"/>
                <w:b w:val="0"/>
                <w:bCs/>
              </w:rPr>
            </w:pPr>
            <w:r>
              <w:rPr>
                <w:rFonts w:eastAsia="Times New Roman"/>
                <w:b w:val="0"/>
                <w:bCs/>
              </w:rPr>
              <w:t>2-氯酚</w:t>
            </w:r>
          </w:p>
        </w:tc>
        <w:tc>
          <w:tcPr>
            <w:tcW w:w="2390" w:type="dxa"/>
            <w:shd w:val="clear" w:color="auto" w:fill="auto"/>
            <w:vAlign w:val="center"/>
          </w:tcPr>
          <w:p>
            <w:pPr>
              <w:pStyle w:val="41"/>
              <w:rPr>
                <w:rFonts w:eastAsia="Times New Roman"/>
                <w:b w:val="0"/>
                <w:bCs/>
              </w:rPr>
            </w:pPr>
            <w:r>
              <w:rPr>
                <w:rFonts w:eastAsia="Times New Roman"/>
                <w:b w:val="0"/>
                <w:bCs/>
              </w:rPr>
              <w:t>95-57-8</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2256</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38</w:t>
            </w:r>
          </w:p>
        </w:tc>
        <w:tc>
          <w:tcPr>
            <w:tcW w:w="2386" w:type="dxa"/>
            <w:shd w:val="clear" w:color="auto" w:fill="auto"/>
            <w:vAlign w:val="center"/>
          </w:tcPr>
          <w:p>
            <w:pPr>
              <w:pStyle w:val="41"/>
              <w:rPr>
                <w:rFonts w:eastAsia="Times New Roman"/>
                <w:b w:val="0"/>
                <w:bCs/>
              </w:rPr>
            </w:pPr>
            <w:r>
              <w:rPr>
                <w:rFonts w:eastAsia="Times New Roman"/>
                <w:b w:val="0"/>
                <w:bCs/>
              </w:rPr>
              <w:t>苯并〔a〕蒽</w:t>
            </w:r>
          </w:p>
        </w:tc>
        <w:tc>
          <w:tcPr>
            <w:tcW w:w="2390" w:type="dxa"/>
            <w:shd w:val="clear" w:color="auto" w:fill="auto"/>
            <w:vAlign w:val="center"/>
          </w:tcPr>
          <w:p>
            <w:pPr>
              <w:pStyle w:val="41"/>
              <w:rPr>
                <w:rFonts w:eastAsia="Times New Roman"/>
                <w:b w:val="0"/>
                <w:bCs/>
              </w:rPr>
            </w:pPr>
            <w:r>
              <w:rPr>
                <w:rFonts w:eastAsia="Times New Roman"/>
                <w:b w:val="0"/>
                <w:bCs/>
              </w:rPr>
              <w:t>56-55-3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15</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39</w:t>
            </w:r>
          </w:p>
        </w:tc>
        <w:tc>
          <w:tcPr>
            <w:tcW w:w="2386" w:type="dxa"/>
            <w:shd w:val="clear" w:color="auto" w:fill="auto"/>
            <w:vAlign w:val="center"/>
          </w:tcPr>
          <w:p>
            <w:pPr>
              <w:pStyle w:val="41"/>
              <w:rPr>
                <w:rFonts w:eastAsia="Times New Roman"/>
                <w:b w:val="0"/>
                <w:bCs/>
              </w:rPr>
            </w:pPr>
            <w:r>
              <w:rPr>
                <w:rFonts w:eastAsia="Times New Roman"/>
                <w:b w:val="0"/>
                <w:bCs/>
              </w:rPr>
              <w:t>苯并〔a〕芘</w:t>
            </w:r>
          </w:p>
        </w:tc>
        <w:tc>
          <w:tcPr>
            <w:tcW w:w="2390" w:type="dxa"/>
            <w:shd w:val="clear" w:color="auto" w:fill="auto"/>
            <w:vAlign w:val="center"/>
          </w:tcPr>
          <w:p>
            <w:pPr>
              <w:pStyle w:val="41"/>
              <w:rPr>
                <w:rFonts w:eastAsia="Times New Roman"/>
                <w:b w:val="0"/>
                <w:bCs/>
              </w:rPr>
            </w:pPr>
            <w:r>
              <w:rPr>
                <w:rFonts w:eastAsia="Times New Roman"/>
                <w:b w:val="0"/>
                <w:bCs/>
              </w:rPr>
              <w:t>50-32-8</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1.5</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40</w:t>
            </w:r>
          </w:p>
        </w:tc>
        <w:tc>
          <w:tcPr>
            <w:tcW w:w="2386" w:type="dxa"/>
            <w:shd w:val="clear" w:color="auto" w:fill="auto"/>
            <w:vAlign w:val="center"/>
          </w:tcPr>
          <w:p>
            <w:pPr>
              <w:pStyle w:val="41"/>
              <w:rPr>
                <w:rFonts w:eastAsia="Times New Roman"/>
                <w:b w:val="0"/>
                <w:bCs/>
              </w:rPr>
            </w:pPr>
            <w:r>
              <w:rPr>
                <w:rFonts w:eastAsia="Times New Roman"/>
                <w:b w:val="0"/>
                <w:bCs/>
              </w:rPr>
              <w:t>苯并〔b〕荧蒽</w:t>
            </w:r>
          </w:p>
        </w:tc>
        <w:tc>
          <w:tcPr>
            <w:tcW w:w="2390" w:type="dxa"/>
            <w:shd w:val="clear" w:color="auto" w:fill="auto"/>
            <w:vAlign w:val="center"/>
          </w:tcPr>
          <w:p>
            <w:pPr>
              <w:pStyle w:val="41"/>
              <w:rPr>
                <w:rFonts w:eastAsia="Times New Roman"/>
                <w:b w:val="0"/>
                <w:bCs/>
              </w:rPr>
            </w:pPr>
            <w:r>
              <w:rPr>
                <w:rFonts w:eastAsia="Times New Roman"/>
                <w:b w:val="0"/>
                <w:bCs/>
              </w:rPr>
              <w:t>205-99-2</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15</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41</w:t>
            </w:r>
          </w:p>
        </w:tc>
        <w:tc>
          <w:tcPr>
            <w:tcW w:w="2386" w:type="dxa"/>
            <w:shd w:val="clear" w:color="auto" w:fill="auto"/>
            <w:vAlign w:val="center"/>
          </w:tcPr>
          <w:p>
            <w:pPr>
              <w:pStyle w:val="41"/>
              <w:rPr>
                <w:rFonts w:eastAsia="Times New Roman"/>
                <w:b w:val="0"/>
                <w:bCs/>
              </w:rPr>
            </w:pPr>
            <w:r>
              <w:rPr>
                <w:rFonts w:eastAsia="Times New Roman"/>
                <w:b w:val="0"/>
                <w:bCs/>
              </w:rPr>
              <w:t>苯并〔k〕荧蒽</w:t>
            </w:r>
          </w:p>
        </w:tc>
        <w:tc>
          <w:tcPr>
            <w:tcW w:w="2390" w:type="dxa"/>
            <w:shd w:val="clear" w:color="auto" w:fill="auto"/>
            <w:vAlign w:val="center"/>
          </w:tcPr>
          <w:p>
            <w:pPr>
              <w:pStyle w:val="41"/>
              <w:rPr>
                <w:rFonts w:eastAsia="Times New Roman"/>
                <w:b w:val="0"/>
                <w:bCs/>
              </w:rPr>
            </w:pPr>
            <w:r>
              <w:rPr>
                <w:rFonts w:eastAsia="Times New Roman"/>
                <w:b w:val="0"/>
                <w:bCs/>
              </w:rPr>
              <w:t>207-08-9</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151</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42</w:t>
            </w:r>
          </w:p>
        </w:tc>
        <w:tc>
          <w:tcPr>
            <w:tcW w:w="2386" w:type="dxa"/>
            <w:shd w:val="clear" w:color="auto" w:fill="auto"/>
            <w:vAlign w:val="center"/>
          </w:tcPr>
          <w:p>
            <w:pPr>
              <w:pStyle w:val="41"/>
              <w:rPr>
                <w:rFonts w:eastAsia="Times New Roman"/>
                <w:b w:val="0"/>
                <w:bCs/>
              </w:rPr>
            </w:pPr>
            <w:r>
              <w:rPr>
                <w:rFonts w:eastAsia="Times New Roman"/>
                <w:b w:val="0"/>
                <w:bCs/>
              </w:rPr>
              <w:t>䓛</w:t>
            </w:r>
          </w:p>
        </w:tc>
        <w:tc>
          <w:tcPr>
            <w:tcW w:w="2390" w:type="dxa"/>
            <w:shd w:val="clear" w:color="auto" w:fill="auto"/>
            <w:vAlign w:val="center"/>
          </w:tcPr>
          <w:p>
            <w:pPr>
              <w:pStyle w:val="41"/>
              <w:rPr>
                <w:rFonts w:eastAsia="Times New Roman"/>
                <w:b w:val="0"/>
                <w:bCs/>
              </w:rPr>
            </w:pPr>
            <w:r>
              <w:rPr>
                <w:rFonts w:eastAsia="Times New Roman"/>
                <w:b w:val="0"/>
                <w:bCs/>
              </w:rPr>
              <w:t>218-01-9</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1293</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43</w:t>
            </w:r>
          </w:p>
        </w:tc>
        <w:tc>
          <w:tcPr>
            <w:tcW w:w="2386" w:type="dxa"/>
            <w:shd w:val="clear" w:color="auto" w:fill="auto"/>
            <w:vAlign w:val="center"/>
          </w:tcPr>
          <w:p>
            <w:pPr>
              <w:pStyle w:val="41"/>
              <w:rPr>
                <w:rFonts w:eastAsia="Times New Roman"/>
                <w:b w:val="0"/>
                <w:bCs/>
              </w:rPr>
            </w:pPr>
            <w:r>
              <w:rPr>
                <w:rFonts w:eastAsia="Times New Roman"/>
                <w:b w:val="0"/>
                <w:bCs/>
              </w:rPr>
              <w:t>二苯并〔a，h〕蒽</w:t>
            </w:r>
          </w:p>
        </w:tc>
        <w:tc>
          <w:tcPr>
            <w:tcW w:w="2390" w:type="dxa"/>
            <w:shd w:val="clear" w:color="auto" w:fill="auto"/>
            <w:vAlign w:val="center"/>
          </w:tcPr>
          <w:p>
            <w:pPr>
              <w:pStyle w:val="41"/>
              <w:rPr>
                <w:rFonts w:eastAsia="Times New Roman"/>
                <w:b w:val="0"/>
                <w:bCs/>
              </w:rPr>
            </w:pPr>
            <w:r>
              <w:rPr>
                <w:rFonts w:eastAsia="Times New Roman"/>
                <w:b w:val="0"/>
                <w:bCs/>
              </w:rPr>
              <w:t>53-70-3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1.5</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44</w:t>
            </w:r>
          </w:p>
        </w:tc>
        <w:tc>
          <w:tcPr>
            <w:tcW w:w="2386" w:type="dxa"/>
            <w:shd w:val="clear" w:color="auto" w:fill="auto"/>
            <w:vAlign w:val="center"/>
          </w:tcPr>
          <w:p>
            <w:pPr>
              <w:pStyle w:val="41"/>
              <w:rPr>
                <w:rFonts w:eastAsia="Times New Roman"/>
                <w:b w:val="0"/>
                <w:bCs/>
              </w:rPr>
            </w:pPr>
            <w:r>
              <w:rPr>
                <w:rFonts w:eastAsia="Times New Roman"/>
                <w:b w:val="0"/>
                <w:bCs/>
              </w:rPr>
              <w:t>茚并〔1，2，3-cd〕芘</w:t>
            </w:r>
          </w:p>
        </w:tc>
        <w:tc>
          <w:tcPr>
            <w:tcW w:w="2390" w:type="dxa"/>
            <w:shd w:val="clear" w:color="auto" w:fill="auto"/>
            <w:vAlign w:val="center"/>
          </w:tcPr>
          <w:p>
            <w:pPr>
              <w:pStyle w:val="41"/>
              <w:rPr>
                <w:rFonts w:eastAsia="Times New Roman"/>
                <w:b w:val="0"/>
                <w:bCs/>
              </w:rPr>
            </w:pPr>
            <w:r>
              <w:rPr>
                <w:rFonts w:eastAsia="Times New Roman"/>
                <w:b w:val="0"/>
                <w:bCs/>
              </w:rPr>
              <w:t>193-39-5</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15</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rFonts w:eastAsia="Times New Roman"/>
                <w:b w:val="0"/>
                <w:bCs/>
              </w:rPr>
            </w:pPr>
            <w:r>
              <w:rPr>
                <w:rFonts w:eastAsia="Times New Roman"/>
                <w:b w:val="0"/>
                <w:bCs/>
              </w:rPr>
              <w:t>45</w:t>
            </w:r>
          </w:p>
        </w:tc>
        <w:tc>
          <w:tcPr>
            <w:tcW w:w="2386" w:type="dxa"/>
            <w:shd w:val="clear" w:color="auto" w:fill="auto"/>
            <w:vAlign w:val="center"/>
          </w:tcPr>
          <w:p>
            <w:pPr>
              <w:pStyle w:val="41"/>
              <w:rPr>
                <w:rFonts w:eastAsia="Times New Roman"/>
                <w:b w:val="0"/>
                <w:bCs/>
              </w:rPr>
            </w:pPr>
            <w:r>
              <w:rPr>
                <w:rFonts w:eastAsia="Times New Roman"/>
                <w:b w:val="0"/>
                <w:bCs/>
              </w:rPr>
              <w:t>萘</w:t>
            </w:r>
          </w:p>
        </w:tc>
        <w:tc>
          <w:tcPr>
            <w:tcW w:w="2390" w:type="dxa"/>
            <w:shd w:val="clear" w:color="auto" w:fill="auto"/>
            <w:vAlign w:val="center"/>
          </w:tcPr>
          <w:p>
            <w:pPr>
              <w:pStyle w:val="41"/>
              <w:rPr>
                <w:rFonts w:eastAsia="Times New Roman"/>
                <w:b w:val="0"/>
                <w:bCs/>
              </w:rPr>
            </w:pPr>
            <w:r>
              <w:rPr>
                <w:rFonts w:eastAsia="Times New Roman"/>
                <w:b w:val="0"/>
                <w:bCs/>
              </w:rPr>
              <w:t>91-20-3</w:t>
            </w:r>
          </w:p>
        </w:tc>
        <w:tc>
          <w:tcPr>
            <w:tcW w:w="1544" w:type="dxa"/>
            <w:shd w:val="clear" w:color="auto" w:fill="auto"/>
            <w:vAlign w:val="center"/>
          </w:tcPr>
          <w:p>
            <w:pPr>
              <w:pStyle w:val="41"/>
              <w:rPr>
                <w:rFonts w:eastAsia="Times New Roman" w:cs="Courier New"/>
                <w:b w:val="0"/>
                <w:bCs/>
                <w:kern w:val="2"/>
                <w:szCs w:val="21"/>
              </w:rPr>
            </w:pPr>
            <w:r>
              <w:rPr>
                <w:rFonts w:eastAsia="Times New Roman"/>
                <w:b w:val="0"/>
                <w:bCs/>
              </w:rPr>
              <w:t>70</w:t>
            </w:r>
          </w:p>
        </w:tc>
        <w:tc>
          <w:tcPr>
            <w:tcW w:w="1546" w:type="dxa"/>
            <w:shd w:val="clear" w:color="auto" w:fill="auto"/>
            <w:vAlign w:val="center"/>
          </w:tcPr>
          <w:p>
            <w:pPr>
              <w:pStyle w:val="41"/>
              <w:rPr>
                <w:rFonts w:eastAsia="Times New Roman" w:cs="Courier New"/>
                <w:b w:val="0"/>
                <w:bCs/>
                <w:kern w:val="2"/>
                <w:szCs w:val="21"/>
              </w:rPr>
            </w:pPr>
            <w:r>
              <w:rPr>
                <w:rFonts w:hint="eastAsia" w:cs="Courier New"/>
                <w:b w:val="0"/>
                <w:bCs/>
                <w:kern w:val="2"/>
                <w:szCs w:val="21"/>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4" w:type="dxa"/>
            <w:gridSpan w:val="5"/>
            <w:shd w:val="clear" w:color="auto" w:fill="auto"/>
            <w:vAlign w:val="center"/>
          </w:tcPr>
          <w:p>
            <w:pPr>
              <w:pStyle w:val="41"/>
              <w:rPr>
                <w:rFonts w:cs="Courier New"/>
                <w:b w:val="0"/>
                <w:bCs/>
                <w:kern w:val="2"/>
                <w:szCs w:val="21"/>
              </w:rPr>
            </w:pPr>
            <w:r>
              <w:rPr>
                <w:rFonts w:hint="eastAsia" w:cs="Courier New"/>
                <w:b w:val="0"/>
                <w:bCs/>
                <w:kern w:val="2"/>
                <w:szCs w:val="21"/>
              </w:rPr>
              <w:t>其他项目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shd w:val="clear" w:color="auto" w:fill="auto"/>
            <w:vAlign w:val="center"/>
          </w:tcPr>
          <w:p>
            <w:pPr>
              <w:pStyle w:val="41"/>
              <w:rPr>
                <w:b w:val="0"/>
                <w:bCs/>
              </w:rPr>
            </w:pPr>
            <w:r>
              <w:rPr>
                <w:rFonts w:hint="eastAsia"/>
                <w:b w:val="0"/>
                <w:bCs/>
              </w:rPr>
              <w:t>46</w:t>
            </w:r>
          </w:p>
        </w:tc>
        <w:tc>
          <w:tcPr>
            <w:tcW w:w="2386" w:type="dxa"/>
            <w:shd w:val="clear" w:color="auto" w:fill="auto"/>
            <w:vAlign w:val="center"/>
          </w:tcPr>
          <w:p>
            <w:pPr>
              <w:pStyle w:val="41"/>
              <w:rPr>
                <w:b w:val="0"/>
                <w:bCs/>
              </w:rPr>
            </w:pPr>
            <w:r>
              <w:rPr>
                <w:rFonts w:hint="eastAsia"/>
                <w:b w:val="0"/>
                <w:bCs/>
              </w:rPr>
              <w:t>氰化物</w:t>
            </w:r>
          </w:p>
        </w:tc>
        <w:tc>
          <w:tcPr>
            <w:tcW w:w="2390" w:type="dxa"/>
            <w:shd w:val="clear" w:color="auto" w:fill="auto"/>
            <w:vAlign w:val="center"/>
          </w:tcPr>
          <w:p>
            <w:pPr>
              <w:pStyle w:val="41"/>
              <w:rPr>
                <w:b w:val="0"/>
                <w:bCs/>
              </w:rPr>
            </w:pPr>
            <w:r>
              <w:rPr>
                <w:rFonts w:hint="eastAsia"/>
                <w:b w:val="0"/>
                <w:bCs/>
              </w:rPr>
              <w:t>57-12-5</w:t>
            </w:r>
          </w:p>
        </w:tc>
        <w:tc>
          <w:tcPr>
            <w:tcW w:w="1544" w:type="dxa"/>
            <w:shd w:val="clear" w:color="auto" w:fill="auto"/>
            <w:vAlign w:val="center"/>
          </w:tcPr>
          <w:p>
            <w:pPr>
              <w:pStyle w:val="41"/>
              <w:rPr>
                <w:b w:val="0"/>
                <w:bCs/>
              </w:rPr>
            </w:pPr>
            <w:r>
              <w:rPr>
                <w:rFonts w:hint="eastAsia"/>
                <w:b w:val="0"/>
                <w:bCs/>
              </w:rPr>
              <w:t>135</w:t>
            </w:r>
          </w:p>
        </w:tc>
        <w:tc>
          <w:tcPr>
            <w:tcW w:w="1546" w:type="dxa"/>
            <w:shd w:val="clear" w:color="auto" w:fill="auto"/>
            <w:vAlign w:val="center"/>
          </w:tcPr>
          <w:p>
            <w:pPr>
              <w:pStyle w:val="41"/>
              <w:rPr>
                <w:rFonts w:cs="Courier New"/>
                <w:b w:val="0"/>
                <w:bCs/>
                <w:kern w:val="2"/>
                <w:szCs w:val="21"/>
              </w:rPr>
            </w:pPr>
            <w:r>
              <w:rPr>
                <w:rFonts w:hint="eastAsia" w:cs="Courier New"/>
                <w:b w:val="0"/>
                <w:bCs/>
                <w:kern w:val="2"/>
                <w:szCs w:val="21"/>
              </w:rPr>
              <w:t>270</w:t>
            </w:r>
          </w:p>
        </w:tc>
      </w:tr>
    </w:tbl>
    <w:p>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二、污染物排放标准</w:t>
      </w:r>
    </w:p>
    <w:p>
      <w:pPr>
        <w:ind w:firstLine="480"/>
      </w:pPr>
      <w:r>
        <w:rPr>
          <w:rFonts w:hint="eastAsia"/>
        </w:rPr>
        <w:t>本项目施工期及运营期间污染物排放标准执行标准详见下表：</w:t>
      </w:r>
    </w:p>
    <w:p>
      <w:pPr>
        <w:pStyle w:val="41"/>
      </w:pPr>
      <w:r>
        <w:rPr>
          <w:rFonts w:hint="eastAsia"/>
        </w:rPr>
        <w:t>表2.2-8  污染物排放执行标准列表</w:t>
      </w:r>
    </w:p>
    <w:tbl>
      <w:tblPr>
        <w:tblStyle w:val="24"/>
        <w:tblW w:w="88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659"/>
        <w:gridCol w:w="3638"/>
        <w:gridCol w:w="1867"/>
        <w:gridCol w:w="1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gridSpan w:val="2"/>
            <w:vAlign w:val="center"/>
          </w:tcPr>
          <w:p>
            <w:pPr>
              <w:pStyle w:val="41"/>
              <w:widowControl w:val="0"/>
            </w:pPr>
            <w:r>
              <w:rPr>
                <w:rFonts w:hint="eastAsia"/>
              </w:rPr>
              <w:t>类别</w:t>
            </w:r>
          </w:p>
        </w:tc>
        <w:tc>
          <w:tcPr>
            <w:tcW w:w="3638" w:type="dxa"/>
            <w:vAlign w:val="center"/>
          </w:tcPr>
          <w:p>
            <w:pPr>
              <w:pStyle w:val="41"/>
              <w:widowControl w:val="0"/>
            </w:pPr>
            <w:r>
              <w:rPr>
                <w:rFonts w:hint="eastAsia"/>
              </w:rPr>
              <w:t>执行标准名称</w:t>
            </w:r>
          </w:p>
        </w:tc>
        <w:tc>
          <w:tcPr>
            <w:tcW w:w="1867" w:type="dxa"/>
            <w:vAlign w:val="center"/>
          </w:tcPr>
          <w:p>
            <w:pPr>
              <w:pStyle w:val="41"/>
              <w:widowControl w:val="0"/>
            </w:pPr>
            <w:r>
              <w:rPr>
                <w:rFonts w:hint="eastAsia"/>
              </w:rPr>
              <w:t>标准代号</w:t>
            </w:r>
          </w:p>
        </w:tc>
        <w:tc>
          <w:tcPr>
            <w:tcW w:w="1826" w:type="dxa"/>
            <w:vAlign w:val="center"/>
          </w:tcPr>
          <w:p>
            <w:pPr>
              <w:pStyle w:val="41"/>
              <w:widowControl w:val="0"/>
            </w:pPr>
            <w:r>
              <w:rPr>
                <w:rFonts w:hint="eastAsia"/>
              </w:rPr>
              <w:t>执行级别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gridSpan w:val="2"/>
            <w:vAlign w:val="center"/>
          </w:tcPr>
          <w:p>
            <w:pPr>
              <w:pStyle w:val="41"/>
              <w:widowControl w:val="0"/>
              <w:rPr>
                <w:b w:val="0"/>
                <w:bCs/>
              </w:rPr>
            </w:pPr>
            <w:r>
              <w:rPr>
                <w:rFonts w:hint="eastAsia"/>
                <w:b w:val="0"/>
                <w:bCs/>
              </w:rPr>
              <w:t>施工扬尘</w:t>
            </w:r>
          </w:p>
        </w:tc>
        <w:tc>
          <w:tcPr>
            <w:tcW w:w="3638" w:type="dxa"/>
            <w:vAlign w:val="center"/>
          </w:tcPr>
          <w:p>
            <w:pPr>
              <w:pStyle w:val="41"/>
              <w:widowControl w:val="0"/>
              <w:rPr>
                <w:b w:val="0"/>
                <w:bCs/>
              </w:rPr>
            </w:pPr>
            <w:r>
              <w:rPr>
                <w:rFonts w:hint="eastAsia"/>
                <w:b w:val="0"/>
                <w:bCs/>
              </w:rPr>
              <w:t>《四川省施工场地扬尘排放标准》</w:t>
            </w:r>
          </w:p>
        </w:tc>
        <w:tc>
          <w:tcPr>
            <w:tcW w:w="1867" w:type="dxa"/>
            <w:vAlign w:val="center"/>
          </w:tcPr>
          <w:p>
            <w:pPr>
              <w:pStyle w:val="41"/>
              <w:widowControl w:val="0"/>
              <w:rPr>
                <w:b w:val="0"/>
                <w:bCs/>
              </w:rPr>
            </w:pPr>
            <w:r>
              <w:rPr>
                <w:rFonts w:hint="eastAsia"/>
                <w:b w:val="0"/>
                <w:bCs/>
              </w:rPr>
              <w:t>DB51/2682-2020</w:t>
            </w:r>
          </w:p>
        </w:tc>
        <w:tc>
          <w:tcPr>
            <w:tcW w:w="1826" w:type="dxa"/>
            <w:vAlign w:val="center"/>
          </w:tcPr>
          <w:p>
            <w:pPr>
              <w:pStyle w:val="41"/>
              <w:widowControl w:val="0"/>
              <w:rPr>
                <w:b w:val="0"/>
                <w:bCs/>
              </w:rPr>
            </w:pPr>
            <w:r>
              <w:rPr>
                <w:rFonts w:hint="eastAsia"/>
                <w:b w:val="0"/>
                <w:bCs/>
              </w:rPr>
              <w:t>表1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gridSpan w:val="2"/>
            <w:vAlign w:val="center"/>
          </w:tcPr>
          <w:p>
            <w:pPr>
              <w:pStyle w:val="41"/>
              <w:widowControl w:val="0"/>
              <w:rPr>
                <w:b w:val="0"/>
                <w:bCs/>
              </w:rPr>
            </w:pPr>
            <w:r>
              <w:rPr>
                <w:rFonts w:hint="eastAsia"/>
                <w:b w:val="0"/>
                <w:bCs/>
              </w:rPr>
              <w:t>施工噪声</w:t>
            </w:r>
          </w:p>
        </w:tc>
        <w:tc>
          <w:tcPr>
            <w:tcW w:w="3638" w:type="dxa"/>
            <w:vAlign w:val="center"/>
          </w:tcPr>
          <w:p>
            <w:pPr>
              <w:pStyle w:val="41"/>
              <w:widowControl w:val="0"/>
              <w:rPr>
                <w:b w:val="0"/>
                <w:bCs/>
              </w:rPr>
            </w:pPr>
            <w:r>
              <w:rPr>
                <w:rFonts w:hint="eastAsia"/>
                <w:b w:val="0"/>
                <w:bCs/>
              </w:rPr>
              <w:t>《建筑施工场界环境噪声排放标准》</w:t>
            </w:r>
          </w:p>
        </w:tc>
        <w:tc>
          <w:tcPr>
            <w:tcW w:w="1867" w:type="dxa"/>
            <w:vAlign w:val="center"/>
          </w:tcPr>
          <w:p>
            <w:pPr>
              <w:pStyle w:val="41"/>
              <w:widowControl w:val="0"/>
              <w:rPr>
                <w:b w:val="0"/>
                <w:bCs/>
              </w:rPr>
            </w:pPr>
            <w:r>
              <w:rPr>
                <w:rFonts w:hint="eastAsia"/>
                <w:b w:val="0"/>
                <w:bCs/>
              </w:rPr>
              <w:t>GB12523-2011</w:t>
            </w:r>
          </w:p>
        </w:tc>
        <w:tc>
          <w:tcPr>
            <w:tcW w:w="1826"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restart"/>
            <w:vAlign w:val="center"/>
          </w:tcPr>
          <w:p>
            <w:pPr>
              <w:pStyle w:val="41"/>
              <w:widowControl w:val="0"/>
              <w:rPr>
                <w:b w:val="0"/>
                <w:bCs/>
              </w:rPr>
            </w:pPr>
            <w:r>
              <w:rPr>
                <w:rFonts w:hint="eastAsia"/>
                <w:b w:val="0"/>
                <w:bCs/>
              </w:rPr>
              <w:t>运营期</w:t>
            </w:r>
          </w:p>
        </w:tc>
        <w:tc>
          <w:tcPr>
            <w:tcW w:w="659" w:type="dxa"/>
            <w:vMerge w:val="restart"/>
            <w:vAlign w:val="center"/>
          </w:tcPr>
          <w:p>
            <w:pPr>
              <w:pStyle w:val="41"/>
              <w:widowControl w:val="0"/>
              <w:rPr>
                <w:b w:val="0"/>
                <w:bCs/>
              </w:rPr>
            </w:pPr>
            <w:r>
              <w:rPr>
                <w:rFonts w:hint="eastAsia"/>
                <w:b w:val="0"/>
                <w:bCs/>
              </w:rPr>
              <w:t>废气</w:t>
            </w:r>
          </w:p>
        </w:tc>
        <w:tc>
          <w:tcPr>
            <w:tcW w:w="3638" w:type="dxa"/>
            <w:vAlign w:val="center"/>
          </w:tcPr>
          <w:p>
            <w:pPr>
              <w:pStyle w:val="41"/>
              <w:widowControl w:val="0"/>
              <w:rPr>
                <w:b w:val="0"/>
                <w:bCs/>
              </w:rPr>
            </w:pPr>
            <w:r>
              <w:rPr>
                <w:rFonts w:hint="eastAsia"/>
                <w:b w:val="0"/>
                <w:bCs/>
              </w:rPr>
              <w:t>《大气污染物综合排放标准》</w:t>
            </w:r>
          </w:p>
        </w:tc>
        <w:tc>
          <w:tcPr>
            <w:tcW w:w="1867" w:type="dxa"/>
            <w:vAlign w:val="center"/>
          </w:tcPr>
          <w:p>
            <w:pPr>
              <w:pStyle w:val="41"/>
              <w:widowControl w:val="0"/>
              <w:rPr>
                <w:b w:val="0"/>
                <w:bCs/>
              </w:rPr>
            </w:pPr>
            <w:r>
              <w:rPr>
                <w:rFonts w:hint="eastAsia"/>
                <w:b w:val="0"/>
                <w:bCs/>
              </w:rPr>
              <w:t>GB16297-1996</w:t>
            </w:r>
          </w:p>
        </w:tc>
        <w:tc>
          <w:tcPr>
            <w:tcW w:w="1826" w:type="dxa"/>
            <w:vAlign w:val="center"/>
          </w:tcPr>
          <w:p>
            <w:pPr>
              <w:pStyle w:val="41"/>
              <w:widowControl w:val="0"/>
              <w:rPr>
                <w:b w:val="0"/>
                <w:bCs/>
              </w:rPr>
            </w:pPr>
            <w:r>
              <w:rPr>
                <w:rFonts w:hint="eastAsia"/>
                <w:b w:val="0"/>
                <w:bCs/>
              </w:rPr>
              <w:t>表2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continue"/>
            <w:vAlign w:val="center"/>
          </w:tcPr>
          <w:p>
            <w:pPr>
              <w:pStyle w:val="41"/>
              <w:widowControl w:val="0"/>
              <w:rPr>
                <w:b w:val="0"/>
                <w:bCs/>
              </w:rPr>
            </w:pPr>
          </w:p>
        </w:tc>
        <w:tc>
          <w:tcPr>
            <w:tcW w:w="3638" w:type="dxa"/>
            <w:vAlign w:val="center"/>
          </w:tcPr>
          <w:p>
            <w:pPr>
              <w:pStyle w:val="41"/>
              <w:widowControl w:val="0"/>
              <w:rPr>
                <w:b w:val="0"/>
                <w:bCs/>
              </w:rPr>
            </w:pPr>
            <w:r>
              <w:rPr>
                <w:rFonts w:hint="eastAsia"/>
                <w:b w:val="0"/>
                <w:bCs/>
              </w:rPr>
              <w:t>《电镀污染物排放标准》</w:t>
            </w:r>
          </w:p>
        </w:tc>
        <w:tc>
          <w:tcPr>
            <w:tcW w:w="1867" w:type="dxa"/>
            <w:vAlign w:val="center"/>
          </w:tcPr>
          <w:p>
            <w:pPr>
              <w:pStyle w:val="41"/>
              <w:widowControl w:val="0"/>
              <w:rPr>
                <w:b w:val="0"/>
                <w:bCs/>
              </w:rPr>
            </w:pPr>
            <w:r>
              <w:rPr>
                <w:rFonts w:hint="eastAsia"/>
                <w:b w:val="0"/>
                <w:bCs/>
              </w:rPr>
              <w:t>GB21900-2008</w:t>
            </w:r>
          </w:p>
        </w:tc>
        <w:tc>
          <w:tcPr>
            <w:tcW w:w="1826"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continue"/>
            <w:vAlign w:val="center"/>
          </w:tcPr>
          <w:p>
            <w:pPr>
              <w:pStyle w:val="41"/>
              <w:widowControl w:val="0"/>
              <w:rPr>
                <w:b w:val="0"/>
                <w:bCs/>
              </w:rPr>
            </w:pPr>
          </w:p>
        </w:tc>
        <w:tc>
          <w:tcPr>
            <w:tcW w:w="3638" w:type="dxa"/>
            <w:vAlign w:val="center"/>
          </w:tcPr>
          <w:p>
            <w:pPr>
              <w:pStyle w:val="41"/>
              <w:widowControl w:val="0"/>
              <w:rPr>
                <w:b w:val="0"/>
                <w:bCs/>
              </w:rPr>
            </w:pPr>
            <w:r>
              <w:rPr>
                <w:rFonts w:hint="eastAsia"/>
                <w:b w:val="0"/>
                <w:bCs/>
              </w:rPr>
              <w:t>《四川省工业炉窑大气污染综合治理实施清单》排放限值要求</w:t>
            </w:r>
          </w:p>
        </w:tc>
        <w:tc>
          <w:tcPr>
            <w:tcW w:w="1867" w:type="dxa"/>
            <w:vAlign w:val="center"/>
          </w:tcPr>
          <w:p>
            <w:pPr>
              <w:pStyle w:val="41"/>
              <w:widowControl w:val="0"/>
              <w:rPr>
                <w:b w:val="0"/>
                <w:bCs/>
              </w:rPr>
            </w:pPr>
            <w:r>
              <w:rPr>
                <w:rFonts w:hint="eastAsia"/>
                <w:b w:val="0"/>
                <w:bCs/>
              </w:rPr>
              <w:t>川环函【2019】1002号</w:t>
            </w:r>
          </w:p>
        </w:tc>
        <w:tc>
          <w:tcPr>
            <w:tcW w:w="1826" w:type="dxa"/>
            <w:vAlign w:val="center"/>
          </w:tcPr>
          <w:p>
            <w:pPr>
              <w:pStyle w:val="41"/>
              <w:widowControl w:val="0"/>
              <w:rPr>
                <w:b w:val="0"/>
                <w:bCs/>
              </w:rPr>
            </w:pPr>
            <w:r>
              <w:rPr>
                <w:rFonts w:hint="eastAsia"/>
                <w:b w:val="0"/>
                <w:bCs/>
              </w:rPr>
              <w:t>大气污染防治重点区域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continue"/>
            <w:vAlign w:val="center"/>
          </w:tcPr>
          <w:p>
            <w:pPr>
              <w:pStyle w:val="41"/>
              <w:widowControl w:val="0"/>
              <w:rPr>
                <w:b w:val="0"/>
                <w:bCs/>
              </w:rPr>
            </w:pPr>
          </w:p>
        </w:tc>
        <w:tc>
          <w:tcPr>
            <w:tcW w:w="3638" w:type="dxa"/>
            <w:vAlign w:val="center"/>
          </w:tcPr>
          <w:p>
            <w:pPr>
              <w:pStyle w:val="41"/>
              <w:widowControl w:val="0"/>
              <w:rPr>
                <w:b w:val="0"/>
                <w:bCs/>
              </w:rPr>
            </w:pPr>
            <w:r>
              <w:rPr>
                <w:rFonts w:hint="eastAsia"/>
                <w:b w:val="0"/>
                <w:bCs/>
              </w:rPr>
              <w:t>《恶臭污染物排放标准》</w:t>
            </w:r>
          </w:p>
        </w:tc>
        <w:tc>
          <w:tcPr>
            <w:tcW w:w="1867" w:type="dxa"/>
            <w:vAlign w:val="center"/>
          </w:tcPr>
          <w:p>
            <w:pPr>
              <w:pStyle w:val="41"/>
              <w:widowControl w:val="0"/>
              <w:rPr>
                <w:b w:val="0"/>
                <w:bCs/>
              </w:rPr>
            </w:pPr>
            <w:r>
              <w:rPr>
                <w:rFonts w:hint="eastAsia"/>
                <w:b w:val="0"/>
                <w:bCs/>
              </w:rPr>
              <w:t>GB14554-1993</w:t>
            </w:r>
          </w:p>
        </w:tc>
        <w:tc>
          <w:tcPr>
            <w:tcW w:w="1826"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restart"/>
            <w:vAlign w:val="center"/>
          </w:tcPr>
          <w:p>
            <w:pPr>
              <w:pStyle w:val="41"/>
              <w:widowControl w:val="0"/>
              <w:rPr>
                <w:b w:val="0"/>
                <w:bCs/>
              </w:rPr>
            </w:pPr>
            <w:r>
              <w:rPr>
                <w:rFonts w:hint="eastAsia"/>
                <w:b w:val="0"/>
                <w:bCs/>
              </w:rPr>
              <w:t>废水</w:t>
            </w:r>
          </w:p>
        </w:tc>
        <w:tc>
          <w:tcPr>
            <w:tcW w:w="3638" w:type="dxa"/>
            <w:vAlign w:val="center"/>
          </w:tcPr>
          <w:p>
            <w:pPr>
              <w:pStyle w:val="41"/>
              <w:widowControl w:val="0"/>
              <w:rPr>
                <w:b w:val="0"/>
                <w:bCs/>
              </w:rPr>
            </w:pPr>
            <w:r>
              <w:rPr>
                <w:rFonts w:hint="eastAsia"/>
                <w:b w:val="0"/>
                <w:bCs/>
              </w:rPr>
              <w:t>《污水综合排放标准》</w:t>
            </w:r>
          </w:p>
        </w:tc>
        <w:tc>
          <w:tcPr>
            <w:tcW w:w="1867" w:type="dxa"/>
            <w:vAlign w:val="center"/>
          </w:tcPr>
          <w:p>
            <w:pPr>
              <w:pStyle w:val="41"/>
              <w:widowControl w:val="0"/>
              <w:rPr>
                <w:b w:val="0"/>
                <w:bCs/>
              </w:rPr>
            </w:pPr>
            <w:r>
              <w:rPr>
                <w:rFonts w:hint="eastAsia"/>
                <w:b w:val="0"/>
                <w:bCs/>
              </w:rPr>
              <w:t>GB8978-1996</w:t>
            </w:r>
          </w:p>
        </w:tc>
        <w:tc>
          <w:tcPr>
            <w:tcW w:w="1826" w:type="dxa"/>
            <w:vAlign w:val="center"/>
          </w:tcPr>
          <w:p>
            <w:pPr>
              <w:pStyle w:val="41"/>
              <w:widowControl w:val="0"/>
              <w:rPr>
                <w:b w:val="0"/>
                <w:bCs/>
              </w:rPr>
            </w:pPr>
            <w:r>
              <w:rPr>
                <w:rFonts w:hint="eastAsia"/>
                <w:b w:val="0"/>
                <w:bCs/>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continue"/>
            <w:vAlign w:val="center"/>
          </w:tcPr>
          <w:p>
            <w:pPr>
              <w:pStyle w:val="41"/>
              <w:widowControl w:val="0"/>
              <w:rPr>
                <w:b w:val="0"/>
                <w:bCs/>
              </w:rPr>
            </w:pPr>
          </w:p>
        </w:tc>
        <w:tc>
          <w:tcPr>
            <w:tcW w:w="3638" w:type="dxa"/>
            <w:vAlign w:val="center"/>
          </w:tcPr>
          <w:p>
            <w:pPr>
              <w:pStyle w:val="41"/>
              <w:widowControl w:val="0"/>
              <w:rPr>
                <w:b w:val="0"/>
                <w:bCs/>
              </w:rPr>
            </w:pPr>
            <w:r>
              <w:rPr>
                <w:rFonts w:hint="eastAsia"/>
                <w:b w:val="0"/>
                <w:bCs/>
              </w:rPr>
              <w:t>《污水排入城镇下水道水质标准》</w:t>
            </w:r>
          </w:p>
        </w:tc>
        <w:tc>
          <w:tcPr>
            <w:tcW w:w="1867" w:type="dxa"/>
            <w:vAlign w:val="center"/>
          </w:tcPr>
          <w:p>
            <w:pPr>
              <w:pStyle w:val="41"/>
              <w:widowControl w:val="0"/>
              <w:rPr>
                <w:b w:val="0"/>
                <w:bCs/>
              </w:rPr>
            </w:pPr>
            <w:r>
              <w:rPr>
                <w:rFonts w:hint="eastAsia"/>
                <w:b w:val="0"/>
                <w:bCs/>
              </w:rPr>
              <w:t>GB/T31962-2015</w:t>
            </w:r>
          </w:p>
        </w:tc>
        <w:tc>
          <w:tcPr>
            <w:tcW w:w="1826" w:type="dxa"/>
            <w:vAlign w:val="center"/>
          </w:tcPr>
          <w:p>
            <w:pPr>
              <w:pStyle w:val="41"/>
              <w:widowControl w:val="0"/>
              <w:rPr>
                <w:b w:val="0"/>
                <w:bCs/>
              </w:rPr>
            </w:pPr>
            <w:r>
              <w:rPr>
                <w:rFonts w:hint="eastAsia"/>
                <w:b w:val="0"/>
                <w:bCs/>
              </w:rPr>
              <w:t>B级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continue"/>
            <w:vAlign w:val="center"/>
          </w:tcPr>
          <w:p>
            <w:pPr>
              <w:pStyle w:val="41"/>
              <w:widowControl w:val="0"/>
              <w:rPr>
                <w:b w:val="0"/>
                <w:bCs/>
              </w:rPr>
            </w:pPr>
          </w:p>
        </w:tc>
        <w:tc>
          <w:tcPr>
            <w:tcW w:w="3638" w:type="dxa"/>
            <w:vAlign w:val="center"/>
          </w:tcPr>
          <w:p>
            <w:pPr>
              <w:pStyle w:val="41"/>
              <w:widowControl w:val="0"/>
              <w:rPr>
                <w:b w:val="0"/>
                <w:bCs/>
              </w:rPr>
            </w:pPr>
            <w:r>
              <w:rPr>
                <w:rFonts w:hint="eastAsia"/>
                <w:b w:val="0"/>
                <w:bCs/>
              </w:rPr>
              <w:t>《城镇污水处理厂污染物排放标准》</w:t>
            </w:r>
          </w:p>
        </w:tc>
        <w:tc>
          <w:tcPr>
            <w:tcW w:w="1867" w:type="dxa"/>
            <w:vAlign w:val="center"/>
          </w:tcPr>
          <w:p>
            <w:pPr>
              <w:pStyle w:val="41"/>
              <w:widowControl w:val="0"/>
              <w:rPr>
                <w:b w:val="0"/>
                <w:bCs/>
              </w:rPr>
            </w:pPr>
            <w:r>
              <w:rPr>
                <w:rFonts w:hint="eastAsia"/>
                <w:b w:val="0"/>
                <w:bCs/>
              </w:rPr>
              <w:t>GB18918-2002</w:t>
            </w:r>
          </w:p>
        </w:tc>
        <w:tc>
          <w:tcPr>
            <w:tcW w:w="1826" w:type="dxa"/>
            <w:vAlign w:val="center"/>
          </w:tcPr>
          <w:p>
            <w:pPr>
              <w:pStyle w:val="41"/>
              <w:widowControl w:val="0"/>
              <w:rPr>
                <w:b w:val="0"/>
                <w:bCs/>
              </w:rPr>
            </w:pPr>
            <w:r>
              <w:rPr>
                <w:rFonts w:hint="eastAsia"/>
                <w:b w:val="0"/>
                <w:bCs/>
              </w:rPr>
              <w:t>一级A标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continue"/>
            <w:vAlign w:val="center"/>
          </w:tcPr>
          <w:p>
            <w:pPr>
              <w:pStyle w:val="41"/>
              <w:widowControl w:val="0"/>
              <w:rPr>
                <w:b w:val="0"/>
                <w:bCs/>
              </w:rPr>
            </w:pPr>
          </w:p>
        </w:tc>
        <w:tc>
          <w:tcPr>
            <w:tcW w:w="3638" w:type="dxa"/>
            <w:vAlign w:val="center"/>
          </w:tcPr>
          <w:p>
            <w:pPr>
              <w:pStyle w:val="41"/>
              <w:widowControl w:val="0"/>
              <w:rPr>
                <w:b w:val="0"/>
                <w:bCs/>
              </w:rPr>
            </w:pPr>
            <w:r>
              <w:rPr>
                <w:rFonts w:hint="eastAsia"/>
                <w:b w:val="0"/>
                <w:bCs/>
              </w:rPr>
              <w:t>《四川省岷江、沱江流域水污染物排放标准》</w:t>
            </w:r>
          </w:p>
        </w:tc>
        <w:tc>
          <w:tcPr>
            <w:tcW w:w="1867" w:type="dxa"/>
            <w:vAlign w:val="center"/>
          </w:tcPr>
          <w:p>
            <w:pPr>
              <w:pStyle w:val="41"/>
              <w:widowControl w:val="0"/>
              <w:rPr>
                <w:b w:val="0"/>
                <w:bCs/>
              </w:rPr>
            </w:pPr>
            <w:r>
              <w:rPr>
                <w:rFonts w:hint="eastAsia"/>
                <w:b w:val="0"/>
                <w:bCs/>
              </w:rPr>
              <w:t>DB51/2311-2016</w:t>
            </w:r>
          </w:p>
        </w:tc>
        <w:tc>
          <w:tcPr>
            <w:tcW w:w="1826" w:type="dxa"/>
            <w:vAlign w:val="center"/>
          </w:tcPr>
          <w:p>
            <w:pPr>
              <w:pStyle w:val="41"/>
              <w:widowControl w:val="0"/>
              <w:rPr>
                <w:b w:val="0"/>
                <w:bCs/>
              </w:rPr>
            </w:pPr>
            <w:r>
              <w:rPr>
                <w:rFonts w:hint="eastAsia"/>
                <w:b w:val="0"/>
                <w:bCs/>
              </w:rPr>
              <w:t>表1工业园区集中污水处理厂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Align w:val="center"/>
          </w:tcPr>
          <w:p>
            <w:pPr>
              <w:pStyle w:val="41"/>
              <w:widowControl w:val="0"/>
              <w:rPr>
                <w:b w:val="0"/>
                <w:bCs/>
              </w:rPr>
            </w:pPr>
            <w:r>
              <w:rPr>
                <w:rFonts w:hint="eastAsia"/>
                <w:b w:val="0"/>
                <w:bCs/>
              </w:rPr>
              <w:t>噪声</w:t>
            </w:r>
          </w:p>
        </w:tc>
        <w:tc>
          <w:tcPr>
            <w:tcW w:w="3638" w:type="dxa"/>
            <w:vAlign w:val="center"/>
          </w:tcPr>
          <w:p>
            <w:pPr>
              <w:pStyle w:val="41"/>
              <w:widowControl w:val="0"/>
              <w:rPr>
                <w:b w:val="0"/>
                <w:bCs/>
              </w:rPr>
            </w:pPr>
            <w:r>
              <w:rPr>
                <w:rFonts w:hint="eastAsia"/>
                <w:b w:val="0"/>
                <w:bCs/>
              </w:rPr>
              <w:t>《工业企业厂界环境噪声排放标准》</w:t>
            </w:r>
          </w:p>
        </w:tc>
        <w:tc>
          <w:tcPr>
            <w:tcW w:w="1867" w:type="dxa"/>
            <w:vAlign w:val="center"/>
          </w:tcPr>
          <w:p>
            <w:pPr>
              <w:pStyle w:val="41"/>
              <w:widowControl w:val="0"/>
              <w:rPr>
                <w:b w:val="0"/>
                <w:bCs/>
              </w:rPr>
            </w:pPr>
            <w:r>
              <w:rPr>
                <w:rFonts w:hint="eastAsia"/>
                <w:b w:val="0"/>
                <w:bCs/>
              </w:rPr>
              <w:t>GB12348-2008</w:t>
            </w:r>
          </w:p>
        </w:tc>
        <w:tc>
          <w:tcPr>
            <w:tcW w:w="1826" w:type="dxa"/>
            <w:vAlign w:val="center"/>
          </w:tcPr>
          <w:p>
            <w:pPr>
              <w:pStyle w:val="41"/>
              <w:widowControl w:val="0"/>
              <w:rPr>
                <w:b w:val="0"/>
                <w:bCs/>
              </w:rPr>
            </w:pPr>
            <w:r>
              <w:rPr>
                <w:rFonts w:hint="eastAsia"/>
                <w:b w:val="0"/>
                <w:bCs/>
              </w:rPr>
              <w:t>3类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restart"/>
            <w:vAlign w:val="center"/>
          </w:tcPr>
          <w:p>
            <w:pPr>
              <w:pStyle w:val="41"/>
              <w:widowControl w:val="0"/>
              <w:rPr>
                <w:b w:val="0"/>
                <w:bCs/>
              </w:rPr>
            </w:pPr>
            <w:r>
              <w:rPr>
                <w:rFonts w:hint="eastAsia"/>
                <w:b w:val="0"/>
                <w:bCs/>
              </w:rPr>
              <w:t>固废</w:t>
            </w:r>
          </w:p>
        </w:tc>
        <w:tc>
          <w:tcPr>
            <w:tcW w:w="3638" w:type="dxa"/>
            <w:vAlign w:val="center"/>
          </w:tcPr>
          <w:p>
            <w:pPr>
              <w:pStyle w:val="41"/>
              <w:widowControl w:val="0"/>
              <w:rPr>
                <w:b w:val="0"/>
                <w:bCs/>
              </w:rPr>
            </w:pPr>
            <w:r>
              <w:rPr>
                <w:rFonts w:hint="eastAsia"/>
                <w:b w:val="0"/>
                <w:bCs/>
              </w:rPr>
              <w:t>《危险废物贮存污染控制标准》</w:t>
            </w:r>
          </w:p>
        </w:tc>
        <w:tc>
          <w:tcPr>
            <w:tcW w:w="1867" w:type="dxa"/>
            <w:vAlign w:val="center"/>
          </w:tcPr>
          <w:p>
            <w:pPr>
              <w:pStyle w:val="41"/>
              <w:widowControl w:val="0"/>
              <w:rPr>
                <w:b w:val="0"/>
                <w:bCs/>
              </w:rPr>
            </w:pPr>
            <w:r>
              <w:rPr>
                <w:rFonts w:hint="eastAsia"/>
                <w:b w:val="0"/>
                <w:bCs/>
              </w:rPr>
              <w:t>GB18597-2001</w:t>
            </w:r>
          </w:p>
        </w:tc>
        <w:tc>
          <w:tcPr>
            <w:tcW w:w="1826"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vAlign w:val="center"/>
          </w:tcPr>
          <w:p>
            <w:pPr>
              <w:pStyle w:val="41"/>
              <w:widowControl w:val="0"/>
              <w:rPr>
                <w:b w:val="0"/>
                <w:bCs/>
              </w:rPr>
            </w:pPr>
          </w:p>
        </w:tc>
        <w:tc>
          <w:tcPr>
            <w:tcW w:w="659" w:type="dxa"/>
            <w:vMerge w:val="continue"/>
            <w:vAlign w:val="center"/>
          </w:tcPr>
          <w:p>
            <w:pPr>
              <w:pStyle w:val="41"/>
              <w:widowControl w:val="0"/>
              <w:rPr>
                <w:b w:val="0"/>
                <w:bCs/>
              </w:rPr>
            </w:pPr>
          </w:p>
        </w:tc>
        <w:tc>
          <w:tcPr>
            <w:tcW w:w="3638" w:type="dxa"/>
            <w:vAlign w:val="center"/>
          </w:tcPr>
          <w:p>
            <w:pPr>
              <w:pStyle w:val="41"/>
              <w:widowControl w:val="0"/>
              <w:rPr>
                <w:b w:val="0"/>
                <w:bCs/>
              </w:rPr>
            </w:pPr>
            <w:r>
              <w:rPr>
                <w:rFonts w:hint="eastAsia"/>
                <w:b w:val="0"/>
                <w:bCs/>
              </w:rPr>
              <w:t>《一般工业固体废物贮存和填埋污染控制标准》</w:t>
            </w:r>
          </w:p>
        </w:tc>
        <w:tc>
          <w:tcPr>
            <w:tcW w:w="1867" w:type="dxa"/>
            <w:vAlign w:val="center"/>
          </w:tcPr>
          <w:p>
            <w:pPr>
              <w:pStyle w:val="41"/>
              <w:widowControl w:val="0"/>
              <w:rPr>
                <w:b w:val="0"/>
                <w:bCs/>
              </w:rPr>
            </w:pPr>
            <w:r>
              <w:rPr>
                <w:rFonts w:hint="eastAsia"/>
                <w:b w:val="0"/>
                <w:bCs/>
              </w:rPr>
              <w:t>GB18599-2020</w:t>
            </w:r>
          </w:p>
        </w:tc>
        <w:tc>
          <w:tcPr>
            <w:tcW w:w="1826" w:type="dxa"/>
            <w:vAlign w:val="center"/>
          </w:tcPr>
          <w:p>
            <w:pPr>
              <w:pStyle w:val="41"/>
              <w:widowControl w:val="0"/>
              <w:rPr>
                <w:b w:val="0"/>
                <w:bCs/>
              </w:rPr>
            </w:pPr>
            <w:r>
              <w:rPr>
                <w:rFonts w:hint="eastAsia"/>
                <w:b w:val="0"/>
                <w:bCs/>
              </w:rPr>
              <w:t>/</w:t>
            </w:r>
          </w:p>
        </w:tc>
      </w:tr>
    </w:tbl>
    <w:p>
      <w:pPr>
        <w:ind w:firstLine="480"/>
      </w:pPr>
      <w:r>
        <w:rPr>
          <w:rFonts w:hint="eastAsia"/>
        </w:rPr>
        <w:t>各类污染物排放标准限值详见下表：</w:t>
      </w:r>
    </w:p>
    <w:p>
      <w:pPr>
        <w:pStyle w:val="41"/>
      </w:pPr>
      <w:r>
        <w:rPr>
          <w:rFonts w:hint="eastAsia"/>
        </w:rPr>
        <w:t>表2.2-9  污染物排放标准限值</w:t>
      </w:r>
    </w:p>
    <w:tbl>
      <w:tblPr>
        <w:tblStyle w:val="24"/>
        <w:tblW w:w="90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1181"/>
        <w:gridCol w:w="1133"/>
        <w:gridCol w:w="1851"/>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2840" w:type="dxa"/>
            <w:vAlign w:val="center"/>
          </w:tcPr>
          <w:p>
            <w:pPr>
              <w:pStyle w:val="41"/>
              <w:widowControl w:val="0"/>
            </w:pPr>
            <w:r>
              <w:rPr>
                <w:rFonts w:hint="eastAsia"/>
              </w:rPr>
              <w:t>标准名称及代号</w:t>
            </w:r>
          </w:p>
        </w:tc>
        <w:tc>
          <w:tcPr>
            <w:tcW w:w="1181" w:type="dxa"/>
            <w:vAlign w:val="center"/>
          </w:tcPr>
          <w:p>
            <w:pPr>
              <w:pStyle w:val="41"/>
              <w:widowControl w:val="0"/>
            </w:pPr>
            <w:r>
              <w:rPr>
                <w:rFonts w:hint="eastAsia"/>
              </w:rPr>
              <w:t>执行级别</w:t>
            </w:r>
          </w:p>
        </w:tc>
        <w:tc>
          <w:tcPr>
            <w:tcW w:w="5058" w:type="dxa"/>
            <w:gridSpan w:val="3"/>
            <w:vAlign w:val="center"/>
          </w:tcPr>
          <w:p>
            <w:pPr>
              <w:pStyle w:val="41"/>
              <w:widowControl w:val="0"/>
            </w:pPr>
            <w:r>
              <w:rPr>
                <w:rFonts w:hint="eastAsia"/>
              </w:rPr>
              <w:t>污染物排放浓度（速率）标准限值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40" w:type="dxa"/>
            <w:vMerge w:val="restart"/>
            <w:vAlign w:val="center"/>
          </w:tcPr>
          <w:p>
            <w:pPr>
              <w:pStyle w:val="41"/>
              <w:widowControl w:val="0"/>
              <w:rPr>
                <w:b w:val="0"/>
                <w:bCs/>
              </w:rPr>
            </w:pPr>
            <w:r>
              <w:rPr>
                <w:rFonts w:hint="eastAsia"/>
                <w:b w:val="0"/>
                <w:bCs/>
              </w:rPr>
              <w:t>《四川省施工场地扬尘排放标准》（DB51/2682-2020）</w:t>
            </w:r>
          </w:p>
        </w:tc>
        <w:tc>
          <w:tcPr>
            <w:tcW w:w="1181" w:type="dxa"/>
            <w:vMerge w:val="restart"/>
            <w:vAlign w:val="center"/>
          </w:tcPr>
          <w:p>
            <w:pPr>
              <w:pStyle w:val="41"/>
              <w:widowControl w:val="0"/>
              <w:rPr>
                <w:b w:val="0"/>
                <w:bCs/>
              </w:rPr>
            </w:pPr>
            <w:r>
              <w:rPr>
                <w:rFonts w:hint="eastAsia"/>
                <w:b w:val="0"/>
                <w:bCs/>
              </w:rPr>
              <w:t>表1</w:t>
            </w:r>
          </w:p>
        </w:tc>
        <w:tc>
          <w:tcPr>
            <w:tcW w:w="1133" w:type="dxa"/>
            <w:vMerge w:val="restart"/>
            <w:vAlign w:val="center"/>
          </w:tcPr>
          <w:p>
            <w:pPr>
              <w:pStyle w:val="41"/>
              <w:widowControl w:val="0"/>
              <w:rPr>
                <w:b w:val="0"/>
                <w:bCs/>
              </w:rPr>
            </w:pPr>
            <w:r>
              <w:rPr>
                <w:rFonts w:hint="eastAsia"/>
                <w:b w:val="0"/>
                <w:bCs/>
              </w:rPr>
              <w:t>颗粒物</w:t>
            </w:r>
          </w:p>
        </w:tc>
        <w:tc>
          <w:tcPr>
            <w:tcW w:w="1851" w:type="dxa"/>
            <w:vAlign w:val="center"/>
          </w:tcPr>
          <w:p>
            <w:pPr>
              <w:pStyle w:val="41"/>
              <w:widowControl w:val="0"/>
              <w:rPr>
                <w:b w:val="0"/>
                <w:bCs/>
              </w:rPr>
            </w:pPr>
            <w:r>
              <w:rPr>
                <w:b w:val="0"/>
                <w:bCs/>
              </w:rPr>
              <w:t>600μg/m</w:t>
            </w:r>
            <w:r>
              <w:rPr>
                <w:b w:val="0"/>
                <w:bCs/>
                <w:vertAlign w:val="superscript"/>
              </w:rPr>
              <w:t>3</w:t>
            </w:r>
          </w:p>
        </w:tc>
        <w:tc>
          <w:tcPr>
            <w:tcW w:w="2074" w:type="dxa"/>
            <w:vAlign w:val="center"/>
          </w:tcPr>
          <w:p>
            <w:pPr>
              <w:pStyle w:val="41"/>
              <w:widowControl w:val="0"/>
              <w:rPr>
                <w:b w:val="0"/>
                <w:bCs/>
              </w:rPr>
            </w:pPr>
            <w:r>
              <w:rPr>
                <w:rFonts w:hint="eastAsia"/>
                <w:b w:val="0"/>
                <w:bCs/>
              </w:rPr>
              <w:t>拆除工程/土石方开挖/土方回填阶段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Merge w:val="continue"/>
            <w:vAlign w:val="center"/>
          </w:tcPr>
          <w:p>
            <w:pPr>
              <w:pStyle w:val="41"/>
              <w:widowControl w:val="0"/>
              <w:rPr>
                <w:b w:val="0"/>
                <w:bCs/>
              </w:rPr>
            </w:pPr>
          </w:p>
        </w:tc>
        <w:tc>
          <w:tcPr>
            <w:tcW w:w="1851" w:type="dxa"/>
            <w:vAlign w:val="center"/>
          </w:tcPr>
          <w:p>
            <w:pPr>
              <w:pStyle w:val="41"/>
              <w:widowControl w:val="0"/>
              <w:rPr>
                <w:b w:val="0"/>
                <w:bCs/>
              </w:rPr>
            </w:pPr>
            <w:r>
              <w:rPr>
                <w:rFonts w:hint="eastAsia"/>
                <w:b w:val="0"/>
                <w:bCs/>
              </w:rPr>
              <w:t>250</w:t>
            </w:r>
            <w:r>
              <w:rPr>
                <w:b w:val="0"/>
                <w:bCs/>
              </w:rPr>
              <w:t>μg/m</w:t>
            </w:r>
            <w:r>
              <w:rPr>
                <w:b w:val="0"/>
                <w:bCs/>
                <w:vertAlign w:val="superscript"/>
              </w:rPr>
              <w:t>3</w:t>
            </w:r>
          </w:p>
        </w:tc>
        <w:tc>
          <w:tcPr>
            <w:tcW w:w="2074" w:type="dxa"/>
            <w:vAlign w:val="center"/>
          </w:tcPr>
          <w:p>
            <w:pPr>
              <w:pStyle w:val="41"/>
              <w:widowControl w:val="0"/>
              <w:rPr>
                <w:b w:val="0"/>
                <w:bCs/>
              </w:rPr>
            </w:pPr>
            <w:r>
              <w:rPr>
                <w:rFonts w:hint="eastAsia"/>
                <w:b w:val="0"/>
                <w:bCs/>
              </w:rPr>
              <w:t>其他工程阶段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40" w:type="dxa"/>
            <w:vMerge w:val="restart"/>
            <w:vAlign w:val="center"/>
          </w:tcPr>
          <w:p>
            <w:pPr>
              <w:pStyle w:val="41"/>
              <w:widowControl w:val="0"/>
              <w:rPr>
                <w:b w:val="0"/>
                <w:bCs/>
              </w:rPr>
            </w:pPr>
            <w:r>
              <w:rPr>
                <w:rFonts w:hint="eastAsia"/>
                <w:b w:val="0"/>
                <w:bCs/>
              </w:rPr>
              <w:t>《建筑施工场界环境噪声排放标准》（GB12523-2011）</w:t>
            </w:r>
          </w:p>
        </w:tc>
        <w:tc>
          <w:tcPr>
            <w:tcW w:w="1181" w:type="dxa"/>
            <w:vMerge w:val="restart"/>
            <w:vAlign w:val="center"/>
          </w:tcPr>
          <w:p>
            <w:pPr>
              <w:pStyle w:val="41"/>
              <w:widowControl w:val="0"/>
              <w:rPr>
                <w:b w:val="0"/>
                <w:bCs/>
              </w:rPr>
            </w:pPr>
            <w:r>
              <w:rPr>
                <w:rFonts w:hint="eastAsia"/>
                <w:b w:val="0"/>
                <w:bCs/>
              </w:rPr>
              <w:t>/</w:t>
            </w:r>
          </w:p>
        </w:tc>
        <w:tc>
          <w:tcPr>
            <w:tcW w:w="1133" w:type="dxa"/>
            <w:vMerge w:val="restart"/>
            <w:vAlign w:val="center"/>
          </w:tcPr>
          <w:p>
            <w:pPr>
              <w:pStyle w:val="41"/>
              <w:widowControl w:val="0"/>
              <w:rPr>
                <w:b w:val="0"/>
                <w:bCs/>
              </w:rPr>
            </w:pPr>
            <w:r>
              <w:rPr>
                <w:rFonts w:hint="eastAsia"/>
                <w:b w:val="0"/>
                <w:bCs/>
              </w:rPr>
              <w:t>连续等效A声级</w:t>
            </w:r>
          </w:p>
        </w:tc>
        <w:tc>
          <w:tcPr>
            <w:tcW w:w="1851" w:type="dxa"/>
            <w:vAlign w:val="center"/>
          </w:tcPr>
          <w:p>
            <w:pPr>
              <w:pStyle w:val="41"/>
              <w:widowControl w:val="0"/>
              <w:rPr>
                <w:b w:val="0"/>
                <w:bCs/>
              </w:rPr>
            </w:pPr>
            <w:r>
              <w:rPr>
                <w:rFonts w:hint="eastAsia"/>
                <w:b w:val="0"/>
                <w:bCs/>
              </w:rPr>
              <w:t>昼间70dB（A）</w:t>
            </w:r>
          </w:p>
        </w:tc>
        <w:tc>
          <w:tcPr>
            <w:tcW w:w="2074" w:type="dxa"/>
            <w:vMerge w:val="restart"/>
            <w:vAlign w:val="center"/>
          </w:tcPr>
          <w:p>
            <w:pPr>
              <w:pStyle w:val="41"/>
              <w:widowControl w:val="0"/>
              <w:rPr>
                <w:b w:val="0"/>
                <w:bCs/>
              </w:rPr>
            </w:pPr>
            <w:r>
              <w:rPr>
                <w:rFonts w:hint="eastAsia"/>
                <w:b w:val="0"/>
                <w:bCs/>
              </w:rPr>
              <w:t>厂界排放限值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Merge w:val="continue"/>
            <w:vAlign w:val="center"/>
          </w:tcPr>
          <w:p>
            <w:pPr>
              <w:pStyle w:val="41"/>
              <w:widowControl w:val="0"/>
              <w:rPr>
                <w:b w:val="0"/>
                <w:bCs/>
              </w:rPr>
            </w:pPr>
          </w:p>
        </w:tc>
        <w:tc>
          <w:tcPr>
            <w:tcW w:w="1851" w:type="dxa"/>
            <w:vAlign w:val="center"/>
          </w:tcPr>
          <w:p>
            <w:pPr>
              <w:pStyle w:val="41"/>
              <w:widowControl w:val="0"/>
              <w:rPr>
                <w:b w:val="0"/>
                <w:bCs/>
              </w:rPr>
            </w:pPr>
            <w:r>
              <w:rPr>
                <w:rFonts w:hint="eastAsia"/>
                <w:b w:val="0"/>
                <w:bCs/>
              </w:rPr>
              <w:t>夜间55dB（A）</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840" w:type="dxa"/>
            <w:vMerge w:val="restart"/>
            <w:vAlign w:val="center"/>
          </w:tcPr>
          <w:p>
            <w:pPr>
              <w:pStyle w:val="41"/>
              <w:widowControl w:val="0"/>
              <w:rPr>
                <w:b w:val="0"/>
                <w:bCs/>
              </w:rPr>
            </w:pPr>
            <w:r>
              <w:rPr>
                <w:rFonts w:hint="eastAsia"/>
                <w:b w:val="0"/>
                <w:bCs/>
              </w:rPr>
              <w:t>《大气污染物综合排放标准》（GB16297-1996）</w:t>
            </w:r>
          </w:p>
        </w:tc>
        <w:tc>
          <w:tcPr>
            <w:tcW w:w="1181" w:type="dxa"/>
            <w:vMerge w:val="restart"/>
            <w:vAlign w:val="center"/>
          </w:tcPr>
          <w:p>
            <w:pPr>
              <w:pStyle w:val="41"/>
              <w:widowControl w:val="0"/>
              <w:rPr>
                <w:b w:val="0"/>
                <w:bCs/>
              </w:rPr>
            </w:pPr>
            <w:r>
              <w:rPr>
                <w:rFonts w:hint="eastAsia"/>
                <w:b w:val="0"/>
                <w:bCs/>
              </w:rPr>
              <w:t>表2</w:t>
            </w:r>
          </w:p>
        </w:tc>
        <w:tc>
          <w:tcPr>
            <w:tcW w:w="1133" w:type="dxa"/>
            <w:vMerge w:val="restart"/>
            <w:vAlign w:val="center"/>
          </w:tcPr>
          <w:p>
            <w:pPr>
              <w:pStyle w:val="41"/>
              <w:widowControl w:val="0"/>
              <w:rPr>
                <w:b w:val="0"/>
                <w:bCs/>
              </w:rPr>
            </w:pPr>
            <w:r>
              <w:rPr>
                <w:rFonts w:hint="eastAsia"/>
                <w:b w:val="0"/>
                <w:bCs/>
              </w:rPr>
              <w:t>颗粒物</w:t>
            </w:r>
          </w:p>
        </w:tc>
        <w:tc>
          <w:tcPr>
            <w:tcW w:w="1851" w:type="dxa"/>
            <w:vAlign w:val="center"/>
          </w:tcPr>
          <w:p>
            <w:pPr>
              <w:pStyle w:val="41"/>
              <w:widowControl w:val="0"/>
              <w:rPr>
                <w:b w:val="0"/>
                <w:bCs/>
              </w:rPr>
            </w:pPr>
            <w:r>
              <w:rPr>
                <w:rFonts w:hint="eastAsia"/>
                <w:b w:val="0"/>
                <w:bCs/>
              </w:rPr>
              <w:t>120mg/m</w:t>
            </w:r>
            <w:r>
              <w:rPr>
                <w:rFonts w:hint="eastAsia"/>
                <w:b w:val="0"/>
                <w:bCs/>
                <w:vertAlign w:val="superscript"/>
              </w:rPr>
              <w:t>3</w:t>
            </w:r>
            <w:r>
              <w:rPr>
                <w:rFonts w:hint="eastAsia"/>
                <w:b w:val="0"/>
                <w:bCs/>
              </w:rPr>
              <w:t>，3.5kg/h</w:t>
            </w:r>
          </w:p>
        </w:tc>
        <w:tc>
          <w:tcPr>
            <w:tcW w:w="2074" w:type="dxa"/>
            <w:vAlign w:val="center"/>
          </w:tcPr>
          <w:p>
            <w:pPr>
              <w:pStyle w:val="41"/>
              <w:widowControl w:val="0"/>
              <w:rPr>
                <w:b w:val="0"/>
                <w:bCs/>
              </w:rPr>
            </w:pPr>
            <w:r>
              <w:rPr>
                <w:rFonts w:hint="eastAsia"/>
                <w:b w:val="0"/>
                <w:bCs/>
              </w:rPr>
              <w:t>15m高排气筒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Merge w:val="continue"/>
            <w:vAlign w:val="center"/>
          </w:tcPr>
          <w:p>
            <w:pPr>
              <w:pStyle w:val="41"/>
              <w:widowControl w:val="0"/>
              <w:rPr>
                <w:b w:val="0"/>
                <w:bCs/>
              </w:rPr>
            </w:pPr>
          </w:p>
        </w:tc>
        <w:tc>
          <w:tcPr>
            <w:tcW w:w="1851" w:type="dxa"/>
            <w:vAlign w:val="center"/>
          </w:tcPr>
          <w:p>
            <w:pPr>
              <w:pStyle w:val="41"/>
              <w:widowControl w:val="0"/>
              <w:rPr>
                <w:b w:val="0"/>
                <w:bCs/>
              </w:rPr>
            </w:pPr>
            <w:r>
              <w:rPr>
                <w:rFonts w:hint="eastAsia"/>
                <w:b w:val="0"/>
                <w:bCs/>
              </w:rPr>
              <w:t>1.0mg/m</w:t>
            </w:r>
            <w:r>
              <w:rPr>
                <w:rFonts w:hint="eastAsia"/>
                <w:b w:val="0"/>
                <w:bCs/>
                <w:vertAlign w:val="superscript"/>
              </w:rPr>
              <w:t>3</w:t>
            </w:r>
          </w:p>
        </w:tc>
        <w:tc>
          <w:tcPr>
            <w:tcW w:w="2074" w:type="dxa"/>
            <w:vAlign w:val="center"/>
          </w:tcPr>
          <w:p>
            <w:pPr>
              <w:pStyle w:val="41"/>
              <w:widowControl w:val="0"/>
              <w:rPr>
                <w:b w:val="0"/>
                <w:bCs/>
              </w:rPr>
            </w:pPr>
            <w:r>
              <w:rPr>
                <w:rFonts w:hint="eastAsia"/>
                <w:b w:val="0"/>
                <w:bCs/>
              </w:rPr>
              <w:t>周界外浓度最高点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Merge w:val="restart"/>
            <w:vAlign w:val="center"/>
          </w:tcPr>
          <w:p>
            <w:pPr>
              <w:pStyle w:val="41"/>
              <w:widowControl w:val="0"/>
              <w:rPr>
                <w:b w:val="0"/>
                <w:bCs/>
              </w:rPr>
            </w:pPr>
            <w:r>
              <w:rPr>
                <w:rFonts w:hint="eastAsia"/>
                <w:b w:val="0"/>
                <w:bCs/>
              </w:rPr>
              <w:t>HCl</w:t>
            </w:r>
          </w:p>
        </w:tc>
        <w:tc>
          <w:tcPr>
            <w:tcW w:w="1851" w:type="dxa"/>
            <w:vAlign w:val="center"/>
          </w:tcPr>
          <w:p>
            <w:pPr>
              <w:pStyle w:val="41"/>
              <w:widowControl w:val="0"/>
              <w:rPr>
                <w:b w:val="0"/>
                <w:bCs/>
              </w:rPr>
            </w:pPr>
            <w:r>
              <w:rPr>
                <w:rFonts w:hint="eastAsia"/>
                <w:b w:val="0"/>
                <w:bCs/>
              </w:rPr>
              <w:t>0.2mg/m</w:t>
            </w:r>
            <w:r>
              <w:rPr>
                <w:rFonts w:hint="eastAsia"/>
                <w:b w:val="0"/>
                <w:bCs/>
                <w:vertAlign w:val="superscript"/>
              </w:rPr>
              <w:t>3</w:t>
            </w:r>
          </w:p>
        </w:tc>
        <w:tc>
          <w:tcPr>
            <w:tcW w:w="2074" w:type="dxa"/>
            <w:vAlign w:val="center"/>
          </w:tcPr>
          <w:p>
            <w:pPr>
              <w:pStyle w:val="41"/>
              <w:widowControl w:val="0"/>
              <w:rPr>
                <w:b w:val="0"/>
                <w:bCs/>
              </w:rPr>
            </w:pPr>
            <w:r>
              <w:rPr>
                <w:rFonts w:hint="eastAsia"/>
                <w:b w:val="0"/>
                <w:bCs/>
              </w:rPr>
              <w:t>周界外浓度最高点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840" w:type="dxa"/>
            <w:vAlign w:val="center"/>
          </w:tcPr>
          <w:p>
            <w:pPr>
              <w:pStyle w:val="41"/>
              <w:widowControl w:val="0"/>
              <w:rPr>
                <w:b w:val="0"/>
                <w:bCs/>
              </w:rPr>
            </w:pPr>
            <w:r>
              <w:rPr>
                <w:rFonts w:hint="eastAsia"/>
                <w:b w:val="0"/>
                <w:bCs/>
              </w:rPr>
              <w:t>《电镀污染物排放标准》（GB21900-2008）</w:t>
            </w:r>
          </w:p>
        </w:tc>
        <w:tc>
          <w:tcPr>
            <w:tcW w:w="1181" w:type="dxa"/>
            <w:vAlign w:val="center"/>
          </w:tcPr>
          <w:p>
            <w:pPr>
              <w:pStyle w:val="41"/>
              <w:widowControl w:val="0"/>
              <w:rPr>
                <w:b w:val="0"/>
                <w:bCs/>
              </w:rPr>
            </w:pPr>
            <w:r>
              <w:rPr>
                <w:rFonts w:hint="eastAsia"/>
                <w:b w:val="0"/>
                <w:bCs/>
              </w:rPr>
              <w:t>表5</w:t>
            </w:r>
          </w:p>
        </w:tc>
        <w:tc>
          <w:tcPr>
            <w:tcW w:w="1133" w:type="dxa"/>
            <w:vMerge w:val="continue"/>
            <w:vAlign w:val="center"/>
          </w:tcPr>
          <w:p>
            <w:pPr>
              <w:pStyle w:val="41"/>
              <w:widowControl w:val="0"/>
              <w:rPr>
                <w:b w:val="0"/>
                <w:bCs/>
              </w:rPr>
            </w:pPr>
          </w:p>
        </w:tc>
        <w:tc>
          <w:tcPr>
            <w:tcW w:w="1851" w:type="dxa"/>
            <w:vAlign w:val="center"/>
          </w:tcPr>
          <w:p>
            <w:pPr>
              <w:pStyle w:val="41"/>
              <w:widowControl w:val="0"/>
              <w:rPr>
                <w:b w:val="0"/>
                <w:bCs/>
              </w:rPr>
            </w:pPr>
            <w:r>
              <w:rPr>
                <w:rFonts w:hint="eastAsia"/>
                <w:b w:val="0"/>
                <w:bCs/>
              </w:rPr>
              <w:t>30mg/m</w:t>
            </w:r>
            <w:r>
              <w:rPr>
                <w:rFonts w:hint="eastAsia"/>
                <w:b w:val="0"/>
                <w:bCs/>
                <w:vertAlign w:val="superscript"/>
              </w:rPr>
              <w:t>3</w:t>
            </w:r>
            <w:r>
              <w:rPr>
                <w:rFonts w:hint="eastAsia"/>
                <w:b w:val="0"/>
                <w:bCs/>
              </w:rPr>
              <w:t>（参照执行）</w:t>
            </w:r>
          </w:p>
        </w:tc>
        <w:tc>
          <w:tcPr>
            <w:tcW w:w="2074" w:type="dxa"/>
            <w:vAlign w:val="center"/>
          </w:tcPr>
          <w:p>
            <w:pPr>
              <w:pStyle w:val="41"/>
              <w:widowControl w:val="0"/>
              <w:rPr>
                <w:b w:val="0"/>
                <w:bCs/>
              </w:rPr>
            </w:pPr>
            <w:r>
              <w:rPr>
                <w:rFonts w:hint="eastAsia"/>
                <w:b w:val="0"/>
                <w:bCs/>
              </w:rPr>
              <w:t>车间或生产设施排气筒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840" w:type="dxa"/>
            <w:vMerge w:val="restart"/>
            <w:vAlign w:val="center"/>
          </w:tcPr>
          <w:p>
            <w:pPr>
              <w:pStyle w:val="41"/>
              <w:widowControl w:val="0"/>
              <w:rPr>
                <w:b w:val="0"/>
                <w:bCs/>
              </w:rPr>
            </w:pPr>
            <w:r>
              <w:rPr>
                <w:rFonts w:hint="eastAsia"/>
                <w:b w:val="0"/>
                <w:bCs/>
              </w:rPr>
              <w:t>《恶臭污染物排放标准》（GB14554-1993）</w:t>
            </w:r>
          </w:p>
        </w:tc>
        <w:tc>
          <w:tcPr>
            <w:tcW w:w="1181" w:type="dxa"/>
            <w:vMerge w:val="restart"/>
            <w:vAlign w:val="center"/>
          </w:tcPr>
          <w:p>
            <w:pPr>
              <w:pStyle w:val="41"/>
              <w:widowControl w:val="0"/>
              <w:rPr>
                <w:b w:val="0"/>
                <w:bCs/>
              </w:rPr>
            </w:pPr>
            <w:r>
              <w:rPr>
                <w:rFonts w:hint="eastAsia"/>
                <w:b w:val="0"/>
                <w:bCs/>
              </w:rPr>
              <w:t>表1</w:t>
            </w:r>
          </w:p>
        </w:tc>
        <w:tc>
          <w:tcPr>
            <w:tcW w:w="1133" w:type="dxa"/>
            <w:vMerge w:val="restart"/>
            <w:vAlign w:val="center"/>
          </w:tcPr>
          <w:p>
            <w:pPr>
              <w:pStyle w:val="41"/>
              <w:widowControl w:val="0"/>
              <w:rPr>
                <w:b w:val="0"/>
                <w:bCs/>
              </w:rPr>
            </w:pPr>
            <w:r>
              <w:rPr>
                <w:rFonts w:hint="eastAsia"/>
                <w:b w:val="0"/>
                <w:bCs/>
              </w:rPr>
              <w:t>氨</w:t>
            </w:r>
          </w:p>
        </w:tc>
        <w:tc>
          <w:tcPr>
            <w:tcW w:w="1851" w:type="dxa"/>
            <w:vAlign w:val="center"/>
          </w:tcPr>
          <w:p>
            <w:pPr>
              <w:pStyle w:val="41"/>
              <w:widowControl w:val="0"/>
              <w:rPr>
                <w:b w:val="0"/>
                <w:bCs/>
              </w:rPr>
            </w:pPr>
            <w:r>
              <w:rPr>
                <w:rFonts w:hint="eastAsia"/>
                <w:b w:val="0"/>
                <w:bCs/>
              </w:rPr>
              <w:t>1.5mg/m</w:t>
            </w:r>
            <w:r>
              <w:rPr>
                <w:rFonts w:hint="eastAsia"/>
                <w:b w:val="0"/>
                <w:bCs/>
                <w:vertAlign w:val="superscript"/>
              </w:rPr>
              <w:t>3</w:t>
            </w:r>
          </w:p>
        </w:tc>
        <w:tc>
          <w:tcPr>
            <w:tcW w:w="2074" w:type="dxa"/>
            <w:vAlign w:val="center"/>
          </w:tcPr>
          <w:p>
            <w:pPr>
              <w:pStyle w:val="41"/>
              <w:widowControl w:val="0"/>
              <w:rPr>
                <w:b w:val="0"/>
                <w:bCs/>
              </w:rPr>
            </w:pPr>
            <w:r>
              <w:rPr>
                <w:rFonts w:hint="eastAsia"/>
                <w:b w:val="0"/>
                <w:bCs/>
              </w:rPr>
              <w:t>周界外浓度最高点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Merge w:val="continue"/>
            <w:vAlign w:val="center"/>
          </w:tcPr>
          <w:p>
            <w:pPr>
              <w:pStyle w:val="41"/>
              <w:widowControl w:val="0"/>
              <w:rPr>
                <w:b w:val="0"/>
                <w:bCs/>
              </w:rPr>
            </w:pPr>
          </w:p>
        </w:tc>
        <w:tc>
          <w:tcPr>
            <w:tcW w:w="1851" w:type="dxa"/>
            <w:vAlign w:val="center"/>
          </w:tcPr>
          <w:p>
            <w:pPr>
              <w:pStyle w:val="41"/>
              <w:widowControl w:val="0"/>
              <w:rPr>
                <w:b w:val="0"/>
                <w:bCs/>
              </w:rPr>
            </w:pPr>
            <w:r>
              <w:rPr>
                <w:rFonts w:hint="eastAsia"/>
                <w:b w:val="0"/>
                <w:bCs/>
              </w:rPr>
              <w:t>4.9kg/h</w:t>
            </w:r>
          </w:p>
        </w:tc>
        <w:tc>
          <w:tcPr>
            <w:tcW w:w="2074" w:type="dxa"/>
            <w:vAlign w:val="center"/>
          </w:tcPr>
          <w:p>
            <w:pPr>
              <w:pStyle w:val="41"/>
              <w:widowControl w:val="0"/>
              <w:rPr>
                <w:b w:val="0"/>
                <w:bCs/>
              </w:rPr>
            </w:pPr>
            <w:r>
              <w:rPr>
                <w:rFonts w:hint="eastAsia"/>
                <w:b w:val="0"/>
                <w:bCs/>
              </w:rPr>
              <w:t>15m高排气筒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restart"/>
            <w:vAlign w:val="center"/>
          </w:tcPr>
          <w:p>
            <w:pPr>
              <w:pStyle w:val="41"/>
              <w:widowControl w:val="0"/>
              <w:rPr>
                <w:b w:val="0"/>
                <w:bCs/>
              </w:rPr>
            </w:pPr>
            <w:r>
              <w:rPr>
                <w:rFonts w:hint="eastAsia"/>
                <w:b w:val="0"/>
                <w:bCs/>
              </w:rPr>
              <w:t>关于印发《四川省工业炉窑大气污染综合治理实施清单》的通知（川环函【2019】1002号）</w:t>
            </w:r>
          </w:p>
        </w:tc>
        <w:tc>
          <w:tcPr>
            <w:tcW w:w="1181" w:type="dxa"/>
            <w:vMerge w:val="restart"/>
            <w:vAlign w:val="center"/>
          </w:tcPr>
          <w:p>
            <w:pPr>
              <w:pStyle w:val="41"/>
              <w:widowControl w:val="0"/>
              <w:rPr>
                <w:b w:val="0"/>
                <w:bCs/>
              </w:rPr>
            </w:pPr>
            <w:r>
              <w:rPr>
                <w:rFonts w:hint="eastAsia"/>
                <w:b w:val="0"/>
                <w:bCs/>
              </w:rPr>
              <w:t>大气污染防治重点区域</w:t>
            </w:r>
          </w:p>
        </w:tc>
        <w:tc>
          <w:tcPr>
            <w:tcW w:w="1133" w:type="dxa"/>
            <w:vAlign w:val="center"/>
          </w:tcPr>
          <w:p>
            <w:pPr>
              <w:pStyle w:val="41"/>
              <w:widowControl w:val="0"/>
              <w:rPr>
                <w:b w:val="0"/>
                <w:bCs/>
              </w:rPr>
            </w:pPr>
            <w:r>
              <w:rPr>
                <w:rFonts w:hint="eastAsia"/>
                <w:b w:val="0"/>
                <w:bCs/>
              </w:rPr>
              <w:t>颗粒物</w:t>
            </w:r>
          </w:p>
        </w:tc>
        <w:tc>
          <w:tcPr>
            <w:tcW w:w="1851" w:type="dxa"/>
            <w:vAlign w:val="center"/>
          </w:tcPr>
          <w:p>
            <w:pPr>
              <w:pStyle w:val="41"/>
              <w:widowControl w:val="0"/>
              <w:rPr>
                <w:b w:val="0"/>
                <w:bCs/>
              </w:rPr>
            </w:pPr>
            <w:r>
              <w:rPr>
                <w:rFonts w:hint="eastAsia"/>
                <w:b w:val="0"/>
                <w:bCs/>
              </w:rPr>
              <w:t>30mg/m</w:t>
            </w:r>
            <w:r>
              <w:rPr>
                <w:rFonts w:hint="eastAsia"/>
                <w:b w:val="0"/>
                <w:bCs/>
                <w:vertAlign w:val="superscript"/>
              </w:rPr>
              <w:t>3</w:t>
            </w:r>
          </w:p>
        </w:tc>
        <w:tc>
          <w:tcPr>
            <w:tcW w:w="2074" w:type="dxa"/>
            <w:vMerge w:val="restart"/>
            <w:vAlign w:val="center"/>
          </w:tcPr>
          <w:p>
            <w:pPr>
              <w:pStyle w:val="41"/>
              <w:widowControl w:val="0"/>
              <w:rPr>
                <w:b w:val="0"/>
                <w:bCs/>
              </w:rPr>
            </w:pPr>
            <w:r>
              <w:rPr>
                <w:rFonts w:hint="eastAsia"/>
                <w:b w:val="0"/>
                <w:bCs/>
              </w:rPr>
              <w:t>烟囱或烟道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pPr>
          </w:p>
        </w:tc>
        <w:tc>
          <w:tcPr>
            <w:tcW w:w="1181" w:type="dxa"/>
            <w:vMerge w:val="continue"/>
            <w:vAlign w:val="center"/>
          </w:tcPr>
          <w:p>
            <w:pPr>
              <w:pStyle w:val="41"/>
              <w:widowControl w:val="0"/>
            </w:pPr>
          </w:p>
        </w:tc>
        <w:tc>
          <w:tcPr>
            <w:tcW w:w="1133" w:type="dxa"/>
            <w:vAlign w:val="center"/>
          </w:tcPr>
          <w:p>
            <w:pPr>
              <w:pStyle w:val="41"/>
              <w:widowControl w:val="0"/>
              <w:rPr>
                <w:b w:val="0"/>
                <w:bCs/>
              </w:rPr>
            </w:pPr>
            <w:r>
              <w:rPr>
                <w:rFonts w:hint="eastAsia"/>
                <w:b w:val="0"/>
                <w:bCs/>
              </w:rPr>
              <w:t>二氧化硫</w:t>
            </w:r>
          </w:p>
        </w:tc>
        <w:tc>
          <w:tcPr>
            <w:tcW w:w="1851" w:type="dxa"/>
            <w:vAlign w:val="center"/>
          </w:tcPr>
          <w:p>
            <w:pPr>
              <w:pStyle w:val="41"/>
              <w:widowControl w:val="0"/>
              <w:rPr>
                <w:b w:val="0"/>
                <w:bCs/>
              </w:rPr>
            </w:pPr>
            <w:r>
              <w:rPr>
                <w:rFonts w:hint="eastAsia"/>
                <w:b w:val="0"/>
                <w:bCs/>
              </w:rPr>
              <w:t>200mg/m</w:t>
            </w:r>
            <w:r>
              <w:rPr>
                <w:rFonts w:hint="eastAsia"/>
                <w:b w:val="0"/>
                <w:bCs/>
                <w:vertAlign w:val="superscript"/>
              </w:rPr>
              <w:t>3</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氮氧化物</w:t>
            </w:r>
          </w:p>
        </w:tc>
        <w:tc>
          <w:tcPr>
            <w:tcW w:w="1851" w:type="dxa"/>
            <w:vAlign w:val="center"/>
          </w:tcPr>
          <w:p>
            <w:pPr>
              <w:pStyle w:val="41"/>
              <w:widowControl w:val="0"/>
              <w:rPr>
                <w:b w:val="0"/>
                <w:bCs/>
              </w:rPr>
            </w:pPr>
            <w:r>
              <w:rPr>
                <w:rFonts w:hint="eastAsia"/>
                <w:b w:val="0"/>
                <w:bCs/>
              </w:rPr>
              <w:t>300mg/m</w:t>
            </w:r>
            <w:r>
              <w:rPr>
                <w:rFonts w:hint="eastAsia"/>
                <w:b w:val="0"/>
                <w:bCs/>
                <w:vertAlign w:val="superscript"/>
              </w:rPr>
              <w:t>3</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restart"/>
            <w:vAlign w:val="center"/>
          </w:tcPr>
          <w:p>
            <w:pPr>
              <w:pStyle w:val="41"/>
              <w:widowControl w:val="0"/>
              <w:rPr>
                <w:b w:val="0"/>
                <w:bCs/>
              </w:rPr>
            </w:pPr>
            <w:r>
              <w:rPr>
                <w:rFonts w:hint="eastAsia"/>
                <w:b w:val="0"/>
                <w:bCs/>
              </w:rPr>
              <w:t>《污水综合排放标准》（GB8978-1996）</w:t>
            </w:r>
          </w:p>
        </w:tc>
        <w:tc>
          <w:tcPr>
            <w:tcW w:w="1181" w:type="dxa"/>
            <w:vMerge w:val="restart"/>
            <w:vAlign w:val="center"/>
          </w:tcPr>
          <w:p>
            <w:pPr>
              <w:pStyle w:val="41"/>
              <w:widowControl w:val="0"/>
              <w:rPr>
                <w:b w:val="0"/>
                <w:bCs/>
              </w:rPr>
            </w:pPr>
            <w:r>
              <w:rPr>
                <w:rFonts w:hint="eastAsia"/>
                <w:b w:val="0"/>
                <w:bCs/>
              </w:rPr>
              <w:t>三级</w:t>
            </w:r>
          </w:p>
        </w:tc>
        <w:tc>
          <w:tcPr>
            <w:tcW w:w="1133" w:type="dxa"/>
            <w:vAlign w:val="center"/>
          </w:tcPr>
          <w:p>
            <w:pPr>
              <w:pStyle w:val="41"/>
              <w:widowControl w:val="0"/>
              <w:rPr>
                <w:b w:val="0"/>
                <w:bCs/>
              </w:rPr>
            </w:pPr>
            <w:r>
              <w:rPr>
                <w:rFonts w:hint="eastAsia"/>
                <w:b w:val="0"/>
                <w:bCs/>
              </w:rPr>
              <w:t>pH</w:t>
            </w:r>
          </w:p>
        </w:tc>
        <w:tc>
          <w:tcPr>
            <w:tcW w:w="1851" w:type="dxa"/>
            <w:vAlign w:val="center"/>
          </w:tcPr>
          <w:p>
            <w:pPr>
              <w:pStyle w:val="41"/>
              <w:widowControl w:val="0"/>
              <w:rPr>
                <w:b w:val="0"/>
                <w:bCs/>
              </w:rPr>
            </w:pPr>
            <w:r>
              <w:rPr>
                <w:rFonts w:hint="eastAsia"/>
                <w:b w:val="0"/>
                <w:bCs/>
              </w:rPr>
              <w:t>6-9</w:t>
            </w:r>
          </w:p>
        </w:tc>
        <w:tc>
          <w:tcPr>
            <w:tcW w:w="2074" w:type="dxa"/>
            <w:vMerge w:val="restart"/>
            <w:vAlign w:val="center"/>
          </w:tcPr>
          <w:p>
            <w:pPr>
              <w:pStyle w:val="41"/>
              <w:widowControl w:val="0"/>
              <w:rPr>
                <w:b w:val="0"/>
                <w:bCs/>
              </w:rPr>
            </w:pPr>
            <w:r>
              <w:rPr>
                <w:rFonts w:hint="eastAsia"/>
                <w:b w:val="0"/>
                <w:bCs/>
              </w:rPr>
              <w:t>厂区排放口（生活污水）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COD</w:t>
            </w:r>
            <w:r>
              <w:rPr>
                <w:rFonts w:hint="eastAsia"/>
                <w:b w:val="0"/>
                <w:bCs/>
                <w:vertAlign w:val="subscript"/>
              </w:rPr>
              <w:t>Cr</w:t>
            </w:r>
          </w:p>
        </w:tc>
        <w:tc>
          <w:tcPr>
            <w:tcW w:w="1851" w:type="dxa"/>
            <w:vAlign w:val="center"/>
          </w:tcPr>
          <w:p>
            <w:pPr>
              <w:pStyle w:val="41"/>
              <w:widowControl w:val="0"/>
              <w:rPr>
                <w:b w:val="0"/>
                <w:bCs/>
              </w:rPr>
            </w:pPr>
            <w:r>
              <w:rPr>
                <w:rFonts w:hint="eastAsia"/>
                <w:b w:val="0"/>
                <w:bCs/>
              </w:rPr>
              <w:t>500mg/L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BOD</w:t>
            </w:r>
            <w:r>
              <w:rPr>
                <w:rFonts w:hint="eastAsia"/>
                <w:b w:val="0"/>
                <w:bCs/>
                <w:vertAlign w:val="subscript"/>
              </w:rPr>
              <w:t>5</w:t>
            </w:r>
          </w:p>
        </w:tc>
        <w:tc>
          <w:tcPr>
            <w:tcW w:w="1851" w:type="dxa"/>
            <w:vAlign w:val="center"/>
          </w:tcPr>
          <w:p>
            <w:pPr>
              <w:pStyle w:val="41"/>
              <w:widowControl w:val="0"/>
              <w:rPr>
                <w:b w:val="0"/>
                <w:bCs/>
              </w:rPr>
            </w:pPr>
            <w:r>
              <w:rPr>
                <w:rFonts w:hint="eastAsia"/>
                <w:b w:val="0"/>
                <w:bCs/>
              </w:rPr>
              <w:t>300mg/L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NH</w:t>
            </w:r>
            <w:r>
              <w:rPr>
                <w:rFonts w:hint="eastAsia"/>
                <w:b w:val="0"/>
                <w:bCs/>
                <w:vertAlign w:val="subscript"/>
              </w:rPr>
              <w:t>3</w:t>
            </w:r>
            <w:r>
              <w:rPr>
                <w:rFonts w:hint="eastAsia"/>
                <w:b w:val="0"/>
                <w:bCs/>
              </w:rPr>
              <w:t>-N</w:t>
            </w:r>
          </w:p>
        </w:tc>
        <w:tc>
          <w:tcPr>
            <w:tcW w:w="1851" w:type="dxa"/>
            <w:vAlign w:val="center"/>
          </w:tcPr>
          <w:p>
            <w:pPr>
              <w:pStyle w:val="41"/>
              <w:widowControl w:val="0"/>
              <w:rPr>
                <w:b w:val="0"/>
                <w:bCs/>
              </w:rPr>
            </w:pPr>
            <w:r>
              <w:rPr>
                <w:rFonts w:hint="eastAsia"/>
                <w:b w:val="0"/>
                <w:bCs/>
              </w:rPr>
              <w:t>45mg/L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总磷</w:t>
            </w:r>
          </w:p>
        </w:tc>
        <w:tc>
          <w:tcPr>
            <w:tcW w:w="1851" w:type="dxa"/>
            <w:vAlign w:val="center"/>
          </w:tcPr>
          <w:p>
            <w:pPr>
              <w:pStyle w:val="41"/>
              <w:widowControl w:val="0"/>
              <w:rPr>
                <w:b w:val="0"/>
                <w:bCs/>
              </w:rPr>
            </w:pPr>
            <w:r>
              <w:rPr>
                <w:rFonts w:hint="eastAsia"/>
                <w:b w:val="0"/>
                <w:bCs/>
              </w:rPr>
              <w:t>5mg/L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SS</w:t>
            </w:r>
          </w:p>
        </w:tc>
        <w:tc>
          <w:tcPr>
            <w:tcW w:w="1851" w:type="dxa"/>
            <w:vAlign w:val="center"/>
          </w:tcPr>
          <w:p>
            <w:pPr>
              <w:pStyle w:val="41"/>
              <w:widowControl w:val="0"/>
              <w:rPr>
                <w:b w:val="0"/>
                <w:bCs/>
              </w:rPr>
            </w:pPr>
            <w:r>
              <w:rPr>
                <w:rFonts w:hint="eastAsia"/>
                <w:b w:val="0"/>
                <w:bCs/>
              </w:rPr>
              <w:t>400mg/L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6239" w:type="dxa"/>
            <w:gridSpan w:val="4"/>
            <w:vAlign w:val="center"/>
          </w:tcPr>
          <w:p>
            <w:pPr>
              <w:pStyle w:val="41"/>
              <w:widowControl w:val="0"/>
              <w:jc w:val="left"/>
              <w:rPr>
                <w:b w:val="0"/>
                <w:bCs/>
              </w:rPr>
            </w:pPr>
            <w:r>
              <w:rPr>
                <w:rFonts w:hint="eastAsia"/>
                <w:b w:val="0"/>
                <w:bCs/>
              </w:rPr>
              <w:t>注：氨氮参考《污水排入城镇下水道水质标准》（GB/T31962-215）中B级规定执行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restart"/>
            <w:vAlign w:val="center"/>
          </w:tcPr>
          <w:p>
            <w:pPr>
              <w:pStyle w:val="41"/>
              <w:widowControl w:val="0"/>
              <w:rPr>
                <w:rFonts w:hint="eastAsia" w:eastAsia="宋体"/>
                <w:b w:val="0"/>
                <w:bCs/>
                <w:lang w:eastAsia="zh-CN"/>
              </w:rPr>
            </w:pPr>
            <w:r>
              <w:rPr>
                <w:rFonts w:hint="eastAsia"/>
                <w:b w:val="0"/>
                <w:bCs/>
                <w:lang w:eastAsia="zh-CN"/>
              </w:rPr>
              <w:t>回用水</w:t>
            </w:r>
          </w:p>
        </w:tc>
        <w:tc>
          <w:tcPr>
            <w:tcW w:w="2314" w:type="dxa"/>
            <w:gridSpan w:val="2"/>
            <w:vAlign w:val="center"/>
          </w:tcPr>
          <w:p>
            <w:pPr>
              <w:pStyle w:val="41"/>
              <w:widowControl w:val="0"/>
              <w:jc w:val="center"/>
              <w:rPr>
                <w:rFonts w:hint="default" w:eastAsia="宋体"/>
                <w:b w:val="0"/>
                <w:bCs/>
                <w:lang w:val="en-US" w:eastAsia="zh-CN"/>
              </w:rPr>
            </w:pPr>
            <w:r>
              <w:rPr>
                <w:rFonts w:hint="eastAsia"/>
                <w:b w:val="0"/>
                <w:bCs/>
                <w:lang w:val="en-US" w:eastAsia="zh-CN"/>
              </w:rPr>
              <w:t>pH</w:t>
            </w:r>
          </w:p>
        </w:tc>
        <w:tc>
          <w:tcPr>
            <w:tcW w:w="1851" w:type="dxa"/>
            <w:vAlign w:val="center"/>
          </w:tcPr>
          <w:p>
            <w:pPr>
              <w:pStyle w:val="41"/>
              <w:widowControl w:val="0"/>
              <w:jc w:val="center"/>
              <w:rPr>
                <w:rFonts w:hint="default" w:eastAsia="宋体"/>
                <w:b w:val="0"/>
                <w:bCs/>
                <w:lang w:val="en-US" w:eastAsia="zh-CN"/>
              </w:rPr>
            </w:pPr>
            <w:r>
              <w:rPr>
                <w:rFonts w:hint="eastAsia"/>
                <w:b w:val="0"/>
                <w:bCs/>
                <w:lang w:val="en-US" w:eastAsia="zh-CN"/>
              </w:rPr>
              <w:t>6~9</w:t>
            </w:r>
          </w:p>
        </w:tc>
        <w:tc>
          <w:tcPr>
            <w:tcW w:w="2074" w:type="dxa"/>
            <w:vMerge w:val="restart"/>
            <w:vAlign w:val="center"/>
          </w:tcPr>
          <w:p>
            <w:pPr>
              <w:pStyle w:val="41"/>
              <w:widowControl w:val="0"/>
              <w:jc w:val="center"/>
              <w:rPr>
                <w:rFonts w:hint="eastAsia" w:eastAsia="宋体"/>
                <w:b w:val="0"/>
                <w:bCs/>
                <w:lang w:eastAsia="zh-CN"/>
              </w:rPr>
            </w:pPr>
            <w:r>
              <w:rPr>
                <w:rFonts w:hint="eastAsia"/>
                <w:b w:val="0"/>
                <w:bCs/>
                <w:lang w:eastAsia="zh-CN"/>
              </w:rPr>
              <w:t>企业根据厂内产品质量要求制定。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rFonts w:hint="eastAsia"/>
                <w:b w:val="0"/>
                <w:bCs/>
                <w:lang w:eastAsia="zh-CN"/>
              </w:rPr>
            </w:pPr>
          </w:p>
        </w:tc>
        <w:tc>
          <w:tcPr>
            <w:tcW w:w="2314" w:type="dxa"/>
            <w:gridSpan w:val="2"/>
            <w:vAlign w:val="center"/>
          </w:tcPr>
          <w:p>
            <w:pPr>
              <w:pStyle w:val="41"/>
              <w:widowControl w:val="0"/>
              <w:jc w:val="center"/>
              <w:rPr>
                <w:rFonts w:hint="eastAsia"/>
                <w:b w:val="0"/>
                <w:bCs/>
                <w:lang w:val="en-US" w:eastAsia="zh-CN"/>
              </w:rPr>
            </w:pPr>
            <w:r>
              <w:rPr>
                <w:rFonts w:hint="eastAsia"/>
                <w:b w:val="0"/>
                <w:bCs/>
                <w:lang w:val="en-US" w:eastAsia="zh-CN"/>
              </w:rPr>
              <w:t>铁</w:t>
            </w:r>
          </w:p>
        </w:tc>
        <w:tc>
          <w:tcPr>
            <w:tcW w:w="1851" w:type="dxa"/>
            <w:vAlign w:val="center"/>
          </w:tcPr>
          <w:p>
            <w:pPr>
              <w:pStyle w:val="41"/>
              <w:widowControl w:val="0"/>
              <w:jc w:val="center"/>
              <w:rPr>
                <w:rFonts w:hint="default"/>
                <w:b w:val="0"/>
                <w:bCs/>
                <w:lang w:val="en-US" w:eastAsia="zh-CN"/>
              </w:rPr>
            </w:pPr>
            <w:r>
              <w:rPr>
                <w:rFonts w:hint="eastAsia"/>
                <w:b w:val="0"/>
                <w:bCs/>
                <w:lang w:val="en-US" w:eastAsia="zh-CN"/>
              </w:rPr>
              <w:t>2mg/L</w:t>
            </w:r>
          </w:p>
        </w:tc>
        <w:tc>
          <w:tcPr>
            <w:tcW w:w="2074" w:type="dxa"/>
            <w:vMerge w:val="continue"/>
            <w:vAlign w:val="center"/>
          </w:tcPr>
          <w:p>
            <w:pPr>
              <w:pStyle w:val="41"/>
              <w:widowControl w:val="0"/>
              <w:jc w:val="left"/>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rFonts w:hint="eastAsia"/>
                <w:b w:val="0"/>
                <w:bCs/>
                <w:lang w:eastAsia="zh-CN"/>
              </w:rPr>
            </w:pPr>
          </w:p>
        </w:tc>
        <w:tc>
          <w:tcPr>
            <w:tcW w:w="2314" w:type="dxa"/>
            <w:gridSpan w:val="2"/>
            <w:vAlign w:val="center"/>
          </w:tcPr>
          <w:p>
            <w:pPr>
              <w:pStyle w:val="41"/>
              <w:widowControl w:val="0"/>
              <w:jc w:val="center"/>
              <w:rPr>
                <w:rFonts w:hint="eastAsia"/>
                <w:b w:val="0"/>
                <w:bCs/>
                <w:lang w:val="en-US" w:eastAsia="zh-CN"/>
              </w:rPr>
            </w:pPr>
            <w:r>
              <w:rPr>
                <w:rFonts w:hint="eastAsia"/>
                <w:b w:val="0"/>
                <w:bCs/>
                <w:lang w:val="en-US" w:eastAsia="zh-CN"/>
              </w:rPr>
              <w:t>氯化物（以氯计）</w:t>
            </w:r>
          </w:p>
        </w:tc>
        <w:tc>
          <w:tcPr>
            <w:tcW w:w="1851" w:type="dxa"/>
            <w:vAlign w:val="center"/>
          </w:tcPr>
          <w:p>
            <w:pPr>
              <w:pStyle w:val="41"/>
              <w:widowControl w:val="0"/>
              <w:jc w:val="center"/>
              <w:rPr>
                <w:rFonts w:hint="default"/>
                <w:b w:val="0"/>
                <w:bCs/>
                <w:lang w:val="en-US" w:eastAsia="zh-CN"/>
              </w:rPr>
            </w:pPr>
            <w:r>
              <w:rPr>
                <w:rFonts w:hint="eastAsia"/>
                <w:b w:val="0"/>
                <w:bCs/>
                <w:lang w:val="en-US" w:eastAsia="zh-CN"/>
              </w:rPr>
              <w:t>300mg/L</w:t>
            </w:r>
          </w:p>
        </w:tc>
        <w:tc>
          <w:tcPr>
            <w:tcW w:w="2074" w:type="dxa"/>
            <w:vMerge w:val="continue"/>
            <w:vAlign w:val="center"/>
          </w:tcPr>
          <w:p>
            <w:pPr>
              <w:pStyle w:val="41"/>
              <w:widowControl w:val="0"/>
              <w:jc w:val="left"/>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rFonts w:hint="eastAsia"/>
                <w:b w:val="0"/>
                <w:bCs/>
                <w:lang w:eastAsia="zh-CN"/>
              </w:rPr>
            </w:pPr>
          </w:p>
        </w:tc>
        <w:tc>
          <w:tcPr>
            <w:tcW w:w="2314" w:type="dxa"/>
            <w:gridSpan w:val="2"/>
            <w:vAlign w:val="center"/>
          </w:tcPr>
          <w:p>
            <w:pPr>
              <w:pStyle w:val="41"/>
              <w:widowControl w:val="0"/>
              <w:jc w:val="center"/>
              <w:rPr>
                <w:rFonts w:hint="default"/>
                <w:b w:val="0"/>
                <w:bCs/>
                <w:lang w:val="en-US" w:eastAsia="zh-CN"/>
              </w:rPr>
            </w:pPr>
            <w:r>
              <w:rPr>
                <w:rFonts w:hint="eastAsia"/>
                <w:b w:val="0"/>
                <w:bCs/>
                <w:lang w:val="en-US" w:eastAsia="zh-CN"/>
              </w:rPr>
              <w:t>SS</w:t>
            </w:r>
          </w:p>
        </w:tc>
        <w:tc>
          <w:tcPr>
            <w:tcW w:w="1851" w:type="dxa"/>
            <w:vAlign w:val="center"/>
          </w:tcPr>
          <w:p>
            <w:pPr>
              <w:pStyle w:val="41"/>
              <w:widowControl w:val="0"/>
              <w:jc w:val="center"/>
              <w:rPr>
                <w:rFonts w:hint="default"/>
                <w:b w:val="0"/>
                <w:bCs/>
                <w:lang w:val="en-US" w:eastAsia="zh-CN"/>
              </w:rPr>
            </w:pPr>
            <w:r>
              <w:rPr>
                <w:rFonts w:hint="eastAsia"/>
                <w:b w:val="0"/>
                <w:bCs/>
                <w:lang w:val="en-US" w:eastAsia="zh-CN"/>
              </w:rPr>
              <w:t>30mg/L</w:t>
            </w:r>
          </w:p>
        </w:tc>
        <w:tc>
          <w:tcPr>
            <w:tcW w:w="2074" w:type="dxa"/>
            <w:vMerge w:val="continue"/>
            <w:vAlign w:val="center"/>
          </w:tcPr>
          <w:p>
            <w:pPr>
              <w:pStyle w:val="41"/>
              <w:widowControl w:val="0"/>
              <w:jc w:val="left"/>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restart"/>
            <w:vAlign w:val="center"/>
          </w:tcPr>
          <w:p>
            <w:pPr>
              <w:pStyle w:val="41"/>
              <w:widowControl w:val="0"/>
              <w:rPr>
                <w:b w:val="0"/>
                <w:bCs/>
              </w:rPr>
            </w:pPr>
            <w:r>
              <w:rPr>
                <w:rFonts w:hint="eastAsia"/>
                <w:b w:val="0"/>
                <w:bCs/>
              </w:rPr>
              <w:t>《四川省岷江、沱江流域水污染物排放标准》（DB51/2311-2016）</w:t>
            </w:r>
          </w:p>
        </w:tc>
        <w:tc>
          <w:tcPr>
            <w:tcW w:w="1181" w:type="dxa"/>
            <w:vMerge w:val="restart"/>
            <w:vAlign w:val="center"/>
          </w:tcPr>
          <w:p>
            <w:pPr>
              <w:pStyle w:val="41"/>
              <w:widowControl w:val="0"/>
              <w:rPr>
                <w:b w:val="0"/>
                <w:bCs/>
              </w:rPr>
            </w:pPr>
            <w:r>
              <w:rPr>
                <w:rFonts w:hint="eastAsia"/>
                <w:b w:val="0"/>
                <w:bCs/>
              </w:rPr>
              <w:t>工业园区集中式污水处理厂</w:t>
            </w:r>
          </w:p>
        </w:tc>
        <w:tc>
          <w:tcPr>
            <w:tcW w:w="1133" w:type="dxa"/>
            <w:vAlign w:val="center"/>
          </w:tcPr>
          <w:p>
            <w:pPr>
              <w:pStyle w:val="41"/>
              <w:widowControl w:val="0"/>
              <w:rPr>
                <w:b w:val="0"/>
                <w:bCs/>
              </w:rPr>
            </w:pPr>
            <w:r>
              <w:rPr>
                <w:rFonts w:hint="eastAsia"/>
                <w:b w:val="0"/>
                <w:bCs/>
              </w:rPr>
              <w:t>COD</w:t>
            </w:r>
            <w:r>
              <w:rPr>
                <w:rFonts w:hint="eastAsia"/>
                <w:b w:val="0"/>
                <w:bCs/>
                <w:vertAlign w:val="subscript"/>
              </w:rPr>
              <w:t>Cr</w:t>
            </w:r>
          </w:p>
        </w:tc>
        <w:tc>
          <w:tcPr>
            <w:tcW w:w="1851" w:type="dxa"/>
            <w:vAlign w:val="center"/>
          </w:tcPr>
          <w:p>
            <w:pPr>
              <w:pStyle w:val="41"/>
              <w:widowControl w:val="0"/>
              <w:rPr>
                <w:b w:val="0"/>
                <w:bCs/>
              </w:rPr>
            </w:pPr>
            <w:r>
              <w:rPr>
                <w:rFonts w:hint="eastAsia"/>
                <w:b w:val="0"/>
                <w:bCs/>
              </w:rPr>
              <w:t>40mg/L</w:t>
            </w:r>
          </w:p>
        </w:tc>
        <w:tc>
          <w:tcPr>
            <w:tcW w:w="2074" w:type="dxa"/>
            <w:vMerge w:val="restart"/>
            <w:vAlign w:val="center"/>
          </w:tcPr>
          <w:p>
            <w:pPr>
              <w:pStyle w:val="41"/>
              <w:widowControl w:val="0"/>
              <w:rPr>
                <w:b w:val="0"/>
                <w:bCs/>
              </w:rPr>
            </w:pPr>
            <w:r>
              <w:rPr>
                <w:rFonts w:hint="eastAsia"/>
                <w:b w:val="0"/>
                <w:bCs/>
              </w:rPr>
              <w:t>园区污水处理厂排放口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BOD</w:t>
            </w:r>
            <w:r>
              <w:rPr>
                <w:rFonts w:hint="eastAsia"/>
                <w:b w:val="0"/>
                <w:bCs/>
                <w:vertAlign w:val="subscript"/>
              </w:rPr>
              <w:t>5</w:t>
            </w:r>
          </w:p>
        </w:tc>
        <w:tc>
          <w:tcPr>
            <w:tcW w:w="1851" w:type="dxa"/>
            <w:vAlign w:val="center"/>
          </w:tcPr>
          <w:p>
            <w:pPr>
              <w:pStyle w:val="41"/>
              <w:widowControl w:val="0"/>
              <w:rPr>
                <w:b w:val="0"/>
                <w:bCs/>
              </w:rPr>
            </w:pPr>
            <w:r>
              <w:rPr>
                <w:rFonts w:hint="eastAsia"/>
                <w:b w:val="0"/>
                <w:bCs/>
              </w:rPr>
              <w:t>10mg/L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NH</w:t>
            </w:r>
            <w:r>
              <w:rPr>
                <w:rFonts w:hint="eastAsia"/>
                <w:b w:val="0"/>
                <w:bCs/>
                <w:vertAlign w:val="subscript"/>
              </w:rPr>
              <w:t>3</w:t>
            </w:r>
            <w:r>
              <w:rPr>
                <w:rFonts w:hint="eastAsia"/>
                <w:b w:val="0"/>
                <w:bCs/>
              </w:rPr>
              <w:t>-N</w:t>
            </w:r>
          </w:p>
        </w:tc>
        <w:tc>
          <w:tcPr>
            <w:tcW w:w="1851" w:type="dxa"/>
            <w:vAlign w:val="center"/>
          </w:tcPr>
          <w:p>
            <w:pPr>
              <w:pStyle w:val="41"/>
              <w:widowControl w:val="0"/>
              <w:rPr>
                <w:b w:val="0"/>
                <w:bCs/>
              </w:rPr>
            </w:pPr>
            <w:r>
              <w:rPr>
                <w:rFonts w:hint="eastAsia"/>
                <w:b w:val="0"/>
                <w:bCs/>
              </w:rPr>
              <w:t>3（5）mg/L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总氮</w:t>
            </w:r>
          </w:p>
        </w:tc>
        <w:tc>
          <w:tcPr>
            <w:tcW w:w="1851" w:type="dxa"/>
            <w:vAlign w:val="center"/>
          </w:tcPr>
          <w:p>
            <w:pPr>
              <w:pStyle w:val="41"/>
              <w:widowControl w:val="0"/>
              <w:rPr>
                <w:b w:val="0"/>
                <w:bCs/>
              </w:rPr>
            </w:pPr>
            <w:r>
              <w:rPr>
                <w:rFonts w:hint="eastAsia"/>
                <w:b w:val="0"/>
                <w:bCs/>
              </w:rPr>
              <w:t>15mg/L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总磷</w:t>
            </w:r>
          </w:p>
        </w:tc>
        <w:tc>
          <w:tcPr>
            <w:tcW w:w="1851" w:type="dxa"/>
            <w:vAlign w:val="center"/>
          </w:tcPr>
          <w:p>
            <w:pPr>
              <w:pStyle w:val="41"/>
              <w:widowControl w:val="0"/>
              <w:rPr>
                <w:b w:val="0"/>
                <w:bCs/>
              </w:rPr>
            </w:pPr>
            <w:r>
              <w:rPr>
                <w:rFonts w:hint="eastAsia"/>
                <w:b w:val="0"/>
                <w:bCs/>
              </w:rPr>
              <w:t>0.5mg/L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restart"/>
            <w:vAlign w:val="center"/>
          </w:tcPr>
          <w:p>
            <w:pPr>
              <w:pStyle w:val="41"/>
              <w:widowControl w:val="0"/>
              <w:rPr>
                <w:b w:val="0"/>
                <w:bCs/>
              </w:rPr>
            </w:pPr>
            <w:r>
              <w:rPr>
                <w:rFonts w:hint="eastAsia"/>
                <w:b w:val="0"/>
                <w:bCs/>
              </w:rPr>
              <w:t>《城镇污水处理厂污染物排放标准》（GB18918-2002）</w:t>
            </w:r>
          </w:p>
        </w:tc>
        <w:tc>
          <w:tcPr>
            <w:tcW w:w="1181" w:type="dxa"/>
            <w:vMerge w:val="restart"/>
            <w:vAlign w:val="center"/>
          </w:tcPr>
          <w:p>
            <w:pPr>
              <w:pStyle w:val="41"/>
              <w:widowControl w:val="0"/>
              <w:rPr>
                <w:b w:val="0"/>
                <w:bCs/>
              </w:rPr>
            </w:pPr>
            <w:r>
              <w:rPr>
                <w:rFonts w:hint="eastAsia"/>
                <w:b w:val="0"/>
                <w:bCs/>
              </w:rPr>
              <w:t>一级A标</w:t>
            </w:r>
          </w:p>
        </w:tc>
        <w:tc>
          <w:tcPr>
            <w:tcW w:w="1133" w:type="dxa"/>
            <w:vAlign w:val="center"/>
          </w:tcPr>
          <w:p>
            <w:pPr>
              <w:pStyle w:val="41"/>
              <w:widowControl w:val="0"/>
              <w:rPr>
                <w:b w:val="0"/>
                <w:bCs/>
              </w:rPr>
            </w:pPr>
            <w:r>
              <w:rPr>
                <w:rFonts w:hint="eastAsia"/>
                <w:b w:val="0"/>
                <w:bCs/>
              </w:rPr>
              <w:t>pH</w:t>
            </w:r>
          </w:p>
        </w:tc>
        <w:tc>
          <w:tcPr>
            <w:tcW w:w="1851" w:type="dxa"/>
            <w:vAlign w:val="center"/>
          </w:tcPr>
          <w:p>
            <w:pPr>
              <w:pStyle w:val="41"/>
              <w:widowControl w:val="0"/>
              <w:rPr>
                <w:b w:val="0"/>
                <w:bCs/>
              </w:rPr>
            </w:pPr>
            <w:r>
              <w:rPr>
                <w:rFonts w:hint="eastAsia"/>
                <w:b w:val="0"/>
                <w:bCs/>
              </w:rPr>
              <w:t>6-9</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Align w:val="center"/>
          </w:tcPr>
          <w:p>
            <w:pPr>
              <w:pStyle w:val="41"/>
              <w:widowControl w:val="0"/>
              <w:rPr>
                <w:b w:val="0"/>
                <w:bCs/>
              </w:rPr>
            </w:pPr>
            <w:r>
              <w:rPr>
                <w:rFonts w:hint="eastAsia"/>
                <w:b w:val="0"/>
                <w:bCs/>
              </w:rPr>
              <w:t>SS</w:t>
            </w:r>
          </w:p>
        </w:tc>
        <w:tc>
          <w:tcPr>
            <w:tcW w:w="1851" w:type="dxa"/>
            <w:vAlign w:val="center"/>
          </w:tcPr>
          <w:p>
            <w:pPr>
              <w:pStyle w:val="41"/>
              <w:widowControl w:val="0"/>
              <w:rPr>
                <w:b w:val="0"/>
                <w:bCs/>
              </w:rPr>
            </w:pPr>
            <w:r>
              <w:rPr>
                <w:rFonts w:hint="eastAsia"/>
                <w:b w:val="0"/>
                <w:bCs/>
              </w:rPr>
              <w:t>10mg/L</w:t>
            </w:r>
          </w:p>
        </w:tc>
        <w:tc>
          <w:tcPr>
            <w:tcW w:w="2074"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restart"/>
            <w:vAlign w:val="center"/>
          </w:tcPr>
          <w:p>
            <w:pPr>
              <w:pStyle w:val="41"/>
              <w:widowControl w:val="0"/>
              <w:rPr>
                <w:b w:val="0"/>
                <w:bCs/>
              </w:rPr>
            </w:pPr>
            <w:r>
              <w:rPr>
                <w:rFonts w:hint="eastAsia"/>
                <w:b w:val="0"/>
                <w:bCs/>
              </w:rPr>
              <w:t>《工业企业厂界环境噪声排放标准》（GB12348-2008）</w:t>
            </w:r>
          </w:p>
        </w:tc>
        <w:tc>
          <w:tcPr>
            <w:tcW w:w="1181" w:type="dxa"/>
            <w:vMerge w:val="restart"/>
            <w:vAlign w:val="center"/>
          </w:tcPr>
          <w:p>
            <w:pPr>
              <w:pStyle w:val="41"/>
              <w:widowControl w:val="0"/>
              <w:rPr>
                <w:b w:val="0"/>
                <w:bCs/>
              </w:rPr>
            </w:pPr>
            <w:r>
              <w:rPr>
                <w:rFonts w:hint="eastAsia"/>
                <w:b w:val="0"/>
                <w:bCs/>
              </w:rPr>
              <w:t>3类</w:t>
            </w:r>
          </w:p>
        </w:tc>
        <w:tc>
          <w:tcPr>
            <w:tcW w:w="1133" w:type="dxa"/>
            <w:vMerge w:val="restart"/>
            <w:vAlign w:val="center"/>
          </w:tcPr>
          <w:p>
            <w:pPr>
              <w:pStyle w:val="41"/>
              <w:widowControl w:val="0"/>
              <w:rPr>
                <w:b w:val="0"/>
                <w:bCs/>
              </w:rPr>
            </w:pPr>
            <w:r>
              <w:rPr>
                <w:rFonts w:hint="eastAsia"/>
                <w:b w:val="0"/>
                <w:bCs/>
              </w:rPr>
              <w:t>连续等效A声级</w:t>
            </w:r>
          </w:p>
        </w:tc>
        <w:tc>
          <w:tcPr>
            <w:tcW w:w="1851" w:type="dxa"/>
            <w:vAlign w:val="center"/>
          </w:tcPr>
          <w:p>
            <w:pPr>
              <w:pStyle w:val="41"/>
              <w:widowControl w:val="0"/>
              <w:rPr>
                <w:b w:val="0"/>
                <w:bCs/>
              </w:rPr>
            </w:pPr>
            <w:r>
              <w:rPr>
                <w:rFonts w:hint="eastAsia"/>
                <w:b w:val="0"/>
                <w:bCs/>
              </w:rPr>
              <w:t>昼间65dB（A）</w:t>
            </w:r>
          </w:p>
        </w:tc>
        <w:tc>
          <w:tcPr>
            <w:tcW w:w="2074" w:type="dxa"/>
            <w:vMerge w:val="restart"/>
            <w:vAlign w:val="center"/>
          </w:tcPr>
          <w:p>
            <w:pPr>
              <w:pStyle w:val="41"/>
              <w:widowControl w:val="0"/>
              <w:rPr>
                <w:b w:val="0"/>
                <w:bCs/>
              </w:rPr>
            </w:pPr>
            <w:r>
              <w:rPr>
                <w:rFonts w:hint="eastAsia"/>
                <w:b w:val="0"/>
                <w:bCs/>
              </w:rPr>
              <w:t>厂界排放限值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40" w:type="dxa"/>
            <w:vMerge w:val="continue"/>
            <w:vAlign w:val="center"/>
          </w:tcPr>
          <w:p>
            <w:pPr>
              <w:pStyle w:val="41"/>
              <w:widowControl w:val="0"/>
              <w:rPr>
                <w:b w:val="0"/>
                <w:bCs/>
              </w:rPr>
            </w:pPr>
          </w:p>
        </w:tc>
        <w:tc>
          <w:tcPr>
            <w:tcW w:w="1181" w:type="dxa"/>
            <w:vMerge w:val="continue"/>
            <w:vAlign w:val="center"/>
          </w:tcPr>
          <w:p>
            <w:pPr>
              <w:pStyle w:val="41"/>
              <w:widowControl w:val="0"/>
              <w:rPr>
                <w:b w:val="0"/>
                <w:bCs/>
              </w:rPr>
            </w:pPr>
          </w:p>
        </w:tc>
        <w:tc>
          <w:tcPr>
            <w:tcW w:w="1133" w:type="dxa"/>
            <w:vMerge w:val="continue"/>
            <w:vAlign w:val="center"/>
          </w:tcPr>
          <w:p>
            <w:pPr>
              <w:pStyle w:val="41"/>
              <w:widowControl w:val="0"/>
              <w:rPr>
                <w:b w:val="0"/>
                <w:bCs/>
              </w:rPr>
            </w:pPr>
          </w:p>
        </w:tc>
        <w:tc>
          <w:tcPr>
            <w:tcW w:w="1851" w:type="dxa"/>
            <w:vAlign w:val="center"/>
          </w:tcPr>
          <w:p>
            <w:pPr>
              <w:pStyle w:val="41"/>
              <w:widowControl w:val="0"/>
              <w:rPr>
                <w:b w:val="0"/>
                <w:bCs/>
              </w:rPr>
            </w:pPr>
            <w:r>
              <w:rPr>
                <w:rFonts w:hint="eastAsia"/>
                <w:b w:val="0"/>
                <w:bCs/>
              </w:rPr>
              <w:t>夜间55dB（A）</w:t>
            </w:r>
          </w:p>
        </w:tc>
        <w:tc>
          <w:tcPr>
            <w:tcW w:w="2074" w:type="dxa"/>
            <w:vMerge w:val="continue"/>
            <w:vAlign w:val="center"/>
          </w:tcPr>
          <w:p>
            <w:pPr>
              <w:pStyle w:val="41"/>
              <w:widowControl w:val="0"/>
              <w:rPr>
                <w:b w:val="0"/>
                <w:bCs/>
              </w:rPr>
            </w:pPr>
          </w:p>
        </w:tc>
      </w:tr>
    </w:tbl>
    <w:p>
      <w:pPr>
        <w:pStyle w:val="3"/>
      </w:pPr>
      <w:bookmarkStart w:id="11" w:name="_Toc4189"/>
      <w:r>
        <w:rPr>
          <w:rFonts w:hint="eastAsia"/>
        </w:rPr>
        <w:t>2.3评价工作等级和评价范围</w:t>
      </w:r>
      <w:bookmarkEnd w:id="11"/>
    </w:p>
    <w:p>
      <w:pPr>
        <w:pStyle w:val="4"/>
      </w:pPr>
      <w:r>
        <w:rPr>
          <w:rFonts w:hint="eastAsia"/>
        </w:rPr>
        <w:t>2.3.1评价工作等级</w:t>
      </w:r>
    </w:p>
    <w:p>
      <w:pPr>
        <w:ind w:firstLine="482"/>
        <w:rPr>
          <w:b/>
          <w:bCs/>
        </w:rPr>
      </w:pPr>
      <w:r>
        <w:rPr>
          <w:rFonts w:hint="eastAsia"/>
          <w:b/>
          <w:bCs/>
        </w:rPr>
        <w:t>一、地表水环境</w:t>
      </w:r>
    </w:p>
    <w:p>
      <w:pPr>
        <w:ind w:firstLine="480"/>
      </w:pPr>
      <w:r>
        <w:t>本项目</w:t>
      </w:r>
      <w:r>
        <w:rPr>
          <w:rFonts w:hint="eastAsia"/>
        </w:rPr>
        <w:t>为水污染影响型建设项目</w:t>
      </w:r>
      <w:r>
        <w:t>，</w:t>
      </w:r>
      <w:r>
        <w:rPr>
          <w:rFonts w:hint="eastAsia"/>
        </w:rPr>
        <w:t>生活污水经厂区预处理池预处理后，外排至园区污水管网，进入园区污水处理厂处理达标后外排至石亭江；而项目生产废水经厂区污水处理站处理后，回用于生产，不外排。</w:t>
      </w:r>
    </w:p>
    <w:p>
      <w:pPr>
        <w:ind w:firstLine="480"/>
      </w:pPr>
      <w:r>
        <w:rPr>
          <w:rFonts w:hint="eastAsia"/>
        </w:rPr>
        <w:t>根据《环境影响评价技术导则地表水环境》（HJ2.3-2018）中表 1的等级判定依据确定本项目地表水评价等级为三级B，判别依据详见下表：</w:t>
      </w:r>
    </w:p>
    <w:p>
      <w:pPr>
        <w:pStyle w:val="41"/>
      </w:pPr>
      <w:r>
        <w:t>表</w:t>
      </w:r>
      <w:r>
        <w:rPr>
          <w:rFonts w:hint="eastAsia"/>
        </w:rPr>
        <w:t>2.3</w:t>
      </w:r>
      <w:r>
        <w:t>-</w:t>
      </w:r>
      <w:r>
        <w:rPr>
          <w:rFonts w:hint="eastAsia"/>
        </w:rPr>
        <w:t>1</w:t>
      </w:r>
      <w:r>
        <w:t xml:space="preserve"> 水污染影响型建设项目评价等级判定表</w:t>
      </w:r>
    </w:p>
    <w:tbl>
      <w:tblPr>
        <w:tblStyle w:val="4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3"/>
        <w:gridCol w:w="1309"/>
        <w:gridCol w:w="5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Merge w:val="restart"/>
            <w:vAlign w:val="center"/>
          </w:tcPr>
          <w:p>
            <w:pPr>
              <w:pStyle w:val="41"/>
              <w:widowControl w:val="0"/>
            </w:pPr>
            <w:r>
              <w:t>评价等级</w:t>
            </w:r>
          </w:p>
        </w:tc>
        <w:tc>
          <w:tcPr>
            <w:tcW w:w="6449" w:type="dxa"/>
            <w:gridSpan w:val="2"/>
            <w:vAlign w:val="center"/>
          </w:tcPr>
          <w:p>
            <w:pPr>
              <w:pStyle w:val="41"/>
              <w:widowControl w:val="0"/>
            </w:pPr>
            <w: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Merge w:val="continue"/>
            <w:vAlign w:val="center"/>
          </w:tcPr>
          <w:p>
            <w:pPr>
              <w:pStyle w:val="41"/>
              <w:widowControl w:val="0"/>
            </w:pPr>
          </w:p>
        </w:tc>
        <w:tc>
          <w:tcPr>
            <w:tcW w:w="1309" w:type="dxa"/>
            <w:vAlign w:val="center"/>
          </w:tcPr>
          <w:p>
            <w:pPr>
              <w:pStyle w:val="41"/>
              <w:widowControl w:val="0"/>
            </w:pPr>
            <w:r>
              <w:t>排放方式</w:t>
            </w:r>
          </w:p>
        </w:tc>
        <w:tc>
          <w:tcPr>
            <w:tcW w:w="5140" w:type="dxa"/>
            <w:vAlign w:val="center"/>
          </w:tcPr>
          <w:p>
            <w:pPr>
              <w:pStyle w:val="41"/>
              <w:widowControl w:val="0"/>
            </w:pPr>
            <w:r>
              <w:t>废水排放量Q/（m</w:t>
            </w:r>
            <w:r>
              <w:rPr>
                <w:vertAlign w:val="superscript"/>
              </w:rPr>
              <w:t>3</w:t>
            </w:r>
            <w:r>
              <w:t>/d）；</w:t>
            </w:r>
          </w:p>
          <w:p>
            <w:pPr>
              <w:pStyle w:val="41"/>
              <w:widowControl w:val="0"/>
            </w:pPr>
            <w: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Align w:val="center"/>
          </w:tcPr>
          <w:p>
            <w:pPr>
              <w:pStyle w:val="41"/>
              <w:widowControl w:val="0"/>
              <w:rPr>
                <w:b w:val="0"/>
                <w:bCs/>
              </w:rPr>
            </w:pPr>
            <w:r>
              <w:rPr>
                <w:b w:val="0"/>
                <w:bCs/>
              </w:rPr>
              <w:t>一级</w:t>
            </w:r>
          </w:p>
        </w:tc>
        <w:tc>
          <w:tcPr>
            <w:tcW w:w="1309" w:type="dxa"/>
            <w:vAlign w:val="center"/>
          </w:tcPr>
          <w:p>
            <w:pPr>
              <w:pStyle w:val="41"/>
              <w:widowControl w:val="0"/>
              <w:rPr>
                <w:b w:val="0"/>
                <w:bCs/>
              </w:rPr>
            </w:pPr>
            <w:r>
              <w:rPr>
                <w:b w:val="0"/>
                <w:bCs/>
              </w:rPr>
              <w:t>直接排放</w:t>
            </w:r>
          </w:p>
        </w:tc>
        <w:tc>
          <w:tcPr>
            <w:tcW w:w="5140" w:type="dxa"/>
            <w:vAlign w:val="center"/>
          </w:tcPr>
          <w:p>
            <w:pPr>
              <w:pStyle w:val="41"/>
              <w:widowControl w:val="0"/>
              <w:rPr>
                <w:b w:val="0"/>
                <w:bCs/>
              </w:rPr>
            </w:pPr>
            <w:r>
              <w:rPr>
                <w:b w:val="0"/>
                <w:bCs/>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Align w:val="center"/>
          </w:tcPr>
          <w:p>
            <w:pPr>
              <w:pStyle w:val="41"/>
              <w:widowControl w:val="0"/>
              <w:rPr>
                <w:b w:val="0"/>
                <w:bCs/>
              </w:rPr>
            </w:pPr>
            <w:r>
              <w:rPr>
                <w:b w:val="0"/>
                <w:bCs/>
              </w:rPr>
              <w:t>二级</w:t>
            </w:r>
          </w:p>
        </w:tc>
        <w:tc>
          <w:tcPr>
            <w:tcW w:w="1309" w:type="dxa"/>
            <w:vAlign w:val="center"/>
          </w:tcPr>
          <w:p>
            <w:pPr>
              <w:pStyle w:val="41"/>
              <w:widowControl w:val="0"/>
              <w:rPr>
                <w:b w:val="0"/>
                <w:bCs/>
              </w:rPr>
            </w:pPr>
            <w:r>
              <w:rPr>
                <w:b w:val="0"/>
                <w:bCs/>
              </w:rPr>
              <w:t>直接排放</w:t>
            </w:r>
          </w:p>
        </w:tc>
        <w:tc>
          <w:tcPr>
            <w:tcW w:w="5140" w:type="dxa"/>
            <w:vAlign w:val="center"/>
          </w:tcPr>
          <w:p>
            <w:pPr>
              <w:pStyle w:val="41"/>
              <w:widowControl w:val="0"/>
              <w:rPr>
                <w:b w:val="0"/>
                <w:bCs/>
              </w:rPr>
            </w:pPr>
            <w:r>
              <w:rPr>
                <w:b w:val="0"/>
                <w:bCs/>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Align w:val="center"/>
          </w:tcPr>
          <w:p>
            <w:pPr>
              <w:pStyle w:val="41"/>
              <w:widowControl w:val="0"/>
              <w:rPr>
                <w:b w:val="0"/>
                <w:bCs/>
              </w:rPr>
            </w:pPr>
            <w:r>
              <w:rPr>
                <w:b w:val="0"/>
                <w:bCs/>
              </w:rPr>
              <w:t>三级A</w:t>
            </w:r>
          </w:p>
        </w:tc>
        <w:tc>
          <w:tcPr>
            <w:tcW w:w="1309" w:type="dxa"/>
            <w:vAlign w:val="center"/>
          </w:tcPr>
          <w:p>
            <w:pPr>
              <w:pStyle w:val="41"/>
              <w:widowControl w:val="0"/>
              <w:rPr>
                <w:b w:val="0"/>
                <w:bCs/>
              </w:rPr>
            </w:pPr>
            <w:r>
              <w:rPr>
                <w:b w:val="0"/>
                <w:bCs/>
              </w:rPr>
              <w:t>直接排放</w:t>
            </w:r>
          </w:p>
        </w:tc>
        <w:tc>
          <w:tcPr>
            <w:tcW w:w="5140" w:type="dxa"/>
            <w:vAlign w:val="center"/>
          </w:tcPr>
          <w:p>
            <w:pPr>
              <w:pStyle w:val="41"/>
              <w:widowControl w:val="0"/>
              <w:rPr>
                <w:b w:val="0"/>
                <w:bCs/>
              </w:rPr>
            </w:pPr>
            <w:r>
              <w:rPr>
                <w:b w:val="0"/>
                <w:bCs/>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Align w:val="center"/>
          </w:tcPr>
          <w:p>
            <w:pPr>
              <w:pStyle w:val="41"/>
              <w:widowControl w:val="0"/>
              <w:rPr>
                <w:b w:val="0"/>
                <w:bCs/>
              </w:rPr>
            </w:pPr>
            <w:r>
              <w:rPr>
                <w:b w:val="0"/>
                <w:bCs/>
              </w:rPr>
              <w:t>三级B</w:t>
            </w:r>
          </w:p>
        </w:tc>
        <w:tc>
          <w:tcPr>
            <w:tcW w:w="1309" w:type="dxa"/>
            <w:vAlign w:val="center"/>
          </w:tcPr>
          <w:p>
            <w:pPr>
              <w:pStyle w:val="41"/>
              <w:widowControl w:val="0"/>
              <w:rPr>
                <w:b w:val="0"/>
                <w:bCs/>
              </w:rPr>
            </w:pPr>
            <w:r>
              <w:rPr>
                <w:b w:val="0"/>
                <w:bCs/>
              </w:rPr>
              <w:t>间接排放</w:t>
            </w:r>
          </w:p>
        </w:tc>
        <w:tc>
          <w:tcPr>
            <w:tcW w:w="5140" w:type="dxa"/>
            <w:vAlign w:val="center"/>
          </w:tcPr>
          <w:p>
            <w:pPr>
              <w:pStyle w:val="41"/>
              <w:widowControl w:val="0"/>
              <w:rPr>
                <w:b w:val="0"/>
                <w:bCs/>
              </w:rPr>
            </w:pPr>
            <w:r>
              <w:rPr>
                <w:b w:val="0"/>
                <w:bCs/>
              </w:rPr>
              <w:t>—</w:t>
            </w:r>
          </w:p>
        </w:tc>
      </w:tr>
    </w:tbl>
    <w:p>
      <w:pPr>
        <w:ind w:firstLine="482"/>
        <w:rPr>
          <w:b/>
          <w:bCs/>
          <w:color w:val="auto"/>
        </w:rPr>
      </w:pPr>
      <w:r>
        <w:rPr>
          <w:rFonts w:hint="eastAsia"/>
          <w:b/>
          <w:bCs/>
          <w:color w:val="auto"/>
        </w:rPr>
        <w:t>二、大气环境</w:t>
      </w:r>
    </w:p>
    <w:p>
      <w:pPr>
        <w:ind w:firstLine="480"/>
        <w:rPr>
          <w:rFonts w:cs="宋体"/>
          <w:color w:val="auto"/>
        </w:rPr>
      </w:pPr>
      <w:r>
        <w:rPr>
          <w:rFonts w:hint="eastAsia" w:cs="宋体"/>
          <w:color w:val="auto"/>
        </w:rPr>
        <w:t>本次环评选择《环境影响评价技术导则大气环境》（</w:t>
      </w:r>
      <w:r>
        <w:rPr>
          <w:color w:val="auto"/>
        </w:rPr>
        <w:t>HJ2.2-2018</w:t>
      </w:r>
      <w:r>
        <w:rPr>
          <w:rFonts w:hint="eastAsia" w:cs="宋体"/>
          <w:color w:val="auto"/>
        </w:rPr>
        <w:t>）推荐模式中的估算模式对项目的大气环境评价工作进行分级。根据工程分析，本项目营运期对大气环境的影响污染物主要有氯化氢和氨气，采用估算</w:t>
      </w:r>
      <w:r>
        <w:rPr>
          <w:rFonts w:cs="宋体"/>
          <w:color w:val="auto"/>
        </w:rPr>
        <w:t>模式计算</w:t>
      </w:r>
      <w:r>
        <w:rPr>
          <w:rFonts w:hint="eastAsia" w:cs="宋体"/>
          <w:color w:val="auto"/>
        </w:rPr>
        <w:t>该</w:t>
      </w:r>
      <w:r>
        <w:rPr>
          <w:rFonts w:cs="宋体"/>
          <w:color w:val="auto"/>
        </w:rPr>
        <w:t>污染物全气象组合情况下</w:t>
      </w:r>
      <w:r>
        <w:rPr>
          <w:rFonts w:hint="eastAsia" w:cs="宋体"/>
          <w:color w:val="auto"/>
        </w:rPr>
        <w:t>的最大地面浓度占标率</w:t>
      </w:r>
      <w:r>
        <w:rPr>
          <w:i/>
          <w:iCs/>
          <w:color w:val="auto"/>
        </w:rPr>
        <w:t>P</w:t>
      </w:r>
      <w:r>
        <w:rPr>
          <w:i/>
          <w:iCs/>
          <w:color w:val="auto"/>
          <w:vertAlign w:val="subscript"/>
        </w:rPr>
        <w:t>i</w:t>
      </w:r>
      <w:r>
        <w:rPr>
          <w:rFonts w:hint="eastAsia" w:cs="宋体"/>
          <w:color w:val="auto"/>
        </w:rPr>
        <w:t>及污染物地面浓度达到标准限值</w:t>
      </w:r>
      <w:r>
        <w:rPr>
          <w:color w:val="auto"/>
        </w:rPr>
        <w:t>10%</w:t>
      </w:r>
      <w:r>
        <w:rPr>
          <w:rFonts w:hint="eastAsia" w:cs="宋体"/>
          <w:color w:val="auto"/>
        </w:rPr>
        <w:t>时所对应的最远距离</w:t>
      </w:r>
      <w:r>
        <w:rPr>
          <w:i/>
          <w:iCs/>
          <w:color w:val="auto"/>
        </w:rPr>
        <w:t>D</w:t>
      </w:r>
      <w:r>
        <w:rPr>
          <w:color w:val="auto"/>
          <w:vertAlign w:val="subscript"/>
        </w:rPr>
        <w:t>10%</w:t>
      </w:r>
      <w:r>
        <w:rPr>
          <w:rFonts w:hint="eastAsia" w:cs="宋体"/>
          <w:color w:val="auto"/>
        </w:rPr>
        <w:t>。其中</w:t>
      </w:r>
      <w:r>
        <w:rPr>
          <w:i/>
          <w:iCs/>
          <w:color w:val="auto"/>
        </w:rPr>
        <w:t>P</w:t>
      </w:r>
      <w:r>
        <w:rPr>
          <w:i/>
          <w:iCs/>
          <w:color w:val="auto"/>
          <w:vertAlign w:val="subscript"/>
        </w:rPr>
        <w:t>i</w:t>
      </w:r>
      <w:r>
        <w:rPr>
          <w:rFonts w:hint="eastAsia" w:cs="宋体"/>
          <w:color w:val="auto"/>
        </w:rPr>
        <w:t>定义为：</w:t>
      </w:r>
    </w:p>
    <w:p>
      <w:pPr>
        <w:ind w:firstLine="480"/>
        <w:jc w:val="center"/>
        <w:rPr>
          <w:color w:val="auto"/>
        </w:rPr>
      </w:pPr>
      <w:r>
        <w:rPr>
          <w:color w:val="auto"/>
          <w:position w:val="-30"/>
        </w:rPr>
        <w:object>
          <v:shape id="_x0000_i1025" o:spt="75" type="#_x0000_t75" style="height:37.35pt;width:72pt;" o:ole="t" filled="f" o:preferrelative="t" stroked="f" coordsize="21600,21600">
            <v:path/>
            <v:fill on="f" focussize="0,0"/>
            <v:stroke on="f" joinstyle="miter"/>
            <v:imagedata r:id="rId12" o:title=""/>
            <o:lock v:ext="edit" aspectratio="t"/>
            <w10:wrap type="none"/>
            <w10:anchorlock/>
          </v:shape>
          <o:OLEObject Type="Embed" ProgID="Msxml2.SAXXMLReader.5.0" ShapeID="_x0000_i1025" DrawAspect="Content" ObjectID="_1468075725" r:id="rId11">
            <o:LockedField>false</o:LockedField>
          </o:OLEObject>
        </w:object>
      </w:r>
    </w:p>
    <w:p>
      <w:pPr>
        <w:ind w:firstLine="480"/>
        <w:rPr>
          <w:color w:val="auto"/>
        </w:rPr>
      </w:pPr>
      <w:r>
        <w:rPr>
          <w:rFonts w:hint="eastAsia" w:cs="宋体"/>
          <w:color w:val="auto"/>
        </w:rPr>
        <w:t>式中，</w:t>
      </w:r>
      <w:r>
        <w:rPr>
          <w:i/>
          <w:iCs/>
          <w:color w:val="auto"/>
        </w:rPr>
        <w:t>P</w:t>
      </w:r>
      <w:r>
        <w:rPr>
          <w:i/>
          <w:iCs/>
          <w:color w:val="auto"/>
          <w:vertAlign w:val="subscript"/>
        </w:rPr>
        <w:t>i</w:t>
      </w:r>
      <w:r>
        <w:rPr>
          <w:color w:val="auto"/>
        </w:rPr>
        <w:t>——</w:t>
      </w:r>
      <w:r>
        <w:rPr>
          <w:rFonts w:hint="eastAsia" w:cs="宋体"/>
          <w:color w:val="auto"/>
        </w:rPr>
        <w:t>第</w:t>
      </w:r>
      <w:r>
        <w:rPr>
          <w:i/>
          <w:iCs/>
          <w:color w:val="auto"/>
        </w:rPr>
        <w:t>i</w:t>
      </w:r>
      <w:r>
        <w:rPr>
          <w:rFonts w:hint="eastAsia" w:cs="宋体"/>
          <w:color w:val="auto"/>
        </w:rPr>
        <w:t>个污染物的最大地面浓度占标率，</w:t>
      </w:r>
      <w:r>
        <w:rPr>
          <w:color w:val="auto"/>
        </w:rPr>
        <w:t>%</w:t>
      </w:r>
      <w:r>
        <w:rPr>
          <w:rFonts w:hint="eastAsia" w:cs="宋体"/>
          <w:color w:val="auto"/>
        </w:rPr>
        <w:t>；</w:t>
      </w:r>
    </w:p>
    <w:p>
      <w:pPr>
        <w:ind w:firstLine="1200" w:firstLineChars="500"/>
        <w:rPr>
          <w:color w:val="auto"/>
        </w:rPr>
      </w:pPr>
      <w:r>
        <w:rPr>
          <w:i/>
          <w:iCs/>
          <w:color w:val="auto"/>
        </w:rPr>
        <w:t>C</w:t>
      </w:r>
      <w:r>
        <w:rPr>
          <w:i/>
          <w:iCs/>
          <w:color w:val="auto"/>
          <w:vertAlign w:val="subscript"/>
        </w:rPr>
        <w:t>i</w:t>
      </w:r>
      <w:r>
        <w:rPr>
          <w:color w:val="auto"/>
        </w:rPr>
        <w:t>——</w:t>
      </w:r>
      <w:r>
        <w:rPr>
          <w:rFonts w:hint="eastAsia" w:cs="宋体"/>
          <w:color w:val="auto"/>
        </w:rPr>
        <w:t>采用估算模式计算出的第</w:t>
      </w:r>
      <w:r>
        <w:rPr>
          <w:i/>
          <w:iCs/>
          <w:color w:val="auto"/>
        </w:rPr>
        <w:t>i</w:t>
      </w:r>
      <w:r>
        <w:rPr>
          <w:rFonts w:hint="eastAsia" w:cs="宋体"/>
          <w:color w:val="auto"/>
        </w:rPr>
        <w:t>个污染物的最大地面浓度，</w:t>
      </w:r>
      <w:r>
        <w:rPr>
          <w:color w:val="auto"/>
        </w:rPr>
        <w:t>mg/m</w:t>
      </w:r>
      <w:r>
        <w:rPr>
          <w:color w:val="auto"/>
          <w:vertAlign w:val="superscript"/>
        </w:rPr>
        <w:t>3</w:t>
      </w:r>
      <w:r>
        <w:rPr>
          <w:rFonts w:hint="eastAsia" w:cs="宋体"/>
          <w:color w:val="auto"/>
        </w:rPr>
        <w:t>；</w:t>
      </w:r>
    </w:p>
    <w:p>
      <w:pPr>
        <w:ind w:firstLine="1200" w:firstLineChars="500"/>
        <w:rPr>
          <w:rFonts w:cs="宋体"/>
          <w:color w:val="auto"/>
        </w:rPr>
      </w:pPr>
      <w:r>
        <w:rPr>
          <w:i/>
          <w:iCs/>
          <w:color w:val="auto"/>
        </w:rPr>
        <w:t>C</w:t>
      </w:r>
      <w:r>
        <w:rPr>
          <w:i/>
          <w:iCs/>
          <w:color w:val="auto"/>
          <w:vertAlign w:val="subscript"/>
        </w:rPr>
        <w:t>0i</w:t>
      </w:r>
      <w:r>
        <w:rPr>
          <w:color w:val="auto"/>
        </w:rPr>
        <w:t>——</w:t>
      </w:r>
      <w:r>
        <w:rPr>
          <w:rFonts w:hint="eastAsia" w:cs="宋体"/>
          <w:color w:val="auto"/>
        </w:rPr>
        <w:t>第</w:t>
      </w:r>
      <w:r>
        <w:rPr>
          <w:i/>
          <w:iCs/>
          <w:color w:val="auto"/>
        </w:rPr>
        <w:t>i</w:t>
      </w:r>
      <w:r>
        <w:rPr>
          <w:rFonts w:hint="eastAsia" w:cs="宋体"/>
          <w:color w:val="auto"/>
        </w:rPr>
        <w:t>个污染物的环境空气质量标准，</w:t>
      </w:r>
      <w:r>
        <w:rPr>
          <w:color w:val="auto"/>
        </w:rPr>
        <w:t>mg/m</w:t>
      </w:r>
      <w:r>
        <w:rPr>
          <w:color w:val="auto"/>
          <w:vertAlign w:val="superscript"/>
        </w:rPr>
        <w:t>3</w:t>
      </w:r>
      <w:r>
        <w:rPr>
          <w:rFonts w:hint="eastAsia" w:cs="宋体"/>
          <w:color w:val="auto"/>
        </w:rPr>
        <w:t>。</w:t>
      </w:r>
    </w:p>
    <w:p>
      <w:pPr>
        <w:ind w:firstLine="480"/>
        <w:rPr>
          <w:color w:val="auto"/>
        </w:rPr>
      </w:pPr>
      <w:r>
        <w:rPr>
          <w:rFonts w:hint="eastAsia" w:cs="宋体"/>
          <w:i/>
          <w:color w:val="auto"/>
        </w:rPr>
        <w:t>C</w:t>
      </w:r>
      <w:r>
        <w:rPr>
          <w:rFonts w:cs="宋体"/>
          <w:color w:val="auto"/>
          <w:vertAlign w:val="subscript"/>
        </w:rPr>
        <w:t>0</w:t>
      </w:r>
      <w:r>
        <w:rPr>
          <w:rFonts w:cs="宋体"/>
          <w:i/>
          <w:color w:val="auto"/>
          <w:vertAlign w:val="subscript"/>
        </w:rPr>
        <w:t>i</w:t>
      </w:r>
      <w:r>
        <w:rPr>
          <w:rFonts w:hint="eastAsia" w:cs="宋体"/>
          <w:color w:val="auto"/>
        </w:rPr>
        <w:t>一般取GB3095中1小时平均取样时间的二级标准的质量浓度限值；对于没有小时浓度限值的污染物，可取日平均浓度限值的三倍值</w:t>
      </w:r>
      <w:r>
        <w:rPr>
          <w:rFonts w:hint="eastAsia"/>
          <w:color w:val="auto"/>
        </w:rPr>
        <w:t>。</w:t>
      </w:r>
      <w:r>
        <w:rPr>
          <w:color w:val="auto"/>
        </w:rPr>
        <w:t>评价工作等级按下表划分依据</w:t>
      </w:r>
      <w:r>
        <w:rPr>
          <w:rFonts w:hint="eastAsia"/>
          <w:color w:val="auto"/>
        </w:rPr>
        <w:t>划分。</w:t>
      </w:r>
    </w:p>
    <w:p>
      <w:pPr>
        <w:pStyle w:val="41"/>
        <w:rPr>
          <w:bCs/>
          <w:color w:val="auto"/>
        </w:rPr>
      </w:pPr>
      <w:r>
        <w:rPr>
          <w:rFonts w:hint="eastAsia"/>
          <w:color w:val="auto"/>
        </w:rPr>
        <w:t>表2.3-2  大气评价工作等级划分依据</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5"/>
        <w:gridCol w:w="5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645" w:type="dxa"/>
            <w:shd w:val="clear" w:color="auto" w:fill="auto"/>
            <w:vAlign w:val="center"/>
          </w:tcPr>
          <w:p>
            <w:pPr>
              <w:pStyle w:val="41"/>
              <w:rPr>
                <w:color w:val="auto"/>
              </w:rPr>
            </w:pPr>
            <w:r>
              <w:rPr>
                <w:rFonts w:hint="eastAsia"/>
                <w:color w:val="auto"/>
              </w:rPr>
              <w:t>评价工作</w:t>
            </w:r>
            <w:r>
              <w:rPr>
                <w:color w:val="auto"/>
              </w:rPr>
              <w:t>等级</w:t>
            </w:r>
          </w:p>
        </w:tc>
        <w:tc>
          <w:tcPr>
            <w:tcW w:w="5877" w:type="dxa"/>
            <w:shd w:val="clear" w:color="auto" w:fill="auto"/>
            <w:vAlign w:val="center"/>
          </w:tcPr>
          <w:p>
            <w:pPr>
              <w:pStyle w:val="41"/>
              <w:rPr>
                <w:color w:val="auto"/>
              </w:rPr>
            </w:pPr>
            <w:r>
              <w:rPr>
                <w:rFonts w:hint="eastAsia"/>
                <w:color w:val="auto"/>
              </w:rPr>
              <w:t>评价工作</w:t>
            </w:r>
            <w:r>
              <w:rPr>
                <w:color w:val="auto"/>
              </w:rPr>
              <w:t>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5" w:type="dxa"/>
            <w:shd w:val="clear" w:color="auto" w:fill="auto"/>
            <w:vAlign w:val="center"/>
          </w:tcPr>
          <w:p>
            <w:pPr>
              <w:pStyle w:val="41"/>
              <w:rPr>
                <w:b w:val="0"/>
                <w:bCs/>
                <w:color w:val="auto"/>
              </w:rPr>
            </w:pPr>
            <w:r>
              <w:rPr>
                <w:rFonts w:hint="eastAsia"/>
                <w:b w:val="0"/>
                <w:bCs/>
                <w:color w:val="auto"/>
              </w:rPr>
              <w:t>一级</w:t>
            </w:r>
          </w:p>
        </w:tc>
        <w:tc>
          <w:tcPr>
            <w:tcW w:w="5877" w:type="dxa"/>
            <w:shd w:val="clear" w:color="auto" w:fill="auto"/>
            <w:vAlign w:val="center"/>
          </w:tcPr>
          <w:p>
            <w:pPr>
              <w:pStyle w:val="41"/>
              <w:rPr>
                <w:b w:val="0"/>
                <w:bCs/>
                <w:color w:val="auto"/>
              </w:rPr>
            </w:pPr>
            <w:r>
              <w:rPr>
                <w:rFonts w:hint="eastAsia"/>
                <w:b w:val="0"/>
                <w:bCs/>
                <w:color w:val="auto"/>
              </w:rPr>
              <w:t>P</w:t>
            </w:r>
            <w:r>
              <w:rPr>
                <w:b w:val="0"/>
                <w:bCs/>
                <w:color w:val="auto"/>
                <w:vertAlign w:val="subscript"/>
              </w:rPr>
              <w:t>max</w:t>
            </w:r>
            <w:r>
              <w:rPr>
                <w:b w:val="0"/>
                <w:bCs/>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5" w:type="dxa"/>
            <w:shd w:val="clear" w:color="auto" w:fill="auto"/>
            <w:vAlign w:val="center"/>
          </w:tcPr>
          <w:p>
            <w:pPr>
              <w:pStyle w:val="41"/>
              <w:rPr>
                <w:b w:val="0"/>
                <w:bCs/>
                <w:color w:val="auto"/>
              </w:rPr>
            </w:pPr>
            <w:r>
              <w:rPr>
                <w:rFonts w:hint="eastAsia"/>
                <w:b w:val="0"/>
                <w:bCs/>
                <w:color w:val="auto"/>
              </w:rPr>
              <w:t>二级</w:t>
            </w:r>
          </w:p>
        </w:tc>
        <w:tc>
          <w:tcPr>
            <w:tcW w:w="5877" w:type="dxa"/>
            <w:shd w:val="clear" w:color="auto" w:fill="auto"/>
            <w:vAlign w:val="center"/>
          </w:tcPr>
          <w:p>
            <w:pPr>
              <w:pStyle w:val="41"/>
              <w:rPr>
                <w:b w:val="0"/>
                <w:bCs/>
                <w:color w:val="auto"/>
              </w:rPr>
            </w:pPr>
            <w:r>
              <w:rPr>
                <w:rFonts w:hint="eastAsia"/>
                <w:b w:val="0"/>
                <w:bCs/>
                <w:color w:val="auto"/>
              </w:rPr>
              <w:t>1</w:t>
            </w:r>
            <w:r>
              <w:rPr>
                <w:b w:val="0"/>
                <w:bCs/>
                <w:color w:val="auto"/>
              </w:rPr>
              <w:t>%</w:t>
            </w:r>
            <w:r>
              <w:rPr>
                <w:rFonts w:hint="eastAsia"/>
                <w:b w:val="0"/>
                <w:bCs/>
                <w:color w:val="auto"/>
              </w:rPr>
              <w:t>&lt;P</w:t>
            </w:r>
            <w:r>
              <w:rPr>
                <w:b w:val="0"/>
                <w:bCs/>
                <w:color w:val="auto"/>
                <w:vertAlign w:val="subscript"/>
              </w:rPr>
              <w:t>max</w:t>
            </w:r>
            <w:r>
              <w:rPr>
                <w:rFonts w:hint="eastAsia"/>
                <w:b w:val="0"/>
                <w:bCs/>
                <w:color w:val="auto"/>
              </w:rPr>
              <w:t>&lt;</w:t>
            </w:r>
            <w:r>
              <w:rPr>
                <w:b w:val="0"/>
                <w:bCs/>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5" w:type="dxa"/>
            <w:shd w:val="clear" w:color="auto" w:fill="auto"/>
            <w:vAlign w:val="center"/>
          </w:tcPr>
          <w:p>
            <w:pPr>
              <w:pStyle w:val="41"/>
              <w:rPr>
                <w:b w:val="0"/>
                <w:bCs/>
                <w:color w:val="auto"/>
              </w:rPr>
            </w:pPr>
            <w:r>
              <w:rPr>
                <w:rFonts w:hint="eastAsia"/>
                <w:b w:val="0"/>
                <w:bCs/>
                <w:color w:val="auto"/>
              </w:rPr>
              <w:t>三级</w:t>
            </w:r>
          </w:p>
        </w:tc>
        <w:tc>
          <w:tcPr>
            <w:tcW w:w="5877" w:type="dxa"/>
            <w:shd w:val="clear" w:color="auto" w:fill="auto"/>
            <w:vAlign w:val="center"/>
          </w:tcPr>
          <w:p>
            <w:pPr>
              <w:pStyle w:val="41"/>
              <w:rPr>
                <w:b w:val="0"/>
                <w:bCs/>
                <w:color w:val="auto"/>
              </w:rPr>
            </w:pPr>
            <w:r>
              <w:rPr>
                <w:rFonts w:hint="eastAsia"/>
                <w:b w:val="0"/>
                <w:bCs/>
                <w:color w:val="auto"/>
              </w:rPr>
              <w:t>P</w:t>
            </w:r>
            <w:r>
              <w:rPr>
                <w:b w:val="0"/>
                <w:bCs/>
                <w:color w:val="auto"/>
                <w:vertAlign w:val="subscript"/>
              </w:rPr>
              <w:t>max</w:t>
            </w:r>
            <w:r>
              <w:rPr>
                <w:rFonts w:hint="eastAsia"/>
                <w:b w:val="0"/>
                <w:bCs/>
                <w:color w:val="auto"/>
              </w:rPr>
              <w:t>&lt;</w:t>
            </w:r>
            <w:r>
              <w:rPr>
                <w:b w:val="0"/>
                <w:bCs/>
                <w:color w:val="auto"/>
              </w:rPr>
              <w:t>1%</w:t>
            </w:r>
          </w:p>
        </w:tc>
      </w:tr>
    </w:tbl>
    <w:p>
      <w:pPr>
        <w:ind w:firstLine="480"/>
        <w:rPr>
          <w:color w:val="auto"/>
        </w:rPr>
      </w:pPr>
      <w:r>
        <w:rPr>
          <w:rFonts w:hint="eastAsia"/>
          <w:color w:val="auto"/>
        </w:rPr>
        <w:t>本项目所在地属《环境空气质量标准》（GB3095-2012）二级标准区。据</w:t>
      </w:r>
      <w:r>
        <w:rPr>
          <w:color w:val="auto"/>
        </w:rPr>
        <w:t>《环境影响评价技术导则大气环境》（HJ2.2-2018）</w:t>
      </w:r>
      <w:r>
        <w:rPr>
          <w:rFonts w:hint="eastAsia"/>
          <w:color w:val="auto"/>
        </w:rPr>
        <w:t>中附录D其他污染物空气质量浓度参考限值中的内容，氨小时平均浓度限值为0.20mg/m</w:t>
      </w:r>
      <w:r>
        <w:rPr>
          <w:rFonts w:hint="eastAsia"/>
          <w:color w:val="auto"/>
          <w:vertAlign w:val="superscript"/>
        </w:rPr>
        <w:t>3</w:t>
      </w:r>
      <w:r>
        <w:rPr>
          <w:rFonts w:hint="eastAsia"/>
          <w:color w:val="auto"/>
        </w:rPr>
        <w:t>，而氯化氢小时平均浓度为0.05</w:t>
      </w:r>
      <w:r>
        <w:rPr>
          <w:rFonts w:hint="eastAsia"/>
          <w:bCs/>
          <w:color w:val="auto"/>
        </w:rPr>
        <w:t>mg/m</w:t>
      </w:r>
      <w:r>
        <w:rPr>
          <w:rFonts w:hint="eastAsia"/>
          <w:bCs/>
          <w:color w:val="auto"/>
          <w:vertAlign w:val="superscript"/>
        </w:rPr>
        <w:t>3</w:t>
      </w:r>
      <w:r>
        <w:rPr>
          <w:rFonts w:hint="eastAsia"/>
          <w:bCs/>
          <w:color w:val="auto"/>
        </w:rPr>
        <w:t>。</w:t>
      </w:r>
    </w:p>
    <w:p>
      <w:pPr>
        <w:ind w:firstLine="480"/>
        <w:rPr>
          <w:color w:val="auto"/>
        </w:rPr>
      </w:pPr>
      <w:r>
        <w:rPr>
          <w:rFonts w:hint="eastAsia"/>
          <w:color w:val="auto"/>
        </w:rPr>
        <w:t>根据估算可知</w:t>
      </w:r>
      <w:r>
        <w:rPr>
          <w:color w:val="auto"/>
        </w:rPr>
        <w:t>，本项目</w:t>
      </w:r>
      <w:r>
        <w:rPr>
          <w:rFonts w:hint="eastAsia"/>
          <w:color w:val="auto"/>
        </w:rPr>
        <w:t>主要大气污染物最大地面</w:t>
      </w:r>
      <w:r>
        <w:rPr>
          <w:color w:val="auto"/>
        </w:rPr>
        <w:t>浓度</w:t>
      </w:r>
      <w:r>
        <w:rPr>
          <w:rFonts w:hint="eastAsia"/>
          <w:color w:val="auto"/>
        </w:rPr>
        <w:t>占标率</w:t>
      </w:r>
      <w:r>
        <w:rPr>
          <w:rFonts w:hint="eastAsia"/>
          <w:i/>
          <w:color w:val="auto"/>
        </w:rPr>
        <w:t>P</w:t>
      </w:r>
      <w:r>
        <w:rPr>
          <w:color w:val="auto"/>
          <w:vertAlign w:val="subscript"/>
        </w:rPr>
        <w:t>max</w:t>
      </w:r>
      <w:r>
        <w:rPr>
          <w:rFonts w:hint="eastAsia"/>
          <w:color w:val="auto"/>
          <w:vertAlign w:val="baseline"/>
          <w:lang w:eastAsia="zh-CN"/>
        </w:rPr>
        <w:t>大</w:t>
      </w:r>
      <w:r>
        <w:rPr>
          <w:rFonts w:hint="eastAsia"/>
          <w:color w:val="auto"/>
        </w:rPr>
        <w:t>于10%，因此，本项目</w:t>
      </w:r>
      <w:r>
        <w:rPr>
          <w:color w:val="auto"/>
        </w:rPr>
        <w:t>大气环境影响评价工作等级为</w:t>
      </w:r>
      <w:r>
        <w:rPr>
          <w:rFonts w:hint="eastAsia"/>
          <w:color w:val="auto"/>
          <w:lang w:eastAsia="zh-CN"/>
        </w:rPr>
        <w:t>一</w:t>
      </w:r>
      <w:r>
        <w:rPr>
          <w:color w:val="auto"/>
        </w:rPr>
        <w:t>级</w:t>
      </w:r>
      <w:r>
        <w:rPr>
          <w:rFonts w:hint="eastAsia"/>
          <w:color w:val="auto"/>
        </w:rPr>
        <w:t>，具体估算过程详见环境影响分析预测章节。</w:t>
      </w:r>
    </w:p>
    <w:p>
      <w:pPr>
        <w:ind w:firstLine="482"/>
        <w:rPr>
          <w:b/>
          <w:bCs/>
        </w:rPr>
      </w:pPr>
      <w:r>
        <w:rPr>
          <w:rFonts w:hint="eastAsia"/>
          <w:b/>
          <w:bCs/>
        </w:rPr>
        <w:t>三、地下水环境</w:t>
      </w:r>
    </w:p>
    <w:p>
      <w:pPr>
        <w:ind w:firstLine="480"/>
        <w:rPr>
          <w:color w:val="FF0000"/>
        </w:rPr>
      </w:pPr>
      <w:r>
        <w:t>根据《环境影响评价技术导则—地下水环境》（HJ610-2016），本项目属</w:t>
      </w:r>
      <w:r>
        <w:fldChar w:fldCharType="begin"/>
      </w:r>
      <w:r>
        <w:instrText xml:space="preserve"> = 3 \* ROMAN \* MERGEFORMAT </w:instrText>
      </w:r>
      <w:r>
        <w:fldChar w:fldCharType="separate"/>
      </w:r>
      <w:r>
        <w:t>III</w:t>
      </w:r>
      <w:r>
        <w:fldChar w:fldCharType="end"/>
      </w:r>
      <w:r>
        <w:t>类项目，地下水环境敏感程度为</w:t>
      </w:r>
      <w:r>
        <w:rPr>
          <w:rFonts w:hint="eastAsia"/>
        </w:rPr>
        <w:t>“不敏感”</w:t>
      </w:r>
      <w:r>
        <w:t>，根据（HJ610-2016）判定依据（表</w:t>
      </w:r>
      <w:r>
        <w:rPr>
          <w:rFonts w:hint="eastAsia"/>
        </w:rPr>
        <w:t>2</w:t>
      </w:r>
      <w:r>
        <w:t>-</w:t>
      </w:r>
      <w:r>
        <w:rPr>
          <w:rFonts w:hint="eastAsia"/>
        </w:rPr>
        <w:t>14</w:t>
      </w:r>
      <w:r>
        <w:t>和表</w:t>
      </w:r>
      <w:r>
        <w:rPr>
          <w:rFonts w:hint="eastAsia"/>
        </w:rPr>
        <w:t>2</w:t>
      </w:r>
      <w:r>
        <w:t>-1</w:t>
      </w:r>
      <w:r>
        <w:rPr>
          <w:rFonts w:hint="eastAsia"/>
        </w:rPr>
        <w:t>5</w:t>
      </w:r>
      <w:r>
        <w:t>），本项目地下水环境影响评价工作等级判定为</w:t>
      </w:r>
      <w:r>
        <w:rPr>
          <w:rFonts w:hint="eastAsia"/>
        </w:rPr>
        <w:t>“三”</w:t>
      </w:r>
      <w:r>
        <w:t>级。</w:t>
      </w:r>
    </w:p>
    <w:p>
      <w:pPr>
        <w:pStyle w:val="41"/>
      </w:pPr>
      <w:r>
        <w:rPr>
          <w:rFonts w:hint="eastAsia"/>
        </w:rPr>
        <w:t>表2.3-3  本项目地下水环境敏感程度分级</w:t>
      </w:r>
    </w:p>
    <w:tbl>
      <w:tblPr>
        <w:tblStyle w:val="23"/>
        <w:tblW w:w="8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23"/>
        <w:gridCol w:w="1128"/>
        <w:gridCol w:w="44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2923" w:type="dxa"/>
            <w:tcBorders>
              <w:tl2br w:val="single" w:color="auto" w:sz="4" w:space="0"/>
            </w:tcBorders>
            <w:shd w:val="clear" w:color="auto" w:fill="auto"/>
            <w:vAlign w:val="center"/>
          </w:tcPr>
          <w:p>
            <w:pPr>
              <w:pStyle w:val="41"/>
              <w:jc w:val="right"/>
            </w:pPr>
            <w:r>
              <w:t>项目类别</w:t>
            </w:r>
          </w:p>
          <w:p>
            <w:pPr>
              <w:pStyle w:val="41"/>
              <w:jc w:val="left"/>
            </w:pPr>
            <w:r>
              <w:t>环境敏感程度</w:t>
            </w:r>
          </w:p>
        </w:tc>
        <w:tc>
          <w:tcPr>
            <w:tcW w:w="1128" w:type="dxa"/>
            <w:shd w:val="clear" w:color="auto" w:fill="auto"/>
            <w:vAlign w:val="center"/>
          </w:tcPr>
          <w:p>
            <w:pPr>
              <w:pStyle w:val="41"/>
            </w:pPr>
            <w:r>
              <w:rPr>
                <w:rFonts w:hint="eastAsia"/>
              </w:rPr>
              <w:fldChar w:fldCharType="begin"/>
            </w:r>
            <w:r>
              <w:rPr>
                <w:rFonts w:hint="eastAsia"/>
              </w:rPr>
              <w:instrText xml:space="preserve"> = 3 \* ROMAN \* MERGEFORMAT </w:instrText>
            </w:r>
            <w:r>
              <w:rPr>
                <w:rFonts w:hint="eastAsia"/>
              </w:rPr>
              <w:fldChar w:fldCharType="separate"/>
            </w:r>
            <w:r>
              <w:t>III</w:t>
            </w:r>
            <w:r>
              <w:rPr>
                <w:rFonts w:hint="eastAsia"/>
              </w:rPr>
              <w:fldChar w:fldCharType="end"/>
            </w:r>
            <w:r>
              <w:t>类项目</w:t>
            </w:r>
          </w:p>
        </w:tc>
        <w:tc>
          <w:tcPr>
            <w:tcW w:w="4471" w:type="dxa"/>
            <w:shd w:val="clear" w:color="auto" w:fill="auto"/>
            <w:vAlign w:val="center"/>
          </w:tcPr>
          <w:p>
            <w:pPr>
              <w:pStyle w:val="41"/>
            </w:pPr>
            <w:r>
              <w:t>本项目评价等级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5" w:hRule="atLeast"/>
          <w:jc w:val="center"/>
        </w:trPr>
        <w:tc>
          <w:tcPr>
            <w:tcW w:w="2923" w:type="dxa"/>
            <w:shd w:val="clear" w:color="auto" w:fill="auto"/>
            <w:vAlign w:val="center"/>
          </w:tcPr>
          <w:p>
            <w:pPr>
              <w:pStyle w:val="41"/>
              <w:rPr>
                <w:b w:val="0"/>
                <w:bCs/>
              </w:rPr>
            </w:pPr>
            <w:r>
              <w:rPr>
                <w:b w:val="0"/>
                <w:bCs/>
              </w:rPr>
              <w:t>敏感</w:t>
            </w:r>
          </w:p>
        </w:tc>
        <w:tc>
          <w:tcPr>
            <w:tcW w:w="1128" w:type="dxa"/>
            <w:shd w:val="clear" w:color="auto" w:fill="auto"/>
            <w:vAlign w:val="center"/>
          </w:tcPr>
          <w:p>
            <w:pPr>
              <w:pStyle w:val="41"/>
              <w:rPr>
                <w:b w:val="0"/>
                <w:bCs/>
              </w:rPr>
            </w:pPr>
            <w:r>
              <w:rPr>
                <w:rFonts w:hint="eastAsia"/>
                <w:b w:val="0"/>
                <w:bCs/>
              </w:rPr>
              <w:t>二</w:t>
            </w:r>
          </w:p>
        </w:tc>
        <w:tc>
          <w:tcPr>
            <w:tcW w:w="4471" w:type="dxa"/>
            <w:vMerge w:val="restart"/>
            <w:shd w:val="clear" w:color="auto" w:fill="auto"/>
            <w:vAlign w:val="center"/>
          </w:tcPr>
          <w:p>
            <w:pPr>
              <w:pStyle w:val="41"/>
              <w:rPr>
                <w:b w:val="0"/>
                <w:bCs/>
              </w:rPr>
            </w:pPr>
            <w:r>
              <w:rPr>
                <w:b w:val="0"/>
                <w:bCs/>
              </w:rPr>
              <w:t>本项目属</w:t>
            </w:r>
            <w:r>
              <w:rPr>
                <w:rFonts w:hint="eastAsia"/>
              </w:rPr>
              <w:fldChar w:fldCharType="begin"/>
            </w:r>
            <w:r>
              <w:rPr>
                <w:rFonts w:hint="eastAsia"/>
              </w:rPr>
              <w:instrText xml:space="preserve"> = 3 \* ROMAN \* MERGEFORMAT </w:instrText>
            </w:r>
            <w:r>
              <w:rPr>
                <w:rFonts w:hint="eastAsia"/>
              </w:rPr>
              <w:fldChar w:fldCharType="separate"/>
            </w:r>
            <w:r>
              <w:t>III</w:t>
            </w:r>
            <w:r>
              <w:rPr>
                <w:rFonts w:hint="eastAsia"/>
              </w:rPr>
              <w:fldChar w:fldCharType="end"/>
            </w:r>
            <w:r>
              <w:rPr>
                <w:b w:val="0"/>
                <w:bCs/>
              </w:rPr>
              <w:t>类项目，地下水环境敏感程度为</w:t>
            </w:r>
            <w:r>
              <w:rPr>
                <w:rFonts w:hint="eastAsia"/>
                <w:b w:val="0"/>
                <w:bCs/>
              </w:rPr>
              <w:t>“不</w:t>
            </w:r>
            <w:r>
              <w:rPr>
                <w:b w:val="0"/>
                <w:bCs/>
              </w:rPr>
              <w:t>敏感</w:t>
            </w:r>
            <w:r>
              <w:rPr>
                <w:rFonts w:hint="eastAsia"/>
                <w:b w:val="0"/>
                <w:bCs/>
              </w:rPr>
              <w:t>”</w:t>
            </w:r>
            <w:r>
              <w:rPr>
                <w:b w:val="0"/>
                <w:bCs/>
              </w:rPr>
              <w:t>，根据评价工作等级分级表判定为</w:t>
            </w:r>
            <w:r>
              <w:rPr>
                <w:rFonts w:hint="eastAsia"/>
                <w:b w:val="0"/>
                <w:bCs/>
              </w:rPr>
              <w:t>“三”</w:t>
            </w:r>
            <w:r>
              <w:rPr>
                <w:b w:val="0"/>
                <w:bCs/>
              </w:rPr>
              <w:t>级评价。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2923" w:type="dxa"/>
            <w:shd w:val="clear" w:color="auto" w:fill="auto"/>
            <w:vAlign w:val="center"/>
          </w:tcPr>
          <w:p>
            <w:pPr>
              <w:pStyle w:val="41"/>
              <w:rPr>
                <w:b w:val="0"/>
                <w:bCs/>
              </w:rPr>
            </w:pPr>
            <w:r>
              <w:rPr>
                <w:b w:val="0"/>
                <w:bCs/>
              </w:rPr>
              <w:t>较敏感</w:t>
            </w:r>
          </w:p>
        </w:tc>
        <w:tc>
          <w:tcPr>
            <w:tcW w:w="1128" w:type="dxa"/>
            <w:shd w:val="clear" w:color="auto" w:fill="auto"/>
            <w:vAlign w:val="center"/>
          </w:tcPr>
          <w:p>
            <w:pPr>
              <w:pStyle w:val="41"/>
              <w:rPr>
                <w:b w:val="0"/>
                <w:bCs/>
              </w:rPr>
            </w:pPr>
            <w:r>
              <w:rPr>
                <w:rFonts w:hint="eastAsia"/>
                <w:b w:val="0"/>
                <w:bCs/>
              </w:rPr>
              <w:t>三</w:t>
            </w:r>
          </w:p>
        </w:tc>
        <w:tc>
          <w:tcPr>
            <w:tcW w:w="4471" w:type="dxa"/>
            <w:vMerge w:val="continue"/>
            <w:shd w:val="clear" w:color="auto" w:fill="auto"/>
            <w:vAlign w:val="center"/>
          </w:tcPr>
          <w:p>
            <w:pPr>
              <w:tabs>
                <w:tab w:val="left" w:pos="1350"/>
              </w:tabs>
              <w:ind w:firstLine="480"/>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9" w:hRule="atLeast"/>
          <w:jc w:val="center"/>
        </w:trPr>
        <w:tc>
          <w:tcPr>
            <w:tcW w:w="2923" w:type="dxa"/>
            <w:shd w:val="clear" w:color="auto" w:fill="auto"/>
            <w:vAlign w:val="center"/>
          </w:tcPr>
          <w:p>
            <w:pPr>
              <w:pStyle w:val="41"/>
            </w:pPr>
            <w:r>
              <w:t>不敏感（√）</w:t>
            </w:r>
          </w:p>
        </w:tc>
        <w:tc>
          <w:tcPr>
            <w:tcW w:w="1128" w:type="dxa"/>
            <w:shd w:val="clear" w:color="auto" w:fill="auto"/>
            <w:vAlign w:val="center"/>
          </w:tcPr>
          <w:p>
            <w:pPr>
              <w:pStyle w:val="41"/>
            </w:pPr>
            <w:r>
              <w:rPr>
                <w:rFonts w:hint="eastAsia"/>
              </w:rPr>
              <w:t>三</w:t>
            </w:r>
            <w:r>
              <w:t>（√）</w:t>
            </w:r>
          </w:p>
        </w:tc>
        <w:tc>
          <w:tcPr>
            <w:tcW w:w="4471" w:type="dxa"/>
            <w:vMerge w:val="continue"/>
            <w:shd w:val="clear" w:color="auto" w:fill="auto"/>
            <w:vAlign w:val="center"/>
          </w:tcPr>
          <w:p>
            <w:pPr>
              <w:tabs>
                <w:tab w:val="left" w:pos="1350"/>
              </w:tabs>
              <w:ind w:firstLine="480"/>
            </w:pPr>
          </w:p>
        </w:tc>
      </w:tr>
    </w:tbl>
    <w:p>
      <w:pPr>
        <w:ind w:firstLine="482"/>
        <w:rPr>
          <w:b/>
          <w:bCs/>
        </w:rPr>
      </w:pPr>
      <w:r>
        <w:rPr>
          <w:rFonts w:hint="eastAsia"/>
          <w:b/>
          <w:bCs/>
        </w:rPr>
        <w:t>四、声环境</w:t>
      </w:r>
    </w:p>
    <w:p>
      <w:pPr>
        <w:ind w:firstLine="480"/>
      </w:pPr>
      <w:r>
        <w:t>本项目所处声环境功能区为</w:t>
      </w:r>
      <w:r>
        <w:rPr>
          <w:rFonts w:hint="eastAsia"/>
        </w:rPr>
        <w:t>3</w:t>
      </w:r>
      <w:r>
        <w:t>类区，</w:t>
      </w:r>
      <w:r>
        <w:rPr>
          <w:rFonts w:hint="eastAsia"/>
        </w:rPr>
        <w:t>项目运营后，项目所在区域声环境的改变值可控制在3.0dB（A）以内，且受影响人口数量变化不大，根据</w:t>
      </w:r>
      <w:r>
        <w:t>《环境影响评价技术导则</w:t>
      </w:r>
      <w:r>
        <w:rPr>
          <w:rFonts w:hint="eastAsia"/>
        </w:rPr>
        <w:t xml:space="preserve"> </w:t>
      </w:r>
      <w:r>
        <w:t>声环境》（HJ2.4-2009）中有关规定，</w:t>
      </w:r>
      <w:r>
        <w:rPr>
          <w:rFonts w:hint="eastAsia"/>
        </w:rPr>
        <w:t>确定</w:t>
      </w:r>
      <w:r>
        <w:t>本项目声环境评价等级为</w:t>
      </w:r>
      <w:r>
        <w:rPr>
          <w:rFonts w:hint="eastAsia"/>
        </w:rPr>
        <w:t>三</w:t>
      </w:r>
      <w:r>
        <w:t>级。</w:t>
      </w:r>
    </w:p>
    <w:p>
      <w:pPr>
        <w:ind w:firstLine="482"/>
        <w:rPr>
          <w:b/>
          <w:bCs/>
          <w:color w:val="auto"/>
        </w:rPr>
      </w:pPr>
      <w:r>
        <w:rPr>
          <w:rFonts w:hint="eastAsia"/>
          <w:b/>
          <w:bCs/>
          <w:color w:val="auto"/>
        </w:rPr>
        <w:t>五、土壤环境</w:t>
      </w:r>
    </w:p>
    <w:p>
      <w:pPr>
        <w:ind w:firstLine="480"/>
        <w:rPr>
          <w:color w:val="auto"/>
        </w:rPr>
      </w:pPr>
      <w:r>
        <w:rPr>
          <w:color w:val="auto"/>
        </w:rPr>
        <w:t>依据《环境影响评价技术导则土壤环境（试行）》（HJ964-2018）中附录A</w:t>
      </w:r>
      <w:r>
        <w:rPr>
          <w:rFonts w:hint="eastAsia" w:ascii="宋体" w:hAnsi="宋体" w:cs="宋体"/>
          <w:color w:val="auto"/>
        </w:rPr>
        <w:t>“地土壤环境影响评价项目类别”</w:t>
      </w:r>
      <w:r>
        <w:rPr>
          <w:color w:val="auto"/>
        </w:rPr>
        <w:t>可知，本项目土壤环境影响评价项目类别为</w:t>
      </w:r>
      <w:r>
        <w:rPr>
          <w:color w:val="auto"/>
        </w:rPr>
        <w:fldChar w:fldCharType="begin"/>
      </w:r>
      <w:r>
        <w:rPr>
          <w:color w:val="auto"/>
        </w:rPr>
        <w:instrText xml:space="preserve"> = 1 \* ROMAN \* MERGEFORMAT </w:instrText>
      </w:r>
      <w:r>
        <w:rPr>
          <w:color w:val="auto"/>
        </w:rPr>
        <w:fldChar w:fldCharType="separate"/>
      </w:r>
      <w:r>
        <w:rPr>
          <w:color w:val="auto"/>
        </w:rPr>
        <w:t>I</w:t>
      </w:r>
      <w:r>
        <w:rPr>
          <w:color w:val="auto"/>
        </w:rPr>
        <w:fldChar w:fldCharType="end"/>
      </w:r>
      <w:r>
        <w:rPr>
          <w:color w:val="auto"/>
        </w:rPr>
        <w:t>类项目</w:t>
      </w:r>
      <w:r>
        <w:rPr>
          <w:rFonts w:hint="eastAsia"/>
          <w:color w:val="auto"/>
        </w:rPr>
        <w:t>，项目占地规模属于小型。另外，本项目位于工业园区内，评价范围内土壤用地敏感程度为不敏感。</w:t>
      </w:r>
    </w:p>
    <w:p>
      <w:pPr>
        <w:ind w:firstLine="480"/>
        <w:rPr>
          <w:color w:val="auto"/>
        </w:rPr>
      </w:pPr>
      <w:r>
        <w:rPr>
          <w:rFonts w:hint="eastAsia"/>
          <w:color w:val="auto"/>
        </w:rPr>
        <w:t>根据污染影响型评价工作等级划分表，本项目土壤环境影响评价等级为二级，判别依据详见下表</w:t>
      </w:r>
      <w:r>
        <w:rPr>
          <w:color w:val="auto"/>
        </w:rPr>
        <w:t>。</w:t>
      </w:r>
    </w:p>
    <w:p>
      <w:pPr>
        <w:pStyle w:val="41"/>
      </w:pPr>
      <w:r>
        <w:t>表</w:t>
      </w:r>
      <w:r>
        <w:rPr>
          <w:rFonts w:hint="eastAsia"/>
        </w:rPr>
        <w:t xml:space="preserve">2.3-4 </w:t>
      </w:r>
      <w:r>
        <w:t>建设项目土壤评价工作等级分级表</w:t>
      </w:r>
    </w:p>
    <w:tbl>
      <w:tblPr>
        <w:tblStyle w:val="23"/>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2"/>
        <w:gridCol w:w="637"/>
        <w:gridCol w:w="695"/>
        <w:gridCol w:w="833"/>
        <w:gridCol w:w="695"/>
        <w:gridCol w:w="719"/>
        <w:gridCol w:w="671"/>
        <w:gridCol w:w="693"/>
        <w:gridCol w:w="695"/>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2142" w:type="dxa"/>
            <w:vMerge w:val="restart"/>
            <w:tcBorders>
              <w:tl2br w:val="single" w:color="auto" w:sz="4" w:space="0"/>
            </w:tcBorders>
            <w:vAlign w:val="center"/>
          </w:tcPr>
          <w:p>
            <w:pPr>
              <w:pStyle w:val="41"/>
              <w:jc w:val="right"/>
            </w:pPr>
            <w:r>
              <w:t>占地规模</w:t>
            </w:r>
          </w:p>
          <w:p>
            <w:pPr>
              <w:pStyle w:val="41"/>
            </w:pPr>
            <w:r>
              <w:t>评价等级</w:t>
            </w:r>
          </w:p>
          <w:p>
            <w:pPr>
              <w:pStyle w:val="41"/>
              <w:jc w:val="left"/>
            </w:pPr>
            <w:r>
              <mc:AlternateContent>
                <mc:Choice Requires="wps">
                  <w:drawing>
                    <wp:anchor distT="0" distB="0" distL="114300" distR="114300" simplePos="0" relativeHeight="251660288" behindDoc="0" locked="0" layoutInCell="1" allowOverlap="1">
                      <wp:simplePos x="0" y="0"/>
                      <wp:positionH relativeFrom="column">
                        <wp:posOffset>-55245</wp:posOffset>
                      </wp:positionH>
                      <wp:positionV relativeFrom="paragraph">
                        <wp:posOffset>-27305</wp:posOffset>
                      </wp:positionV>
                      <wp:extent cx="1367790" cy="221615"/>
                      <wp:effectExtent l="635" t="4445" r="3175" b="21590"/>
                      <wp:wrapNone/>
                      <wp:docPr id="3" name="直接箭头连接符 3"/>
                      <wp:cNvGraphicFramePr/>
                      <a:graphic xmlns:a="http://schemas.openxmlformats.org/drawingml/2006/main">
                        <a:graphicData uri="http://schemas.microsoft.com/office/word/2010/wordprocessingShape">
                          <wps:wsp>
                            <wps:cNvCnPr/>
                            <wps:spPr>
                              <a:xfrm>
                                <a:off x="0" y="0"/>
                                <a:ext cx="1367790" cy="221615"/>
                              </a:xfrm>
                              <a:prstGeom prst="straightConnector1">
                                <a:avLst/>
                              </a:prstGeom>
                              <a:ln w="6350"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4.35pt;margin-top:-2.15pt;height:17.45pt;width:107.7pt;z-index:251660288;mso-width-relative:page;mso-height-relative:page;" filled="f" stroked="t" coordsize="21600,21600" o:gfxdata="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&#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cEFffYAAAACAEAAA8AAAAAAAAAAQAgAAAAIgAAAGRy&#10;cy9kb3ducmV2LnhtbFBLAQIUABQAAAAIAIdO4kDLDMaUBQIAAP8DAAAOAAAAAAAAAAEAIAAAACcB&#10;AABkcnMvZTJvRG9jLnhtbFBLBQYAAAAABgAGAFkBAACeBQAAAAA=&#10;">
                      <v:fill on="f" focussize="0,0"/>
                      <v:stroke weight="0.5pt" color="#000000" joinstyle="round"/>
                      <v:imagedata o:title=""/>
                      <o:lock v:ext="edit" aspectratio="f"/>
                    </v:shape>
                  </w:pict>
                </mc:Fallback>
              </mc:AlternateContent>
            </w:r>
            <w:r>
              <w:t>敏感程度</w:t>
            </w:r>
          </w:p>
        </w:tc>
        <w:tc>
          <w:tcPr>
            <w:tcW w:w="2165" w:type="dxa"/>
            <w:gridSpan w:val="3"/>
            <w:vAlign w:val="center"/>
          </w:tcPr>
          <w:p>
            <w:pPr>
              <w:pStyle w:val="41"/>
            </w:pPr>
            <w:r>
              <w:t>Ⅰ类</w:t>
            </w:r>
          </w:p>
        </w:tc>
        <w:tc>
          <w:tcPr>
            <w:tcW w:w="2085" w:type="dxa"/>
            <w:gridSpan w:val="3"/>
            <w:vAlign w:val="center"/>
          </w:tcPr>
          <w:p>
            <w:pPr>
              <w:pStyle w:val="41"/>
            </w:pPr>
            <w:r>
              <w:t>Ⅱ类</w:t>
            </w:r>
          </w:p>
        </w:tc>
        <w:tc>
          <w:tcPr>
            <w:tcW w:w="2127" w:type="dxa"/>
            <w:gridSpan w:val="3"/>
            <w:vAlign w:val="center"/>
          </w:tcPr>
          <w:p>
            <w:pPr>
              <w:pStyle w:val="41"/>
            </w:pPr>
            <w: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142" w:type="dxa"/>
            <w:vMerge w:val="continue"/>
            <w:tcBorders>
              <w:tl2br w:val="single" w:color="auto" w:sz="4" w:space="0"/>
            </w:tcBorders>
            <w:vAlign w:val="center"/>
          </w:tcPr>
          <w:p>
            <w:pPr>
              <w:pStyle w:val="41"/>
            </w:pPr>
          </w:p>
        </w:tc>
        <w:tc>
          <w:tcPr>
            <w:tcW w:w="637" w:type="dxa"/>
            <w:vAlign w:val="center"/>
          </w:tcPr>
          <w:p>
            <w:pPr>
              <w:pStyle w:val="41"/>
            </w:pPr>
            <w:r>
              <w:t>大</w:t>
            </w:r>
          </w:p>
        </w:tc>
        <w:tc>
          <w:tcPr>
            <w:tcW w:w="695" w:type="dxa"/>
            <w:vAlign w:val="center"/>
          </w:tcPr>
          <w:p>
            <w:pPr>
              <w:pStyle w:val="41"/>
            </w:pPr>
            <w:r>
              <w:t>中</w:t>
            </w:r>
          </w:p>
        </w:tc>
        <w:tc>
          <w:tcPr>
            <w:tcW w:w="833" w:type="dxa"/>
            <w:vAlign w:val="center"/>
          </w:tcPr>
          <w:p>
            <w:pPr>
              <w:pStyle w:val="41"/>
            </w:pPr>
            <w:r>
              <w:t>小</w:t>
            </w:r>
          </w:p>
        </w:tc>
        <w:tc>
          <w:tcPr>
            <w:tcW w:w="695" w:type="dxa"/>
            <w:vAlign w:val="center"/>
          </w:tcPr>
          <w:p>
            <w:pPr>
              <w:pStyle w:val="41"/>
            </w:pPr>
            <w:r>
              <w:t>大</w:t>
            </w:r>
          </w:p>
        </w:tc>
        <w:tc>
          <w:tcPr>
            <w:tcW w:w="719" w:type="dxa"/>
            <w:vAlign w:val="center"/>
          </w:tcPr>
          <w:p>
            <w:pPr>
              <w:pStyle w:val="41"/>
            </w:pPr>
            <w:r>
              <w:t>中</w:t>
            </w:r>
          </w:p>
        </w:tc>
        <w:tc>
          <w:tcPr>
            <w:tcW w:w="671" w:type="dxa"/>
            <w:vAlign w:val="center"/>
          </w:tcPr>
          <w:p>
            <w:pPr>
              <w:pStyle w:val="41"/>
            </w:pPr>
            <w:r>
              <w:t>小</w:t>
            </w:r>
          </w:p>
        </w:tc>
        <w:tc>
          <w:tcPr>
            <w:tcW w:w="693" w:type="dxa"/>
            <w:vAlign w:val="center"/>
          </w:tcPr>
          <w:p>
            <w:pPr>
              <w:pStyle w:val="41"/>
            </w:pPr>
            <w:r>
              <w:t>大</w:t>
            </w:r>
          </w:p>
        </w:tc>
        <w:tc>
          <w:tcPr>
            <w:tcW w:w="695" w:type="dxa"/>
            <w:vAlign w:val="center"/>
          </w:tcPr>
          <w:p>
            <w:pPr>
              <w:pStyle w:val="41"/>
            </w:pPr>
            <w:r>
              <w:t>中</w:t>
            </w:r>
          </w:p>
        </w:tc>
        <w:tc>
          <w:tcPr>
            <w:tcW w:w="739" w:type="dxa"/>
            <w:vAlign w:val="center"/>
          </w:tcPr>
          <w:p>
            <w:pPr>
              <w:pStyle w:val="41"/>
            </w:pPr>
            <w: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142" w:type="dxa"/>
            <w:vAlign w:val="center"/>
          </w:tcPr>
          <w:p>
            <w:pPr>
              <w:pStyle w:val="41"/>
              <w:rPr>
                <w:b w:val="0"/>
                <w:bCs/>
              </w:rPr>
            </w:pPr>
            <w:r>
              <w:rPr>
                <w:b w:val="0"/>
                <w:bCs/>
              </w:rPr>
              <w:t>敏感</w:t>
            </w:r>
          </w:p>
        </w:tc>
        <w:tc>
          <w:tcPr>
            <w:tcW w:w="637" w:type="dxa"/>
            <w:vAlign w:val="center"/>
          </w:tcPr>
          <w:p>
            <w:pPr>
              <w:pStyle w:val="41"/>
              <w:rPr>
                <w:b w:val="0"/>
                <w:bCs/>
              </w:rPr>
            </w:pPr>
            <w:r>
              <w:rPr>
                <w:b w:val="0"/>
                <w:bCs/>
              </w:rPr>
              <w:t>一级</w:t>
            </w:r>
          </w:p>
        </w:tc>
        <w:tc>
          <w:tcPr>
            <w:tcW w:w="695" w:type="dxa"/>
            <w:vAlign w:val="center"/>
          </w:tcPr>
          <w:p>
            <w:pPr>
              <w:pStyle w:val="41"/>
              <w:rPr>
                <w:b w:val="0"/>
                <w:bCs/>
              </w:rPr>
            </w:pPr>
            <w:r>
              <w:rPr>
                <w:b w:val="0"/>
                <w:bCs/>
              </w:rPr>
              <w:t>一级</w:t>
            </w:r>
          </w:p>
        </w:tc>
        <w:tc>
          <w:tcPr>
            <w:tcW w:w="833" w:type="dxa"/>
            <w:vAlign w:val="center"/>
          </w:tcPr>
          <w:p>
            <w:pPr>
              <w:pStyle w:val="41"/>
              <w:rPr>
                <w:b w:val="0"/>
                <w:bCs/>
              </w:rPr>
            </w:pPr>
            <w:r>
              <w:rPr>
                <w:b w:val="0"/>
                <w:bCs/>
              </w:rPr>
              <w:t>一级</w:t>
            </w:r>
          </w:p>
        </w:tc>
        <w:tc>
          <w:tcPr>
            <w:tcW w:w="695" w:type="dxa"/>
            <w:vAlign w:val="center"/>
          </w:tcPr>
          <w:p>
            <w:pPr>
              <w:pStyle w:val="41"/>
              <w:rPr>
                <w:b w:val="0"/>
                <w:bCs/>
              </w:rPr>
            </w:pPr>
            <w:r>
              <w:rPr>
                <w:b w:val="0"/>
                <w:bCs/>
              </w:rPr>
              <w:t>二级</w:t>
            </w:r>
          </w:p>
        </w:tc>
        <w:tc>
          <w:tcPr>
            <w:tcW w:w="719" w:type="dxa"/>
            <w:vAlign w:val="center"/>
          </w:tcPr>
          <w:p>
            <w:pPr>
              <w:pStyle w:val="41"/>
              <w:rPr>
                <w:b w:val="0"/>
                <w:bCs/>
              </w:rPr>
            </w:pPr>
            <w:r>
              <w:rPr>
                <w:b w:val="0"/>
                <w:bCs/>
              </w:rPr>
              <w:t>二级</w:t>
            </w:r>
          </w:p>
        </w:tc>
        <w:tc>
          <w:tcPr>
            <w:tcW w:w="671" w:type="dxa"/>
            <w:vAlign w:val="center"/>
          </w:tcPr>
          <w:p>
            <w:pPr>
              <w:pStyle w:val="41"/>
              <w:rPr>
                <w:b w:val="0"/>
                <w:bCs/>
              </w:rPr>
            </w:pPr>
            <w:r>
              <w:rPr>
                <w:b w:val="0"/>
                <w:bCs/>
              </w:rPr>
              <w:t>二级</w:t>
            </w:r>
          </w:p>
        </w:tc>
        <w:tc>
          <w:tcPr>
            <w:tcW w:w="693" w:type="dxa"/>
            <w:vAlign w:val="center"/>
          </w:tcPr>
          <w:p>
            <w:pPr>
              <w:pStyle w:val="41"/>
              <w:rPr>
                <w:b w:val="0"/>
                <w:bCs/>
              </w:rPr>
            </w:pPr>
            <w:r>
              <w:rPr>
                <w:b w:val="0"/>
                <w:bCs/>
              </w:rPr>
              <w:t>三级</w:t>
            </w:r>
          </w:p>
        </w:tc>
        <w:tc>
          <w:tcPr>
            <w:tcW w:w="695" w:type="dxa"/>
            <w:vAlign w:val="center"/>
          </w:tcPr>
          <w:p>
            <w:pPr>
              <w:pStyle w:val="41"/>
              <w:rPr>
                <w:b w:val="0"/>
                <w:bCs/>
              </w:rPr>
            </w:pPr>
            <w:r>
              <w:rPr>
                <w:b w:val="0"/>
                <w:bCs/>
              </w:rPr>
              <w:t>三级</w:t>
            </w:r>
          </w:p>
        </w:tc>
        <w:tc>
          <w:tcPr>
            <w:tcW w:w="739" w:type="dxa"/>
            <w:vAlign w:val="center"/>
          </w:tcPr>
          <w:p>
            <w:pPr>
              <w:pStyle w:val="41"/>
              <w:rPr>
                <w:b w:val="0"/>
                <w:bCs/>
              </w:rPr>
            </w:pPr>
            <w:r>
              <w:rPr>
                <w:b w:val="0"/>
                <w:bCs/>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142" w:type="dxa"/>
            <w:vAlign w:val="center"/>
          </w:tcPr>
          <w:p>
            <w:pPr>
              <w:pStyle w:val="41"/>
              <w:rPr>
                <w:b w:val="0"/>
                <w:bCs/>
              </w:rPr>
            </w:pPr>
            <w:r>
              <w:rPr>
                <w:b w:val="0"/>
                <w:bCs/>
              </w:rPr>
              <w:t>较敏感</w:t>
            </w:r>
          </w:p>
        </w:tc>
        <w:tc>
          <w:tcPr>
            <w:tcW w:w="637" w:type="dxa"/>
            <w:vAlign w:val="center"/>
          </w:tcPr>
          <w:p>
            <w:pPr>
              <w:pStyle w:val="41"/>
              <w:rPr>
                <w:b w:val="0"/>
                <w:bCs/>
              </w:rPr>
            </w:pPr>
            <w:r>
              <w:rPr>
                <w:b w:val="0"/>
                <w:bCs/>
              </w:rPr>
              <w:t>一级</w:t>
            </w:r>
          </w:p>
        </w:tc>
        <w:tc>
          <w:tcPr>
            <w:tcW w:w="695" w:type="dxa"/>
            <w:vAlign w:val="center"/>
          </w:tcPr>
          <w:p>
            <w:pPr>
              <w:pStyle w:val="41"/>
              <w:rPr>
                <w:b w:val="0"/>
                <w:bCs/>
              </w:rPr>
            </w:pPr>
            <w:r>
              <w:rPr>
                <w:b w:val="0"/>
                <w:bCs/>
              </w:rPr>
              <w:t>一级</w:t>
            </w:r>
          </w:p>
        </w:tc>
        <w:tc>
          <w:tcPr>
            <w:tcW w:w="833" w:type="dxa"/>
            <w:vAlign w:val="center"/>
          </w:tcPr>
          <w:p>
            <w:pPr>
              <w:pStyle w:val="41"/>
              <w:rPr>
                <w:b w:val="0"/>
                <w:bCs/>
              </w:rPr>
            </w:pPr>
            <w:r>
              <w:rPr>
                <w:b w:val="0"/>
                <w:bCs/>
              </w:rPr>
              <w:t>二级</w:t>
            </w:r>
          </w:p>
        </w:tc>
        <w:tc>
          <w:tcPr>
            <w:tcW w:w="695" w:type="dxa"/>
            <w:vAlign w:val="center"/>
          </w:tcPr>
          <w:p>
            <w:pPr>
              <w:pStyle w:val="41"/>
              <w:rPr>
                <w:b w:val="0"/>
                <w:bCs/>
              </w:rPr>
            </w:pPr>
            <w:r>
              <w:rPr>
                <w:b w:val="0"/>
                <w:bCs/>
              </w:rPr>
              <w:t>二级</w:t>
            </w:r>
          </w:p>
        </w:tc>
        <w:tc>
          <w:tcPr>
            <w:tcW w:w="719" w:type="dxa"/>
            <w:vAlign w:val="center"/>
          </w:tcPr>
          <w:p>
            <w:pPr>
              <w:pStyle w:val="41"/>
              <w:rPr>
                <w:b w:val="0"/>
                <w:bCs/>
              </w:rPr>
            </w:pPr>
            <w:r>
              <w:rPr>
                <w:b w:val="0"/>
                <w:bCs/>
              </w:rPr>
              <w:t>三级</w:t>
            </w:r>
          </w:p>
        </w:tc>
        <w:tc>
          <w:tcPr>
            <w:tcW w:w="671" w:type="dxa"/>
            <w:vAlign w:val="center"/>
          </w:tcPr>
          <w:p>
            <w:pPr>
              <w:pStyle w:val="41"/>
              <w:rPr>
                <w:b w:val="0"/>
                <w:bCs/>
              </w:rPr>
            </w:pPr>
            <w:r>
              <w:rPr>
                <w:b w:val="0"/>
                <w:bCs/>
              </w:rPr>
              <w:t>三级</w:t>
            </w:r>
          </w:p>
        </w:tc>
        <w:tc>
          <w:tcPr>
            <w:tcW w:w="693" w:type="dxa"/>
            <w:vAlign w:val="center"/>
          </w:tcPr>
          <w:p>
            <w:pPr>
              <w:pStyle w:val="41"/>
              <w:rPr>
                <w:b w:val="0"/>
                <w:bCs/>
              </w:rPr>
            </w:pPr>
            <w:r>
              <w:rPr>
                <w:b w:val="0"/>
                <w:bCs/>
              </w:rPr>
              <w:t>三级</w:t>
            </w:r>
          </w:p>
        </w:tc>
        <w:tc>
          <w:tcPr>
            <w:tcW w:w="695" w:type="dxa"/>
            <w:vAlign w:val="center"/>
          </w:tcPr>
          <w:p>
            <w:pPr>
              <w:pStyle w:val="41"/>
              <w:rPr>
                <w:b w:val="0"/>
                <w:bCs/>
              </w:rPr>
            </w:pPr>
            <w:r>
              <w:rPr>
                <w:b w:val="0"/>
                <w:bCs/>
              </w:rPr>
              <w:t>三级</w:t>
            </w:r>
          </w:p>
        </w:tc>
        <w:tc>
          <w:tcPr>
            <w:tcW w:w="739" w:type="dxa"/>
            <w:vAlign w:val="center"/>
          </w:tcPr>
          <w:p>
            <w:pPr>
              <w:pStyle w:val="41"/>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142" w:type="dxa"/>
            <w:vAlign w:val="center"/>
          </w:tcPr>
          <w:p>
            <w:pPr>
              <w:pStyle w:val="41"/>
              <w:rPr>
                <w:b w:val="0"/>
                <w:bCs/>
              </w:rPr>
            </w:pPr>
            <w:r>
              <w:rPr>
                <w:b w:val="0"/>
                <w:bCs/>
              </w:rPr>
              <w:t>不敏感</w:t>
            </w:r>
          </w:p>
        </w:tc>
        <w:tc>
          <w:tcPr>
            <w:tcW w:w="637" w:type="dxa"/>
            <w:vAlign w:val="center"/>
          </w:tcPr>
          <w:p>
            <w:pPr>
              <w:pStyle w:val="41"/>
              <w:rPr>
                <w:b w:val="0"/>
                <w:bCs/>
              </w:rPr>
            </w:pPr>
            <w:r>
              <w:rPr>
                <w:b w:val="0"/>
                <w:bCs/>
              </w:rPr>
              <w:t>一级</w:t>
            </w:r>
          </w:p>
        </w:tc>
        <w:tc>
          <w:tcPr>
            <w:tcW w:w="695" w:type="dxa"/>
            <w:vAlign w:val="center"/>
          </w:tcPr>
          <w:p>
            <w:pPr>
              <w:pStyle w:val="41"/>
              <w:rPr>
                <w:b w:val="0"/>
                <w:bCs/>
              </w:rPr>
            </w:pPr>
            <w:r>
              <w:rPr>
                <w:b w:val="0"/>
                <w:bCs/>
              </w:rPr>
              <w:t>二级</w:t>
            </w:r>
          </w:p>
        </w:tc>
        <w:tc>
          <w:tcPr>
            <w:tcW w:w="833" w:type="dxa"/>
            <w:vAlign w:val="center"/>
          </w:tcPr>
          <w:p>
            <w:pPr>
              <w:pStyle w:val="41"/>
              <w:rPr>
                <w:b w:val="0"/>
                <w:bCs/>
              </w:rPr>
            </w:pPr>
            <w:r>
              <w:t>二级</w:t>
            </w:r>
          </w:p>
        </w:tc>
        <w:tc>
          <w:tcPr>
            <w:tcW w:w="695" w:type="dxa"/>
            <w:vAlign w:val="center"/>
          </w:tcPr>
          <w:p>
            <w:pPr>
              <w:pStyle w:val="41"/>
              <w:rPr>
                <w:b w:val="0"/>
                <w:bCs/>
              </w:rPr>
            </w:pPr>
            <w:r>
              <w:rPr>
                <w:b w:val="0"/>
                <w:bCs/>
              </w:rPr>
              <w:t>二级</w:t>
            </w:r>
          </w:p>
        </w:tc>
        <w:tc>
          <w:tcPr>
            <w:tcW w:w="719" w:type="dxa"/>
            <w:vAlign w:val="center"/>
          </w:tcPr>
          <w:p>
            <w:pPr>
              <w:pStyle w:val="41"/>
              <w:rPr>
                <w:b w:val="0"/>
                <w:bCs/>
              </w:rPr>
            </w:pPr>
            <w:r>
              <w:rPr>
                <w:b w:val="0"/>
                <w:bCs/>
              </w:rPr>
              <w:t>三级</w:t>
            </w:r>
          </w:p>
        </w:tc>
        <w:tc>
          <w:tcPr>
            <w:tcW w:w="671" w:type="dxa"/>
            <w:vAlign w:val="center"/>
          </w:tcPr>
          <w:p>
            <w:pPr>
              <w:pStyle w:val="41"/>
              <w:rPr>
                <w:b w:val="0"/>
                <w:bCs/>
              </w:rPr>
            </w:pPr>
            <w:r>
              <w:rPr>
                <w:b w:val="0"/>
                <w:bCs/>
              </w:rPr>
              <w:t>三级</w:t>
            </w:r>
          </w:p>
        </w:tc>
        <w:tc>
          <w:tcPr>
            <w:tcW w:w="693" w:type="dxa"/>
            <w:vAlign w:val="center"/>
          </w:tcPr>
          <w:p>
            <w:pPr>
              <w:pStyle w:val="41"/>
              <w:rPr>
                <w:b w:val="0"/>
                <w:bCs/>
              </w:rPr>
            </w:pPr>
            <w:r>
              <w:rPr>
                <w:b w:val="0"/>
                <w:bCs/>
              </w:rPr>
              <w:t>三级</w:t>
            </w:r>
          </w:p>
        </w:tc>
        <w:tc>
          <w:tcPr>
            <w:tcW w:w="695" w:type="dxa"/>
            <w:vAlign w:val="center"/>
          </w:tcPr>
          <w:p>
            <w:pPr>
              <w:pStyle w:val="41"/>
              <w:rPr>
                <w:b w:val="0"/>
                <w:bCs/>
              </w:rPr>
            </w:pPr>
            <w:r>
              <w:rPr>
                <w:b w:val="0"/>
                <w:bCs/>
              </w:rPr>
              <w:t>—</w:t>
            </w:r>
          </w:p>
        </w:tc>
        <w:tc>
          <w:tcPr>
            <w:tcW w:w="739" w:type="dxa"/>
            <w:vAlign w:val="center"/>
          </w:tcPr>
          <w:p>
            <w:pPr>
              <w:pStyle w:val="41"/>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8519" w:type="dxa"/>
            <w:gridSpan w:val="10"/>
            <w:vAlign w:val="center"/>
          </w:tcPr>
          <w:p>
            <w:pPr>
              <w:pStyle w:val="41"/>
              <w:jc w:val="left"/>
            </w:pPr>
            <w:r>
              <w:t>注：</w:t>
            </w:r>
            <w:r>
              <w:rPr>
                <w:rFonts w:hint="eastAsia"/>
              </w:rPr>
              <w:t>“</w:t>
            </w:r>
            <w:r>
              <w:t>—</w:t>
            </w:r>
            <w:r>
              <w:rPr>
                <w:rFonts w:hint="eastAsia"/>
              </w:rPr>
              <w:t>”</w:t>
            </w:r>
            <w:r>
              <w:t>表示可不开展土壤环境影响评价工作。</w:t>
            </w:r>
          </w:p>
        </w:tc>
      </w:tr>
    </w:tbl>
    <w:p>
      <w:pPr>
        <w:ind w:firstLine="482"/>
        <w:rPr>
          <w:b/>
          <w:bCs/>
        </w:rPr>
      </w:pPr>
      <w:r>
        <w:rPr>
          <w:rFonts w:hint="eastAsia"/>
          <w:b/>
          <w:bCs/>
        </w:rPr>
        <w:t>六、生态环境</w:t>
      </w:r>
    </w:p>
    <w:p>
      <w:pPr>
        <w:wordWrap w:val="0"/>
        <w:ind w:firstLine="480"/>
      </w:pPr>
      <w:r>
        <w:rPr>
          <w:rFonts w:hint="eastAsia" w:cs="宋体"/>
        </w:rPr>
        <w:t>本项目位于一般区域，在原有厂房内进行改扩建，不新增占地和建筑面积。根据《环境影响评价技术导则——生态环境》（HJ19-2011）中“位于原厂界（或永久用地）范围内的工业类改扩建项目，可做生态影响分析”。因此，本项目仅做生态影响分析。</w:t>
      </w:r>
    </w:p>
    <w:p>
      <w:pPr>
        <w:ind w:firstLine="482"/>
        <w:rPr>
          <w:b/>
          <w:bCs/>
        </w:rPr>
      </w:pPr>
      <w:r>
        <w:rPr>
          <w:rFonts w:hint="eastAsia"/>
          <w:b/>
          <w:bCs/>
        </w:rPr>
        <w:t>七、环境风险</w:t>
      </w:r>
    </w:p>
    <w:p>
      <w:pPr>
        <w:ind w:firstLine="480"/>
        <w:rPr>
          <w:rFonts w:cs="宋体"/>
        </w:rPr>
      </w:pPr>
      <w:r>
        <w:rPr>
          <w:rFonts w:hint="eastAsia" w:cs="宋体"/>
        </w:rPr>
        <w:t>按照《</w:t>
      </w:r>
      <w:r>
        <w:rPr>
          <w:rFonts w:cs="宋体"/>
        </w:rPr>
        <w:t>建设项目环境风险评价技术导则》</w:t>
      </w:r>
      <w:r>
        <w:rPr>
          <w:rFonts w:hint="eastAsia"/>
        </w:rPr>
        <w:t>（</w:t>
      </w:r>
      <w:r>
        <w:t>HJ169-20</w:t>
      </w:r>
      <w:r>
        <w:rPr>
          <w:rFonts w:hint="eastAsia"/>
        </w:rPr>
        <w:t>18）的规定，</w:t>
      </w:r>
      <w:r>
        <w:rPr>
          <w:rFonts w:hint="eastAsia" w:cs="宋体"/>
        </w:rPr>
        <w:t>根据本项目涉及的物质及工艺系统危险性和所在地的环境敏感性确定环境风险潜势，按照下表确定评价等级。</w:t>
      </w:r>
    </w:p>
    <w:p>
      <w:pPr>
        <w:pStyle w:val="41"/>
      </w:pPr>
      <w:r>
        <w:rPr>
          <w:rFonts w:hint="eastAsia"/>
        </w:rPr>
        <w:t>表2.3-5  环境风险评价工作等级划分</w:t>
      </w:r>
    </w:p>
    <w:tbl>
      <w:tblPr>
        <w:tblStyle w:val="4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1710"/>
        <w:gridCol w:w="1703"/>
        <w:gridCol w:w="1703"/>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3" w:type="dxa"/>
            <w:vAlign w:val="center"/>
          </w:tcPr>
          <w:p>
            <w:pPr>
              <w:pStyle w:val="41"/>
              <w:widowControl w:val="0"/>
            </w:pPr>
            <w:r>
              <w:t>环境风险潜势</w:t>
            </w:r>
          </w:p>
        </w:tc>
        <w:tc>
          <w:tcPr>
            <w:tcW w:w="1710" w:type="dxa"/>
            <w:vAlign w:val="center"/>
          </w:tcPr>
          <w:p>
            <w:pPr>
              <w:pStyle w:val="41"/>
              <w:widowControl w:val="0"/>
            </w:pPr>
            <w:r>
              <w:fldChar w:fldCharType="begin"/>
            </w:r>
            <w:r>
              <w:instrText xml:space="preserve"> </w:instrText>
            </w:r>
            <w:r>
              <w:rPr>
                <w:rFonts w:hint="eastAsia"/>
              </w:rPr>
              <w:instrText xml:space="preserve">= 4 \* ROMAN</w:instrText>
            </w:r>
            <w:r>
              <w:instrText xml:space="preserve"> </w:instrText>
            </w:r>
            <w:r>
              <w:fldChar w:fldCharType="separate"/>
            </w:r>
            <w:r>
              <w:t>IV</w:t>
            </w:r>
            <w:r>
              <w:fldChar w:fldCharType="end"/>
            </w:r>
            <w:r>
              <w:rPr>
                <w:rFonts w:hint="eastAsia"/>
              </w:rPr>
              <w:t>、</w:t>
            </w:r>
            <w:r>
              <w:fldChar w:fldCharType="begin"/>
            </w:r>
            <w:r>
              <w:instrText xml:space="preserve"> </w:instrText>
            </w:r>
            <w:r>
              <w:rPr>
                <w:rFonts w:hint="eastAsia"/>
              </w:rPr>
              <w:instrText xml:space="preserve">= 4 \* ROMAN</w:instrText>
            </w:r>
            <w:r>
              <w:instrText xml:space="preserve"> </w:instrText>
            </w:r>
            <w:r>
              <w:fldChar w:fldCharType="separate"/>
            </w:r>
            <w:r>
              <w:t>IV</w:t>
            </w:r>
            <w:r>
              <w:fldChar w:fldCharType="end"/>
            </w:r>
            <w:r>
              <w:rPr>
                <w:rFonts w:hint="eastAsia"/>
              </w:rPr>
              <w:t>+</w:t>
            </w:r>
          </w:p>
        </w:tc>
        <w:tc>
          <w:tcPr>
            <w:tcW w:w="1703" w:type="dxa"/>
            <w:vAlign w:val="center"/>
          </w:tcPr>
          <w:p>
            <w:pPr>
              <w:pStyle w:val="41"/>
              <w:widowControl w:val="0"/>
            </w:pPr>
            <w:r>
              <w:fldChar w:fldCharType="begin"/>
            </w:r>
            <w:r>
              <w:instrText xml:space="preserve"> </w:instrText>
            </w:r>
            <w:r>
              <w:rPr>
                <w:rFonts w:hint="eastAsia"/>
              </w:rPr>
              <w:instrText xml:space="preserve">= 3 \* ROMAN</w:instrText>
            </w:r>
            <w:r>
              <w:instrText xml:space="preserve"> </w:instrText>
            </w:r>
            <w:r>
              <w:fldChar w:fldCharType="separate"/>
            </w:r>
            <w:r>
              <w:t>III</w:t>
            </w:r>
            <w:r>
              <w:fldChar w:fldCharType="end"/>
            </w:r>
          </w:p>
        </w:tc>
        <w:tc>
          <w:tcPr>
            <w:tcW w:w="1703" w:type="dxa"/>
            <w:vAlign w:val="center"/>
          </w:tcPr>
          <w:p>
            <w:pPr>
              <w:pStyle w:val="41"/>
              <w:widowControl w:val="0"/>
            </w:pPr>
            <w:r>
              <w:fldChar w:fldCharType="begin"/>
            </w:r>
            <w:r>
              <w:instrText xml:space="preserve"> </w:instrText>
            </w:r>
            <w:r>
              <w:rPr>
                <w:rFonts w:hint="eastAsia"/>
              </w:rPr>
              <w:instrText xml:space="preserve">= 2 \* ROMAN</w:instrText>
            </w:r>
            <w:r>
              <w:instrText xml:space="preserve"> </w:instrText>
            </w:r>
            <w:r>
              <w:fldChar w:fldCharType="separate"/>
            </w:r>
            <w:r>
              <w:t>II</w:t>
            </w:r>
            <w:r>
              <w:fldChar w:fldCharType="end"/>
            </w:r>
          </w:p>
        </w:tc>
        <w:tc>
          <w:tcPr>
            <w:tcW w:w="1703" w:type="dxa"/>
            <w:vAlign w:val="center"/>
          </w:tcPr>
          <w:p>
            <w:pPr>
              <w:pStyle w:val="41"/>
              <w:widowControl w:val="0"/>
            </w:pPr>
            <w:r>
              <w:fldChar w:fldCharType="begin"/>
            </w:r>
            <w:r>
              <w:instrText xml:space="preserve"> </w:instrText>
            </w:r>
            <w:r>
              <w:rPr>
                <w:rFonts w:hint="eastAsia"/>
              </w:rPr>
              <w:instrText xml:space="preserve">= 1 \* ROMAN</w:instrText>
            </w:r>
            <w:r>
              <w:instrText xml:space="preserve"> </w:instrText>
            </w:r>
            <w:r>
              <w:fldChar w:fldCharType="separate"/>
            </w:r>
            <w:r>
              <w:t>I</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3" w:type="dxa"/>
            <w:vAlign w:val="center"/>
          </w:tcPr>
          <w:p>
            <w:pPr>
              <w:pStyle w:val="41"/>
              <w:widowControl w:val="0"/>
              <w:rPr>
                <w:b w:val="0"/>
                <w:bCs/>
              </w:rPr>
            </w:pPr>
            <w:r>
              <w:rPr>
                <w:b w:val="0"/>
                <w:bCs/>
              </w:rPr>
              <w:t>评价工作等级</w:t>
            </w:r>
          </w:p>
        </w:tc>
        <w:tc>
          <w:tcPr>
            <w:tcW w:w="1710" w:type="dxa"/>
            <w:vAlign w:val="center"/>
          </w:tcPr>
          <w:p>
            <w:pPr>
              <w:pStyle w:val="41"/>
              <w:widowControl w:val="0"/>
              <w:rPr>
                <w:b w:val="0"/>
                <w:bCs/>
              </w:rPr>
            </w:pPr>
            <w:r>
              <w:rPr>
                <w:b w:val="0"/>
                <w:bCs/>
              </w:rPr>
              <w:t>一</w:t>
            </w:r>
          </w:p>
        </w:tc>
        <w:tc>
          <w:tcPr>
            <w:tcW w:w="1703" w:type="dxa"/>
            <w:vAlign w:val="center"/>
          </w:tcPr>
          <w:p>
            <w:pPr>
              <w:pStyle w:val="41"/>
              <w:widowControl w:val="0"/>
              <w:rPr>
                <w:b w:val="0"/>
                <w:bCs/>
              </w:rPr>
            </w:pPr>
            <w:r>
              <w:rPr>
                <w:b w:val="0"/>
                <w:bCs/>
              </w:rPr>
              <w:t>二</w:t>
            </w:r>
          </w:p>
        </w:tc>
        <w:tc>
          <w:tcPr>
            <w:tcW w:w="1703" w:type="dxa"/>
            <w:vAlign w:val="center"/>
          </w:tcPr>
          <w:p>
            <w:pPr>
              <w:pStyle w:val="41"/>
              <w:widowControl w:val="0"/>
              <w:rPr>
                <w:b w:val="0"/>
                <w:bCs/>
              </w:rPr>
            </w:pPr>
            <w:r>
              <w:rPr>
                <w:b w:val="0"/>
                <w:bCs/>
              </w:rPr>
              <w:t>三</w:t>
            </w:r>
          </w:p>
        </w:tc>
        <w:tc>
          <w:tcPr>
            <w:tcW w:w="1703" w:type="dxa"/>
            <w:vAlign w:val="center"/>
          </w:tcPr>
          <w:p>
            <w:pPr>
              <w:pStyle w:val="41"/>
              <w:widowControl w:val="0"/>
              <w:rPr>
                <w:b w:val="0"/>
                <w:bCs/>
              </w:rPr>
            </w:pPr>
            <w:r>
              <w:rPr>
                <w:b w:val="0"/>
                <w:bCs/>
              </w:rPr>
              <w:t>简单分析</w:t>
            </w:r>
            <w:r>
              <w:rPr>
                <w:rFonts w:hint="eastAsia"/>
                <w:b w:val="0"/>
                <w:bCs/>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522" w:type="dxa"/>
            <w:gridSpan w:val="5"/>
            <w:vAlign w:val="center"/>
          </w:tcPr>
          <w:p>
            <w:pPr>
              <w:pStyle w:val="41"/>
              <w:widowControl w:val="0"/>
              <w:jc w:val="left"/>
              <w:rPr>
                <w:b w:val="0"/>
                <w:bCs/>
              </w:rPr>
            </w:pPr>
            <w:r>
              <w:rPr>
                <w:rFonts w:hint="eastAsia"/>
                <w:b w:val="0"/>
                <w:bCs/>
              </w:rPr>
              <w:t>a</w:t>
            </w:r>
            <w:r>
              <w:rPr>
                <w:b w:val="0"/>
                <w:bCs/>
              </w:rPr>
              <w:t>是相对于详细评价工作内容而言</w:t>
            </w:r>
            <w:r>
              <w:rPr>
                <w:rFonts w:hint="eastAsia"/>
                <w:b w:val="0"/>
                <w:bCs/>
              </w:rPr>
              <w:t>，</w:t>
            </w:r>
            <w:r>
              <w:rPr>
                <w:b w:val="0"/>
                <w:bCs/>
              </w:rPr>
              <w:t>在描述危险物质</w:t>
            </w:r>
            <w:r>
              <w:rPr>
                <w:rFonts w:hint="eastAsia"/>
                <w:b w:val="0"/>
                <w:bCs/>
              </w:rPr>
              <w:t>、</w:t>
            </w:r>
            <w:r>
              <w:rPr>
                <w:b w:val="0"/>
                <w:bCs/>
              </w:rPr>
              <w:t>环境影响途径</w:t>
            </w:r>
            <w:r>
              <w:rPr>
                <w:rFonts w:hint="eastAsia"/>
                <w:b w:val="0"/>
                <w:bCs/>
              </w:rPr>
              <w:t>、</w:t>
            </w:r>
            <w:r>
              <w:rPr>
                <w:b w:val="0"/>
                <w:bCs/>
              </w:rPr>
              <w:t>环境危害后果</w:t>
            </w:r>
            <w:r>
              <w:rPr>
                <w:rFonts w:hint="eastAsia"/>
                <w:b w:val="0"/>
                <w:bCs/>
              </w:rPr>
              <w:t>、</w:t>
            </w:r>
            <w:r>
              <w:rPr>
                <w:b w:val="0"/>
                <w:bCs/>
              </w:rPr>
              <w:t>风险防范措施等方面给出定性的说明</w:t>
            </w:r>
            <w:r>
              <w:rPr>
                <w:rFonts w:hint="eastAsia"/>
                <w:b w:val="0"/>
                <w:bCs/>
              </w:rPr>
              <w:t>。</w:t>
            </w:r>
          </w:p>
        </w:tc>
      </w:tr>
    </w:tbl>
    <w:p>
      <w:pPr>
        <w:ind w:firstLine="480"/>
      </w:pPr>
      <w:r>
        <w:rPr>
          <w:rFonts w:hint="eastAsia"/>
        </w:rPr>
        <w:t>本项目危险物质临界量值Q＜1（分析过程详见环境风险分析章节），项目风险潜势为</w:t>
      </w:r>
      <w:r>
        <w:fldChar w:fldCharType="begin"/>
      </w:r>
      <w:r>
        <w:instrText xml:space="preserve"> </w:instrText>
      </w:r>
      <w:r>
        <w:rPr>
          <w:rFonts w:hint="eastAsia"/>
        </w:rPr>
        <w:instrText xml:space="preserve">= 1 \* ROMAN</w:instrText>
      </w:r>
      <w:r>
        <w:instrText xml:space="preserve"> </w:instrText>
      </w:r>
      <w:r>
        <w:fldChar w:fldCharType="separate"/>
      </w:r>
      <w:r>
        <w:t>I</w:t>
      </w:r>
      <w:r>
        <w:fldChar w:fldCharType="end"/>
      </w:r>
      <w:r>
        <w:rPr>
          <w:rFonts w:hint="eastAsia"/>
        </w:rPr>
        <w:t>。因此，本项目环境风险评价工作等级为简单分析。</w:t>
      </w:r>
    </w:p>
    <w:p>
      <w:pPr>
        <w:pStyle w:val="4"/>
      </w:pPr>
      <w:r>
        <w:rPr>
          <w:rFonts w:hint="eastAsia"/>
        </w:rPr>
        <w:t>2.3.2评价范围</w:t>
      </w:r>
    </w:p>
    <w:p>
      <w:pPr>
        <w:ind w:firstLine="482"/>
        <w:rPr>
          <w:b/>
          <w:bCs/>
        </w:rPr>
      </w:pPr>
      <w:r>
        <w:rPr>
          <w:rFonts w:hint="eastAsia"/>
          <w:b/>
          <w:bCs/>
        </w:rPr>
        <w:t>一、地表水环境</w:t>
      </w:r>
    </w:p>
    <w:p>
      <w:pPr>
        <w:ind w:firstLine="480"/>
      </w:pPr>
      <w:r>
        <w:rPr>
          <w:rFonts w:hint="eastAsia"/>
        </w:rPr>
        <w:t>本</w:t>
      </w:r>
      <w:r>
        <w:t>项目</w:t>
      </w:r>
      <w:r>
        <w:rPr>
          <w:rFonts w:hint="eastAsia"/>
        </w:rPr>
        <w:t>废水排放类型属于间接排放类型，</w:t>
      </w:r>
      <w:r>
        <w:t>根据《环境影响评价技术导则地面水环境》（HJ2.3-2018）</w:t>
      </w:r>
      <w:r>
        <w:rPr>
          <w:rFonts w:hint="eastAsia"/>
        </w:rPr>
        <w:t>规定</w:t>
      </w:r>
      <w:r>
        <w:t>，</w:t>
      </w:r>
      <w:r>
        <w:rPr>
          <w:rFonts w:hint="eastAsia"/>
        </w:rPr>
        <w:t>只需评价其依托污水处理设施的环境可行性分析，涉及地表水环境风险的，应覆盖环境风险影响范围所及的水环境保护目标水域</w:t>
      </w:r>
      <w:r>
        <w:t>。</w:t>
      </w:r>
    </w:p>
    <w:p>
      <w:pPr>
        <w:ind w:firstLine="482"/>
        <w:rPr>
          <w:b/>
          <w:bCs/>
        </w:rPr>
      </w:pPr>
      <w:r>
        <w:rPr>
          <w:rFonts w:hint="eastAsia"/>
          <w:b/>
          <w:bCs/>
        </w:rPr>
        <w:t>二、大气环境</w:t>
      </w:r>
    </w:p>
    <w:p>
      <w:pPr>
        <w:ind w:firstLine="480"/>
      </w:pPr>
      <w:r>
        <w:rPr>
          <w:rFonts w:hint="eastAsia"/>
        </w:rPr>
        <w:t>经计算，本项目排放污染物的最远影响距离（D</w:t>
      </w:r>
      <w:r>
        <w:rPr>
          <w:rFonts w:hint="eastAsia"/>
          <w:vertAlign w:val="subscript"/>
        </w:rPr>
        <w:t>10%</w:t>
      </w:r>
      <w:r>
        <w:rPr>
          <w:rFonts w:hint="eastAsia"/>
        </w:rPr>
        <w:t>）小于2.5km，因此，按照《环境影响评价技术导则大气环境》(HJ2.2-20</w:t>
      </w:r>
      <w:r>
        <w:t>1</w:t>
      </w:r>
      <w:r>
        <w:rPr>
          <w:rFonts w:hint="eastAsia"/>
        </w:rPr>
        <w:t>8)要求，本项目大气环境影响评价范围边长取5km</w:t>
      </w:r>
      <w:r>
        <w:rPr>
          <w:rFonts w:hint="eastAsia"/>
          <w:lang w:eastAsia="zh-CN"/>
        </w:rPr>
        <w:t>，</w:t>
      </w:r>
      <w:r>
        <w:rPr>
          <w:rFonts w:hint="eastAsia"/>
          <w:lang w:val="en-US" w:eastAsia="zh-CN"/>
        </w:rPr>
        <w:t>具体详见附图</w:t>
      </w:r>
      <w:r>
        <w:rPr>
          <w:rFonts w:hint="eastAsia"/>
        </w:rPr>
        <w:t>。</w:t>
      </w:r>
    </w:p>
    <w:p>
      <w:pPr>
        <w:ind w:firstLine="482"/>
        <w:rPr>
          <w:b/>
          <w:bCs/>
        </w:rPr>
      </w:pPr>
      <w:r>
        <w:rPr>
          <w:rFonts w:hint="eastAsia"/>
          <w:b/>
          <w:bCs/>
        </w:rPr>
        <w:t>三、声环境</w:t>
      </w:r>
    </w:p>
    <w:p>
      <w:pPr>
        <w:ind w:firstLine="480"/>
      </w:pPr>
      <w:r>
        <w:rPr>
          <w:rFonts w:hint="eastAsia"/>
        </w:rPr>
        <w:t>根据《环境影响评价技术导则 声环境》（HJ2.4-2009）中的有关规定，确定</w:t>
      </w:r>
      <w:r>
        <w:t>本项目声环境影响评价范围为厂界周边200m范围内</w:t>
      </w:r>
      <w:r>
        <w:rPr>
          <w:rFonts w:hint="eastAsia"/>
          <w:lang w:eastAsia="zh-CN"/>
        </w:rPr>
        <w:t>，</w:t>
      </w:r>
      <w:r>
        <w:rPr>
          <w:rFonts w:hint="eastAsia"/>
          <w:lang w:val="en-US" w:eastAsia="zh-CN"/>
        </w:rPr>
        <w:t>具体详见附图</w:t>
      </w:r>
      <w:r>
        <w:rPr>
          <w:rFonts w:hint="eastAsia"/>
        </w:rPr>
        <w:t>。</w:t>
      </w:r>
    </w:p>
    <w:p>
      <w:pPr>
        <w:ind w:firstLine="482"/>
        <w:rPr>
          <w:b/>
          <w:bCs/>
        </w:rPr>
      </w:pPr>
      <w:r>
        <w:rPr>
          <w:rFonts w:hint="eastAsia"/>
          <w:b/>
          <w:bCs/>
        </w:rPr>
        <w:t>四、地下水环境</w:t>
      </w:r>
    </w:p>
    <w:p>
      <w:pPr>
        <w:ind w:firstLine="480"/>
        <w:rPr>
          <w:kern w:val="0"/>
        </w:rPr>
      </w:pPr>
      <w:r>
        <w:rPr>
          <w:rFonts w:hint="eastAsia"/>
          <w:kern w:val="0"/>
        </w:rPr>
        <w:t>根据《地下水环境影响评价技术导则-地下水环境》（HJ610-2016），地下水环境现状调查评价范围应包括于建设项目相关的地下水环境保护目标，以能说明地下水环境现状，反映调查评价区地下水基本渗流特征，满足地下水环境影响预测评价为基本原则。</w:t>
      </w:r>
    </w:p>
    <w:p>
      <w:pPr>
        <w:ind w:firstLine="480"/>
      </w:pPr>
      <w:r>
        <w:rPr>
          <w:rFonts w:hint="eastAsia"/>
          <w:lang w:val="en-US" w:eastAsia="zh-CN"/>
        </w:rPr>
        <w:t>本项目</w:t>
      </w:r>
      <w:r>
        <w:t>所在地水文地质条件相对简单，且所掌握的资料能够满足公式计算法的要求时，</w:t>
      </w:r>
      <w:r>
        <w:rPr>
          <w:rFonts w:hint="eastAsia"/>
          <w:lang w:val="en-US" w:eastAsia="zh-CN"/>
        </w:rPr>
        <w:t>因此，本次评价</w:t>
      </w:r>
      <w:r>
        <w:t>采用公式计算法确定</w:t>
      </w:r>
      <w:r>
        <w:rPr>
          <w:rFonts w:hint="eastAsia"/>
          <w:lang w:val="en-US" w:eastAsia="zh-CN"/>
        </w:rPr>
        <w:t>评价范围</w:t>
      </w:r>
      <w:r>
        <w:rPr>
          <w:rFonts w:hint="eastAsia"/>
        </w:rPr>
        <w:t>：</w:t>
      </w:r>
    </w:p>
    <w:p>
      <w:pPr>
        <w:pStyle w:val="18"/>
        <w:ind w:left="960" w:hanging="480"/>
        <w:jc w:val="center"/>
      </w:pPr>
      <w:r>
        <w:rPr>
          <w:position w:val="-12"/>
        </w:rPr>
        <w:object>
          <v:shape id="_x0000_i1026" o:spt="75" type="#_x0000_t75" style="height:18pt;width:99pt;" o:ole="t" filled="f" o:preferrelative="t" stroked="f" coordsize="21600,21600">
            <v:path/>
            <v:fill on="f" focussize="0,0"/>
            <v:stroke on="f" joinstyle="miter"/>
            <v:imagedata r:id="rId14" o:title=""/>
            <o:lock v:ext="edit" aspectratio="t"/>
            <w10:wrap type="none"/>
            <w10:anchorlock/>
          </v:shape>
          <o:OLEObject Type="Embed" ProgID="Equation.KSEE3" ShapeID="_x0000_i1026" DrawAspect="Content" ObjectID="_1468075726" r:id="rId13">
            <o:LockedField>false</o:LockedField>
          </o:OLEObject>
        </w:object>
      </w:r>
    </w:p>
    <w:p>
      <w:pPr>
        <w:ind w:firstLine="480"/>
      </w:pPr>
      <w:r>
        <w:rPr>
          <w:rFonts w:hint="eastAsia"/>
        </w:rPr>
        <w:t>式中：</w:t>
      </w:r>
    </w:p>
    <w:p>
      <w:pPr>
        <w:ind w:firstLine="480"/>
      </w:pPr>
      <w:r>
        <w:rPr>
          <w:position w:val="-4"/>
        </w:rPr>
        <w:object>
          <v:shape id="_x0000_i1027" o:spt="75" type="#_x0000_t75" style="height:13pt;width:11pt;" o:ole="t" filled="f" o:preferrelative="t" stroked="f" coordsize="21600,21600">
            <v:path/>
            <v:fill on="f" focussize="0,0"/>
            <v:stroke on="f" joinstyle="miter"/>
            <v:imagedata r:id="rId16" o:title=""/>
            <o:lock v:ext="edit" aspectratio="t"/>
            <w10:wrap type="none"/>
            <w10:anchorlock/>
          </v:shape>
          <o:OLEObject Type="Embed" ProgID="Equation.KSEE3" ShapeID="_x0000_i1027" DrawAspect="Content" ObjectID="_1468075727" r:id="rId15">
            <o:LockedField>false</o:LockedField>
          </o:OLEObject>
        </w:object>
      </w:r>
      <w:r>
        <w:rPr>
          <w:rFonts w:hint="eastAsia"/>
        </w:rPr>
        <w:t>——下游迁移距离；</w:t>
      </w:r>
    </w:p>
    <w:p>
      <w:pPr>
        <w:ind w:firstLine="480"/>
      </w:pPr>
      <w:r>
        <w:rPr>
          <w:position w:val="-6"/>
        </w:rPr>
        <w:object>
          <v:shape id="_x0000_i1028" o:spt="75" type="#_x0000_t75" style="height:11pt;width:12pt;" o:ole="t" filled="f" o:preferrelative="t" stroked="f" coordsize="21600,21600">
            <v:path/>
            <v:fill on="f" focussize="0,0"/>
            <v:stroke on="f" joinstyle="miter"/>
            <v:imagedata r:id="rId18" o:title=""/>
            <o:lock v:ext="edit" aspectratio="t"/>
            <w10:wrap type="none"/>
            <w10:anchorlock/>
          </v:shape>
          <o:OLEObject Type="Embed" ProgID="Equation.KSEE3" ShapeID="_x0000_i1028" DrawAspect="Content" ObjectID="_1468075728" r:id="rId17">
            <o:LockedField>false</o:LockedField>
          </o:OLEObject>
        </w:object>
      </w:r>
      <w:r>
        <w:rPr>
          <w:rFonts w:hint="eastAsia"/>
        </w:rPr>
        <w:t>——变化系数，</w:t>
      </w:r>
      <w:r>
        <w:rPr>
          <w:position w:val="-6"/>
        </w:rPr>
        <w:object>
          <v:shape id="_x0000_i1029" o:spt="75" type="#_x0000_t75" style="height:11pt;width:12pt;" o:ole="t" filled="f" o:preferrelative="t" stroked="f" coordsize="21600,21600">
            <v:path/>
            <v:fill on="f" focussize="0,0"/>
            <v:stroke on="f" joinstyle="miter"/>
            <v:imagedata r:id="rId18" o:title=""/>
            <o:lock v:ext="edit" aspectratio="t"/>
            <w10:wrap type="none"/>
            <w10:anchorlock/>
          </v:shape>
          <o:OLEObject Type="Embed" ProgID="Equation.KSEE3" ShapeID="_x0000_i1029" DrawAspect="Content" ObjectID="_1468075729" r:id="rId19">
            <o:LockedField>false</o:LockedField>
          </o:OLEObject>
        </w:object>
      </w:r>
      <w:r>
        <w:rPr>
          <w:rFonts w:hint="eastAsia"/>
        </w:rPr>
        <w:t>≥1，一般取2；</w:t>
      </w:r>
    </w:p>
    <w:p>
      <w:pPr>
        <w:ind w:firstLine="480"/>
      </w:pPr>
      <w:r>
        <w:rPr>
          <w:position w:val="-4"/>
        </w:rPr>
        <w:object>
          <v:shape id="_x0000_i1030" o:spt="75" type="#_x0000_t75" style="height:13pt;width:13pt;" o:ole="t" filled="f" o:preferrelative="t" stroked="f" coordsize="21600,21600">
            <v:path/>
            <v:fill on="f" focussize="0,0"/>
            <v:stroke on="f" joinstyle="miter"/>
            <v:imagedata r:id="rId21" o:title=""/>
            <o:lock v:ext="edit" aspectratio="t"/>
            <w10:wrap type="none"/>
            <w10:anchorlock/>
          </v:shape>
          <o:OLEObject Type="Embed" ProgID="Equation.KSEE3" ShapeID="_x0000_i1030" DrawAspect="Content" ObjectID="_1468075730" r:id="rId20">
            <o:LockedField>false</o:LockedField>
          </o:OLEObject>
        </w:object>
      </w:r>
      <w:r>
        <w:rPr>
          <w:rFonts w:hint="eastAsia"/>
        </w:rPr>
        <w:t>——渗透系数，m/d，取18.5m/d；</w:t>
      </w:r>
    </w:p>
    <w:p>
      <w:pPr>
        <w:ind w:firstLine="480"/>
      </w:pPr>
      <w:r>
        <w:rPr>
          <w:position w:val="-4"/>
        </w:rPr>
        <w:object>
          <v:shape id="_x0000_i1031" o:spt="75" type="#_x0000_t75" style="height:13pt;width:10pt;" o:ole="t" filled="f" o:preferrelative="t" stroked="f" coordsize="21600,21600">
            <v:path/>
            <v:fill on="f" focussize="0,0"/>
            <v:stroke on="f" joinstyle="miter"/>
            <v:imagedata r:id="rId23" o:title=""/>
            <o:lock v:ext="edit" aspectratio="t"/>
            <w10:wrap type="none"/>
            <w10:anchorlock/>
          </v:shape>
          <o:OLEObject Type="Embed" ProgID="Equation.KSEE3" ShapeID="_x0000_i1031" DrawAspect="Content" ObjectID="_1468075731" r:id="rId22">
            <o:LockedField>false</o:LockedField>
          </o:OLEObject>
        </w:object>
      </w:r>
      <w:r>
        <w:rPr>
          <w:rFonts w:hint="eastAsia"/>
        </w:rPr>
        <w:t>——水力坡度，无量纲，根据水文地质勘查资料，4.5‰；</w:t>
      </w:r>
    </w:p>
    <w:p>
      <w:pPr>
        <w:ind w:firstLine="480"/>
      </w:pPr>
      <w:r>
        <w:rPr>
          <w:position w:val="-4"/>
        </w:rPr>
        <w:object>
          <v:shape id="_x0000_i1032" o:spt="75" type="#_x0000_t75" style="height:13pt;width:11pt;" o:ole="t" filled="f" o:preferrelative="t" stroked="f" coordsize="21600,21600">
            <v:path/>
            <v:fill on="f" focussize="0,0"/>
            <v:stroke on="f" joinstyle="miter"/>
            <v:imagedata r:id="rId25" o:title=""/>
            <o:lock v:ext="edit" aspectratio="t"/>
            <w10:wrap type="none"/>
            <w10:anchorlock/>
          </v:shape>
          <o:OLEObject Type="Embed" ProgID="Equation.KSEE3" ShapeID="_x0000_i1032" DrawAspect="Content" ObjectID="_1468075732" r:id="rId24">
            <o:LockedField>false</o:LockedField>
          </o:OLEObject>
        </w:object>
      </w:r>
      <w:r>
        <w:rPr>
          <w:rFonts w:hint="eastAsia"/>
        </w:rPr>
        <w:t>——质点迁移天数，取值不小于5000d；</w:t>
      </w:r>
    </w:p>
    <w:p>
      <w:pPr>
        <w:ind w:firstLine="480"/>
      </w:pPr>
      <w:r>
        <w:rPr>
          <w:position w:val="-12"/>
        </w:rPr>
        <w:object>
          <v:shape id="_x0000_i1033" o:spt="75" type="#_x0000_t75" style="height:18pt;width:13pt;" o:ole="t" filled="f" o:preferrelative="t" stroked="f" coordsize="21600,21600">
            <v:path/>
            <v:fill on="f" focussize="0,0"/>
            <v:stroke on="f" joinstyle="miter"/>
            <v:imagedata r:id="rId27" o:title=""/>
            <o:lock v:ext="edit" aspectratio="t"/>
            <w10:wrap type="none"/>
            <w10:anchorlock/>
          </v:shape>
          <o:OLEObject Type="Embed" ProgID="Equation.KSEE3" ShapeID="_x0000_i1033" DrawAspect="Content" ObjectID="_1468075733" r:id="rId26">
            <o:LockedField>false</o:LockedField>
          </o:OLEObject>
        </w:object>
      </w:r>
      <w:r>
        <w:rPr>
          <w:rFonts w:hint="eastAsia"/>
        </w:rPr>
        <w:t>——有效孔隙度，无量纲，取0.25。</w:t>
      </w:r>
    </w:p>
    <w:p>
      <w:pPr>
        <w:bidi w:val="0"/>
      </w:pPr>
      <w:r>
        <w:rPr>
          <w:rFonts w:hint="eastAsia"/>
        </w:rPr>
        <w:t>本次计算地下水评价范围下游迁移距离</w:t>
      </w:r>
      <w:r>
        <w:rPr>
          <w:position w:val="-4"/>
        </w:rPr>
        <w:object>
          <v:shape id="_x0000_i1034" o:spt="75" type="#_x0000_t75" style="height:13pt;width:11pt;" o:ole="t" filled="f" o:preferrelative="t" stroked="f" coordsize="21600,21600">
            <v:path/>
            <v:fill on="f" focussize="0,0"/>
            <v:stroke on="f" joinstyle="miter"/>
            <v:imagedata r:id="rId16" o:title=""/>
            <o:lock v:ext="edit" aspectratio="t"/>
            <w10:wrap type="none"/>
            <w10:anchorlock/>
          </v:shape>
          <o:OLEObject Type="Embed" ProgID="Equation.KSEE3" ShapeID="_x0000_i1034" DrawAspect="Content" ObjectID="_1468075734" r:id="rId28">
            <o:LockedField>false</o:LockedField>
          </o:OLEObject>
        </w:object>
      </w:r>
      <w:r>
        <w:rPr>
          <w:rFonts w:hint="eastAsia"/>
          <w:lang w:val="en-US" w:eastAsia="zh-CN"/>
        </w:rPr>
        <w:t>按</w:t>
      </w:r>
      <w:r>
        <w:rPr>
          <w:rFonts w:hint="eastAsia"/>
        </w:rPr>
        <w:t>3400m</w:t>
      </w:r>
      <w:r>
        <w:rPr>
          <w:rFonts w:hint="eastAsia"/>
          <w:lang w:val="en-US" w:eastAsia="zh-CN"/>
        </w:rPr>
        <w:t>计</w:t>
      </w:r>
      <w:r>
        <w:rPr>
          <w:rFonts w:hint="eastAsia"/>
        </w:rPr>
        <w:t>。</w:t>
      </w:r>
    </w:p>
    <w:p>
      <w:pPr>
        <w:ind w:firstLine="480"/>
      </w:pPr>
      <w:r>
        <w:rPr>
          <w:rFonts w:hint="eastAsia"/>
          <w:kern w:val="0"/>
        </w:rPr>
        <w:t>根据现场调查、区域水文地质资料及本项目水文地质勘察，本项目地下水环境影响评价范围</w:t>
      </w:r>
      <w:r>
        <w:rPr>
          <w:rFonts w:hint="eastAsia"/>
          <w:kern w:val="0"/>
          <w:lang w:val="en-US" w:eastAsia="zh-CN"/>
        </w:rPr>
        <w:t>确定如下</w:t>
      </w:r>
      <w:r>
        <w:rPr>
          <w:rFonts w:hint="eastAsia"/>
          <w:kern w:val="0"/>
        </w:rPr>
        <w:t>：项目评价范围分别以北侧石亭江、西侧、南侧分别以含水层溶质迁移5000d距离</w:t>
      </w:r>
      <w:r>
        <w:rPr>
          <w:position w:val="-4"/>
        </w:rPr>
        <w:object>
          <v:shape id="_x0000_i1035" o:spt="75" type="#_x0000_t75" style="height:13pt;width:11pt;" o:ole="t" filled="f" o:preferrelative="t" stroked="f" coordsize="21600,21600">
            <v:path/>
            <v:fill on="f" focussize="0,0"/>
            <v:stroke on="f" joinstyle="miter"/>
            <v:imagedata r:id="rId16" o:title=""/>
            <o:lock v:ext="edit" aspectratio="t"/>
            <w10:wrap type="none"/>
            <w10:anchorlock/>
          </v:shape>
          <o:OLEObject Type="Embed" ProgID="Equation.KSEE3" ShapeID="_x0000_i1035" DrawAspect="Content" ObjectID="_1468075735" r:id="rId29">
            <o:LockedField>false</o:LockedField>
          </o:OLEObject>
        </w:object>
      </w:r>
      <w:r>
        <w:rPr>
          <w:rFonts w:hint="eastAsia"/>
        </w:rPr>
        <w:t>的1/2（1700m）、东侧以含水层溶质迁移5000d距离</w:t>
      </w:r>
      <w:r>
        <w:rPr>
          <w:position w:val="-4"/>
        </w:rPr>
        <w:object>
          <v:shape id="_x0000_i1036" o:spt="75" type="#_x0000_t75" style="height:13pt;width:11pt;" o:ole="t" filled="f" o:preferrelative="t" stroked="f" coordsize="21600,21600">
            <v:path/>
            <v:fill on="f" focussize="0,0"/>
            <v:stroke on="f" joinstyle="miter"/>
            <v:imagedata r:id="rId16" o:title=""/>
            <o:lock v:ext="edit" aspectratio="t"/>
            <w10:wrap type="none"/>
            <w10:anchorlock/>
          </v:shape>
          <o:OLEObject Type="Embed" ProgID="Equation.KSEE3" ShapeID="_x0000_i1036" DrawAspect="Content" ObjectID="_1468075736" r:id="rId30">
            <o:LockedField>false</o:LockedField>
          </o:OLEObject>
        </w:object>
      </w:r>
      <w:r>
        <w:rPr>
          <w:rFonts w:hint="eastAsia"/>
        </w:rPr>
        <w:t>（3400m）为边界圈定调查评价范围。</w:t>
      </w:r>
    </w:p>
    <w:p>
      <w:pPr>
        <w:ind w:firstLine="480"/>
        <w:rPr>
          <w:kern w:val="0"/>
        </w:rPr>
      </w:pPr>
      <w:r>
        <w:rPr>
          <w:rFonts w:hint="eastAsia"/>
        </w:rPr>
        <w:t>综上，本项目地下水环境影响评价范围共计约14.9km</w:t>
      </w:r>
      <w:r>
        <w:rPr>
          <w:rFonts w:hint="eastAsia"/>
          <w:vertAlign w:val="superscript"/>
        </w:rPr>
        <w:t>2</w:t>
      </w:r>
      <w:r>
        <w:rPr>
          <w:rFonts w:hint="eastAsia"/>
        </w:rPr>
        <w:t>，</w:t>
      </w:r>
      <w:r>
        <w:rPr>
          <w:rFonts w:hint="eastAsia"/>
          <w:kern w:val="0"/>
        </w:rPr>
        <w:t>具体详见下图。</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pPr>
              <w:pStyle w:val="41"/>
              <w:widowControl w:val="0"/>
              <w:rPr>
                <w:rFonts w:hint="eastAsia" w:eastAsia="宋体"/>
                <w:lang w:eastAsia="zh-CN"/>
              </w:rPr>
            </w:pPr>
            <w:r>
              <w:rPr>
                <w:rFonts w:hint="eastAsia" w:eastAsia="宋体"/>
                <w:lang w:eastAsia="zh-CN"/>
              </w:rPr>
              <w:drawing>
                <wp:inline distT="0" distB="0" distL="114300" distR="114300">
                  <wp:extent cx="5268595" cy="4993640"/>
                  <wp:effectExtent l="0" t="0" r="8255" b="16510"/>
                  <wp:docPr id="27" name="图片 2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1"/>
                          <pic:cNvPicPr>
                            <a:picLocks noChangeAspect="1"/>
                          </pic:cNvPicPr>
                        </pic:nvPicPr>
                        <pic:blipFill>
                          <a:blip r:embed="rId31"/>
                          <a:stretch>
                            <a:fillRect/>
                          </a:stretch>
                        </pic:blipFill>
                        <pic:spPr>
                          <a:xfrm>
                            <a:off x="0" y="0"/>
                            <a:ext cx="5268595" cy="4993640"/>
                          </a:xfrm>
                          <a:prstGeom prst="rect">
                            <a:avLst/>
                          </a:prstGeom>
                        </pic:spPr>
                      </pic:pic>
                    </a:graphicData>
                  </a:graphic>
                </wp:inline>
              </w:drawing>
            </w:r>
          </w:p>
        </w:tc>
      </w:tr>
    </w:tbl>
    <w:p>
      <w:pPr>
        <w:pStyle w:val="41"/>
      </w:pPr>
      <w:r>
        <w:rPr>
          <w:rFonts w:hint="eastAsia"/>
        </w:rPr>
        <w:t>图2.3-3  地下水评价范围图</w:t>
      </w:r>
    </w:p>
    <w:p>
      <w:pPr>
        <w:ind w:firstLine="482"/>
        <w:rPr>
          <w:b/>
          <w:bCs/>
          <w:kern w:val="0"/>
        </w:rPr>
      </w:pPr>
      <w:r>
        <w:rPr>
          <w:rFonts w:hint="eastAsia"/>
          <w:b/>
          <w:bCs/>
          <w:kern w:val="0"/>
        </w:rPr>
        <w:t>五、土壤环境</w:t>
      </w:r>
    </w:p>
    <w:p>
      <w:pPr>
        <w:ind w:firstLine="480"/>
      </w:pPr>
      <w:r>
        <w:rPr>
          <w:rFonts w:hint="eastAsia"/>
        </w:rPr>
        <w:t>本项目土壤环境影响类型主要为污染影响型，污染途径主要为大气沉降途径，</w:t>
      </w:r>
      <w:r>
        <w:t>根据《环境影响评价技术导则土壤环境（试行）》（HJ964-2018）中的7.2.2规定，</w:t>
      </w:r>
      <w:r>
        <w:rPr>
          <w:rFonts w:hint="eastAsia"/>
        </w:rPr>
        <w:t>结合污染物最大落地浓度点的距离，</w:t>
      </w:r>
      <w:r>
        <w:t>确定本项目土壤环境影响评价范围为：项目厂区内及厂区外0.</w:t>
      </w:r>
      <w:r>
        <w:rPr>
          <w:rFonts w:hint="eastAsia"/>
        </w:rPr>
        <w:t>2</w:t>
      </w:r>
      <w:r>
        <w:t>km范围内</w:t>
      </w:r>
      <w:r>
        <w:rPr>
          <w:rFonts w:hint="eastAsia"/>
          <w:lang w:eastAsia="zh-CN"/>
        </w:rPr>
        <w:t>，</w:t>
      </w:r>
      <w:r>
        <w:rPr>
          <w:rFonts w:hint="eastAsia"/>
          <w:lang w:val="en-US" w:eastAsia="zh-CN"/>
        </w:rPr>
        <w:t>具体详见附图</w:t>
      </w:r>
      <w:r>
        <w:t>。</w:t>
      </w:r>
    </w:p>
    <w:p>
      <w:pPr>
        <w:ind w:firstLine="482"/>
        <w:rPr>
          <w:b/>
          <w:bCs/>
        </w:rPr>
      </w:pPr>
      <w:r>
        <w:rPr>
          <w:rFonts w:hint="eastAsia"/>
          <w:b/>
          <w:bCs/>
          <w:kern w:val="0"/>
        </w:rPr>
        <w:t>六、</w:t>
      </w:r>
      <w:r>
        <w:rPr>
          <w:rFonts w:hint="eastAsia"/>
          <w:b/>
          <w:bCs/>
        </w:rPr>
        <w:t>环境风险</w:t>
      </w:r>
    </w:p>
    <w:p>
      <w:pPr>
        <w:ind w:firstLine="480"/>
      </w:pPr>
      <w:r>
        <w:rPr>
          <w:rFonts w:hint="eastAsia"/>
        </w:rPr>
        <w:t>本项目环境风险评价等级为简单分析，按照《建设项目环境风险评价技术导则》（HJ169-2018）的有关规定进行定性评价。</w:t>
      </w:r>
    </w:p>
    <w:p>
      <w:pPr>
        <w:pStyle w:val="3"/>
      </w:pPr>
      <w:bookmarkStart w:id="12" w:name="_Toc31294"/>
      <w:r>
        <w:rPr>
          <w:rFonts w:hint="eastAsia"/>
        </w:rPr>
        <w:t>2.4环境功能区划</w:t>
      </w:r>
      <w:bookmarkEnd w:id="12"/>
    </w:p>
    <w:p>
      <w:pPr>
        <w:pStyle w:val="4"/>
        <w:rPr>
          <w:bCs/>
        </w:rPr>
      </w:pPr>
      <w:r>
        <w:rPr>
          <w:rFonts w:hint="eastAsia"/>
        </w:rPr>
        <w:t>2.4.1</w:t>
      </w:r>
      <w:r>
        <w:rPr>
          <w:rFonts w:hint="eastAsia"/>
          <w:bCs/>
        </w:rPr>
        <w:t>区域水环境功能区划</w:t>
      </w:r>
    </w:p>
    <w:p>
      <w:pPr>
        <w:ind w:firstLine="480"/>
        <w:rPr>
          <w:color w:val="FF0000"/>
        </w:rPr>
      </w:pPr>
      <w:r>
        <w:rPr>
          <w:rFonts w:hint="eastAsia"/>
        </w:rPr>
        <w:t>根据园区规划环评及跟踪评价，四川什邡经济开发区所在区域污水现状受纳水体为刘家庵河，灵江污水处理厂排口下游约3km汇入石亭江，刘家庵河、石亭江评价河段水环境功能区划为</w:t>
      </w:r>
      <w:r>
        <w:rPr>
          <w:rFonts w:hint="eastAsia"/>
        </w:rPr>
        <w:fldChar w:fldCharType="begin"/>
      </w:r>
      <w:r>
        <w:rPr>
          <w:rFonts w:hint="eastAsia"/>
        </w:rPr>
        <w:instrText xml:space="preserve"> = 3 \* ROMAN \* MERGEFORMAT </w:instrText>
      </w:r>
      <w:r>
        <w:rPr>
          <w:rFonts w:hint="eastAsia"/>
        </w:rPr>
        <w:fldChar w:fldCharType="separate"/>
      </w:r>
      <w:r>
        <w:t>III</w:t>
      </w:r>
      <w:r>
        <w:rPr>
          <w:rFonts w:hint="eastAsia"/>
        </w:rPr>
        <w:fldChar w:fldCharType="end"/>
      </w:r>
      <w:r>
        <w:rPr>
          <w:rFonts w:hint="eastAsia"/>
        </w:rPr>
        <w:t>类水域。</w:t>
      </w:r>
    </w:p>
    <w:p>
      <w:pPr>
        <w:pStyle w:val="4"/>
        <w:rPr>
          <w:bCs/>
        </w:rPr>
      </w:pPr>
      <w:r>
        <w:rPr>
          <w:rFonts w:hint="eastAsia"/>
          <w:bCs/>
        </w:rPr>
        <w:t>2.4.2大气环境功能区划</w:t>
      </w:r>
    </w:p>
    <w:p>
      <w:pPr>
        <w:ind w:firstLine="480"/>
      </w:pPr>
      <w:r>
        <w:rPr>
          <w:rFonts w:hint="eastAsia"/>
        </w:rPr>
        <w:t>根据《环境空气质量标准》（GB3095-2012）环境功能区分类，德阳市环境空气质量功能区分类，本项目大气评价范围内大气环境功能按二类区划分，执行二级标准。</w:t>
      </w:r>
    </w:p>
    <w:p>
      <w:pPr>
        <w:pStyle w:val="4"/>
        <w:rPr>
          <w:bCs/>
        </w:rPr>
      </w:pPr>
      <w:r>
        <w:rPr>
          <w:rFonts w:hint="eastAsia"/>
          <w:bCs/>
        </w:rPr>
        <w:t>2.4.3声环境功能区划</w:t>
      </w:r>
    </w:p>
    <w:p>
      <w:pPr>
        <w:ind w:firstLine="480"/>
      </w:pPr>
      <w:r>
        <w:rPr>
          <w:rFonts w:hint="eastAsia"/>
        </w:rPr>
        <w:t>本项目位于四川什邡经济开发区，属于工业园区，声环境功能区划为3类区。</w:t>
      </w:r>
    </w:p>
    <w:p>
      <w:pPr>
        <w:pStyle w:val="4"/>
        <w:rPr>
          <w:bCs/>
        </w:rPr>
      </w:pPr>
      <w:r>
        <w:rPr>
          <w:rFonts w:hint="eastAsia"/>
          <w:bCs/>
        </w:rPr>
        <w:t>2.4.4地下水环境功能区划</w:t>
      </w:r>
    </w:p>
    <w:p>
      <w:pPr>
        <w:ind w:firstLine="480"/>
      </w:pPr>
      <w:r>
        <w:rPr>
          <w:rFonts w:hint="eastAsia"/>
        </w:rPr>
        <w:t>根据《地下水环境质量标准》（GB/T14848-2017）相关规定，本项目地下水环境功能区为</w:t>
      </w:r>
      <w:r>
        <w:rPr>
          <w:rFonts w:hint="eastAsia"/>
        </w:rPr>
        <w:fldChar w:fldCharType="begin"/>
      </w:r>
      <w:r>
        <w:rPr>
          <w:rFonts w:hint="eastAsia"/>
        </w:rPr>
        <w:instrText xml:space="preserve"> = 3 \* ROMAN \* MERGEFORMAT </w:instrText>
      </w:r>
      <w:r>
        <w:rPr>
          <w:rFonts w:hint="eastAsia"/>
        </w:rPr>
        <w:fldChar w:fldCharType="separate"/>
      </w:r>
      <w:r>
        <w:t>III</w:t>
      </w:r>
      <w:r>
        <w:rPr>
          <w:rFonts w:hint="eastAsia"/>
        </w:rPr>
        <w:fldChar w:fldCharType="end"/>
      </w:r>
      <w:r>
        <w:rPr>
          <w:rFonts w:hint="eastAsia"/>
        </w:rPr>
        <w:t>类水域。</w:t>
      </w:r>
    </w:p>
    <w:p>
      <w:pPr>
        <w:pStyle w:val="4"/>
        <w:rPr>
          <w:bCs/>
        </w:rPr>
      </w:pPr>
      <w:r>
        <w:rPr>
          <w:rFonts w:hint="eastAsia"/>
          <w:bCs/>
        </w:rPr>
        <w:t>2.4.5土壤环境功能区划</w:t>
      </w:r>
    </w:p>
    <w:p>
      <w:pPr>
        <w:ind w:firstLine="480"/>
      </w:pPr>
      <w:r>
        <w:rPr>
          <w:rFonts w:hint="eastAsia"/>
        </w:rPr>
        <w:t>根据区域土地利用规划图可知，本项目选址地及周边均为建设用地和防护绿地，项目占地范围内土壤环境属于《土壤环境质量——建设用地土壤污染风险管控标准》（试行）（GB36600-2018）中的第二类用地。</w:t>
      </w:r>
    </w:p>
    <w:p>
      <w:pPr>
        <w:pStyle w:val="3"/>
      </w:pPr>
      <w:bookmarkStart w:id="13" w:name="_Toc17549"/>
      <w:r>
        <w:rPr>
          <w:rFonts w:hint="eastAsia"/>
        </w:rPr>
        <w:t>2.5主要环境保护目标</w:t>
      </w:r>
      <w:bookmarkEnd w:id="13"/>
    </w:p>
    <w:p>
      <w:pPr>
        <w:ind w:firstLine="480"/>
      </w:pPr>
      <w:r>
        <w:rPr>
          <w:rFonts w:hint="eastAsia"/>
        </w:rPr>
        <w:t>本项目各要素环境影响评价范围内主要环境保护目标如下：</w:t>
      </w:r>
    </w:p>
    <w:p>
      <w:pPr>
        <w:pStyle w:val="41"/>
        <w:rPr>
          <w:color w:val="FF0000"/>
          <w:u w:val="single"/>
        </w:rPr>
      </w:pPr>
      <w:r>
        <w:rPr>
          <w:rFonts w:hint="eastAsia"/>
          <w:color w:val="FF0000"/>
          <w:u w:val="single"/>
        </w:rPr>
        <w:t>表2.5-1  本项目主要环境保护目标一览表</w:t>
      </w:r>
    </w:p>
    <w:tbl>
      <w:tblPr>
        <w:tblStyle w:val="23"/>
        <w:tblW w:w="83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0"/>
        <w:gridCol w:w="2432"/>
        <w:gridCol w:w="783"/>
        <w:gridCol w:w="1203"/>
        <w:gridCol w:w="1527"/>
        <w:gridCol w:w="1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Align w:val="center"/>
          </w:tcPr>
          <w:p>
            <w:pPr>
              <w:pStyle w:val="41"/>
            </w:pPr>
            <w:r>
              <w:t>环境要素</w:t>
            </w:r>
          </w:p>
        </w:tc>
        <w:tc>
          <w:tcPr>
            <w:tcW w:w="2432" w:type="dxa"/>
            <w:vAlign w:val="center"/>
          </w:tcPr>
          <w:p>
            <w:pPr>
              <w:pStyle w:val="41"/>
            </w:pPr>
            <w:r>
              <w:t>保护目标</w:t>
            </w:r>
          </w:p>
        </w:tc>
        <w:tc>
          <w:tcPr>
            <w:tcW w:w="783" w:type="dxa"/>
            <w:vAlign w:val="center"/>
          </w:tcPr>
          <w:p>
            <w:pPr>
              <w:pStyle w:val="41"/>
            </w:pPr>
            <w:r>
              <w:t>方位</w:t>
            </w:r>
          </w:p>
        </w:tc>
        <w:tc>
          <w:tcPr>
            <w:tcW w:w="1203" w:type="dxa"/>
            <w:vAlign w:val="center"/>
          </w:tcPr>
          <w:p>
            <w:pPr>
              <w:pStyle w:val="41"/>
            </w:pPr>
            <w:r>
              <w:t>距厂界距离</w:t>
            </w:r>
          </w:p>
        </w:tc>
        <w:tc>
          <w:tcPr>
            <w:tcW w:w="1527" w:type="dxa"/>
            <w:vAlign w:val="center"/>
          </w:tcPr>
          <w:p>
            <w:pPr>
              <w:pStyle w:val="41"/>
            </w:pPr>
            <w:r>
              <w:t>人口规模</w:t>
            </w:r>
          </w:p>
        </w:tc>
        <w:tc>
          <w:tcPr>
            <w:tcW w:w="1431" w:type="dxa"/>
            <w:vAlign w:val="center"/>
          </w:tcPr>
          <w:p>
            <w:pPr>
              <w:pStyle w:val="41"/>
            </w:pPr>
            <w: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restart"/>
            <w:vAlign w:val="center"/>
          </w:tcPr>
          <w:p>
            <w:pPr>
              <w:pStyle w:val="41"/>
              <w:rPr>
                <w:b w:val="0"/>
                <w:bCs/>
                <w:color w:val="auto"/>
              </w:rPr>
            </w:pPr>
            <w:r>
              <w:rPr>
                <w:b w:val="0"/>
                <w:bCs/>
                <w:color w:val="auto"/>
              </w:rPr>
              <w:t>大气及环境风险</w:t>
            </w:r>
          </w:p>
        </w:tc>
        <w:tc>
          <w:tcPr>
            <w:tcW w:w="2432" w:type="dxa"/>
            <w:vAlign w:val="center"/>
          </w:tcPr>
          <w:p>
            <w:pPr>
              <w:pStyle w:val="41"/>
              <w:rPr>
                <w:rFonts w:hint="eastAsia" w:eastAsia="宋体"/>
                <w:b w:val="0"/>
                <w:bCs/>
                <w:color w:val="auto"/>
                <w:lang w:eastAsia="zh-CN"/>
              </w:rPr>
            </w:pPr>
            <w:r>
              <w:rPr>
                <w:rFonts w:hint="eastAsia"/>
                <w:b w:val="0"/>
                <w:bCs/>
                <w:color w:val="auto"/>
                <w:lang w:eastAsia="zh-CN"/>
              </w:rPr>
              <w:t>红庙子</w:t>
            </w:r>
          </w:p>
        </w:tc>
        <w:tc>
          <w:tcPr>
            <w:tcW w:w="783" w:type="dxa"/>
            <w:vAlign w:val="center"/>
          </w:tcPr>
          <w:p>
            <w:pPr>
              <w:pStyle w:val="41"/>
              <w:rPr>
                <w:rFonts w:hint="default" w:eastAsia="宋体"/>
                <w:b w:val="0"/>
                <w:bCs/>
                <w:color w:val="auto"/>
                <w:lang w:val="en-US" w:eastAsia="zh-CN"/>
              </w:rPr>
            </w:pPr>
            <w:r>
              <w:rPr>
                <w:rFonts w:hint="eastAsia"/>
                <w:b w:val="0"/>
                <w:bCs/>
                <w:color w:val="auto"/>
                <w:lang w:val="en-US" w:eastAsia="zh-CN"/>
              </w:rPr>
              <w:t>NE</w:t>
            </w:r>
          </w:p>
        </w:tc>
        <w:tc>
          <w:tcPr>
            <w:tcW w:w="1203" w:type="dxa"/>
            <w:vAlign w:val="center"/>
          </w:tcPr>
          <w:p>
            <w:pPr>
              <w:pStyle w:val="41"/>
              <w:rPr>
                <w:rFonts w:hint="default" w:eastAsia="宋体"/>
                <w:b w:val="0"/>
                <w:bCs/>
                <w:color w:val="auto"/>
                <w:lang w:val="en-US" w:eastAsia="zh-CN"/>
              </w:rPr>
            </w:pPr>
            <w:r>
              <w:rPr>
                <w:rFonts w:hint="eastAsia"/>
                <w:b w:val="0"/>
                <w:bCs/>
                <w:color w:val="auto"/>
                <w:lang w:val="en-US" w:eastAsia="zh-CN"/>
              </w:rPr>
              <w:t>2300m</w:t>
            </w:r>
          </w:p>
        </w:tc>
        <w:tc>
          <w:tcPr>
            <w:tcW w:w="1527" w:type="dxa"/>
            <w:vAlign w:val="center"/>
          </w:tcPr>
          <w:p>
            <w:pPr>
              <w:pStyle w:val="41"/>
              <w:rPr>
                <w:rFonts w:hint="default" w:eastAsia="宋体"/>
                <w:b w:val="0"/>
                <w:bCs/>
                <w:color w:val="auto"/>
                <w:lang w:val="en-US" w:eastAsia="zh-CN"/>
              </w:rPr>
            </w:pPr>
            <w:r>
              <w:rPr>
                <w:rFonts w:hint="eastAsia"/>
                <w:b w:val="0"/>
                <w:bCs/>
                <w:color w:val="auto"/>
                <w:lang w:eastAsia="zh-CN"/>
              </w:rPr>
              <w:t>约</w:t>
            </w:r>
            <w:r>
              <w:rPr>
                <w:rFonts w:hint="eastAsia"/>
                <w:b w:val="0"/>
                <w:bCs/>
                <w:color w:val="auto"/>
                <w:lang w:val="en-US" w:eastAsia="zh-CN"/>
              </w:rPr>
              <w:t>80人</w:t>
            </w:r>
          </w:p>
        </w:tc>
        <w:tc>
          <w:tcPr>
            <w:tcW w:w="1431" w:type="dxa"/>
            <w:vMerge w:val="restart"/>
            <w:vAlign w:val="center"/>
          </w:tcPr>
          <w:p>
            <w:pPr>
              <w:pStyle w:val="41"/>
              <w:rPr>
                <w:b w:val="0"/>
                <w:bCs/>
              </w:rPr>
            </w:pPr>
            <w:r>
              <w:rPr>
                <w:b w:val="0"/>
                <w:bCs/>
              </w:rPr>
              <w:t>满足GB3095-2012</w:t>
            </w:r>
          </w:p>
          <w:p>
            <w:pPr>
              <w:pStyle w:val="41"/>
              <w:rPr>
                <w:b w:val="0"/>
                <w:bCs/>
              </w:rPr>
            </w:pPr>
            <w:r>
              <w:rPr>
                <w:b w:val="0"/>
                <w:bCs/>
              </w:rPr>
              <w:t>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王家大院子</w:t>
            </w:r>
          </w:p>
        </w:tc>
        <w:tc>
          <w:tcPr>
            <w:tcW w:w="783" w:type="dxa"/>
            <w:vAlign w:val="center"/>
          </w:tcPr>
          <w:p>
            <w:pPr>
              <w:pStyle w:val="41"/>
              <w:rPr>
                <w:rFonts w:hint="default" w:eastAsia="宋体"/>
                <w:b w:val="0"/>
                <w:bCs/>
                <w:color w:val="auto"/>
                <w:lang w:val="en-US" w:eastAsia="zh-CN"/>
              </w:rPr>
            </w:pPr>
            <w:r>
              <w:rPr>
                <w:rFonts w:hint="eastAsia"/>
                <w:b w:val="0"/>
                <w:bCs/>
                <w:color w:val="auto"/>
                <w:lang w:val="en-US" w:eastAsia="zh-CN"/>
              </w:rPr>
              <w:t>NE</w:t>
            </w:r>
          </w:p>
        </w:tc>
        <w:tc>
          <w:tcPr>
            <w:tcW w:w="1203" w:type="dxa"/>
            <w:vAlign w:val="center"/>
          </w:tcPr>
          <w:p>
            <w:pPr>
              <w:pStyle w:val="41"/>
              <w:rPr>
                <w:rFonts w:hint="default" w:eastAsia="宋体"/>
                <w:b w:val="0"/>
                <w:bCs/>
                <w:color w:val="auto"/>
                <w:lang w:val="en-US" w:eastAsia="zh-CN"/>
              </w:rPr>
            </w:pPr>
            <w:r>
              <w:rPr>
                <w:rFonts w:hint="eastAsia"/>
                <w:b w:val="0"/>
                <w:bCs/>
                <w:color w:val="auto"/>
                <w:lang w:val="en-US" w:eastAsia="zh-CN"/>
              </w:rPr>
              <w:t>2150m</w:t>
            </w:r>
          </w:p>
        </w:tc>
        <w:tc>
          <w:tcPr>
            <w:tcW w:w="1527" w:type="dxa"/>
            <w:vAlign w:val="center"/>
          </w:tcPr>
          <w:p>
            <w:pPr>
              <w:pStyle w:val="41"/>
              <w:rPr>
                <w:rFonts w:hint="default" w:eastAsia="宋体"/>
                <w:b w:val="0"/>
                <w:bCs/>
                <w:color w:val="auto"/>
                <w:lang w:val="en-US" w:eastAsia="zh-CN"/>
              </w:rPr>
            </w:pPr>
            <w:r>
              <w:rPr>
                <w:rFonts w:hint="eastAsia"/>
                <w:b w:val="0"/>
                <w:bCs/>
                <w:color w:val="auto"/>
                <w:lang w:eastAsia="zh-CN"/>
              </w:rPr>
              <w:t>约</w:t>
            </w:r>
            <w:r>
              <w:rPr>
                <w:rFonts w:hint="eastAsia"/>
                <w:b w:val="0"/>
                <w:bCs/>
                <w:color w:val="auto"/>
                <w:lang w:val="en-US" w:eastAsia="zh-CN"/>
              </w:rPr>
              <w:t>50人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宋家院子</w:t>
            </w:r>
          </w:p>
        </w:tc>
        <w:tc>
          <w:tcPr>
            <w:tcW w:w="783" w:type="dxa"/>
            <w:vAlign w:val="center"/>
          </w:tcPr>
          <w:p>
            <w:pPr>
              <w:pStyle w:val="41"/>
              <w:rPr>
                <w:rFonts w:hint="default" w:eastAsia="宋体"/>
                <w:b w:val="0"/>
                <w:bCs/>
                <w:color w:val="auto"/>
                <w:lang w:val="en-US" w:eastAsia="zh-CN"/>
              </w:rPr>
            </w:pPr>
            <w:r>
              <w:rPr>
                <w:rFonts w:hint="eastAsia"/>
                <w:b w:val="0"/>
                <w:bCs/>
                <w:color w:val="auto"/>
                <w:lang w:val="en-US" w:eastAsia="zh-CN"/>
              </w:rPr>
              <w:t>NE</w:t>
            </w:r>
          </w:p>
        </w:tc>
        <w:tc>
          <w:tcPr>
            <w:tcW w:w="1203" w:type="dxa"/>
            <w:vAlign w:val="center"/>
          </w:tcPr>
          <w:p>
            <w:pPr>
              <w:pStyle w:val="41"/>
              <w:rPr>
                <w:rFonts w:hint="default" w:eastAsia="宋体"/>
                <w:b w:val="0"/>
                <w:bCs/>
                <w:color w:val="auto"/>
                <w:lang w:val="en-US" w:eastAsia="zh-CN"/>
              </w:rPr>
            </w:pPr>
            <w:r>
              <w:rPr>
                <w:rFonts w:hint="eastAsia"/>
                <w:b w:val="0"/>
                <w:bCs/>
                <w:color w:val="auto"/>
                <w:lang w:val="en-US" w:eastAsia="zh-CN"/>
              </w:rPr>
              <w:t>2050m</w:t>
            </w:r>
          </w:p>
        </w:tc>
        <w:tc>
          <w:tcPr>
            <w:tcW w:w="1527" w:type="dxa"/>
            <w:vAlign w:val="center"/>
          </w:tcPr>
          <w:p>
            <w:pPr>
              <w:pStyle w:val="41"/>
              <w:rPr>
                <w:rFonts w:hint="default" w:eastAsia="宋体"/>
                <w:b w:val="0"/>
                <w:bCs/>
                <w:color w:val="auto"/>
                <w:lang w:val="en-US" w:eastAsia="zh-CN"/>
              </w:rPr>
            </w:pPr>
            <w:r>
              <w:rPr>
                <w:rFonts w:hint="eastAsia"/>
                <w:b w:val="0"/>
                <w:bCs/>
                <w:color w:val="auto"/>
                <w:lang w:eastAsia="zh-CN"/>
              </w:rPr>
              <w:t>约</w:t>
            </w:r>
            <w:r>
              <w:rPr>
                <w:rFonts w:hint="eastAsia"/>
                <w:b w:val="0"/>
                <w:bCs/>
                <w:color w:val="auto"/>
                <w:lang w:val="en-US" w:eastAsia="zh-CN"/>
              </w:rPr>
              <w:t>50人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仲家大院子</w:t>
            </w:r>
          </w:p>
        </w:tc>
        <w:tc>
          <w:tcPr>
            <w:tcW w:w="783" w:type="dxa"/>
            <w:vAlign w:val="center"/>
          </w:tcPr>
          <w:p>
            <w:pPr>
              <w:pStyle w:val="41"/>
              <w:rPr>
                <w:rFonts w:hint="eastAsia" w:eastAsia="宋体"/>
                <w:b w:val="0"/>
                <w:bCs/>
                <w:color w:val="auto"/>
                <w:lang w:val="en-US" w:eastAsia="zh-CN"/>
              </w:rPr>
            </w:pPr>
            <w:r>
              <w:rPr>
                <w:rFonts w:hint="eastAsia"/>
                <w:b w:val="0"/>
                <w:bCs/>
                <w:color w:val="auto"/>
                <w:lang w:val="en-US" w:eastAsia="zh-CN"/>
              </w:rPr>
              <w:t>E</w:t>
            </w:r>
          </w:p>
        </w:tc>
        <w:tc>
          <w:tcPr>
            <w:tcW w:w="1203" w:type="dxa"/>
            <w:vAlign w:val="center"/>
          </w:tcPr>
          <w:p>
            <w:pPr>
              <w:pStyle w:val="41"/>
              <w:rPr>
                <w:rFonts w:hint="default"/>
                <w:color w:val="auto"/>
                <w:lang w:val="en-US" w:eastAsia="zh-CN"/>
              </w:rPr>
            </w:pPr>
            <w:r>
              <w:rPr>
                <w:rFonts w:hint="eastAsia"/>
                <w:b w:val="0"/>
                <w:bCs/>
                <w:color w:val="auto"/>
                <w:lang w:val="en-US" w:eastAsia="zh-CN"/>
              </w:rPr>
              <w:t>1800m</w:t>
            </w:r>
          </w:p>
        </w:tc>
        <w:tc>
          <w:tcPr>
            <w:tcW w:w="1527" w:type="dxa"/>
            <w:vAlign w:val="center"/>
          </w:tcPr>
          <w:p>
            <w:pPr>
              <w:pStyle w:val="41"/>
              <w:rPr>
                <w:rFonts w:hint="default" w:eastAsia="宋体"/>
                <w:b w:val="0"/>
                <w:bCs/>
                <w:color w:val="auto"/>
                <w:lang w:val="en-US" w:eastAsia="zh-CN"/>
              </w:rPr>
            </w:pPr>
            <w:r>
              <w:rPr>
                <w:rFonts w:hint="eastAsia"/>
                <w:b w:val="0"/>
                <w:bCs/>
                <w:color w:val="auto"/>
                <w:lang w:eastAsia="zh-CN"/>
              </w:rPr>
              <w:t>约</w:t>
            </w:r>
            <w:r>
              <w:rPr>
                <w:rFonts w:hint="eastAsia"/>
                <w:b w:val="0"/>
                <w:bCs/>
                <w:color w:val="auto"/>
                <w:lang w:val="en-US" w:eastAsia="zh-CN"/>
              </w:rPr>
              <w:t>100人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吴家草坪</w:t>
            </w:r>
          </w:p>
        </w:tc>
        <w:tc>
          <w:tcPr>
            <w:tcW w:w="783" w:type="dxa"/>
            <w:vAlign w:val="center"/>
          </w:tcPr>
          <w:p>
            <w:pPr>
              <w:pStyle w:val="41"/>
              <w:rPr>
                <w:rFonts w:hint="default"/>
                <w:b w:val="0"/>
                <w:bCs/>
                <w:color w:val="auto"/>
                <w:lang w:val="en-US" w:eastAsia="zh-CN"/>
              </w:rPr>
            </w:pPr>
            <w:r>
              <w:rPr>
                <w:rFonts w:hint="eastAsia"/>
                <w:b w:val="0"/>
                <w:bCs/>
                <w:color w:val="auto"/>
                <w:lang w:val="en-US" w:eastAsia="zh-CN"/>
              </w:rPr>
              <w:t>E</w:t>
            </w:r>
          </w:p>
        </w:tc>
        <w:tc>
          <w:tcPr>
            <w:tcW w:w="1203" w:type="dxa"/>
            <w:vAlign w:val="center"/>
          </w:tcPr>
          <w:p>
            <w:pPr>
              <w:pStyle w:val="41"/>
              <w:rPr>
                <w:rFonts w:hint="default" w:eastAsia="宋体"/>
                <w:b w:val="0"/>
                <w:bCs/>
                <w:color w:val="auto"/>
                <w:lang w:val="en-US" w:eastAsia="zh-CN"/>
              </w:rPr>
            </w:pPr>
            <w:r>
              <w:rPr>
                <w:rFonts w:hint="eastAsia"/>
                <w:b w:val="0"/>
                <w:bCs/>
                <w:color w:val="auto"/>
                <w:lang w:val="en-US" w:eastAsia="zh-CN"/>
              </w:rPr>
              <w:t>1800m</w:t>
            </w:r>
          </w:p>
        </w:tc>
        <w:tc>
          <w:tcPr>
            <w:tcW w:w="1527" w:type="dxa"/>
            <w:vAlign w:val="center"/>
          </w:tcPr>
          <w:p>
            <w:pPr>
              <w:pStyle w:val="41"/>
              <w:rPr>
                <w:rFonts w:hint="default" w:eastAsia="宋体"/>
                <w:b w:val="0"/>
                <w:bCs/>
                <w:color w:val="auto"/>
                <w:lang w:val="en-US" w:eastAsia="zh-CN"/>
              </w:rPr>
            </w:pPr>
            <w:r>
              <w:rPr>
                <w:rFonts w:hint="eastAsia"/>
                <w:b w:val="0"/>
                <w:bCs/>
                <w:color w:val="auto"/>
                <w:lang w:eastAsia="zh-CN"/>
              </w:rPr>
              <w:t>约</w:t>
            </w:r>
            <w:r>
              <w:rPr>
                <w:rFonts w:hint="eastAsia"/>
                <w:b w:val="0"/>
                <w:bCs/>
                <w:color w:val="auto"/>
                <w:lang w:val="en-US" w:eastAsia="zh-CN"/>
              </w:rPr>
              <w:t>40人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ascii="Times New Roman" w:hAnsi="Times New Roman" w:eastAsia="宋体" w:cs="Times New Roman"/>
                <w:b w:val="0"/>
                <w:bCs/>
                <w:color w:val="auto"/>
                <w:sz w:val="21"/>
                <w:lang w:val="en-US" w:eastAsia="zh-CN" w:bidi="ar-SA"/>
              </w:rPr>
            </w:pPr>
            <w:r>
              <w:rPr>
                <w:b w:val="0"/>
                <w:bCs/>
                <w:color w:val="auto"/>
              </w:rPr>
              <w:t>灵江小区</w:t>
            </w:r>
          </w:p>
        </w:tc>
        <w:tc>
          <w:tcPr>
            <w:tcW w:w="783" w:type="dxa"/>
            <w:vAlign w:val="center"/>
          </w:tcPr>
          <w:p>
            <w:pPr>
              <w:pStyle w:val="41"/>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SE</w:t>
            </w:r>
          </w:p>
        </w:tc>
        <w:tc>
          <w:tcPr>
            <w:tcW w:w="1203" w:type="dxa"/>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lang w:val="en-US" w:eastAsia="zh-CN"/>
              </w:rPr>
              <w:t>1600</w:t>
            </w:r>
            <w:r>
              <w:rPr>
                <w:b w:val="0"/>
                <w:bCs/>
                <w:color w:val="auto"/>
              </w:rPr>
              <w:t>m</w:t>
            </w:r>
          </w:p>
        </w:tc>
        <w:tc>
          <w:tcPr>
            <w:tcW w:w="1527" w:type="dxa"/>
            <w:vAlign w:val="center"/>
          </w:tcPr>
          <w:p>
            <w:pPr>
              <w:pStyle w:val="41"/>
              <w:rPr>
                <w:rFonts w:ascii="Times New Roman" w:hAnsi="Times New Roman" w:eastAsia="宋体" w:cs="Times New Roman"/>
                <w:b w:val="0"/>
                <w:bCs/>
                <w:color w:val="auto"/>
                <w:sz w:val="21"/>
                <w:lang w:val="en-US" w:eastAsia="zh-CN" w:bidi="ar-SA"/>
              </w:rPr>
            </w:pPr>
            <w:r>
              <w:rPr>
                <w:b w:val="0"/>
                <w:bCs/>
                <w:color w:val="auto"/>
              </w:rPr>
              <w:t>约4000人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eastAsia="宋体"/>
                <w:b w:val="0"/>
                <w:bCs/>
                <w:color w:val="auto"/>
                <w:lang w:eastAsia="zh-CN"/>
              </w:rPr>
            </w:pPr>
            <w:r>
              <w:rPr>
                <w:rFonts w:hint="eastAsia"/>
                <w:b w:val="0"/>
                <w:bCs/>
                <w:color w:val="auto"/>
                <w:lang w:eastAsia="zh-CN"/>
              </w:rPr>
              <w:t>刘家院子</w:t>
            </w:r>
          </w:p>
        </w:tc>
        <w:tc>
          <w:tcPr>
            <w:tcW w:w="783" w:type="dxa"/>
            <w:vAlign w:val="center"/>
          </w:tcPr>
          <w:p>
            <w:pPr>
              <w:pStyle w:val="41"/>
              <w:rPr>
                <w:rFonts w:hint="default" w:eastAsia="宋体"/>
                <w:b w:val="0"/>
                <w:bCs/>
                <w:color w:val="auto"/>
                <w:lang w:val="en-US" w:eastAsia="zh-CN"/>
              </w:rPr>
            </w:pPr>
            <w:r>
              <w:rPr>
                <w:rFonts w:hint="eastAsia"/>
                <w:b w:val="0"/>
                <w:bCs/>
                <w:color w:val="auto"/>
                <w:lang w:val="en-US" w:eastAsia="zh-CN"/>
              </w:rPr>
              <w:t>SE</w:t>
            </w:r>
          </w:p>
        </w:tc>
        <w:tc>
          <w:tcPr>
            <w:tcW w:w="1203" w:type="dxa"/>
            <w:vAlign w:val="center"/>
          </w:tcPr>
          <w:p>
            <w:pPr>
              <w:pStyle w:val="41"/>
              <w:rPr>
                <w:rFonts w:hint="default" w:eastAsia="宋体"/>
                <w:b w:val="0"/>
                <w:bCs/>
                <w:color w:val="auto"/>
                <w:lang w:val="en-US" w:eastAsia="zh-CN"/>
              </w:rPr>
            </w:pPr>
            <w:r>
              <w:rPr>
                <w:rFonts w:hint="eastAsia"/>
                <w:b w:val="0"/>
                <w:bCs/>
                <w:color w:val="auto"/>
                <w:lang w:val="en-US" w:eastAsia="zh-CN"/>
              </w:rPr>
              <w:t>2000m</w:t>
            </w:r>
          </w:p>
        </w:tc>
        <w:tc>
          <w:tcPr>
            <w:tcW w:w="1527" w:type="dxa"/>
            <w:vAlign w:val="center"/>
          </w:tcPr>
          <w:p>
            <w:pPr>
              <w:pStyle w:val="41"/>
              <w:rPr>
                <w:rFonts w:hint="default" w:eastAsia="宋体"/>
                <w:b w:val="0"/>
                <w:bCs/>
                <w:color w:val="auto"/>
                <w:lang w:val="en-US" w:eastAsia="zh-CN"/>
              </w:rPr>
            </w:pPr>
            <w:r>
              <w:rPr>
                <w:rFonts w:hint="eastAsia"/>
                <w:b w:val="0"/>
                <w:bCs/>
                <w:color w:val="auto"/>
                <w:lang w:eastAsia="zh-CN"/>
              </w:rPr>
              <w:t>约</w:t>
            </w:r>
            <w:r>
              <w:rPr>
                <w:rFonts w:hint="eastAsia"/>
                <w:b w:val="0"/>
                <w:bCs/>
                <w:color w:val="auto"/>
                <w:lang w:val="en-US" w:eastAsia="zh-CN"/>
              </w:rPr>
              <w:t>100人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谢家院子</w:t>
            </w:r>
          </w:p>
        </w:tc>
        <w:tc>
          <w:tcPr>
            <w:tcW w:w="783" w:type="dxa"/>
            <w:vAlign w:val="center"/>
          </w:tcPr>
          <w:p>
            <w:pPr>
              <w:pStyle w:val="41"/>
              <w:rPr>
                <w:rFonts w:hint="default" w:eastAsia="宋体"/>
                <w:b w:val="0"/>
                <w:bCs/>
                <w:color w:val="auto"/>
                <w:lang w:val="en-US" w:eastAsia="zh-CN"/>
              </w:rPr>
            </w:pPr>
            <w:r>
              <w:rPr>
                <w:rFonts w:hint="eastAsia"/>
                <w:b w:val="0"/>
                <w:bCs/>
                <w:color w:val="auto"/>
                <w:lang w:val="en-US" w:eastAsia="zh-CN"/>
              </w:rPr>
              <w:t>SE</w:t>
            </w:r>
          </w:p>
        </w:tc>
        <w:tc>
          <w:tcPr>
            <w:tcW w:w="1203" w:type="dxa"/>
            <w:vAlign w:val="center"/>
          </w:tcPr>
          <w:p>
            <w:pPr>
              <w:pStyle w:val="41"/>
              <w:rPr>
                <w:rFonts w:hint="default"/>
                <w:color w:val="auto"/>
                <w:lang w:val="en-US" w:eastAsia="zh-CN"/>
              </w:rPr>
            </w:pPr>
            <w:r>
              <w:rPr>
                <w:rFonts w:hint="eastAsia"/>
                <w:color w:val="auto"/>
                <w:lang w:val="en-US" w:eastAsia="zh-CN"/>
              </w:rPr>
              <w:t>1900m</w:t>
            </w:r>
          </w:p>
        </w:tc>
        <w:tc>
          <w:tcPr>
            <w:tcW w:w="1527" w:type="dxa"/>
            <w:vAlign w:val="center"/>
          </w:tcPr>
          <w:p>
            <w:pPr>
              <w:pStyle w:val="41"/>
              <w:rPr>
                <w:rFonts w:hint="default" w:eastAsia="宋体"/>
                <w:b w:val="0"/>
                <w:bCs/>
                <w:color w:val="auto"/>
                <w:lang w:val="en-US" w:eastAsia="zh-CN"/>
              </w:rPr>
            </w:pPr>
            <w:r>
              <w:rPr>
                <w:rFonts w:hint="eastAsia"/>
                <w:b w:val="0"/>
                <w:bCs/>
                <w:color w:val="auto"/>
                <w:lang w:eastAsia="zh-CN"/>
              </w:rPr>
              <w:t>约</w:t>
            </w:r>
            <w:r>
              <w:rPr>
                <w:rFonts w:hint="eastAsia"/>
                <w:b w:val="0"/>
                <w:bCs/>
                <w:color w:val="auto"/>
                <w:lang w:val="en-US" w:eastAsia="zh-CN"/>
              </w:rPr>
              <w:t>200人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陈家林林</w:t>
            </w:r>
          </w:p>
        </w:tc>
        <w:tc>
          <w:tcPr>
            <w:tcW w:w="783" w:type="dxa"/>
            <w:vAlign w:val="center"/>
          </w:tcPr>
          <w:p>
            <w:pPr>
              <w:pStyle w:val="41"/>
              <w:rPr>
                <w:rFonts w:hint="default"/>
                <w:b w:val="0"/>
                <w:bCs/>
                <w:color w:val="auto"/>
                <w:lang w:val="en-US" w:eastAsia="zh-CN"/>
              </w:rPr>
            </w:pPr>
            <w:r>
              <w:rPr>
                <w:rFonts w:hint="eastAsia"/>
                <w:b w:val="0"/>
                <w:bCs/>
                <w:color w:val="auto"/>
                <w:lang w:val="en-US" w:eastAsia="zh-CN"/>
              </w:rPr>
              <w:t>SW</w:t>
            </w:r>
          </w:p>
        </w:tc>
        <w:tc>
          <w:tcPr>
            <w:tcW w:w="1203" w:type="dxa"/>
            <w:vAlign w:val="center"/>
          </w:tcPr>
          <w:p>
            <w:pPr>
              <w:pStyle w:val="41"/>
              <w:rPr>
                <w:rFonts w:hint="default"/>
                <w:color w:val="auto"/>
                <w:lang w:val="en-US" w:eastAsia="zh-CN"/>
              </w:rPr>
            </w:pPr>
            <w:r>
              <w:rPr>
                <w:rFonts w:hint="eastAsia"/>
                <w:color w:val="auto"/>
                <w:lang w:val="en-US" w:eastAsia="zh-CN"/>
              </w:rPr>
              <w:t>2100m</w:t>
            </w:r>
          </w:p>
        </w:tc>
        <w:tc>
          <w:tcPr>
            <w:tcW w:w="1527" w:type="dxa"/>
            <w:vAlign w:val="center"/>
          </w:tcPr>
          <w:p>
            <w:pPr>
              <w:pStyle w:val="41"/>
              <w:rPr>
                <w:rFonts w:hint="default"/>
                <w:b w:val="0"/>
                <w:bCs/>
                <w:color w:val="auto"/>
                <w:lang w:val="en-US" w:eastAsia="zh-CN"/>
              </w:rPr>
            </w:pPr>
            <w:r>
              <w:rPr>
                <w:rFonts w:hint="eastAsia"/>
                <w:b w:val="0"/>
                <w:bCs/>
                <w:color w:val="auto"/>
                <w:lang w:eastAsia="zh-CN"/>
              </w:rPr>
              <w:t>约</w:t>
            </w:r>
            <w:r>
              <w:rPr>
                <w:rFonts w:hint="eastAsia"/>
                <w:b w:val="0"/>
                <w:bCs/>
                <w:color w:val="auto"/>
                <w:lang w:val="en-US" w:eastAsia="zh-CN"/>
              </w:rPr>
              <w:t>500人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家安村</w:t>
            </w:r>
          </w:p>
        </w:tc>
        <w:tc>
          <w:tcPr>
            <w:tcW w:w="783" w:type="dxa"/>
            <w:vAlign w:val="center"/>
          </w:tcPr>
          <w:p>
            <w:pPr>
              <w:pStyle w:val="41"/>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SW</w:t>
            </w:r>
          </w:p>
        </w:tc>
        <w:tc>
          <w:tcPr>
            <w:tcW w:w="1203" w:type="dxa"/>
            <w:vAlign w:val="center"/>
          </w:tcPr>
          <w:p>
            <w:pPr>
              <w:pStyle w:val="41"/>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2000m</w:t>
            </w:r>
          </w:p>
        </w:tc>
        <w:tc>
          <w:tcPr>
            <w:tcW w:w="1527" w:type="dxa"/>
            <w:vAlign w:val="center"/>
          </w:tcPr>
          <w:p>
            <w:pPr>
              <w:pStyle w:val="41"/>
              <w:rPr>
                <w:rFonts w:hint="eastAsia" w:ascii="Times New Roman" w:hAnsi="Times New Roman" w:eastAsia="宋体" w:cs="Times New Roman"/>
                <w:b w:val="0"/>
                <w:bCs/>
                <w:color w:val="auto"/>
                <w:sz w:val="21"/>
                <w:lang w:val="en-US" w:eastAsia="zh-CN" w:bidi="ar-SA"/>
              </w:rPr>
            </w:pPr>
            <w:r>
              <w:rPr>
                <w:rFonts w:hint="eastAsia"/>
                <w:b w:val="0"/>
                <w:bCs/>
                <w:color w:val="auto"/>
                <w:lang w:eastAsia="zh-CN"/>
              </w:rPr>
              <w:t>约</w:t>
            </w:r>
            <w:r>
              <w:rPr>
                <w:rFonts w:hint="eastAsia"/>
                <w:b w:val="0"/>
                <w:bCs/>
                <w:color w:val="auto"/>
                <w:lang w:val="en-US" w:eastAsia="zh-CN"/>
              </w:rPr>
              <w:t>300人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下家桐子林</w:t>
            </w:r>
          </w:p>
        </w:tc>
        <w:tc>
          <w:tcPr>
            <w:tcW w:w="783" w:type="dxa"/>
            <w:vAlign w:val="center"/>
          </w:tcPr>
          <w:p>
            <w:pPr>
              <w:pStyle w:val="41"/>
              <w:rPr>
                <w:rFonts w:hint="default"/>
                <w:b w:val="0"/>
                <w:bCs/>
                <w:color w:val="auto"/>
                <w:lang w:val="en-US" w:eastAsia="zh-CN"/>
              </w:rPr>
            </w:pPr>
            <w:r>
              <w:rPr>
                <w:rFonts w:hint="eastAsia"/>
                <w:b w:val="0"/>
                <w:bCs/>
                <w:color w:val="auto"/>
                <w:lang w:val="en-US" w:eastAsia="zh-CN"/>
              </w:rPr>
              <w:t>SW</w:t>
            </w:r>
          </w:p>
        </w:tc>
        <w:tc>
          <w:tcPr>
            <w:tcW w:w="1203" w:type="dxa"/>
            <w:vAlign w:val="center"/>
          </w:tcPr>
          <w:p>
            <w:pPr>
              <w:pStyle w:val="41"/>
              <w:rPr>
                <w:rFonts w:hint="default"/>
                <w:b w:val="0"/>
                <w:bCs/>
                <w:color w:val="auto"/>
                <w:lang w:val="en-US" w:eastAsia="zh-CN"/>
              </w:rPr>
            </w:pPr>
            <w:r>
              <w:rPr>
                <w:rFonts w:hint="eastAsia"/>
                <w:b w:val="0"/>
                <w:bCs/>
                <w:color w:val="auto"/>
                <w:lang w:val="en-US" w:eastAsia="zh-CN"/>
              </w:rPr>
              <w:t>2500m</w:t>
            </w:r>
          </w:p>
        </w:tc>
        <w:tc>
          <w:tcPr>
            <w:tcW w:w="1527" w:type="dxa"/>
            <w:vAlign w:val="center"/>
          </w:tcPr>
          <w:p>
            <w:pPr>
              <w:pStyle w:val="41"/>
              <w:rPr>
                <w:rFonts w:hint="default"/>
                <w:b w:val="0"/>
                <w:bCs/>
                <w:color w:val="auto"/>
                <w:lang w:val="en-US" w:eastAsia="zh-CN"/>
              </w:rPr>
            </w:pPr>
            <w:r>
              <w:rPr>
                <w:rFonts w:hint="eastAsia"/>
                <w:b w:val="0"/>
                <w:bCs/>
                <w:color w:val="auto"/>
                <w:lang w:eastAsia="zh-CN"/>
              </w:rPr>
              <w:t>约</w:t>
            </w:r>
            <w:r>
              <w:rPr>
                <w:rFonts w:hint="eastAsia"/>
                <w:b w:val="0"/>
                <w:bCs/>
                <w:color w:val="auto"/>
                <w:lang w:val="en-US" w:eastAsia="zh-CN"/>
              </w:rPr>
              <w:t>100人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莲花庙</w:t>
            </w:r>
          </w:p>
        </w:tc>
        <w:tc>
          <w:tcPr>
            <w:tcW w:w="783" w:type="dxa"/>
            <w:vAlign w:val="center"/>
          </w:tcPr>
          <w:p>
            <w:pPr>
              <w:pStyle w:val="41"/>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SW</w:t>
            </w:r>
          </w:p>
        </w:tc>
        <w:tc>
          <w:tcPr>
            <w:tcW w:w="1203" w:type="dxa"/>
            <w:vAlign w:val="center"/>
          </w:tcPr>
          <w:p>
            <w:pPr>
              <w:pStyle w:val="41"/>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800m</w:t>
            </w:r>
          </w:p>
        </w:tc>
        <w:tc>
          <w:tcPr>
            <w:tcW w:w="1527" w:type="dxa"/>
            <w:vAlign w:val="center"/>
          </w:tcPr>
          <w:p>
            <w:pPr>
              <w:pStyle w:val="41"/>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约60人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斗洞子</w:t>
            </w:r>
          </w:p>
        </w:tc>
        <w:tc>
          <w:tcPr>
            <w:tcW w:w="783" w:type="dxa"/>
            <w:vAlign w:val="center"/>
          </w:tcPr>
          <w:p>
            <w:pPr>
              <w:pStyle w:val="41"/>
              <w:rPr>
                <w:rFonts w:hint="eastAsia"/>
                <w:b w:val="0"/>
                <w:bCs/>
                <w:color w:val="auto"/>
                <w:lang w:val="en-US" w:eastAsia="zh-CN"/>
              </w:rPr>
            </w:pPr>
            <w:r>
              <w:rPr>
                <w:rFonts w:hint="eastAsia"/>
                <w:b w:val="0"/>
                <w:bCs/>
                <w:color w:val="auto"/>
                <w:lang w:val="en-US" w:eastAsia="zh-CN"/>
              </w:rPr>
              <w:t>SW</w:t>
            </w:r>
          </w:p>
        </w:tc>
        <w:tc>
          <w:tcPr>
            <w:tcW w:w="1203" w:type="dxa"/>
            <w:vAlign w:val="center"/>
          </w:tcPr>
          <w:p>
            <w:pPr>
              <w:pStyle w:val="41"/>
              <w:rPr>
                <w:rFonts w:hint="default"/>
                <w:b w:val="0"/>
                <w:bCs/>
                <w:color w:val="auto"/>
                <w:lang w:val="en-US" w:eastAsia="zh-CN"/>
              </w:rPr>
            </w:pPr>
            <w:r>
              <w:rPr>
                <w:rFonts w:hint="eastAsia"/>
                <w:b w:val="0"/>
                <w:bCs/>
                <w:color w:val="auto"/>
                <w:lang w:val="en-US" w:eastAsia="zh-CN"/>
              </w:rPr>
              <w:t>1300m</w:t>
            </w:r>
          </w:p>
        </w:tc>
        <w:tc>
          <w:tcPr>
            <w:tcW w:w="1527" w:type="dxa"/>
            <w:vAlign w:val="center"/>
          </w:tcPr>
          <w:p>
            <w:pPr>
              <w:pStyle w:val="41"/>
              <w:rPr>
                <w:rFonts w:hint="default"/>
                <w:b w:val="0"/>
                <w:bCs/>
                <w:color w:val="auto"/>
                <w:lang w:val="en-US" w:eastAsia="zh-CN"/>
              </w:rPr>
            </w:pPr>
            <w:r>
              <w:rPr>
                <w:rFonts w:hint="eastAsia"/>
                <w:b w:val="0"/>
                <w:bCs/>
                <w:color w:val="auto"/>
                <w:lang w:val="en-US" w:eastAsia="zh-CN"/>
              </w:rPr>
              <w:t>约100人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b w:val="0"/>
                <w:bCs/>
                <w:color w:val="auto"/>
                <w:lang w:eastAsia="zh-CN"/>
              </w:rPr>
            </w:pPr>
            <w:r>
              <w:rPr>
                <w:rFonts w:hint="eastAsia"/>
                <w:b w:val="0"/>
                <w:bCs/>
                <w:color w:val="auto"/>
                <w:lang w:eastAsia="zh-CN"/>
              </w:rPr>
              <w:t>曾家院子</w:t>
            </w:r>
          </w:p>
        </w:tc>
        <w:tc>
          <w:tcPr>
            <w:tcW w:w="783" w:type="dxa"/>
            <w:vAlign w:val="center"/>
          </w:tcPr>
          <w:p>
            <w:pPr>
              <w:pStyle w:val="41"/>
              <w:rPr>
                <w:rFonts w:hint="eastAsia" w:eastAsia="宋体"/>
                <w:b w:val="0"/>
                <w:bCs/>
                <w:color w:val="auto"/>
                <w:lang w:val="en-US" w:eastAsia="zh-CN"/>
              </w:rPr>
            </w:pPr>
            <w:r>
              <w:rPr>
                <w:rFonts w:hint="eastAsia"/>
                <w:b w:val="0"/>
                <w:bCs/>
                <w:color w:val="auto"/>
                <w:lang w:val="en-US" w:eastAsia="zh-CN"/>
              </w:rPr>
              <w:t>W</w:t>
            </w:r>
          </w:p>
        </w:tc>
        <w:tc>
          <w:tcPr>
            <w:tcW w:w="1203" w:type="dxa"/>
            <w:vAlign w:val="center"/>
          </w:tcPr>
          <w:p>
            <w:pPr>
              <w:pStyle w:val="41"/>
              <w:rPr>
                <w:rFonts w:hint="default" w:eastAsia="宋体"/>
                <w:b w:val="0"/>
                <w:bCs/>
                <w:color w:val="auto"/>
                <w:lang w:val="en-US" w:eastAsia="zh-CN"/>
              </w:rPr>
            </w:pPr>
            <w:r>
              <w:rPr>
                <w:rFonts w:hint="eastAsia"/>
                <w:b w:val="0"/>
                <w:bCs/>
                <w:color w:val="auto"/>
                <w:lang w:val="en-US" w:eastAsia="zh-CN"/>
              </w:rPr>
              <w:t>1000m</w:t>
            </w:r>
          </w:p>
        </w:tc>
        <w:tc>
          <w:tcPr>
            <w:tcW w:w="1527" w:type="dxa"/>
            <w:vAlign w:val="center"/>
          </w:tcPr>
          <w:p>
            <w:pPr>
              <w:pStyle w:val="41"/>
              <w:rPr>
                <w:rFonts w:hint="default" w:eastAsia="宋体"/>
                <w:b w:val="0"/>
                <w:bCs/>
                <w:color w:val="auto"/>
                <w:lang w:val="en-US" w:eastAsia="zh-CN"/>
              </w:rPr>
            </w:pPr>
            <w:r>
              <w:rPr>
                <w:rFonts w:hint="eastAsia"/>
                <w:b w:val="0"/>
                <w:bCs/>
                <w:color w:val="auto"/>
                <w:lang w:eastAsia="zh-CN"/>
              </w:rPr>
              <w:t>约</w:t>
            </w:r>
            <w:r>
              <w:rPr>
                <w:rFonts w:hint="eastAsia"/>
                <w:b w:val="0"/>
                <w:bCs/>
                <w:color w:val="auto"/>
                <w:lang w:val="en-US" w:eastAsia="zh-CN"/>
              </w:rPr>
              <w:t>80人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ascii="Times New Roman" w:hAnsi="Times New Roman" w:eastAsia="宋体" w:cs="Times New Roman"/>
                <w:b w:val="0"/>
                <w:bCs/>
                <w:color w:val="auto"/>
                <w:sz w:val="21"/>
                <w:lang w:val="en-US" w:eastAsia="zh-CN" w:bidi="ar-SA"/>
              </w:rPr>
            </w:pPr>
            <w:r>
              <w:rPr>
                <w:b w:val="0"/>
                <w:bCs/>
                <w:color w:val="auto"/>
              </w:rPr>
              <w:t>尚家场社区</w:t>
            </w:r>
          </w:p>
        </w:tc>
        <w:tc>
          <w:tcPr>
            <w:tcW w:w="783" w:type="dxa"/>
            <w:vAlign w:val="center"/>
          </w:tcPr>
          <w:p>
            <w:pPr>
              <w:pStyle w:val="41"/>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w:t>
            </w:r>
          </w:p>
        </w:tc>
        <w:tc>
          <w:tcPr>
            <w:tcW w:w="1203" w:type="dxa"/>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lang w:val="en-US" w:eastAsia="zh-CN"/>
              </w:rPr>
              <w:t>1600</w:t>
            </w:r>
            <w:r>
              <w:rPr>
                <w:b w:val="0"/>
                <w:bCs/>
                <w:color w:val="auto"/>
              </w:rPr>
              <w:t>m</w:t>
            </w:r>
          </w:p>
        </w:tc>
        <w:tc>
          <w:tcPr>
            <w:tcW w:w="1527" w:type="dxa"/>
            <w:vAlign w:val="center"/>
          </w:tcPr>
          <w:p>
            <w:pPr>
              <w:pStyle w:val="41"/>
              <w:rPr>
                <w:rFonts w:ascii="Times New Roman" w:hAnsi="Times New Roman" w:eastAsia="宋体" w:cs="Times New Roman"/>
                <w:b w:val="0"/>
                <w:bCs/>
                <w:color w:val="auto"/>
                <w:sz w:val="21"/>
                <w:lang w:val="en-US" w:eastAsia="zh-CN" w:bidi="ar-SA"/>
              </w:rPr>
            </w:pPr>
            <w:r>
              <w:rPr>
                <w:b w:val="0"/>
                <w:bCs/>
                <w:color w:val="auto"/>
              </w:rPr>
              <w:t>约2000人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970" w:type="dxa"/>
            <w:vMerge w:val="continue"/>
            <w:vAlign w:val="center"/>
          </w:tcPr>
          <w:p>
            <w:pPr>
              <w:pStyle w:val="41"/>
              <w:rPr>
                <w:b w:val="0"/>
                <w:bCs/>
                <w:color w:val="auto"/>
              </w:rPr>
            </w:pPr>
          </w:p>
        </w:tc>
        <w:tc>
          <w:tcPr>
            <w:tcW w:w="2432" w:type="dxa"/>
            <w:vAlign w:val="center"/>
          </w:tcPr>
          <w:p>
            <w:pPr>
              <w:pStyle w:val="41"/>
              <w:rPr>
                <w:rFonts w:hint="eastAsia" w:ascii="Times New Roman" w:hAnsi="Times New Roman" w:eastAsia="宋体" w:cs="Times New Roman"/>
                <w:b w:val="0"/>
                <w:bCs/>
                <w:color w:val="auto"/>
                <w:sz w:val="21"/>
                <w:lang w:val="en-US" w:eastAsia="zh-CN" w:bidi="ar-SA"/>
              </w:rPr>
            </w:pPr>
            <w:r>
              <w:rPr>
                <w:rFonts w:hint="eastAsia"/>
                <w:b w:val="0"/>
                <w:bCs/>
                <w:color w:val="auto"/>
                <w:lang w:eastAsia="zh-CN"/>
              </w:rPr>
              <w:t>薛家院子</w:t>
            </w:r>
          </w:p>
        </w:tc>
        <w:tc>
          <w:tcPr>
            <w:tcW w:w="783" w:type="dxa"/>
            <w:vAlign w:val="center"/>
          </w:tcPr>
          <w:p>
            <w:pPr>
              <w:pStyle w:val="41"/>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W</w:t>
            </w:r>
          </w:p>
        </w:tc>
        <w:tc>
          <w:tcPr>
            <w:tcW w:w="1203" w:type="dxa"/>
            <w:vAlign w:val="center"/>
          </w:tcPr>
          <w:p>
            <w:pPr>
              <w:pStyle w:val="41"/>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1000m</w:t>
            </w:r>
          </w:p>
        </w:tc>
        <w:tc>
          <w:tcPr>
            <w:tcW w:w="1527" w:type="dxa"/>
            <w:vAlign w:val="center"/>
          </w:tcPr>
          <w:p>
            <w:pPr>
              <w:pStyle w:val="41"/>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约200人</w:t>
            </w:r>
          </w:p>
        </w:tc>
        <w:tc>
          <w:tcPr>
            <w:tcW w:w="1431" w:type="dxa"/>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3" w:hRule="atLeast"/>
          <w:jc w:val="center"/>
        </w:trPr>
        <w:tc>
          <w:tcPr>
            <w:tcW w:w="970" w:type="dxa"/>
            <w:vAlign w:val="center"/>
          </w:tcPr>
          <w:p>
            <w:pPr>
              <w:pStyle w:val="41"/>
              <w:rPr>
                <w:b w:val="0"/>
                <w:bCs/>
              </w:rPr>
            </w:pPr>
            <w:r>
              <w:rPr>
                <w:b w:val="0"/>
                <w:bCs/>
              </w:rPr>
              <w:t>声环境</w:t>
            </w:r>
          </w:p>
        </w:tc>
        <w:tc>
          <w:tcPr>
            <w:tcW w:w="2432" w:type="dxa"/>
            <w:vAlign w:val="center"/>
          </w:tcPr>
          <w:p>
            <w:pPr>
              <w:pStyle w:val="41"/>
              <w:rPr>
                <w:b w:val="0"/>
                <w:bCs/>
              </w:rPr>
            </w:pPr>
            <w:r>
              <w:rPr>
                <w:b w:val="0"/>
                <w:bCs/>
              </w:rPr>
              <w:t>厂界200m范围</w:t>
            </w:r>
            <w:r>
              <w:rPr>
                <w:rFonts w:hint="eastAsia"/>
                <w:b w:val="0"/>
                <w:bCs/>
              </w:rPr>
              <w:t>居民</w:t>
            </w:r>
          </w:p>
        </w:tc>
        <w:tc>
          <w:tcPr>
            <w:tcW w:w="783" w:type="dxa"/>
            <w:vAlign w:val="center"/>
          </w:tcPr>
          <w:p>
            <w:pPr>
              <w:pStyle w:val="41"/>
              <w:rPr>
                <w:b w:val="0"/>
                <w:bCs/>
              </w:rPr>
            </w:pPr>
            <w:r>
              <w:rPr>
                <w:b w:val="0"/>
                <w:bCs/>
              </w:rPr>
              <w:t>/</w:t>
            </w:r>
          </w:p>
        </w:tc>
        <w:tc>
          <w:tcPr>
            <w:tcW w:w="1203" w:type="dxa"/>
            <w:vAlign w:val="center"/>
          </w:tcPr>
          <w:p>
            <w:pPr>
              <w:pStyle w:val="41"/>
              <w:rPr>
                <w:b w:val="0"/>
                <w:bCs/>
              </w:rPr>
            </w:pPr>
            <w:r>
              <w:rPr>
                <w:b w:val="0"/>
                <w:bCs/>
              </w:rPr>
              <w:t>/</w:t>
            </w:r>
          </w:p>
        </w:tc>
        <w:tc>
          <w:tcPr>
            <w:tcW w:w="1527" w:type="dxa"/>
            <w:vAlign w:val="center"/>
          </w:tcPr>
          <w:p>
            <w:pPr>
              <w:pStyle w:val="41"/>
              <w:rPr>
                <w:b w:val="0"/>
                <w:bCs/>
              </w:rPr>
            </w:pPr>
            <w:r>
              <w:rPr>
                <w:b w:val="0"/>
                <w:bCs/>
              </w:rPr>
              <w:t>/</w:t>
            </w:r>
          </w:p>
        </w:tc>
        <w:tc>
          <w:tcPr>
            <w:tcW w:w="1431" w:type="dxa"/>
            <w:vAlign w:val="center"/>
          </w:tcPr>
          <w:p>
            <w:pPr>
              <w:pStyle w:val="41"/>
              <w:rPr>
                <w:b w:val="0"/>
                <w:bCs/>
              </w:rPr>
            </w:pPr>
            <w:r>
              <w:rPr>
                <w:b w:val="0"/>
                <w:bCs/>
              </w:rPr>
              <w:t>满足GB3095-2008</w:t>
            </w:r>
          </w:p>
          <w:p>
            <w:pPr>
              <w:pStyle w:val="41"/>
              <w:rPr>
                <w:b w:val="0"/>
                <w:bCs/>
              </w:rPr>
            </w:pPr>
            <w:r>
              <w:rPr>
                <w:b w:val="0"/>
                <w:bCs/>
              </w:rPr>
              <w:t>中3类区标准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 w:hRule="atLeast"/>
          <w:jc w:val="center"/>
        </w:trPr>
        <w:tc>
          <w:tcPr>
            <w:tcW w:w="970" w:type="dxa"/>
            <w:vAlign w:val="center"/>
          </w:tcPr>
          <w:p>
            <w:pPr>
              <w:pStyle w:val="41"/>
              <w:rPr>
                <w:b w:val="0"/>
                <w:bCs/>
              </w:rPr>
            </w:pPr>
            <w:r>
              <w:rPr>
                <w:b w:val="0"/>
                <w:bCs/>
              </w:rPr>
              <w:t>地表水</w:t>
            </w:r>
          </w:p>
        </w:tc>
        <w:tc>
          <w:tcPr>
            <w:tcW w:w="2432" w:type="dxa"/>
            <w:vAlign w:val="center"/>
          </w:tcPr>
          <w:p>
            <w:pPr>
              <w:pStyle w:val="41"/>
              <w:rPr>
                <w:b w:val="0"/>
                <w:bCs/>
              </w:rPr>
            </w:pPr>
            <w:r>
              <w:rPr>
                <w:b w:val="0"/>
                <w:bCs/>
              </w:rPr>
              <w:t>石亭江</w:t>
            </w:r>
          </w:p>
        </w:tc>
        <w:tc>
          <w:tcPr>
            <w:tcW w:w="783" w:type="dxa"/>
            <w:vAlign w:val="center"/>
          </w:tcPr>
          <w:p>
            <w:pPr>
              <w:pStyle w:val="41"/>
              <w:rPr>
                <w:b w:val="0"/>
                <w:bCs/>
              </w:rPr>
            </w:pPr>
            <w:r>
              <w:rPr>
                <w:b w:val="0"/>
                <w:bCs/>
              </w:rPr>
              <w:t>东北</w:t>
            </w:r>
          </w:p>
        </w:tc>
        <w:tc>
          <w:tcPr>
            <w:tcW w:w="1203" w:type="dxa"/>
            <w:vAlign w:val="center"/>
          </w:tcPr>
          <w:p>
            <w:pPr>
              <w:pStyle w:val="41"/>
              <w:rPr>
                <w:b w:val="0"/>
                <w:bCs/>
              </w:rPr>
            </w:pPr>
            <w:r>
              <w:rPr>
                <w:b w:val="0"/>
                <w:bCs/>
              </w:rPr>
              <w:t>940m</w:t>
            </w:r>
          </w:p>
        </w:tc>
        <w:tc>
          <w:tcPr>
            <w:tcW w:w="1527" w:type="dxa"/>
            <w:vAlign w:val="center"/>
          </w:tcPr>
          <w:p>
            <w:pPr>
              <w:pStyle w:val="41"/>
              <w:rPr>
                <w:b w:val="0"/>
                <w:bCs/>
              </w:rPr>
            </w:pPr>
            <w:r>
              <w:rPr>
                <w:b w:val="0"/>
                <w:bCs/>
              </w:rPr>
              <w:t>/</w:t>
            </w:r>
          </w:p>
        </w:tc>
        <w:tc>
          <w:tcPr>
            <w:tcW w:w="1431" w:type="dxa"/>
            <w:vAlign w:val="center"/>
          </w:tcPr>
          <w:p>
            <w:pPr>
              <w:pStyle w:val="41"/>
              <w:rPr>
                <w:b w:val="0"/>
                <w:bCs/>
              </w:rPr>
            </w:pPr>
            <w:r>
              <w:rPr>
                <w:b w:val="0"/>
                <w:bCs/>
              </w:rPr>
              <w:t>满足GB3838-2002</w:t>
            </w:r>
          </w:p>
          <w:p>
            <w:pPr>
              <w:pStyle w:val="41"/>
              <w:rPr>
                <w:b w:val="0"/>
                <w:bCs/>
              </w:rPr>
            </w:pPr>
            <w:r>
              <w:rPr>
                <w:b w:val="0"/>
                <w:bCs/>
              </w:rPr>
              <w:t>中</w:t>
            </w:r>
            <w:r>
              <w:rPr>
                <w:rFonts w:hint="eastAsia"/>
                <w:b w:val="0"/>
                <w:bCs/>
              </w:rPr>
              <w:t>Ⅲ</w:t>
            </w:r>
            <w:r>
              <w:rPr>
                <w:b w:val="0"/>
                <w:bCs/>
              </w:rPr>
              <w:t>类水域标准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 w:hRule="atLeast"/>
          <w:jc w:val="center"/>
        </w:trPr>
        <w:tc>
          <w:tcPr>
            <w:tcW w:w="970" w:type="dxa"/>
            <w:vAlign w:val="center"/>
          </w:tcPr>
          <w:p>
            <w:pPr>
              <w:pStyle w:val="41"/>
              <w:rPr>
                <w:b w:val="0"/>
                <w:bCs/>
              </w:rPr>
            </w:pPr>
            <w:r>
              <w:rPr>
                <w:b w:val="0"/>
                <w:bCs/>
              </w:rPr>
              <w:t>地下水</w:t>
            </w:r>
          </w:p>
        </w:tc>
        <w:tc>
          <w:tcPr>
            <w:tcW w:w="5945" w:type="dxa"/>
            <w:gridSpan w:val="4"/>
            <w:vAlign w:val="center"/>
          </w:tcPr>
          <w:p>
            <w:pPr>
              <w:pStyle w:val="41"/>
              <w:rPr>
                <w:b w:val="0"/>
                <w:bCs/>
              </w:rPr>
            </w:pPr>
            <w:r>
              <w:rPr>
                <w:b w:val="0"/>
                <w:bCs/>
              </w:rPr>
              <w:t>第四系孔隙潜水含水层</w:t>
            </w:r>
          </w:p>
        </w:tc>
        <w:tc>
          <w:tcPr>
            <w:tcW w:w="1431" w:type="dxa"/>
            <w:vAlign w:val="center"/>
          </w:tcPr>
          <w:p>
            <w:pPr>
              <w:pStyle w:val="41"/>
              <w:rPr>
                <w:b w:val="0"/>
                <w:bCs/>
              </w:rPr>
            </w:pPr>
            <w:r>
              <w:rPr>
                <w:b w:val="0"/>
                <w:bCs/>
              </w:rPr>
              <w:t>满足GB/T14848-2017中</w:t>
            </w:r>
            <w:r>
              <w:rPr>
                <w:rFonts w:hint="eastAsia"/>
                <w:b w:val="0"/>
                <w:bCs/>
              </w:rPr>
              <w:t>Ⅲ</w:t>
            </w:r>
            <w:r>
              <w:rPr>
                <w:b w:val="0"/>
                <w:bCs/>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 w:hRule="atLeast"/>
          <w:jc w:val="center"/>
        </w:trPr>
        <w:tc>
          <w:tcPr>
            <w:tcW w:w="970" w:type="dxa"/>
            <w:vAlign w:val="center"/>
          </w:tcPr>
          <w:p>
            <w:pPr>
              <w:pStyle w:val="41"/>
              <w:rPr>
                <w:b w:val="0"/>
                <w:bCs/>
              </w:rPr>
            </w:pPr>
            <w:r>
              <w:rPr>
                <w:rFonts w:hint="eastAsia"/>
                <w:b w:val="0"/>
                <w:bCs/>
              </w:rPr>
              <w:t>土壤</w:t>
            </w:r>
          </w:p>
        </w:tc>
        <w:tc>
          <w:tcPr>
            <w:tcW w:w="5945" w:type="dxa"/>
            <w:gridSpan w:val="4"/>
            <w:vAlign w:val="center"/>
          </w:tcPr>
          <w:p>
            <w:pPr>
              <w:pStyle w:val="41"/>
              <w:rPr>
                <w:b w:val="0"/>
                <w:bCs/>
              </w:rPr>
            </w:pPr>
            <w:r>
              <w:rPr>
                <w:rFonts w:hint="eastAsia"/>
                <w:b w:val="0"/>
                <w:bCs/>
              </w:rPr>
              <w:t>厂界外2</w:t>
            </w:r>
            <w:r>
              <w:rPr>
                <w:b w:val="0"/>
                <w:bCs/>
              </w:rPr>
              <w:t>00m</w:t>
            </w:r>
            <w:r>
              <w:rPr>
                <w:rFonts w:hint="eastAsia"/>
                <w:b w:val="0"/>
                <w:bCs/>
              </w:rPr>
              <w:t>范围内的土壤</w:t>
            </w:r>
          </w:p>
        </w:tc>
        <w:tc>
          <w:tcPr>
            <w:tcW w:w="1431" w:type="dxa"/>
            <w:vAlign w:val="center"/>
          </w:tcPr>
          <w:p>
            <w:pPr>
              <w:pStyle w:val="41"/>
              <w:rPr>
                <w:b w:val="0"/>
                <w:bCs/>
              </w:rPr>
            </w:pPr>
            <w:r>
              <w:rPr>
                <w:rFonts w:hint="eastAsia"/>
                <w:b w:val="0"/>
                <w:bCs/>
              </w:rPr>
              <w:t>满足《土壤环境质量建设用地土壤污染风险管控标准（试行）》（GB36600-2018）中第二类用地风险筛选值</w:t>
            </w:r>
          </w:p>
        </w:tc>
      </w:tr>
    </w:tbl>
    <w:p>
      <w:pPr>
        <w:pStyle w:val="41"/>
      </w:pPr>
    </w:p>
    <w:p>
      <w:pPr>
        <w:ind w:firstLine="480"/>
        <w:sectPr>
          <w:pgSz w:w="11906" w:h="16838"/>
          <w:pgMar w:top="1440" w:right="1800" w:bottom="1440" w:left="1800" w:header="851" w:footer="992" w:gutter="0"/>
          <w:pgNumType w:fmt="numberInDash"/>
          <w:cols w:space="425" w:num="1"/>
          <w:docGrid w:type="lines" w:linePitch="312" w:charSpace="0"/>
        </w:sectPr>
      </w:pPr>
    </w:p>
    <w:p>
      <w:pPr>
        <w:pStyle w:val="2"/>
        <w:spacing w:after="312"/>
      </w:pPr>
      <w:bookmarkStart w:id="14" w:name="_Toc24314"/>
      <w:r>
        <w:rPr>
          <w:rFonts w:hint="eastAsia"/>
        </w:rPr>
        <w:t xml:space="preserve">第三章 </w:t>
      </w:r>
      <w:r>
        <w:rPr>
          <w:rFonts w:hint="eastAsia"/>
          <w:lang w:val="en-US" w:eastAsia="zh-CN"/>
        </w:rPr>
        <w:t>现有项目回顾性</w:t>
      </w:r>
      <w:r>
        <w:rPr>
          <w:rFonts w:hint="eastAsia"/>
        </w:rPr>
        <w:t>分析</w:t>
      </w:r>
      <w:bookmarkEnd w:id="14"/>
    </w:p>
    <w:p>
      <w:pPr>
        <w:pStyle w:val="3"/>
      </w:pPr>
      <w:bookmarkStart w:id="15" w:name="_Toc12313"/>
      <w:r>
        <w:rPr>
          <w:rFonts w:hint="eastAsia"/>
        </w:rPr>
        <w:t>3.1现有工程概况</w:t>
      </w:r>
      <w:bookmarkEnd w:id="15"/>
    </w:p>
    <w:p>
      <w:pPr>
        <w:pStyle w:val="4"/>
      </w:pPr>
      <w:r>
        <w:rPr>
          <w:rFonts w:hint="eastAsia"/>
        </w:rPr>
        <w:t>3.1.1现有工程环保手续履行情况</w:t>
      </w:r>
    </w:p>
    <w:p>
      <w:pPr>
        <w:bidi w:val="0"/>
        <w:rPr>
          <w:rFonts w:hint="eastAsia" w:eastAsia="宋体"/>
          <w:lang w:val="en-US" w:eastAsia="zh-CN"/>
        </w:rPr>
      </w:pPr>
      <w:r>
        <w:rPr>
          <w:rFonts w:hint="eastAsia"/>
        </w:rPr>
        <w:t>振鸿公司成立于2013年6月8日，注册资金为1亿元人民币。2014年至今，该公司在四川什邡经济开发区燕山路与朝阳大道交汇处西侧占地167459.8平方米，先后建成“高频焊管生产线项目”和“热浸锌生产线项目”，主要从事高频焊管和热浸锌管的生产，可实现年产直缝焊管60万t、方矩形焊管35万t和热浸锌管15万t的生产能力</w:t>
      </w:r>
      <w:r>
        <w:rPr>
          <w:rFonts w:hint="eastAsia"/>
          <w:lang w:eastAsia="zh-CN"/>
        </w:rPr>
        <w:t>。</w:t>
      </w:r>
    </w:p>
    <w:p>
      <w:pPr>
        <w:ind w:firstLine="480"/>
        <w:rPr>
          <w:rFonts w:ascii="Times New Roman" w:hAnsi="Times New Roman"/>
        </w:rPr>
      </w:pPr>
      <w:r>
        <w:rPr>
          <w:rFonts w:hint="eastAsia"/>
        </w:rPr>
        <w:t>2019年，</w:t>
      </w:r>
      <w:r>
        <w:rPr>
          <w:rFonts w:hint="eastAsia" w:ascii="Times New Roman" w:hAnsi="Times New Roman"/>
        </w:rPr>
        <w:t>为降低废酸废水处理成本，贯彻落实循环经济理念，振鸿投资200万元拟对现有的废酸再生处置系统和含酸废水污水处理站进行技术更新改造，建设“工业废液处理综合利用项目”，并实现年产氯化铁</w:t>
      </w:r>
      <w:r>
        <w:rPr>
          <w:rFonts w:hint="eastAsia" w:ascii="Times New Roman" w:hAnsi="Times New Roman"/>
          <w:lang w:val="en-US" w:eastAsia="zh-CN"/>
        </w:rPr>
        <w:t>溶液</w:t>
      </w:r>
      <w:r>
        <w:rPr>
          <w:rFonts w:hint="eastAsia" w:ascii="Times New Roman" w:hAnsi="Times New Roman"/>
        </w:rPr>
        <w:t>19590t的生产能力。</w:t>
      </w:r>
    </w:p>
    <w:p>
      <w:pPr>
        <w:ind w:firstLine="480"/>
        <w:rPr>
          <w:rFonts w:ascii="Times New Roman" w:hAnsi="Times New Roman"/>
        </w:rPr>
      </w:pPr>
      <w:r>
        <w:rPr>
          <w:rFonts w:hint="eastAsia" w:ascii="Times New Roman" w:hAnsi="Times New Roman"/>
        </w:rPr>
        <w:t>根据调查，现有工程环保手续履行情况详见下表：</w:t>
      </w:r>
    </w:p>
    <w:p>
      <w:pPr>
        <w:pStyle w:val="41"/>
      </w:pPr>
      <w:r>
        <w:rPr>
          <w:rFonts w:hint="eastAsia"/>
        </w:rPr>
        <w:t>表3.1-1  现有工程环保手续履行情况一览表</w:t>
      </w:r>
    </w:p>
    <w:tbl>
      <w:tblPr>
        <w:tblStyle w:val="24"/>
        <w:tblW w:w="8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
        <w:gridCol w:w="1539"/>
        <w:gridCol w:w="931"/>
        <w:gridCol w:w="1388"/>
        <w:gridCol w:w="1835"/>
        <w:gridCol w:w="1915"/>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83" w:type="dxa"/>
            <w:vAlign w:val="center"/>
          </w:tcPr>
          <w:p>
            <w:pPr>
              <w:pStyle w:val="41"/>
              <w:widowControl w:val="0"/>
              <w:rPr>
                <w:szCs w:val="21"/>
              </w:rPr>
            </w:pPr>
            <w:r>
              <w:rPr>
                <w:rFonts w:hint="eastAsia"/>
                <w:szCs w:val="21"/>
              </w:rPr>
              <w:t>序号</w:t>
            </w:r>
          </w:p>
        </w:tc>
        <w:tc>
          <w:tcPr>
            <w:tcW w:w="1539" w:type="dxa"/>
            <w:vAlign w:val="center"/>
          </w:tcPr>
          <w:p>
            <w:pPr>
              <w:pStyle w:val="41"/>
              <w:widowControl w:val="0"/>
              <w:rPr>
                <w:szCs w:val="21"/>
              </w:rPr>
            </w:pPr>
            <w:r>
              <w:rPr>
                <w:rFonts w:hint="eastAsia"/>
                <w:szCs w:val="21"/>
              </w:rPr>
              <w:t>项目名称</w:t>
            </w:r>
          </w:p>
        </w:tc>
        <w:tc>
          <w:tcPr>
            <w:tcW w:w="931" w:type="dxa"/>
            <w:vAlign w:val="center"/>
          </w:tcPr>
          <w:p>
            <w:pPr>
              <w:pStyle w:val="41"/>
              <w:widowControl w:val="0"/>
              <w:rPr>
                <w:szCs w:val="21"/>
              </w:rPr>
            </w:pPr>
            <w:r>
              <w:rPr>
                <w:rFonts w:hint="eastAsia"/>
                <w:szCs w:val="21"/>
              </w:rPr>
              <w:t>地址</w:t>
            </w:r>
          </w:p>
        </w:tc>
        <w:tc>
          <w:tcPr>
            <w:tcW w:w="1388" w:type="dxa"/>
            <w:vAlign w:val="center"/>
          </w:tcPr>
          <w:p>
            <w:pPr>
              <w:pStyle w:val="41"/>
              <w:widowControl w:val="0"/>
              <w:rPr>
                <w:szCs w:val="21"/>
              </w:rPr>
            </w:pPr>
            <w:r>
              <w:rPr>
                <w:rFonts w:hint="eastAsia"/>
                <w:szCs w:val="21"/>
              </w:rPr>
              <w:t>产品方案</w:t>
            </w:r>
          </w:p>
        </w:tc>
        <w:tc>
          <w:tcPr>
            <w:tcW w:w="1835" w:type="dxa"/>
            <w:vAlign w:val="center"/>
          </w:tcPr>
          <w:p>
            <w:pPr>
              <w:pStyle w:val="41"/>
              <w:widowControl w:val="0"/>
              <w:rPr>
                <w:szCs w:val="21"/>
              </w:rPr>
            </w:pPr>
            <w:r>
              <w:rPr>
                <w:rFonts w:hint="eastAsia"/>
                <w:szCs w:val="21"/>
              </w:rPr>
              <w:t>环评</w:t>
            </w:r>
          </w:p>
        </w:tc>
        <w:tc>
          <w:tcPr>
            <w:tcW w:w="1915" w:type="dxa"/>
            <w:vAlign w:val="center"/>
          </w:tcPr>
          <w:p>
            <w:pPr>
              <w:pStyle w:val="41"/>
              <w:widowControl w:val="0"/>
              <w:rPr>
                <w:szCs w:val="21"/>
              </w:rPr>
            </w:pPr>
            <w:r>
              <w:rPr>
                <w:rFonts w:hint="eastAsia"/>
                <w:szCs w:val="21"/>
              </w:rPr>
              <w:t>验收</w:t>
            </w:r>
          </w:p>
        </w:tc>
        <w:tc>
          <w:tcPr>
            <w:tcW w:w="968" w:type="dxa"/>
            <w:vAlign w:val="center"/>
          </w:tcPr>
          <w:p>
            <w:pPr>
              <w:pStyle w:val="41"/>
              <w:widowControl w:val="0"/>
              <w:rPr>
                <w:szCs w:val="21"/>
              </w:rPr>
            </w:pPr>
            <w:r>
              <w:rPr>
                <w:rFonts w:hint="eastAsia"/>
                <w:szCs w:val="21"/>
              </w:rPr>
              <w:t>排污许可证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83" w:type="dxa"/>
            <w:vAlign w:val="center"/>
          </w:tcPr>
          <w:p>
            <w:pPr>
              <w:pStyle w:val="41"/>
              <w:widowControl w:val="0"/>
              <w:rPr>
                <w:b w:val="0"/>
                <w:bCs/>
                <w:szCs w:val="21"/>
              </w:rPr>
            </w:pPr>
            <w:r>
              <w:rPr>
                <w:rFonts w:hint="eastAsia"/>
                <w:b w:val="0"/>
                <w:bCs/>
                <w:szCs w:val="21"/>
              </w:rPr>
              <w:t>1</w:t>
            </w:r>
          </w:p>
        </w:tc>
        <w:tc>
          <w:tcPr>
            <w:tcW w:w="1539" w:type="dxa"/>
            <w:vAlign w:val="center"/>
          </w:tcPr>
          <w:p>
            <w:pPr>
              <w:pStyle w:val="41"/>
              <w:widowControl w:val="0"/>
              <w:rPr>
                <w:b w:val="0"/>
                <w:bCs/>
                <w:szCs w:val="21"/>
              </w:rPr>
            </w:pPr>
            <w:r>
              <w:rPr>
                <w:b w:val="0"/>
                <w:bCs/>
                <w:szCs w:val="21"/>
              </w:rPr>
              <w:t>高频焊管生产线项目</w:t>
            </w:r>
          </w:p>
        </w:tc>
        <w:tc>
          <w:tcPr>
            <w:tcW w:w="931" w:type="dxa"/>
            <w:vMerge w:val="restart"/>
            <w:vAlign w:val="center"/>
          </w:tcPr>
          <w:p>
            <w:pPr>
              <w:pStyle w:val="41"/>
              <w:widowControl w:val="0"/>
              <w:rPr>
                <w:b w:val="0"/>
                <w:bCs/>
                <w:szCs w:val="21"/>
              </w:rPr>
            </w:pPr>
            <w:r>
              <w:rPr>
                <w:b w:val="0"/>
                <w:bCs/>
                <w:szCs w:val="21"/>
              </w:rPr>
              <w:t>四川什邡经济开发区</w:t>
            </w:r>
          </w:p>
        </w:tc>
        <w:tc>
          <w:tcPr>
            <w:tcW w:w="1388" w:type="dxa"/>
            <w:vAlign w:val="center"/>
          </w:tcPr>
          <w:p>
            <w:pPr>
              <w:pStyle w:val="41"/>
              <w:widowControl w:val="0"/>
              <w:rPr>
                <w:b w:val="0"/>
                <w:bCs/>
                <w:szCs w:val="21"/>
              </w:rPr>
            </w:pPr>
            <w:r>
              <w:rPr>
                <w:b w:val="0"/>
                <w:bCs/>
                <w:szCs w:val="21"/>
              </w:rPr>
              <w:t>年产直缝焊管60万t、方矩形焊管35万t</w:t>
            </w:r>
          </w:p>
        </w:tc>
        <w:tc>
          <w:tcPr>
            <w:tcW w:w="1835" w:type="dxa"/>
            <w:vAlign w:val="center"/>
          </w:tcPr>
          <w:p>
            <w:pPr>
              <w:pStyle w:val="41"/>
              <w:widowControl w:val="0"/>
              <w:rPr>
                <w:b w:val="0"/>
                <w:bCs/>
              </w:rPr>
            </w:pPr>
            <w:r>
              <w:rPr>
                <w:b w:val="0"/>
                <w:bCs/>
              </w:rPr>
              <w:t>2014年4月取得了环评批复文件（德环审批[2014]16号）</w:t>
            </w:r>
          </w:p>
        </w:tc>
        <w:tc>
          <w:tcPr>
            <w:tcW w:w="1915" w:type="dxa"/>
            <w:vAlign w:val="center"/>
          </w:tcPr>
          <w:p>
            <w:pPr>
              <w:pStyle w:val="41"/>
              <w:widowControl w:val="0"/>
              <w:rPr>
                <w:b w:val="0"/>
                <w:bCs/>
                <w:szCs w:val="21"/>
              </w:rPr>
            </w:pPr>
            <w:r>
              <w:rPr>
                <w:b w:val="0"/>
                <w:bCs/>
                <w:szCs w:val="21"/>
              </w:rPr>
              <w:t>2017年4月通过环保验收</w:t>
            </w:r>
          </w:p>
          <w:p>
            <w:pPr>
              <w:pStyle w:val="41"/>
              <w:widowControl w:val="0"/>
              <w:rPr>
                <w:b w:val="0"/>
                <w:bCs/>
                <w:szCs w:val="21"/>
              </w:rPr>
            </w:pPr>
            <w:r>
              <w:rPr>
                <w:b w:val="0"/>
                <w:bCs/>
                <w:szCs w:val="21"/>
              </w:rPr>
              <w:t>（德环验[2017]22号）</w:t>
            </w:r>
          </w:p>
        </w:tc>
        <w:tc>
          <w:tcPr>
            <w:tcW w:w="968" w:type="dxa"/>
            <w:vMerge w:val="restart"/>
            <w:vAlign w:val="center"/>
          </w:tcPr>
          <w:p>
            <w:pPr>
              <w:pStyle w:val="41"/>
              <w:widowControl w:val="0"/>
              <w:rPr>
                <w:rFonts w:hint="default" w:eastAsia="宋体"/>
                <w:b w:val="0"/>
                <w:bCs/>
                <w:szCs w:val="21"/>
                <w:lang w:val="en-US" w:eastAsia="zh-CN"/>
              </w:rPr>
            </w:pPr>
            <w:r>
              <w:rPr>
                <w:rFonts w:hint="eastAsia"/>
                <w:b w:val="0"/>
                <w:bCs/>
                <w:szCs w:val="21"/>
                <w:lang w:eastAsia="zh-CN"/>
              </w:rPr>
              <w:t>企业于</w:t>
            </w:r>
            <w:r>
              <w:rPr>
                <w:rFonts w:hint="eastAsia"/>
                <w:b w:val="0"/>
                <w:bCs/>
                <w:szCs w:val="21"/>
                <w:lang w:val="en-US" w:eastAsia="zh-CN"/>
              </w:rPr>
              <w:t>2019年12月23日取得排污许可证，并于2021年4月15日重新申请了排污许可证。许可证编号：915106820714006694001V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83" w:type="dxa"/>
            <w:vAlign w:val="center"/>
          </w:tcPr>
          <w:p>
            <w:pPr>
              <w:pStyle w:val="41"/>
              <w:widowControl w:val="0"/>
              <w:rPr>
                <w:b w:val="0"/>
                <w:bCs/>
                <w:kern w:val="2"/>
                <w:szCs w:val="21"/>
              </w:rPr>
            </w:pPr>
            <w:r>
              <w:rPr>
                <w:rFonts w:hint="eastAsia"/>
                <w:b w:val="0"/>
                <w:bCs/>
                <w:szCs w:val="21"/>
              </w:rPr>
              <w:t>2</w:t>
            </w:r>
          </w:p>
        </w:tc>
        <w:tc>
          <w:tcPr>
            <w:tcW w:w="1539" w:type="dxa"/>
            <w:vAlign w:val="center"/>
          </w:tcPr>
          <w:p>
            <w:pPr>
              <w:pStyle w:val="41"/>
              <w:widowControl w:val="0"/>
              <w:rPr>
                <w:b w:val="0"/>
                <w:bCs/>
                <w:kern w:val="2"/>
                <w:szCs w:val="21"/>
              </w:rPr>
            </w:pPr>
            <w:r>
              <w:rPr>
                <w:rFonts w:hint="eastAsia"/>
                <w:b w:val="0"/>
                <w:bCs/>
                <w:kern w:val="2"/>
                <w:szCs w:val="21"/>
              </w:rPr>
              <w:t>热浸锌生产线项目</w:t>
            </w:r>
          </w:p>
        </w:tc>
        <w:tc>
          <w:tcPr>
            <w:tcW w:w="931" w:type="dxa"/>
            <w:vMerge w:val="continue"/>
            <w:vAlign w:val="center"/>
          </w:tcPr>
          <w:p>
            <w:pPr>
              <w:pStyle w:val="41"/>
              <w:widowControl w:val="0"/>
              <w:rPr>
                <w:b w:val="0"/>
                <w:bCs/>
                <w:kern w:val="2"/>
                <w:szCs w:val="21"/>
              </w:rPr>
            </w:pPr>
          </w:p>
        </w:tc>
        <w:tc>
          <w:tcPr>
            <w:tcW w:w="1388" w:type="dxa"/>
            <w:vAlign w:val="center"/>
          </w:tcPr>
          <w:p>
            <w:pPr>
              <w:pStyle w:val="41"/>
              <w:widowControl w:val="0"/>
              <w:rPr>
                <w:b w:val="0"/>
                <w:bCs/>
                <w:kern w:val="2"/>
                <w:szCs w:val="22"/>
              </w:rPr>
            </w:pPr>
            <w:r>
              <w:rPr>
                <w:rFonts w:hint="eastAsia"/>
                <w:b w:val="0"/>
                <w:bCs/>
                <w:kern w:val="2"/>
                <w:szCs w:val="22"/>
              </w:rPr>
              <w:t>年产</w:t>
            </w:r>
            <w:r>
              <w:rPr>
                <w:b w:val="0"/>
                <w:bCs/>
                <w:kern w:val="2"/>
                <w:szCs w:val="22"/>
              </w:rPr>
              <w:t>热浸锌管15万t</w:t>
            </w:r>
          </w:p>
        </w:tc>
        <w:tc>
          <w:tcPr>
            <w:tcW w:w="1835" w:type="dxa"/>
            <w:vAlign w:val="center"/>
          </w:tcPr>
          <w:p>
            <w:pPr>
              <w:pStyle w:val="41"/>
              <w:widowControl w:val="0"/>
              <w:rPr>
                <w:b w:val="0"/>
                <w:bCs/>
              </w:rPr>
            </w:pPr>
            <w:r>
              <w:rPr>
                <w:b w:val="0"/>
                <w:bCs/>
              </w:rPr>
              <w:t>2014年5月取得了环评批复文件（什环建函[2014]43号）</w:t>
            </w:r>
          </w:p>
        </w:tc>
        <w:tc>
          <w:tcPr>
            <w:tcW w:w="1915" w:type="dxa"/>
            <w:vAlign w:val="center"/>
          </w:tcPr>
          <w:p>
            <w:pPr>
              <w:pStyle w:val="41"/>
              <w:widowControl w:val="0"/>
              <w:rPr>
                <w:b w:val="0"/>
                <w:bCs/>
                <w:szCs w:val="21"/>
              </w:rPr>
            </w:pPr>
            <w:r>
              <w:rPr>
                <w:rFonts w:hint="eastAsia"/>
                <w:b w:val="0"/>
                <w:bCs/>
                <w:szCs w:val="21"/>
              </w:rPr>
              <w:t>2016年9月1#、2#生产线通过环保验收（什环验[2016]19号）；2018年12月3#、4#生产线废水和废气通过自主环保验收，2019年2月3#、4#生产线固废和噪声通过环保验收（什环验[2019]9号）；2021年6月5#、6#生产线通过自主环保验收</w:t>
            </w:r>
          </w:p>
        </w:tc>
        <w:tc>
          <w:tcPr>
            <w:tcW w:w="968" w:type="dxa"/>
            <w:vMerge w:val="continue"/>
            <w:vAlign w:val="center"/>
          </w:tcPr>
          <w:p>
            <w:pPr>
              <w:pStyle w:val="41"/>
              <w:widowControl w:val="0"/>
              <w:rPr>
                <w:b w:val="0"/>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83" w:type="dxa"/>
            <w:vAlign w:val="center"/>
          </w:tcPr>
          <w:p>
            <w:pPr>
              <w:pStyle w:val="41"/>
              <w:widowControl w:val="0"/>
              <w:rPr>
                <w:b w:val="0"/>
                <w:bCs/>
                <w:szCs w:val="21"/>
              </w:rPr>
            </w:pPr>
            <w:r>
              <w:rPr>
                <w:rFonts w:hint="eastAsia"/>
                <w:b w:val="0"/>
                <w:bCs/>
                <w:szCs w:val="21"/>
              </w:rPr>
              <w:t>3</w:t>
            </w:r>
          </w:p>
        </w:tc>
        <w:tc>
          <w:tcPr>
            <w:tcW w:w="1539" w:type="dxa"/>
            <w:vAlign w:val="center"/>
          </w:tcPr>
          <w:p>
            <w:pPr>
              <w:pStyle w:val="41"/>
              <w:widowControl w:val="0"/>
              <w:rPr>
                <w:b w:val="0"/>
                <w:bCs/>
                <w:kern w:val="2"/>
                <w:szCs w:val="21"/>
              </w:rPr>
            </w:pPr>
            <w:r>
              <w:rPr>
                <w:rFonts w:hint="eastAsia"/>
                <w:b w:val="0"/>
                <w:bCs/>
                <w:kern w:val="2"/>
                <w:szCs w:val="21"/>
              </w:rPr>
              <w:t>工业废液处理综合利用项目</w:t>
            </w:r>
          </w:p>
        </w:tc>
        <w:tc>
          <w:tcPr>
            <w:tcW w:w="931" w:type="dxa"/>
            <w:vMerge w:val="continue"/>
            <w:vAlign w:val="center"/>
          </w:tcPr>
          <w:p>
            <w:pPr>
              <w:pStyle w:val="41"/>
              <w:widowControl w:val="0"/>
              <w:rPr>
                <w:b w:val="0"/>
                <w:bCs/>
                <w:kern w:val="2"/>
                <w:szCs w:val="21"/>
              </w:rPr>
            </w:pPr>
          </w:p>
        </w:tc>
        <w:tc>
          <w:tcPr>
            <w:tcW w:w="1388" w:type="dxa"/>
            <w:vAlign w:val="center"/>
          </w:tcPr>
          <w:p>
            <w:pPr>
              <w:pStyle w:val="41"/>
              <w:widowControl w:val="0"/>
              <w:rPr>
                <w:rFonts w:hint="eastAsia" w:eastAsia="宋体"/>
                <w:b w:val="0"/>
                <w:bCs/>
                <w:kern w:val="2"/>
                <w:szCs w:val="22"/>
                <w:lang w:eastAsia="zh-CN"/>
              </w:rPr>
            </w:pPr>
            <w:r>
              <w:rPr>
                <w:rFonts w:hint="eastAsia"/>
                <w:b w:val="0"/>
                <w:bCs/>
                <w:kern w:val="2"/>
                <w:szCs w:val="22"/>
                <w:lang w:val="en-US" w:eastAsia="zh-CN"/>
              </w:rPr>
              <w:t>年</w:t>
            </w:r>
            <w:r>
              <w:rPr>
                <w:rFonts w:hint="eastAsia"/>
                <w:b w:val="0"/>
                <w:bCs/>
                <w:kern w:val="2"/>
                <w:szCs w:val="22"/>
              </w:rPr>
              <w:t>产氯化铁溶液（</w:t>
            </w:r>
            <w:r>
              <w:rPr>
                <w:rFonts w:hint="eastAsia"/>
                <w:b w:val="0"/>
                <w:bCs/>
                <w:kern w:val="2"/>
                <w:szCs w:val="22"/>
              </w:rPr>
              <w:fldChar w:fldCharType="begin"/>
            </w:r>
            <w:r>
              <w:rPr>
                <w:rFonts w:hint="eastAsia"/>
                <w:b w:val="0"/>
                <w:bCs/>
                <w:kern w:val="2"/>
                <w:szCs w:val="22"/>
              </w:rPr>
              <w:instrText xml:space="preserve"> = 2 \* ROMAN \* MERGEFORMAT </w:instrText>
            </w:r>
            <w:r>
              <w:rPr>
                <w:rFonts w:hint="eastAsia"/>
                <w:b w:val="0"/>
                <w:bCs/>
                <w:kern w:val="2"/>
                <w:szCs w:val="22"/>
              </w:rPr>
              <w:fldChar w:fldCharType="separate"/>
            </w:r>
            <w:r>
              <w:t>II</w:t>
            </w:r>
            <w:r>
              <w:rPr>
                <w:rFonts w:hint="eastAsia"/>
                <w:b w:val="0"/>
                <w:bCs/>
                <w:kern w:val="2"/>
                <w:szCs w:val="22"/>
              </w:rPr>
              <w:fldChar w:fldCharType="end"/>
            </w:r>
            <w:r>
              <w:rPr>
                <w:rFonts w:hint="eastAsia"/>
                <w:b w:val="0"/>
                <w:bCs/>
                <w:kern w:val="2"/>
                <w:szCs w:val="22"/>
              </w:rPr>
              <w:t>类液体）</w:t>
            </w:r>
            <w:r>
              <w:rPr>
                <w:rFonts w:hint="eastAsia"/>
                <w:b w:val="0"/>
                <w:bCs/>
                <w:kern w:val="2"/>
                <w:szCs w:val="22"/>
                <w:lang w:val="en-US" w:eastAsia="zh-CN"/>
              </w:rPr>
              <w:t>19590</w:t>
            </w:r>
            <w:r>
              <w:rPr>
                <w:rFonts w:hint="eastAsia"/>
                <w:b w:val="0"/>
                <w:bCs/>
                <w:kern w:val="2"/>
                <w:szCs w:val="22"/>
              </w:rPr>
              <w:t>t</w:t>
            </w:r>
            <w:r>
              <w:rPr>
                <w:rFonts w:hint="eastAsia"/>
                <w:b w:val="0"/>
                <w:bCs/>
                <w:kern w:val="2"/>
                <w:szCs w:val="22"/>
                <w:lang w:eastAsia="zh-CN"/>
              </w:rPr>
              <w:t>。</w:t>
            </w:r>
          </w:p>
        </w:tc>
        <w:tc>
          <w:tcPr>
            <w:tcW w:w="1835" w:type="dxa"/>
            <w:vAlign w:val="center"/>
          </w:tcPr>
          <w:p>
            <w:pPr>
              <w:pStyle w:val="41"/>
              <w:widowControl w:val="0"/>
              <w:rPr>
                <w:rFonts w:hint="default" w:eastAsia="宋体"/>
                <w:b w:val="0"/>
                <w:bCs/>
                <w:lang w:val="en-US" w:eastAsia="zh-CN"/>
              </w:rPr>
            </w:pPr>
            <w:r>
              <w:rPr>
                <w:rFonts w:hint="eastAsia"/>
                <w:b w:val="0"/>
                <w:bCs/>
                <w:lang w:val="en-US" w:eastAsia="zh-CN"/>
              </w:rPr>
              <w:t>2021年10月9日</w:t>
            </w:r>
          </w:p>
        </w:tc>
        <w:tc>
          <w:tcPr>
            <w:tcW w:w="1915" w:type="dxa"/>
            <w:vAlign w:val="center"/>
          </w:tcPr>
          <w:p>
            <w:pPr>
              <w:pStyle w:val="41"/>
              <w:widowControl w:val="0"/>
              <w:rPr>
                <w:rFonts w:hint="default" w:eastAsia="宋体"/>
                <w:b w:val="0"/>
                <w:bCs/>
                <w:szCs w:val="21"/>
                <w:lang w:val="en-US" w:eastAsia="zh-CN"/>
              </w:rPr>
            </w:pPr>
            <w:r>
              <w:rPr>
                <w:rFonts w:hint="eastAsia"/>
                <w:b w:val="0"/>
                <w:bCs/>
                <w:szCs w:val="21"/>
                <w:lang w:val="en-US" w:eastAsia="zh-CN"/>
              </w:rPr>
              <w:t>已通过自主验收</w:t>
            </w:r>
          </w:p>
        </w:tc>
        <w:tc>
          <w:tcPr>
            <w:tcW w:w="968" w:type="dxa"/>
            <w:vMerge w:val="continue"/>
            <w:vAlign w:val="center"/>
          </w:tcPr>
          <w:p>
            <w:pPr>
              <w:pStyle w:val="41"/>
              <w:widowControl w:val="0"/>
              <w:rPr>
                <w:b w:val="0"/>
                <w:bCs/>
                <w:szCs w:val="21"/>
              </w:rPr>
            </w:pPr>
          </w:p>
        </w:tc>
      </w:tr>
    </w:tbl>
    <w:p>
      <w:pPr>
        <w:pStyle w:val="4"/>
      </w:pPr>
      <w:r>
        <w:rPr>
          <w:rFonts w:hint="eastAsia"/>
        </w:rPr>
        <w:t>3.1.2现有工程基本情况</w:t>
      </w:r>
    </w:p>
    <w:p>
      <w:pPr>
        <w:ind w:firstLine="482"/>
        <w:rPr>
          <w:b/>
          <w:bCs/>
        </w:rPr>
      </w:pPr>
      <w:r>
        <w:rPr>
          <w:rFonts w:hint="eastAsia"/>
          <w:b/>
          <w:bCs/>
        </w:rPr>
        <w:t>一、建设内容及项目组成</w:t>
      </w:r>
    </w:p>
    <w:p>
      <w:pPr>
        <w:ind w:firstLine="480"/>
      </w:pPr>
      <w:r>
        <w:rPr>
          <w:rFonts w:hint="eastAsia"/>
        </w:rPr>
        <w:t>根据现有工程原有环评手续，现有工程组成情况具体详见下表：</w:t>
      </w:r>
    </w:p>
    <w:p>
      <w:pPr>
        <w:pStyle w:val="41"/>
      </w:pPr>
      <w:r>
        <w:rPr>
          <w:rFonts w:hint="eastAsia"/>
        </w:rPr>
        <w:t>表3.1-2  现有工程实际建设内容及组成情况一览表</w:t>
      </w:r>
    </w:p>
    <w:tbl>
      <w:tblPr>
        <w:tblStyle w:val="23"/>
        <w:tblW w:w="53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500"/>
        <w:gridCol w:w="1137"/>
        <w:gridCol w:w="5600"/>
        <w:gridCol w:w="1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blHeader/>
          <w:jc w:val="center"/>
        </w:trPr>
        <w:tc>
          <w:tcPr>
            <w:tcW w:w="368" w:type="pct"/>
            <w:tcMar>
              <w:top w:w="28" w:type="dxa"/>
              <w:left w:w="57" w:type="dxa"/>
              <w:bottom w:w="28" w:type="dxa"/>
              <w:right w:w="57" w:type="dxa"/>
            </w:tcMar>
            <w:vAlign w:val="center"/>
          </w:tcPr>
          <w:p>
            <w:pPr>
              <w:pStyle w:val="41"/>
            </w:pPr>
            <w:r>
              <w:t>工程分类</w:t>
            </w:r>
          </w:p>
        </w:tc>
        <w:tc>
          <w:tcPr>
            <w:tcW w:w="4021" w:type="pct"/>
            <w:gridSpan w:val="3"/>
            <w:tcMar>
              <w:top w:w="28" w:type="dxa"/>
              <w:left w:w="57" w:type="dxa"/>
              <w:bottom w:w="28" w:type="dxa"/>
              <w:right w:w="57" w:type="dxa"/>
            </w:tcMar>
            <w:vAlign w:val="center"/>
          </w:tcPr>
          <w:p>
            <w:pPr>
              <w:pStyle w:val="41"/>
            </w:pPr>
            <w:r>
              <w:rPr>
                <w:rFonts w:hint="eastAsia"/>
              </w:rPr>
              <w:t>现有项目</w:t>
            </w:r>
            <w:r>
              <w:t>建设内容</w:t>
            </w:r>
          </w:p>
        </w:tc>
        <w:tc>
          <w:tcPr>
            <w:tcW w:w="610" w:type="pct"/>
            <w:tcMar>
              <w:top w:w="28" w:type="dxa"/>
              <w:left w:w="57" w:type="dxa"/>
              <w:bottom w:w="28" w:type="dxa"/>
              <w:right w:w="57" w:type="dxa"/>
            </w:tcMar>
            <w:vAlign w:val="center"/>
          </w:tcPr>
          <w:p>
            <w:pPr>
              <w:pStyle w:val="41"/>
            </w:pPr>
            <w:r>
              <w:t>营运期的环境问题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7" w:hRule="atLeast"/>
          <w:jc w:val="center"/>
        </w:trPr>
        <w:tc>
          <w:tcPr>
            <w:tcW w:w="368" w:type="pct"/>
            <w:vMerge w:val="restart"/>
            <w:tcMar>
              <w:top w:w="28" w:type="dxa"/>
              <w:left w:w="57" w:type="dxa"/>
              <w:bottom w:w="28" w:type="dxa"/>
              <w:right w:w="57" w:type="dxa"/>
            </w:tcMar>
            <w:vAlign w:val="center"/>
          </w:tcPr>
          <w:p>
            <w:pPr>
              <w:pStyle w:val="41"/>
              <w:rPr>
                <w:b w:val="0"/>
                <w:bCs/>
              </w:rPr>
            </w:pPr>
            <w:r>
              <w:rPr>
                <w:b w:val="0"/>
                <w:bCs/>
              </w:rPr>
              <w:t>主体工程</w:t>
            </w:r>
          </w:p>
        </w:tc>
        <w:tc>
          <w:tcPr>
            <w:tcW w:w="909" w:type="pct"/>
            <w:gridSpan w:val="2"/>
            <w:tcMar>
              <w:top w:w="28" w:type="dxa"/>
              <w:left w:w="57" w:type="dxa"/>
              <w:bottom w:w="28" w:type="dxa"/>
              <w:right w:w="57" w:type="dxa"/>
            </w:tcMar>
            <w:vAlign w:val="center"/>
          </w:tcPr>
          <w:p>
            <w:pPr>
              <w:pStyle w:val="41"/>
              <w:rPr>
                <w:b w:val="0"/>
                <w:bCs/>
              </w:rPr>
            </w:pPr>
            <w:r>
              <w:rPr>
                <w:b w:val="0"/>
                <w:bCs/>
              </w:rPr>
              <w:t>直缝焊管车间</w:t>
            </w:r>
          </w:p>
        </w:tc>
        <w:tc>
          <w:tcPr>
            <w:tcW w:w="3111" w:type="pct"/>
            <w:tcMar>
              <w:top w:w="28" w:type="dxa"/>
              <w:left w:w="57" w:type="dxa"/>
              <w:bottom w:w="28" w:type="dxa"/>
              <w:right w:w="57" w:type="dxa"/>
            </w:tcMar>
            <w:vAlign w:val="center"/>
          </w:tcPr>
          <w:p>
            <w:pPr>
              <w:pStyle w:val="41"/>
              <w:jc w:val="left"/>
              <w:rPr>
                <w:b w:val="0"/>
                <w:bCs/>
              </w:rPr>
            </w:pPr>
            <w:r>
              <w:rPr>
                <w:b w:val="0"/>
                <w:bCs/>
              </w:rPr>
              <w:t>1层，钢结构，面积29500m</w:t>
            </w:r>
            <w:r>
              <w:rPr>
                <w:b w:val="0"/>
                <w:bCs/>
                <w:vertAlign w:val="superscript"/>
              </w:rPr>
              <w:t>2</w:t>
            </w:r>
            <w:r>
              <w:rPr>
                <w:b w:val="0"/>
                <w:bCs/>
              </w:rPr>
              <w:t>，新建9条高频直缝焊管生产线，包括1条Φ325生产线，2条Φ165生产线， 2条Φ 114生产线，2条Φ76生产线，2条Φ60生产线</w:t>
            </w:r>
            <w:r>
              <w:rPr>
                <w:rFonts w:hint="eastAsia"/>
                <w:b w:val="0"/>
                <w:bCs/>
              </w:rPr>
              <w:t>。</w:t>
            </w:r>
            <w:r>
              <w:rPr>
                <w:b w:val="0"/>
                <w:bCs/>
              </w:rPr>
              <w:t>设备</w:t>
            </w:r>
            <w:r>
              <w:rPr>
                <w:rFonts w:hint="eastAsia"/>
                <w:b w:val="0"/>
                <w:bCs/>
              </w:rPr>
              <w:t>安装</w:t>
            </w:r>
            <w:r>
              <w:rPr>
                <w:b w:val="0"/>
                <w:bCs/>
              </w:rPr>
              <w:t>区</w:t>
            </w:r>
            <w:r>
              <w:rPr>
                <w:rFonts w:hint="eastAsia"/>
                <w:b w:val="0"/>
                <w:bCs/>
              </w:rPr>
              <w:t>约</w:t>
            </w:r>
            <w:r>
              <w:rPr>
                <w:b w:val="0"/>
                <w:bCs/>
              </w:rPr>
              <w:t>23452m</w:t>
            </w:r>
            <w:r>
              <w:rPr>
                <w:b w:val="0"/>
                <w:bCs/>
                <w:vertAlign w:val="superscript"/>
              </w:rPr>
              <w:t>2</w:t>
            </w:r>
            <w:r>
              <w:rPr>
                <w:b w:val="0"/>
                <w:bCs/>
              </w:rPr>
              <w:t>，用于生产布置</w:t>
            </w:r>
            <w:r>
              <w:rPr>
                <w:rFonts w:hint="eastAsia"/>
                <w:b w:val="0"/>
                <w:bCs/>
              </w:rPr>
              <w:t>；</w:t>
            </w:r>
            <w:r>
              <w:rPr>
                <w:b w:val="0"/>
                <w:bCs/>
              </w:rPr>
              <w:t>成品堆放4302m</w:t>
            </w:r>
            <w:r>
              <w:rPr>
                <w:b w:val="0"/>
                <w:bCs/>
                <w:vertAlign w:val="superscript"/>
              </w:rPr>
              <w:t>2</w:t>
            </w:r>
            <w:r>
              <w:rPr>
                <w:b w:val="0"/>
                <w:bCs/>
              </w:rPr>
              <w:t>，暂存焊管产品</w:t>
            </w:r>
            <w:r>
              <w:rPr>
                <w:rFonts w:hint="eastAsia"/>
                <w:b w:val="0"/>
                <w:bCs/>
              </w:rPr>
              <w:t>；</w:t>
            </w:r>
            <w:r>
              <w:rPr>
                <w:b w:val="0"/>
                <w:bCs/>
              </w:rPr>
              <w:t>五金仓库1296m</w:t>
            </w:r>
            <w:r>
              <w:rPr>
                <w:b w:val="0"/>
                <w:bCs/>
                <w:vertAlign w:val="superscript"/>
              </w:rPr>
              <w:t>2</w:t>
            </w:r>
            <w:r>
              <w:rPr>
                <w:rFonts w:hint="eastAsia"/>
                <w:b w:val="0"/>
                <w:bCs/>
              </w:rPr>
              <w:t>；</w:t>
            </w:r>
            <w:r>
              <w:rPr>
                <w:b w:val="0"/>
                <w:bCs/>
              </w:rPr>
              <w:t>水压试验区450m</w:t>
            </w:r>
            <w:r>
              <w:rPr>
                <w:b w:val="0"/>
                <w:bCs/>
                <w:vertAlign w:val="superscript"/>
              </w:rPr>
              <w:t>2</w:t>
            </w:r>
            <w:r>
              <w:rPr>
                <w:rFonts w:hint="eastAsia"/>
                <w:b w:val="0"/>
                <w:bCs/>
              </w:rPr>
              <w:t>。</w:t>
            </w:r>
          </w:p>
        </w:tc>
        <w:tc>
          <w:tcPr>
            <w:tcW w:w="610" w:type="pct"/>
            <w:vMerge w:val="restart"/>
            <w:tcMar>
              <w:top w:w="28" w:type="dxa"/>
              <w:left w:w="57" w:type="dxa"/>
              <w:bottom w:w="28" w:type="dxa"/>
              <w:right w:w="57" w:type="dxa"/>
            </w:tcMar>
            <w:vAlign w:val="center"/>
          </w:tcPr>
          <w:p>
            <w:pPr>
              <w:pStyle w:val="41"/>
              <w:rPr>
                <w:b w:val="0"/>
                <w:bCs/>
              </w:rPr>
            </w:pPr>
            <w:r>
              <w:rPr>
                <w:rFonts w:hint="eastAsia"/>
                <w:b w:val="0"/>
                <w:bCs/>
              </w:rPr>
              <w:t>废气、废水、噪声、固废、环境风险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8"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方矩型管车间</w:t>
            </w:r>
          </w:p>
        </w:tc>
        <w:tc>
          <w:tcPr>
            <w:tcW w:w="3111" w:type="pct"/>
            <w:tcMar>
              <w:top w:w="28" w:type="dxa"/>
              <w:left w:w="57" w:type="dxa"/>
              <w:bottom w:w="28" w:type="dxa"/>
              <w:right w:w="57" w:type="dxa"/>
            </w:tcMar>
            <w:vAlign w:val="center"/>
          </w:tcPr>
          <w:p>
            <w:pPr>
              <w:pStyle w:val="41"/>
              <w:jc w:val="left"/>
              <w:rPr>
                <w:b w:val="0"/>
                <w:bCs/>
              </w:rPr>
            </w:pPr>
            <w:r>
              <w:rPr>
                <w:b w:val="0"/>
                <w:bCs/>
              </w:rPr>
              <w:t>1层，钢结构，面积25300m</w:t>
            </w:r>
            <w:r>
              <w:rPr>
                <w:b w:val="0"/>
                <w:bCs/>
                <w:vertAlign w:val="superscript"/>
              </w:rPr>
              <w:t>2</w:t>
            </w:r>
            <w:r>
              <w:rPr>
                <w:b w:val="0"/>
                <w:bCs/>
              </w:rPr>
              <w:t>，</w:t>
            </w:r>
            <w:r>
              <w:rPr>
                <w:rFonts w:hint="eastAsia"/>
                <w:b w:val="0"/>
                <w:bCs/>
              </w:rPr>
              <w:t>分为生产区、物料储存区。其中生产区约</w:t>
            </w:r>
            <w:r>
              <w:rPr>
                <w:b w:val="0"/>
                <w:bCs/>
              </w:rPr>
              <w:t>20980m</w:t>
            </w:r>
            <w:r>
              <w:rPr>
                <w:b w:val="0"/>
                <w:bCs/>
                <w:vertAlign w:val="superscript"/>
              </w:rPr>
              <w:t>2</w:t>
            </w:r>
            <w:r>
              <w:rPr>
                <w:b w:val="0"/>
                <w:bCs/>
              </w:rPr>
              <w:t>，用于生产线</w:t>
            </w:r>
            <w:r>
              <w:rPr>
                <w:rFonts w:hint="eastAsia"/>
                <w:b w:val="0"/>
                <w:bCs/>
              </w:rPr>
              <w:t>布置，包括</w:t>
            </w:r>
            <w:r>
              <w:rPr>
                <w:b w:val="0"/>
                <w:bCs/>
              </w:rPr>
              <w:t>7条方矩型管生产线</w:t>
            </w:r>
            <w:r>
              <w:rPr>
                <w:b w:val="0"/>
                <w:bCs/>
                <w:highlight w:val="none"/>
              </w:rPr>
              <w:t>，1条</w:t>
            </w:r>
            <w:r>
              <w:rPr>
                <w:rFonts w:hint="eastAsia"/>
                <w:b w:val="0"/>
                <w:bCs/>
                <w:highlight w:val="none"/>
              </w:rPr>
              <w:t>300</w:t>
            </w:r>
            <w:r>
              <w:rPr>
                <w:rFonts w:hint="eastAsia"/>
                <w:b w:val="0"/>
                <w:bCs/>
                <w:highlight w:val="none"/>
                <w:lang w:val="en-US" w:eastAsia="zh-CN"/>
              </w:rPr>
              <w:t>mm</w:t>
            </w:r>
            <w:r>
              <w:rPr>
                <w:b w:val="0"/>
                <w:bCs/>
                <w:highlight w:val="none"/>
              </w:rPr>
              <w:t>生产线，1条</w:t>
            </w:r>
            <w:r>
              <w:rPr>
                <w:rFonts w:hint="eastAsia"/>
                <w:b w:val="0"/>
                <w:bCs/>
                <w:highlight w:val="none"/>
              </w:rPr>
              <w:t>15</w:t>
            </w:r>
            <w:r>
              <w:rPr>
                <w:rFonts w:hint="eastAsia"/>
                <w:b w:val="0"/>
                <w:bCs/>
                <w:highlight w:val="none"/>
                <w:lang w:val="en-US" w:eastAsia="zh-CN"/>
              </w:rPr>
              <w:t>0mm</w:t>
            </w:r>
            <w:r>
              <w:rPr>
                <w:b w:val="0"/>
                <w:bCs/>
                <w:highlight w:val="none"/>
              </w:rPr>
              <w:t>生产线，1条</w:t>
            </w:r>
            <w:r>
              <w:rPr>
                <w:rFonts w:hint="eastAsia"/>
                <w:b w:val="0"/>
                <w:bCs/>
                <w:highlight w:val="none"/>
              </w:rPr>
              <w:t>100</w:t>
            </w:r>
            <w:r>
              <w:rPr>
                <w:rFonts w:hint="eastAsia"/>
                <w:b w:val="0"/>
                <w:bCs/>
                <w:highlight w:val="none"/>
                <w:lang w:val="en-US" w:eastAsia="zh-CN"/>
              </w:rPr>
              <w:t>mm</w:t>
            </w:r>
            <w:r>
              <w:rPr>
                <w:b w:val="0"/>
                <w:bCs/>
                <w:highlight w:val="none"/>
              </w:rPr>
              <w:t>生产线，2条</w:t>
            </w:r>
            <w:r>
              <w:rPr>
                <w:rFonts w:hint="eastAsia"/>
                <w:b w:val="0"/>
                <w:bCs/>
                <w:highlight w:val="none"/>
              </w:rPr>
              <w:t>80</w:t>
            </w:r>
            <w:r>
              <w:rPr>
                <w:rFonts w:hint="eastAsia"/>
                <w:b w:val="0"/>
                <w:bCs/>
                <w:highlight w:val="none"/>
                <w:lang w:val="en-US" w:eastAsia="zh-CN"/>
              </w:rPr>
              <w:t>mm</w:t>
            </w:r>
            <w:r>
              <w:rPr>
                <w:b w:val="0"/>
                <w:bCs/>
                <w:highlight w:val="none"/>
              </w:rPr>
              <w:t>生产线，2条</w:t>
            </w:r>
            <w:r>
              <w:rPr>
                <w:rFonts w:hint="eastAsia"/>
                <w:b w:val="0"/>
                <w:bCs/>
                <w:highlight w:val="none"/>
              </w:rPr>
              <w:t>50</w:t>
            </w:r>
            <w:r>
              <w:rPr>
                <w:rFonts w:hint="eastAsia"/>
                <w:b w:val="0"/>
                <w:bCs/>
                <w:highlight w:val="none"/>
                <w:lang w:val="en-US" w:eastAsia="zh-CN"/>
              </w:rPr>
              <w:t>mm</w:t>
            </w:r>
            <w:r>
              <w:rPr>
                <w:b w:val="0"/>
                <w:bCs/>
                <w:highlight w:val="none"/>
              </w:rPr>
              <w:t>生产</w:t>
            </w:r>
            <w:r>
              <w:rPr>
                <w:b w:val="0"/>
                <w:bCs/>
              </w:rPr>
              <w:t>线</w:t>
            </w:r>
            <w:r>
              <w:rPr>
                <w:rFonts w:hint="eastAsia"/>
                <w:b w:val="0"/>
                <w:bCs/>
              </w:rPr>
              <w:t>；</w:t>
            </w:r>
            <w:r>
              <w:rPr>
                <w:b w:val="0"/>
                <w:bCs/>
              </w:rPr>
              <w:t>原料堆放</w:t>
            </w:r>
            <w:r>
              <w:rPr>
                <w:rFonts w:hint="eastAsia"/>
                <w:b w:val="0"/>
                <w:bCs/>
              </w:rPr>
              <w:t>区约</w:t>
            </w:r>
            <w:r>
              <w:rPr>
                <w:b w:val="0"/>
                <w:bCs/>
              </w:rPr>
              <w:t>4320m</w:t>
            </w:r>
            <w:r>
              <w:rPr>
                <w:b w:val="0"/>
                <w:bCs/>
                <w:vertAlign w:val="superscript"/>
              </w:rPr>
              <w:t>2</w:t>
            </w:r>
            <w:r>
              <w:rPr>
                <w:b w:val="0"/>
                <w:bCs/>
              </w:rPr>
              <w:t>，</w:t>
            </w:r>
            <w:r>
              <w:rPr>
                <w:rFonts w:hint="eastAsia"/>
                <w:b w:val="0"/>
                <w:bCs/>
              </w:rPr>
              <w:t>用于</w:t>
            </w:r>
            <w:r>
              <w:rPr>
                <w:b w:val="0"/>
                <w:bCs/>
              </w:rPr>
              <w:t>带钢</w:t>
            </w:r>
            <w:r>
              <w:rPr>
                <w:rFonts w:hint="eastAsia"/>
                <w:b w:val="0"/>
                <w:bCs/>
              </w:rPr>
              <w:t>的暂存。</w:t>
            </w:r>
          </w:p>
        </w:tc>
        <w:tc>
          <w:tcPr>
            <w:tcW w:w="610" w:type="pct"/>
            <w:vMerge w:val="continue"/>
            <w:tcMar>
              <w:top w:w="28" w:type="dxa"/>
              <w:left w:w="57" w:type="dxa"/>
              <w:bottom w:w="28" w:type="dxa"/>
              <w:right w:w="57" w:type="dxa"/>
            </w:tcMar>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热浸锌车间</w:t>
            </w:r>
          </w:p>
        </w:tc>
        <w:tc>
          <w:tcPr>
            <w:tcW w:w="3111" w:type="pct"/>
            <w:tcMar>
              <w:top w:w="28" w:type="dxa"/>
              <w:left w:w="57" w:type="dxa"/>
              <w:bottom w:w="28" w:type="dxa"/>
              <w:right w:w="57" w:type="dxa"/>
            </w:tcMar>
            <w:vAlign w:val="center"/>
          </w:tcPr>
          <w:p>
            <w:pPr>
              <w:pStyle w:val="41"/>
              <w:jc w:val="left"/>
              <w:rPr>
                <w:b w:val="0"/>
                <w:bCs/>
              </w:rPr>
            </w:pPr>
            <w:r>
              <w:rPr>
                <w:b w:val="0"/>
                <w:bCs/>
              </w:rPr>
              <w:t>1层，位于厂区西北面</w:t>
            </w:r>
            <w:r>
              <w:rPr>
                <w:rFonts w:hint="eastAsia"/>
                <w:b w:val="0"/>
                <w:bCs/>
              </w:rPr>
              <w:t>，</w:t>
            </w:r>
            <w:r>
              <w:rPr>
                <w:b w:val="0"/>
                <w:bCs/>
              </w:rPr>
              <w:t>面积</w:t>
            </w:r>
            <w:r>
              <w:rPr>
                <w:rFonts w:hint="eastAsia"/>
                <w:b w:val="0"/>
                <w:bCs/>
              </w:rPr>
              <w:t>约</w:t>
            </w:r>
            <w:r>
              <w:rPr>
                <w:b w:val="0"/>
                <w:bCs/>
              </w:rPr>
              <w:t>37200m</w:t>
            </w:r>
            <w:r>
              <w:rPr>
                <w:b w:val="0"/>
                <w:bCs/>
                <w:vertAlign w:val="superscript"/>
              </w:rPr>
              <w:t>2</w:t>
            </w:r>
            <w:r>
              <w:rPr>
                <w:b w:val="0"/>
                <w:bCs/>
              </w:rPr>
              <w:t>，内部布置热浸锌工序，共6条生产线，目前实际生产热浸锌管15万t/a</w:t>
            </w:r>
            <w:r>
              <w:rPr>
                <w:rFonts w:hint="eastAsia"/>
                <w:b w:val="0"/>
                <w:bCs/>
              </w:rPr>
              <w:t>。</w:t>
            </w:r>
          </w:p>
        </w:tc>
        <w:tc>
          <w:tcPr>
            <w:tcW w:w="610" w:type="pct"/>
            <w:vMerge w:val="continue"/>
            <w:tcMar>
              <w:top w:w="28" w:type="dxa"/>
              <w:left w:w="57" w:type="dxa"/>
              <w:bottom w:w="28" w:type="dxa"/>
              <w:right w:w="57" w:type="dxa"/>
            </w:tcMar>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368" w:type="pct"/>
            <w:vMerge w:val="restart"/>
            <w:tcMar>
              <w:top w:w="28" w:type="dxa"/>
              <w:left w:w="57" w:type="dxa"/>
              <w:bottom w:w="28" w:type="dxa"/>
              <w:right w:w="57" w:type="dxa"/>
            </w:tcMar>
            <w:vAlign w:val="center"/>
          </w:tcPr>
          <w:p>
            <w:pPr>
              <w:pStyle w:val="41"/>
              <w:rPr>
                <w:b w:val="0"/>
                <w:bCs/>
              </w:rPr>
            </w:pPr>
            <w:r>
              <w:rPr>
                <w:b w:val="0"/>
                <w:bCs/>
              </w:rPr>
              <w:t>辅助公用工程</w:t>
            </w:r>
          </w:p>
        </w:tc>
        <w:tc>
          <w:tcPr>
            <w:tcW w:w="909" w:type="pct"/>
            <w:gridSpan w:val="2"/>
            <w:tcMar>
              <w:top w:w="28" w:type="dxa"/>
              <w:left w:w="57" w:type="dxa"/>
              <w:bottom w:w="28" w:type="dxa"/>
              <w:right w:w="57" w:type="dxa"/>
            </w:tcMar>
            <w:vAlign w:val="center"/>
          </w:tcPr>
          <w:p>
            <w:pPr>
              <w:pStyle w:val="41"/>
              <w:rPr>
                <w:b w:val="0"/>
                <w:bCs/>
              </w:rPr>
            </w:pPr>
            <w:r>
              <w:rPr>
                <w:b w:val="0"/>
                <w:bCs/>
              </w:rPr>
              <w:t>循环水系统</w:t>
            </w:r>
          </w:p>
        </w:tc>
        <w:tc>
          <w:tcPr>
            <w:tcW w:w="3111" w:type="pct"/>
            <w:tcMar>
              <w:top w:w="28" w:type="dxa"/>
              <w:left w:w="57" w:type="dxa"/>
              <w:bottom w:w="28" w:type="dxa"/>
              <w:right w:w="57" w:type="dxa"/>
            </w:tcMar>
            <w:vAlign w:val="center"/>
          </w:tcPr>
          <w:p>
            <w:pPr>
              <w:pStyle w:val="41"/>
              <w:jc w:val="left"/>
              <w:rPr>
                <w:b w:val="0"/>
                <w:bCs/>
              </w:rPr>
            </w:pPr>
            <w:r>
              <w:rPr>
                <w:b w:val="0"/>
                <w:bCs/>
              </w:rPr>
              <w:t>在每条生产线后布设一座循环水池（70m</w:t>
            </w:r>
            <w:r>
              <w:rPr>
                <w:b w:val="0"/>
                <w:bCs/>
                <w:vertAlign w:val="superscript"/>
              </w:rPr>
              <w:t>3</w:t>
            </w:r>
            <w:r>
              <w:rPr>
                <w:b w:val="0"/>
                <w:bCs/>
              </w:rPr>
              <w:t>/座），冷却水循环使用不外排，定期补充循环水</w:t>
            </w:r>
          </w:p>
        </w:tc>
        <w:tc>
          <w:tcPr>
            <w:tcW w:w="610" w:type="pct"/>
            <w:tcMar>
              <w:top w:w="28" w:type="dxa"/>
              <w:left w:w="57" w:type="dxa"/>
              <w:bottom w:w="28" w:type="dxa"/>
              <w:right w:w="57" w:type="dxa"/>
            </w:tcMar>
            <w:vAlign w:val="center"/>
          </w:tcPr>
          <w:p>
            <w:pPr>
              <w:pStyle w:val="41"/>
              <w:rPr>
                <w:b w:val="0"/>
                <w:bCs/>
              </w:rPr>
            </w:pPr>
            <w:r>
              <w:rPr>
                <w:b w:val="0"/>
                <w:bCs/>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锅炉</w:t>
            </w:r>
          </w:p>
        </w:tc>
        <w:tc>
          <w:tcPr>
            <w:tcW w:w="3111" w:type="pct"/>
            <w:tcMar>
              <w:top w:w="28" w:type="dxa"/>
              <w:left w:w="57" w:type="dxa"/>
              <w:bottom w:w="28" w:type="dxa"/>
              <w:right w:w="57" w:type="dxa"/>
            </w:tcMar>
            <w:vAlign w:val="center"/>
          </w:tcPr>
          <w:p>
            <w:pPr>
              <w:pStyle w:val="41"/>
              <w:jc w:val="left"/>
              <w:rPr>
                <w:b w:val="0"/>
                <w:bCs/>
              </w:rPr>
            </w:pPr>
            <w:r>
              <w:rPr>
                <w:b w:val="0"/>
                <w:bCs/>
              </w:rPr>
              <w:t>燃气蒸汽锅炉</w:t>
            </w:r>
            <w:r>
              <w:rPr>
                <w:rFonts w:hint="eastAsia"/>
                <w:b w:val="0"/>
                <w:bCs/>
              </w:rPr>
              <w:t>2台</w:t>
            </w:r>
            <w:r>
              <w:rPr>
                <w:b w:val="0"/>
                <w:bCs/>
              </w:rPr>
              <w:t>，</w:t>
            </w:r>
            <w:r>
              <w:rPr>
                <w:rFonts w:hint="eastAsia"/>
                <w:b w:val="0"/>
                <w:bCs/>
              </w:rPr>
              <w:t>单台出力</w:t>
            </w:r>
            <w:r>
              <w:rPr>
                <w:b w:val="0"/>
                <w:bCs/>
              </w:rPr>
              <w:t>2t/h</w:t>
            </w:r>
            <w:r>
              <w:rPr>
                <w:rFonts w:hint="eastAsia"/>
                <w:b w:val="0"/>
                <w:bCs/>
              </w:rPr>
              <w:t>。</w:t>
            </w:r>
          </w:p>
        </w:tc>
        <w:tc>
          <w:tcPr>
            <w:tcW w:w="610" w:type="pct"/>
            <w:tcMar>
              <w:top w:w="28" w:type="dxa"/>
              <w:left w:w="57" w:type="dxa"/>
              <w:bottom w:w="28" w:type="dxa"/>
              <w:right w:w="57" w:type="dxa"/>
            </w:tcMar>
            <w:vAlign w:val="center"/>
          </w:tcPr>
          <w:p>
            <w:pPr>
              <w:pStyle w:val="41"/>
              <w:rPr>
                <w:b w:val="0"/>
                <w:bCs/>
              </w:rPr>
            </w:pPr>
            <w:r>
              <w:rPr>
                <w:b w:val="0"/>
                <w:bCs/>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rFonts w:hint="eastAsia"/>
                <w:b w:val="0"/>
                <w:bCs/>
              </w:rPr>
              <w:t>检验室</w:t>
            </w:r>
          </w:p>
        </w:tc>
        <w:tc>
          <w:tcPr>
            <w:tcW w:w="3111" w:type="pct"/>
            <w:tcMar>
              <w:top w:w="28" w:type="dxa"/>
              <w:left w:w="57" w:type="dxa"/>
              <w:bottom w:w="28" w:type="dxa"/>
              <w:right w:w="57" w:type="dxa"/>
            </w:tcMar>
            <w:vAlign w:val="center"/>
          </w:tcPr>
          <w:p>
            <w:pPr>
              <w:pStyle w:val="41"/>
              <w:jc w:val="left"/>
              <w:rPr>
                <w:b w:val="0"/>
                <w:bCs/>
              </w:rPr>
            </w:pPr>
            <w:r>
              <w:rPr>
                <w:rFonts w:hint="eastAsia"/>
                <w:b w:val="0"/>
                <w:bCs/>
              </w:rPr>
              <w:t>1间，建筑面积约8m</w:t>
            </w:r>
            <w:r>
              <w:rPr>
                <w:rFonts w:hint="eastAsia"/>
                <w:b w:val="0"/>
                <w:bCs/>
                <w:vertAlign w:val="superscript"/>
              </w:rPr>
              <w:t>2</w:t>
            </w:r>
            <w:r>
              <w:rPr>
                <w:rFonts w:hint="eastAsia"/>
                <w:b w:val="0"/>
                <w:bCs/>
              </w:rPr>
              <w:t>。</w:t>
            </w:r>
          </w:p>
        </w:tc>
        <w:tc>
          <w:tcPr>
            <w:tcW w:w="610" w:type="pct"/>
            <w:tcMar>
              <w:top w:w="28" w:type="dxa"/>
              <w:left w:w="57" w:type="dxa"/>
              <w:bottom w:w="28" w:type="dxa"/>
              <w:right w:w="57" w:type="dxa"/>
            </w:tcMar>
            <w:vAlign w:val="center"/>
          </w:tcPr>
          <w:p>
            <w:pPr>
              <w:pStyle w:val="41"/>
              <w:rPr>
                <w:b w:val="0"/>
                <w:bCs/>
              </w:rPr>
            </w:pPr>
            <w:r>
              <w:rPr>
                <w:rFonts w:hint="eastAsia"/>
                <w:b w:val="0"/>
                <w:bCs/>
              </w:rPr>
              <w:t>检验废液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软水制备</w:t>
            </w:r>
          </w:p>
        </w:tc>
        <w:tc>
          <w:tcPr>
            <w:tcW w:w="3111" w:type="pct"/>
            <w:tcMar>
              <w:top w:w="28" w:type="dxa"/>
              <w:left w:w="57" w:type="dxa"/>
              <w:bottom w:w="28" w:type="dxa"/>
              <w:right w:w="57" w:type="dxa"/>
            </w:tcMar>
            <w:vAlign w:val="center"/>
          </w:tcPr>
          <w:p>
            <w:pPr>
              <w:pStyle w:val="41"/>
              <w:jc w:val="left"/>
              <w:rPr>
                <w:b w:val="0"/>
                <w:bCs/>
              </w:rPr>
            </w:pPr>
            <w:r>
              <w:rPr>
                <w:b w:val="0"/>
                <w:bCs/>
              </w:rPr>
              <w:t>采用离子交换树脂工艺，3t/h水处理系统一套</w:t>
            </w:r>
          </w:p>
        </w:tc>
        <w:tc>
          <w:tcPr>
            <w:tcW w:w="610" w:type="pct"/>
            <w:tcMar>
              <w:top w:w="28" w:type="dxa"/>
              <w:left w:w="57" w:type="dxa"/>
              <w:bottom w:w="28" w:type="dxa"/>
              <w:right w:w="57" w:type="dxa"/>
            </w:tcMar>
            <w:vAlign w:val="center"/>
          </w:tcPr>
          <w:p>
            <w:pPr>
              <w:pStyle w:val="41"/>
              <w:rPr>
                <w:b w:val="0"/>
                <w:bCs/>
              </w:rPr>
            </w:pPr>
            <w:r>
              <w:rPr>
                <w:b w:val="0"/>
                <w:bCs/>
              </w:rPr>
              <w:t>废树脂</w:t>
            </w:r>
            <w:r>
              <w:rPr>
                <w:rFonts w:hint="eastAsia"/>
                <w:b w:val="0"/>
                <w:bCs/>
              </w:rPr>
              <w:t>、</w:t>
            </w:r>
          </w:p>
          <w:p>
            <w:pPr>
              <w:pStyle w:val="41"/>
              <w:rPr>
                <w:b w:val="0"/>
                <w:bCs/>
              </w:rPr>
            </w:pPr>
            <w:r>
              <w:rPr>
                <w:b w:val="0"/>
                <w:bCs/>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给水</w:t>
            </w:r>
          </w:p>
        </w:tc>
        <w:tc>
          <w:tcPr>
            <w:tcW w:w="3111" w:type="pct"/>
            <w:tcMar>
              <w:top w:w="28" w:type="dxa"/>
              <w:left w:w="57" w:type="dxa"/>
              <w:bottom w:w="28" w:type="dxa"/>
              <w:right w:w="57" w:type="dxa"/>
            </w:tcMar>
            <w:vAlign w:val="center"/>
          </w:tcPr>
          <w:p>
            <w:pPr>
              <w:pStyle w:val="41"/>
              <w:jc w:val="left"/>
              <w:rPr>
                <w:b w:val="0"/>
                <w:bCs/>
              </w:rPr>
            </w:pPr>
            <w:r>
              <w:rPr>
                <w:b w:val="0"/>
                <w:bCs/>
              </w:rPr>
              <w:t>园区给水管网</w:t>
            </w:r>
          </w:p>
        </w:tc>
        <w:tc>
          <w:tcPr>
            <w:tcW w:w="610" w:type="pct"/>
            <w:tcMar>
              <w:top w:w="28" w:type="dxa"/>
              <w:left w:w="57" w:type="dxa"/>
              <w:bottom w:w="28" w:type="dxa"/>
              <w:right w:w="57" w:type="dxa"/>
            </w:tcMar>
            <w:vAlign w:val="center"/>
          </w:tcPr>
          <w:p>
            <w:pPr>
              <w:pStyle w:val="41"/>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排水</w:t>
            </w:r>
          </w:p>
        </w:tc>
        <w:tc>
          <w:tcPr>
            <w:tcW w:w="3111" w:type="pct"/>
            <w:tcMar>
              <w:top w:w="28" w:type="dxa"/>
              <w:left w:w="57" w:type="dxa"/>
              <w:bottom w:w="28" w:type="dxa"/>
              <w:right w:w="57" w:type="dxa"/>
            </w:tcMar>
            <w:vAlign w:val="center"/>
          </w:tcPr>
          <w:p>
            <w:pPr>
              <w:pStyle w:val="41"/>
              <w:jc w:val="left"/>
              <w:rPr>
                <w:b w:val="0"/>
                <w:bCs/>
              </w:rPr>
            </w:pPr>
            <w:r>
              <w:rPr>
                <w:b w:val="0"/>
                <w:bCs/>
              </w:rPr>
              <w:t>食堂废水及生活污水经厂内污水站处理后排园区什邡灵江污水处理厂进一步处理后排入石亭江</w:t>
            </w:r>
          </w:p>
        </w:tc>
        <w:tc>
          <w:tcPr>
            <w:tcW w:w="610" w:type="pct"/>
            <w:tcMar>
              <w:top w:w="28" w:type="dxa"/>
              <w:left w:w="57" w:type="dxa"/>
              <w:bottom w:w="28" w:type="dxa"/>
              <w:right w:w="57" w:type="dxa"/>
            </w:tcMar>
            <w:vAlign w:val="center"/>
          </w:tcPr>
          <w:p>
            <w:pPr>
              <w:pStyle w:val="41"/>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供电</w:t>
            </w:r>
          </w:p>
        </w:tc>
        <w:tc>
          <w:tcPr>
            <w:tcW w:w="3111" w:type="pct"/>
            <w:tcMar>
              <w:top w:w="28" w:type="dxa"/>
              <w:left w:w="57" w:type="dxa"/>
              <w:bottom w:w="28" w:type="dxa"/>
              <w:right w:w="57" w:type="dxa"/>
            </w:tcMar>
            <w:vAlign w:val="center"/>
          </w:tcPr>
          <w:p>
            <w:pPr>
              <w:pStyle w:val="41"/>
              <w:jc w:val="left"/>
              <w:rPr>
                <w:b w:val="0"/>
                <w:bCs/>
              </w:rPr>
            </w:pPr>
            <w:r>
              <w:rPr>
                <w:b w:val="0"/>
                <w:bCs/>
              </w:rPr>
              <w:t>园区电网</w:t>
            </w:r>
          </w:p>
        </w:tc>
        <w:tc>
          <w:tcPr>
            <w:tcW w:w="610" w:type="pct"/>
            <w:tcMar>
              <w:top w:w="28" w:type="dxa"/>
              <w:left w:w="57" w:type="dxa"/>
              <w:bottom w:w="28" w:type="dxa"/>
              <w:right w:w="57" w:type="dxa"/>
            </w:tcMar>
            <w:vAlign w:val="center"/>
          </w:tcPr>
          <w:p>
            <w:pPr>
              <w:pStyle w:val="41"/>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restart"/>
            <w:vAlign w:val="center"/>
          </w:tcPr>
          <w:p>
            <w:pPr>
              <w:pStyle w:val="41"/>
              <w:rPr>
                <w:b w:val="0"/>
                <w:bCs/>
              </w:rPr>
            </w:pPr>
            <w:r>
              <w:rPr>
                <w:b w:val="0"/>
                <w:bCs/>
              </w:rPr>
              <w:t>办公生活设施</w:t>
            </w:r>
          </w:p>
        </w:tc>
        <w:tc>
          <w:tcPr>
            <w:tcW w:w="909" w:type="pct"/>
            <w:gridSpan w:val="2"/>
            <w:tcMar>
              <w:top w:w="28" w:type="dxa"/>
              <w:left w:w="57" w:type="dxa"/>
              <w:bottom w:w="28" w:type="dxa"/>
              <w:right w:w="57" w:type="dxa"/>
            </w:tcMar>
            <w:vAlign w:val="center"/>
          </w:tcPr>
          <w:p>
            <w:pPr>
              <w:pStyle w:val="41"/>
              <w:rPr>
                <w:b w:val="0"/>
                <w:bCs/>
              </w:rPr>
            </w:pPr>
            <w:r>
              <w:rPr>
                <w:b w:val="0"/>
                <w:bCs/>
              </w:rPr>
              <w:t>办公综合楼</w:t>
            </w:r>
          </w:p>
        </w:tc>
        <w:tc>
          <w:tcPr>
            <w:tcW w:w="3111" w:type="pct"/>
            <w:tcMar>
              <w:top w:w="28" w:type="dxa"/>
              <w:left w:w="57" w:type="dxa"/>
              <w:bottom w:w="28" w:type="dxa"/>
              <w:right w:w="57" w:type="dxa"/>
            </w:tcMar>
            <w:vAlign w:val="center"/>
          </w:tcPr>
          <w:p>
            <w:pPr>
              <w:pStyle w:val="41"/>
              <w:jc w:val="left"/>
              <w:rPr>
                <w:b w:val="0"/>
                <w:bCs/>
              </w:rPr>
            </w:pPr>
            <w:r>
              <w:rPr>
                <w:b w:val="0"/>
                <w:bCs/>
              </w:rPr>
              <w:t>5层，砖混结构，面积4600m</w:t>
            </w:r>
            <w:r>
              <w:rPr>
                <w:b w:val="0"/>
                <w:bCs/>
                <w:vertAlign w:val="superscript"/>
              </w:rPr>
              <w:t>2</w:t>
            </w:r>
          </w:p>
        </w:tc>
        <w:tc>
          <w:tcPr>
            <w:tcW w:w="610" w:type="pct"/>
            <w:tcMar>
              <w:top w:w="28" w:type="dxa"/>
              <w:left w:w="57" w:type="dxa"/>
              <w:bottom w:w="28" w:type="dxa"/>
              <w:right w:w="57" w:type="dxa"/>
            </w:tcMar>
            <w:vAlign w:val="center"/>
          </w:tcPr>
          <w:p>
            <w:pPr>
              <w:pStyle w:val="41"/>
              <w:rPr>
                <w:b w:val="0"/>
                <w:bCs/>
              </w:rPr>
            </w:pPr>
            <w:r>
              <w:rPr>
                <w:b w:val="0"/>
                <w:bCs/>
              </w:rPr>
              <w:t>生活废水，生活垃圾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食堂</w:t>
            </w:r>
          </w:p>
        </w:tc>
        <w:tc>
          <w:tcPr>
            <w:tcW w:w="3111" w:type="pct"/>
            <w:tcMar>
              <w:top w:w="28" w:type="dxa"/>
              <w:left w:w="57" w:type="dxa"/>
              <w:bottom w:w="28" w:type="dxa"/>
              <w:right w:w="57" w:type="dxa"/>
            </w:tcMar>
            <w:vAlign w:val="center"/>
          </w:tcPr>
          <w:p>
            <w:pPr>
              <w:pStyle w:val="41"/>
              <w:jc w:val="left"/>
              <w:rPr>
                <w:b w:val="0"/>
                <w:bCs/>
              </w:rPr>
            </w:pPr>
            <w:r>
              <w:rPr>
                <w:b w:val="0"/>
                <w:bCs/>
              </w:rPr>
              <w:t>1层，砖混结构，面积1200m</w:t>
            </w:r>
            <w:r>
              <w:rPr>
                <w:b w:val="0"/>
                <w:bCs/>
                <w:vertAlign w:val="superscript"/>
              </w:rPr>
              <w:t>2</w:t>
            </w:r>
          </w:p>
        </w:tc>
        <w:tc>
          <w:tcPr>
            <w:tcW w:w="610" w:type="pct"/>
            <w:tcMar>
              <w:top w:w="28" w:type="dxa"/>
              <w:left w:w="57" w:type="dxa"/>
              <w:bottom w:w="28" w:type="dxa"/>
              <w:right w:w="57" w:type="dxa"/>
            </w:tcMar>
            <w:vAlign w:val="center"/>
          </w:tcPr>
          <w:p>
            <w:pPr>
              <w:pStyle w:val="41"/>
              <w:rPr>
                <w:b w:val="0"/>
                <w:bCs/>
              </w:rPr>
            </w:pPr>
            <w:r>
              <w:rPr>
                <w:b w:val="0"/>
                <w:bCs/>
              </w:rPr>
              <w:t>食堂废水，生活垃圾、食堂油烟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倒班房</w:t>
            </w:r>
          </w:p>
        </w:tc>
        <w:tc>
          <w:tcPr>
            <w:tcW w:w="3111" w:type="pct"/>
            <w:tcMar>
              <w:top w:w="28" w:type="dxa"/>
              <w:left w:w="57" w:type="dxa"/>
              <w:bottom w:w="28" w:type="dxa"/>
              <w:right w:w="57" w:type="dxa"/>
            </w:tcMar>
            <w:vAlign w:val="center"/>
          </w:tcPr>
          <w:p>
            <w:pPr>
              <w:pStyle w:val="41"/>
              <w:jc w:val="left"/>
              <w:rPr>
                <w:b w:val="0"/>
                <w:bCs/>
              </w:rPr>
            </w:pPr>
            <w:r>
              <w:rPr>
                <w:b w:val="0"/>
                <w:bCs/>
              </w:rPr>
              <w:t>2栋，砖混结构，每栋6层，每栋面积3500m</w:t>
            </w:r>
            <w:r>
              <w:rPr>
                <w:b w:val="0"/>
                <w:bCs/>
                <w:vertAlign w:val="superscript"/>
              </w:rPr>
              <w:t>2</w:t>
            </w:r>
            <w:r>
              <w:rPr>
                <w:b w:val="0"/>
                <w:bCs/>
              </w:rPr>
              <w:t>，总面积7000m</w:t>
            </w:r>
            <w:r>
              <w:rPr>
                <w:b w:val="0"/>
                <w:bCs/>
                <w:vertAlign w:val="superscript"/>
              </w:rPr>
              <w:t>2</w:t>
            </w:r>
          </w:p>
        </w:tc>
        <w:tc>
          <w:tcPr>
            <w:tcW w:w="610" w:type="pct"/>
            <w:vMerge w:val="restart"/>
            <w:tcMar>
              <w:top w:w="28" w:type="dxa"/>
              <w:left w:w="57" w:type="dxa"/>
              <w:bottom w:w="28" w:type="dxa"/>
              <w:right w:w="57" w:type="dxa"/>
            </w:tcMar>
            <w:vAlign w:val="center"/>
          </w:tcPr>
          <w:p>
            <w:pPr>
              <w:pStyle w:val="41"/>
              <w:rPr>
                <w:b w:val="0"/>
                <w:bCs/>
              </w:rPr>
            </w:pPr>
            <w:r>
              <w:rPr>
                <w:b w:val="0"/>
                <w:bCs/>
              </w:rPr>
              <w:t>生活废水、生活垃圾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门卫</w:t>
            </w:r>
          </w:p>
        </w:tc>
        <w:tc>
          <w:tcPr>
            <w:tcW w:w="3111" w:type="pct"/>
            <w:tcMar>
              <w:top w:w="28" w:type="dxa"/>
              <w:left w:w="57" w:type="dxa"/>
              <w:bottom w:w="28" w:type="dxa"/>
              <w:right w:w="57" w:type="dxa"/>
            </w:tcMar>
            <w:vAlign w:val="center"/>
          </w:tcPr>
          <w:p>
            <w:pPr>
              <w:pStyle w:val="41"/>
              <w:jc w:val="left"/>
              <w:rPr>
                <w:b w:val="0"/>
                <w:bCs/>
              </w:rPr>
            </w:pPr>
            <w:r>
              <w:rPr>
                <w:b w:val="0"/>
                <w:bCs/>
              </w:rPr>
              <w:t>1层，60m</w:t>
            </w:r>
            <w:r>
              <w:rPr>
                <w:b w:val="0"/>
                <w:bCs/>
                <w:vertAlign w:val="superscript"/>
              </w:rPr>
              <w:t>2</w:t>
            </w:r>
          </w:p>
        </w:tc>
        <w:tc>
          <w:tcPr>
            <w:tcW w:w="610" w:type="pct"/>
            <w:vMerge w:val="continue"/>
            <w:tcMar>
              <w:top w:w="28" w:type="dxa"/>
              <w:left w:w="57" w:type="dxa"/>
              <w:bottom w:w="28" w:type="dxa"/>
              <w:right w:w="57" w:type="dxa"/>
            </w:tcMar>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restart"/>
            <w:vAlign w:val="center"/>
          </w:tcPr>
          <w:p>
            <w:pPr>
              <w:pStyle w:val="41"/>
              <w:rPr>
                <w:b w:val="0"/>
                <w:bCs/>
              </w:rPr>
            </w:pPr>
            <w:r>
              <w:rPr>
                <w:b w:val="0"/>
                <w:bCs/>
              </w:rPr>
              <w:t>仓储及其它</w:t>
            </w:r>
          </w:p>
        </w:tc>
        <w:tc>
          <w:tcPr>
            <w:tcW w:w="909" w:type="pct"/>
            <w:gridSpan w:val="2"/>
            <w:vMerge w:val="restart"/>
            <w:tcMar>
              <w:top w:w="28" w:type="dxa"/>
              <w:left w:w="57" w:type="dxa"/>
              <w:bottom w:w="28" w:type="dxa"/>
              <w:right w:w="57" w:type="dxa"/>
            </w:tcMar>
            <w:vAlign w:val="center"/>
          </w:tcPr>
          <w:p>
            <w:pPr>
              <w:pStyle w:val="41"/>
              <w:rPr>
                <w:b w:val="0"/>
                <w:bCs/>
              </w:rPr>
            </w:pPr>
            <w:r>
              <w:rPr>
                <w:b w:val="0"/>
                <w:bCs/>
              </w:rPr>
              <w:t>露天料场2个，总面积22000m</w:t>
            </w:r>
            <w:r>
              <w:rPr>
                <w:b w:val="0"/>
                <w:bCs/>
                <w:vertAlign w:val="superscript"/>
              </w:rPr>
              <w:t>2</w:t>
            </w:r>
          </w:p>
        </w:tc>
        <w:tc>
          <w:tcPr>
            <w:tcW w:w="3111" w:type="pct"/>
            <w:tcMar>
              <w:top w:w="28" w:type="dxa"/>
              <w:left w:w="57" w:type="dxa"/>
              <w:bottom w:w="28" w:type="dxa"/>
              <w:right w:w="57" w:type="dxa"/>
            </w:tcMar>
            <w:vAlign w:val="center"/>
          </w:tcPr>
          <w:p>
            <w:pPr>
              <w:pStyle w:val="41"/>
              <w:jc w:val="left"/>
              <w:rPr>
                <w:b w:val="0"/>
                <w:bCs/>
              </w:rPr>
            </w:pPr>
            <w:r>
              <w:rPr>
                <w:b w:val="0"/>
                <w:bCs/>
              </w:rPr>
              <w:t>带钢货场1个，总面积10028m</w:t>
            </w:r>
            <w:r>
              <w:rPr>
                <w:b w:val="0"/>
                <w:bCs/>
                <w:vertAlign w:val="superscript"/>
              </w:rPr>
              <w:t>2</w:t>
            </w:r>
            <w:r>
              <w:rPr>
                <w:b w:val="0"/>
                <w:bCs/>
              </w:rPr>
              <w:t>，堆放用于15天生产的原料，约4万吨</w:t>
            </w:r>
          </w:p>
        </w:tc>
        <w:tc>
          <w:tcPr>
            <w:tcW w:w="610" w:type="pct"/>
            <w:tcMar>
              <w:top w:w="28" w:type="dxa"/>
              <w:left w:w="57" w:type="dxa"/>
              <w:bottom w:w="28" w:type="dxa"/>
              <w:right w:w="57" w:type="dxa"/>
            </w:tcMar>
            <w:vAlign w:val="center"/>
          </w:tcPr>
          <w:p>
            <w:pPr>
              <w:pStyle w:val="41"/>
              <w:rPr>
                <w:b w:val="0"/>
                <w:bCs/>
              </w:rPr>
            </w:pPr>
            <w:r>
              <w:rPr>
                <w:b w:val="0"/>
                <w:bCs/>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continue"/>
            <w:vAlign w:val="center"/>
          </w:tcPr>
          <w:p>
            <w:pPr>
              <w:pStyle w:val="41"/>
              <w:rPr>
                <w:b w:val="0"/>
                <w:bCs/>
              </w:rPr>
            </w:pPr>
          </w:p>
        </w:tc>
        <w:tc>
          <w:tcPr>
            <w:tcW w:w="909" w:type="pct"/>
            <w:gridSpan w:val="2"/>
            <w:vMerge w:val="continue"/>
            <w:tcMar>
              <w:top w:w="28" w:type="dxa"/>
              <w:left w:w="57" w:type="dxa"/>
              <w:bottom w:w="28" w:type="dxa"/>
              <w:right w:w="57" w:type="dxa"/>
            </w:tcMar>
            <w:vAlign w:val="center"/>
          </w:tcPr>
          <w:p>
            <w:pPr>
              <w:pStyle w:val="41"/>
              <w:rPr>
                <w:b w:val="0"/>
                <w:bCs/>
              </w:rPr>
            </w:pPr>
          </w:p>
        </w:tc>
        <w:tc>
          <w:tcPr>
            <w:tcW w:w="3111" w:type="pct"/>
            <w:tcMar>
              <w:top w:w="28" w:type="dxa"/>
              <w:left w:w="57" w:type="dxa"/>
              <w:bottom w:w="28" w:type="dxa"/>
              <w:right w:w="57" w:type="dxa"/>
            </w:tcMar>
            <w:vAlign w:val="center"/>
          </w:tcPr>
          <w:p>
            <w:pPr>
              <w:pStyle w:val="41"/>
              <w:jc w:val="left"/>
              <w:rPr>
                <w:b w:val="0"/>
                <w:bCs/>
              </w:rPr>
            </w:pPr>
            <w:r>
              <w:rPr>
                <w:b w:val="0"/>
                <w:bCs/>
              </w:rPr>
              <w:t>焊管货场1个，总面积11972m</w:t>
            </w:r>
            <w:r>
              <w:rPr>
                <w:b w:val="0"/>
                <w:bCs/>
                <w:vertAlign w:val="superscript"/>
              </w:rPr>
              <w:t>2</w:t>
            </w:r>
            <w:r>
              <w:rPr>
                <w:b w:val="0"/>
                <w:bCs/>
              </w:rPr>
              <w:t>，堆放量约为2万吨</w:t>
            </w:r>
          </w:p>
        </w:tc>
        <w:tc>
          <w:tcPr>
            <w:tcW w:w="610" w:type="pct"/>
            <w:tcMar>
              <w:top w:w="28" w:type="dxa"/>
              <w:left w:w="57" w:type="dxa"/>
              <w:bottom w:w="28" w:type="dxa"/>
              <w:right w:w="57" w:type="dxa"/>
            </w:tcMar>
            <w:vAlign w:val="center"/>
          </w:tcPr>
          <w:p>
            <w:pPr>
              <w:pStyle w:val="41"/>
              <w:rPr>
                <w:b w:val="0"/>
                <w:bCs/>
              </w:rPr>
            </w:pPr>
            <w:r>
              <w:rPr>
                <w:b w:val="0"/>
                <w:bCs/>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原料库</w:t>
            </w:r>
          </w:p>
        </w:tc>
        <w:tc>
          <w:tcPr>
            <w:tcW w:w="3111" w:type="pct"/>
            <w:tcMar>
              <w:top w:w="28" w:type="dxa"/>
              <w:left w:w="57" w:type="dxa"/>
              <w:bottom w:w="28" w:type="dxa"/>
              <w:right w:w="57" w:type="dxa"/>
            </w:tcMar>
            <w:vAlign w:val="center"/>
          </w:tcPr>
          <w:p>
            <w:pPr>
              <w:pStyle w:val="41"/>
              <w:jc w:val="left"/>
              <w:rPr>
                <w:b w:val="0"/>
                <w:bCs/>
              </w:rPr>
            </w:pPr>
            <w:r>
              <w:rPr>
                <w:b w:val="0"/>
                <w:bCs/>
              </w:rPr>
              <w:t>5460m</w:t>
            </w:r>
            <w:r>
              <w:rPr>
                <w:b w:val="0"/>
                <w:bCs/>
                <w:vertAlign w:val="superscript"/>
              </w:rPr>
              <w:t>2</w:t>
            </w:r>
            <w:r>
              <w:rPr>
                <w:b w:val="0"/>
                <w:bCs/>
              </w:rPr>
              <w:t>，位于热浸锌车间与焊管车间之间</w:t>
            </w:r>
          </w:p>
        </w:tc>
        <w:tc>
          <w:tcPr>
            <w:tcW w:w="610" w:type="pct"/>
            <w:tcMar>
              <w:top w:w="28" w:type="dxa"/>
              <w:left w:w="57" w:type="dxa"/>
              <w:bottom w:w="28" w:type="dxa"/>
              <w:right w:w="57" w:type="dxa"/>
            </w:tcMar>
            <w:vAlign w:val="center"/>
          </w:tcPr>
          <w:p>
            <w:pPr>
              <w:pStyle w:val="41"/>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成品库房</w:t>
            </w:r>
          </w:p>
        </w:tc>
        <w:tc>
          <w:tcPr>
            <w:tcW w:w="3111" w:type="pct"/>
            <w:tcMar>
              <w:top w:w="28" w:type="dxa"/>
              <w:left w:w="57" w:type="dxa"/>
              <w:bottom w:w="28" w:type="dxa"/>
              <w:right w:w="57" w:type="dxa"/>
            </w:tcMar>
            <w:vAlign w:val="center"/>
          </w:tcPr>
          <w:p>
            <w:pPr>
              <w:pStyle w:val="41"/>
              <w:jc w:val="left"/>
              <w:rPr>
                <w:b w:val="0"/>
                <w:bCs/>
              </w:rPr>
            </w:pPr>
            <w:r>
              <w:rPr>
                <w:b w:val="0"/>
                <w:bCs/>
              </w:rPr>
              <w:t>7000m</w:t>
            </w:r>
            <w:r>
              <w:rPr>
                <w:b w:val="0"/>
                <w:bCs/>
                <w:vertAlign w:val="superscript"/>
              </w:rPr>
              <w:t>2</w:t>
            </w:r>
            <w:r>
              <w:rPr>
                <w:b w:val="0"/>
                <w:bCs/>
              </w:rPr>
              <w:t>，框架结构，位于热浸锌车间的西北侧</w:t>
            </w:r>
          </w:p>
        </w:tc>
        <w:tc>
          <w:tcPr>
            <w:tcW w:w="610" w:type="pct"/>
            <w:tcMar>
              <w:top w:w="28" w:type="dxa"/>
              <w:left w:w="57" w:type="dxa"/>
              <w:bottom w:w="28" w:type="dxa"/>
              <w:right w:w="57" w:type="dxa"/>
            </w:tcMar>
            <w:vAlign w:val="center"/>
          </w:tcPr>
          <w:p>
            <w:pPr>
              <w:pStyle w:val="41"/>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化学品库房</w:t>
            </w:r>
          </w:p>
        </w:tc>
        <w:tc>
          <w:tcPr>
            <w:tcW w:w="3111" w:type="pct"/>
            <w:tcMar>
              <w:top w:w="28" w:type="dxa"/>
              <w:left w:w="57" w:type="dxa"/>
              <w:bottom w:w="28" w:type="dxa"/>
              <w:right w:w="57" w:type="dxa"/>
            </w:tcMar>
            <w:vAlign w:val="center"/>
          </w:tcPr>
          <w:p>
            <w:pPr>
              <w:pStyle w:val="41"/>
              <w:jc w:val="left"/>
              <w:rPr>
                <w:b w:val="0"/>
                <w:bCs/>
              </w:rPr>
            </w:pPr>
            <w:r>
              <w:rPr>
                <w:b w:val="0"/>
                <w:bCs/>
              </w:rPr>
              <w:t>共8个，位于热浸锌车间两条线之间的凹槽内</w:t>
            </w:r>
          </w:p>
        </w:tc>
        <w:tc>
          <w:tcPr>
            <w:tcW w:w="610" w:type="pct"/>
            <w:tcMar>
              <w:top w:w="28" w:type="dxa"/>
              <w:left w:w="57" w:type="dxa"/>
              <w:bottom w:w="28" w:type="dxa"/>
              <w:right w:w="57" w:type="dxa"/>
            </w:tcMar>
            <w:vAlign w:val="center"/>
          </w:tcPr>
          <w:p>
            <w:pPr>
              <w:pStyle w:val="41"/>
              <w:rPr>
                <w:b w:val="0"/>
                <w:bCs/>
              </w:rPr>
            </w:pPr>
            <w:r>
              <w:rPr>
                <w:b w:val="0"/>
                <w:bCs/>
              </w:rPr>
              <w:t>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continue"/>
            <w:vAlign w:val="center"/>
          </w:tcPr>
          <w:p>
            <w:pPr>
              <w:pStyle w:val="41"/>
              <w:rPr>
                <w:b w:val="0"/>
                <w:bCs/>
              </w:rPr>
            </w:pPr>
          </w:p>
        </w:tc>
        <w:tc>
          <w:tcPr>
            <w:tcW w:w="909" w:type="pct"/>
            <w:gridSpan w:val="2"/>
            <w:vMerge w:val="restart"/>
            <w:tcMar>
              <w:top w:w="28" w:type="dxa"/>
              <w:left w:w="57" w:type="dxa"/>
              <w:bottom w:w="28" w:type="dxa"/>
              <w:right w:w="57" w:type="dxa"/>
            </w:tcMar>
            <w:vAlign w:val="center"/>
          </w:tcPr>
          <w:p>
            <w:pPr>
              <w:pStyle w:val="41"/>
              <w:rPr>
                <w:b w:val="0"/>
                <w:bCs/>
              </w:rPr>
            </w:pPr>
            <w:r>
              <w:rPr>
                <w:b w:val="0"/>
                <w:bCs/>
              </w:rPr>
              <w:t>酸罐</w:t>
            </w:r>
          </w:p>
        </w:tc>
        <w:tc>
          <w:tcPr>
            <w:tcW w:w="3111" w:type="pct"/>
            <w:tcMar>
              <w:top w:w="28" w:type="dxa"/>
              <w:left w:w="57" w:type="dxa"/>
              <w:bottom w:w="28" w:type="dxa"/>
              <w:right w:w="57" w:type="dxa"/>
            </w:tcMar>
            <w:vAlign w:val="center"/>
          </w:tcPr>
          <w:p>
            <w:pPr>
              <w:pStyle w:val="41"/>
              <w:jc w:val="left"/>
              <w:rPr>
                <w:b w:val="0"/>
                <w:bCs/>
              </w:rPr>
            </w:pPr>
            <w:r>
              <w:rPr>
                <w:b w:val="0"/>
                <w:bCs/>
              </w:rPr>
              <w:t>10t/个，每条生产线旁各有1个，目前共6个</w:t>
            </w:r>
          </w:p>
        </w:tc>
        <w:tc>
          <w:tcPr>
            <w:tcW w:w="610" w:type="pct"/>
            <w:tcMar>
              <w:top w:w="28" w:type="dxa"/>
              <w:left w:w="57" w:type="dxa"/>
              <w:bottom w:w="28" w:type="dxa"/>
              <w:right w:w="57" w:type="dxa"/>
            </w:tcMar>
            <w:vAlign w:val="center"/>
          </w:tcPr>
          <w:p>
            <w:pPr>
              <w:pStyle w:val="41"/>
              <w:rPr>
                <w:b w:val="0"/>
                <w:bCs/>
              </w:rPr>
            </w:pPr>
            <w:r>
              <w:rPr>
                <w:b w:val="0"/>
                <w:bCs/>
              </w:rPr>
              <w:t>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continue"/>
            <w:vAlign w:val="center"/>
          </w:tcPr>
          <w:p>
            <w:pPr>
              <w:pStyle w:val="41"/>
              <w:rPr>
                <w:b w:val="0"/>
                <w:bCs/>
              </w:rPr>
            </w:pPr>
          </w:p>
        </w:tc>
        <w:tc>
          <w:tcPr>
            <w:tcW w:w="909" w:type="pct"/>
            <w:gridSpan w:val="2"/>
            <w:vMerge w:val="continue"/>
            <w:tcMar>
              <w:top w:w="28" w:type="dxa"/>
              <w:left w:w="57" w:type="dxa"/>
              <w:bottom w:w="28" w:type="dxa"/>
              <w:right w:w="57" w:type="dxa"/>
            </w:tcMar>
            <w:vAlign w:val="center"/>
          </w:tcPr>
          <w:p>
            <w:pPr>
              <w:pStyle w:val="41"/>
              <w:rPr>
                <w:b w:val="0"/>
                <w:bCs/>
              </w:rPr>
            </w:pPr>
          </w:p>
        </w:tc>
        <w:tc>
          <w:tcPr>
            <w:tcW w:w="3111" w:type="pct"/>
            <w:tcMar>
              <w:top w:w="28" w:type="dxa"/>
              <w:left w:w="57" w:type="dxa"/>
              <w:bottom w:w="28" w:type="dxa"/>
              <w:right w:w="57" w:type="dxa"/>
            </w:tcMar>
            <w:vAlign w:val="center"/>
          </w:tcPr>
          <w:p>
            <w:pPr>
              <w:pStyle w:val="41"/>
              <w:jc w:val="left"/>
              <w:rPr>
                <w:b w:val="0"/>
                <w:bCs/>
              </w:rPr>
            </w:pPr>
            <w:r>
              <w:rPr>
                <w:b w:val="0"/>
                <w:bCs/>
              </w:rPr>
              <w:t>废酸回收处置区未设置酸罐，项目通过管道将酸输送至废酸回收处置区</w:t>
            </w:r>
          </w:p>
        </w:tc>
        <w:tc>
          <w:tcPr>
            <w:tcW w:w="610" w:type="pct"/>
            <w:tcMar>
              <w:top w:w="28" w:type="dxa"/>
              <w:left w:w="57" w:type="dxa"/>
              <w:bottom w:w="28" w:type="dxa"/>
              <w:right w:w="57" w:type="dxa"/>
            </w:tcMar>
            <w:vAlign w:val="center"/>
          </w:tcPr>
          <w:p>
            <w:pPr>
              <w:pStyle w:val="41"/>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锌渣房</w:t>
            </w:r>
          </w:p>
        </w:tc>
        <w:tc>
          <w:tcPr>
            <w:tcW w:w="3111" w:type="pct"/>
            <w:tcMar>
              <w:top w:w="28" w:type="dxa"/>
              <w:left w:w="57" w:type="dxa"/>
              <w:bottom w:w="28" w:type="dxa"/>
              <w:right w:w="57" w:type="dxa"/>
            </w:tcMar>
            <w:vAlign w:val="center"/>
          </w:tcPr>
          <w:p>
            <w:pPr>
              <w:pStyle w:val="41"/>
              <w:jc w:val="left"/>
              <w:rPr>
                <w:b w:val="0"/>
                <w:bCs/>
              </w:rPr>
            </w:pPr>
            <w:r>
              <w:rPr>
                <w:b w:val="0"/>
                <w:bCs/>
              </w:rPr>
              <w:t>位于热浸锌车间2#、3#生产线之间，用于暂存锌锅上的锌渣</w:t>
            </w:r>
          </w:p>
        </w:tc>
        <w:tc>
          <w:tcPr>
            <w:tcW w:w="610" w:type="pct"/>
            <w:tcMar>
              <w:top w:w="28" w:type="dxa"/>
              <w:left w:w="57" w:type="dxa"/>
              <w:bottom w:w="28" w:type="dxa"/>
              <w:right w:w="57" w:type="dxa"/>
            </w:tcMar>
            <w:vAlign w:val="center"/>
          </w:tcPr>
          <w:p>
            <w:pPr>
              <w:pStyle w:val="41"/>
              <w:rPr>
                <w:b w:val="0"/>
                <w:bCs/>
              </w:rPr>
            </w:pPr>
            <w:r>
              <w:rPr>
                <w:b w:val="0"/>
                <w:bCs/>
              </w:rPr>
              <w:t>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8" w:type="pct"/>
            <w:vMerge w:val="continue"/>
            <w:vAlign w:val="center"/>
          </w:tcPr>
          <w:p>
            <w:pPr>
              <w:pStyle w:val="41"/>
              <w:rPr>
                <w:b w:val="0"/>
                <w:bCs/>
              </w:rPr>
            </w:pPr>
          </w:p>
        </w:tc>
        <w:tc>
          <w:tcPr>
            <w:tcW w:w="909" w:type="pct"/>
            <w:gridSpan w:val="2"/>
            <w:tcMar>
              <w:top w:w="28" w:type="dxa"/>
              <w:left w:w="57" w:type="dxa"/>
              <w:bottom w:w="28" w:type="dxa"/>
              <w:right w:w="57" w:type="dxa"/>
            </w:tcMar>
            <w:vAlign w:val="center"/>
          </w:tcPr>
          <w:p>
            <w:pPr>
              <w:pStyle w:val="41"/>
              <w:rPr>
                <w:b w:val="0"/>
                <w:bCs/>
              </w:rPr>
            </w:pPr>
            <w:r>
              <w:rPr>
                <w:b w:val="0"/>
                <w:bCs/>
              </w:rPr>
              <w:t>反渗透间及物理检验室、化验室</w:t>
            </w:r>
          </w:p>
        </w:tc>
        <w:tc>
          <w:tcPr>
            <w:tcW w:w="3111" w:type="pct"/>
            <w:tcMar>
              <w:top w:w="28" w:type="dxa"/>
              <w:left w:w="57" w:type="dxa"/>
              <w:bottom w:w="28" w:type="dxa"/>
              <w:right w:w="57" w:type="dxa"/>
            </w:tcMar>
            <w:vAlign w:val="center"/>
          </w:tcPr>
          <w:p>
            <w:pPr>
              <w:pStyle w:val="41"/>
              <w:jc w:val="left"/>
              <w:rPr>
                <w:b w:val="0"/>
                <w:bCs/>
              </w:rPr>
            </w:pPr>
            <w:r>
              <w:rPr>
                <w:b w:val="0"/>
                <w:bCs/>
              </w:rPr>
              <w:t>位于废水处理站附近，废水反渗透工艺；钢材物理性能检测；检验化学品和车间酸洗液</w:t>
            </w:r>
          </w:p>
        </w:tc>
        <w:tc>
          <w:tcPr>
            <w:tcW w:w="610" w:type="pct"/>
            <w:tcMar>
              <w:top w:w="28" w:type="dxa"/>
              <w:left w:w="57" w:type="dxa"/>
              <w:bottom w:w="28" w:type="dxa"/>
              <w:right w:w="57" w:type="dxa"/>
            </w:tcMar>
            <w:vAlign w:val="center"/>
          </w:tcPr>
          <w:p>
            <w:pPr>
              <w:pStyle w:val="41"/>
              <w:rPr>
                <w:b w:val="0"/>
                <w:bCs/>
              </w:rPr>
            </w:pPr>
            <w:r>
              <w:rPr>
                <w:b w:val="0"/>
                <w:bCs/>
              </w:rPr>
              <w:t>环境风险、废液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jc w:val="center"/>
        </w:trPr>
        <w:tc>
          <w:tcPr>
            <w:tcW w:w="368" w:type="pct"/>
            <w:vMerge w:val="restart"/>
            <w:vAlign w:val="center"/>
          </w:tcPr>
          <w:p>
            <w:pPr>
              <w:pStyle w:val="41"/>
              <w:rPr>
                <w:b w:val="0"/>
                <w:bCs/>
              </w:rPr>
            </w:pPr>
            <w:r>
              <w:rPr>
                <w:b w:val="0"/>
                <w:bCs/>
              </w:rPr>
              <w:t>环保</w:t>
            </w:r>
          </w:p>
          <w:p>
            <w:pPr>
              <w:pStyle w:val="41"/>
              <w:rPr>
                <w:b w:val="0"/>
                <w:bCs/>
              </w:rPr>
            </w:pPr>
            <w:r>
              <w:rPr>
                <w:b w:val="0"/>
                <w:bCs/>
              </w:rPr>
              <w:t>工程</w:t>
            </w:r>
          </w:p>
        </w:tc>
        <w:tc>
          <w:tcPr>
            <w:tcW w:w="277" w:type="pct"/>
            <w:vMerge w:val="restart"/>
            <w:vAlign w:val="center"/>
          </w:tcPr>
          <w:p>
            <w:pPr>
              <w:pStyle w:val="41"/>
              <w:rPr>
                <w:b w:val="0"/>
                <w:bCs/>
              </w:rPr>
            </w:pPr>
            <w:r>
              <w:rPr>
                <w:b w:val="0"/>
                <w:bCs/>
              </w:rPr>
              <w:t>废水治理</w:t>
            </w:r>
          </w:p>
        </w:tc>
        <w:tc>
          <w:tcPr>
            <w:tcW w:w="631" w:type="pct"/>
            <w:vAlign w:val="center"/>
          </w:tcPr>
          <w:p>
            <w:pPr>
              <w:pStyle w:val="41"/>
              <w:rPr>
                <w:rFonts w:hint="default" w:eastAsia="宋体"/>
                <w:b w:val="0"/>
                <w:bCs/>
                <w:lang w:val="en-US" w:eastAsia="zh-CN"/>
              </w:rPr>
            </w:pPr>
            <w:r>
              <w:rPr>
                <w:rFonts w:hint="eastAsia"/>
                <w:b w:val="0"/>
                <w:bCs/>
                <w:lang w:val="en-US" w:eastAsia="zh-CN"/>
              </w:rPr>
              <w:t>生活污水</w:t>
            </w:r>
          </w:p>
        </w:tc>
        <w:tc>
          <w:tcPr>
            <w:tcW w:w="3111" w:type="pct"/>
            <w:vAlign w:val="center"/>
          </w:tcPr>
          <w:p>
            <w:pPr>
              <w:pStyle w:val="41"/>
              <w:jc w:val="left"/>
              <w:rPr>
                <w:rFonts w:hint="default" w:ascii="Times New Roman" w:hAnsi="Times New Roman" w:eastAsia="宋体" w:cs="Times New Roman"/>
                <w:b w:val="0"/>
                <w:bCs/>
                <w:sz w:val="21"/>
                <w:lang w:val="en-US" w:eastAsia="zh-CN" w:bidi="ar-SA"/>
              </w:rPr>
            </w:pPr>
            <w:r>
              <w:rPr>
                <w:b w:val="0"/>
                <w:bCs/>
              </w:rPr>
              <w:t>食堂废水</w:t>
            </w:r>
            <w:r>
              <w:rPr>
                <w:rFonts w:hint="eastAsia"/>
                <w:b w:val="0"/>
                <w:bCs/>
                <w:lang w:val="en-US" w:eastAsia="zh-CN"/>
              </w:rPr>
              <w:t>经</w:t>
            </w:r>
            <w:r>
              <w:rPr>
                <w:b w:val="0"/>
                <w:bCs/>
              </w:rPr>
              <w:t>隔油池</w:t>
            </w:r>
            <w:r>
              <w:rPr>
                <w:rFonts w:hint="eastAsia"/>
                <w:b w:val="0"/>
                <w:bCs/>
                <w:lang w:eastAsia="zh-CN"/>
              </w:rPr>
              <w:t>（</w:t>
            </w:r>
            <w:r>
              <w:rPr>
                <w:rFonts w:hint="eastAsia"/>
                <w:b w:val="0"/>
                <w:bCs/>
                <w:lang w:val="en-US" w:eastAsia="zh-CN"/>
              </w:rPr>
              <w:t>1座，2m</w:t>
            </w:r>
            <w:r>
              <w:rPr>
                <w:rFonts w:hint="eastAsia"/>
                <w:b w:val="0"/>
                <w:bCs/>
                <w:vertAlign w:val="superscript"/>
                <w:lang w:val="en-US" w:eastAsia="zh-CN"/>
              </w:rPr>
              <w:t>3</w:t>
            </w:r>
            <w:r>
              <w:rPr>
                <w:rFonts w:hint="eastAsia"/>
                <w:b w:val="0"/>
                <w:bCs/>
                <w:lang w:eastAsia="zh-CN"/>
              </w:rPr>
              <w:t>）</w:t>
            </w:r>
            <w:r>
              <w:rPr>
                <w:rFonts w:hint="eastAsia"/>
                <w:b w:val="0"/>
                <w:bCs/>
                <w:lang w:val="en-US" w:eastAsia="zh-CN"/>
              </w:rPr>
              <w:t>隔油后，同其余生活污水一并排入</w:t>
            </w:r>
            <w:r>
              <w:rPr>
                <w:rFonts w:hint="eastAsia" w:cs="Times New Roman"/>
                <w:b w:val="0"/>
                <w:bCs/>
                <w:sz w:val="21"/>
                <w:lang w:val="en-US" w:eastAsia="zh-CN" w:bidi="ar-SA"/>
              </w:rPr>
              <w:t>厂区已建预处理池（100m</w:t>
            </w:r>
            <w:r>
              <w:rPr>
                <w:rFonts w:hint="eastAsia" w:cs="Times New Roman"/>
                <w:b w:val="0"/>
                <w:bCs/>
                <w:sz w:val="21"/>
                <w:vertAlign w:val="superscript"/>
                <w:lang w:val="en-US" w:eastAsia="zh-CN" w:bidi="ar-SA"/>
              </w:rPr>
              <w:t>3</w:t>
            </w:r>
            <w:r>
              <w:rPr>
                <w:rFonts w:hint="eastAsia" w:cs="Times New Roman"/>
                <w:b w:val="0"/>
                <w:bCs/>
                <w:sz w:val="21"/>
                <w:lang w:val="en-US" w:eastAsia="zh-CN" w:bidi="ar-SA"/>
              </w:rPr>
              <w:t>/d）处理达标后，经园区污水管网排至什邡灵江污水处理厂处理达标后外排。</w:t>
            </w:r>
          </w:p>
        </w:tc>
        <w:tc>
          <w:tcPr>
            <w:tcW w:w="610" w:type="pct"/>
            <w:tcMar>
              <w:top w:w="28" w:type="dxa"/>
              <w:left w:w="57" w:type="dxa"/>
              <w:bottom w:w="28" w:type="dxa"/>
              <w:right w:w="57" w:type="dxa"/>
            </w:tcMar>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default" w:eastAsia="宋体"/>
                <w:b w:val="0"/>
                <w:bCs/>
                <w:lang w:val="en-US" w:eastAsia="zh-CN"/>
              </w:rPr>
            </w:pPr>
            <w:r>
              <w:rPr>
                <w:rFonts w:hint="eastAsia"/>
                <w:b w:val="0"/>
                <w:bCs/>
                <w:lang w:val="en-US" w:eastAsia="zh-CN"/>
              </w:rPr>
              <w:t>生产废水</w:t>
            </w:r>
          </w:p>
        </w:tc>
        <w:tc>
          <w:tcPr>
            <w:tcW w:w="3111" w:type="pct"/>
            <w:vAlign w:val="center"/>
          </w:tcPr>
          <w:p>
            <w:pPr>
              <w:pStyle w:val="41"/>
              <w:jc w:val="left"/>
              <w:rPr>
                <w:rFonts w:hint="eastAsia" w:ascii="Times New Roman" w:hAnsi="Times New Roman" w:eastAsia="宋体" w:cs="Times New Roman"/>
                <w:b w:val="0"/>
                <w:bCs/>
                <w:sz w:val="21"/>
                <w:lang w:val="en-US" w:eastAsia="zh-CN" w:bidi="ar-SA"/>
              </w:rPr>
            </w:pPr>
            <w:r>
              <w:rPr>
                <w:rFonts w:hint="eastAsia"/>
                <w:b w:val="0"/>
                <w:bCs/>
                <w:lang w:val="en-US" w:eastAsia="zh-CN"/>
              </w:rPr>
              <w:t>现有工程在</w:t>
            </w:r>
            <w:r>
              <w:rPr>
                <w:b w:val="0"/>
                <w:bCs/>
              </w:rPr>
              <w:t>厂区西北角</w:t>
            </w:r>
            <w:r>
              <w:rPr>
                <w:rFonts w:hint="eastAsia"/>
                <w:b w:val="0"/>
                <w:bCs/>
                <w:lang w:val="en-US" w:eastAsia="zh-CN"/>
              </w:rPr>
              <w:t>建有一座废水处理站，</w:t>
            </w:r>
            <w:r>
              <w:rPr>
                <w:b w:val="0"/>
                <w:bCs/>
              </w:rPr>
              <w:t>处理能力</w:t>
            </w:r>
            <w:r>
              <w:rPr>
                <w:rFonts w:hint="eastAsia"/>
                <w:b w:val="0"/>
                <w:bCs/>
                <w:lang w:val="en-US" w:eastAsia="zh-CN"/>
              </w:rPr>
              <w:t>为</w:t>
            </w:r>
            <w:r>
              <w:rPr>
                <w:b w:val="0"/>
                <w:bCs/>
              </w:rPr>
              <w:t>720m</w:t>
            </w:r>
            <w:r>
              <w:rPr>
                <w:b w:val="0"/>
                <w:bCs/>
                <w:vertAlign w:val="superscript"/>
              </w:rPr>
              <w:t>3</w:t>
            </w:r>
            <w:r>
              <w:rPr>
                <w:b w:val="0"/>
                <w:bCs/>
              </w:rPr>
              <w:t>/d</w:t>
            </w:r>
            <w:r>
              <w:rPr>
                <w:rFonts w:hint="eastAsia"/>
                <w:b w:val="0"/>
                <w:bCs/>
              </w:rPr>
              <w:t>，</w:t>
            </w:r>
            <w:r>
              <w:rPr>
                <w:rFonts w:hint="eastAsia"/>
                <w:b w:val="0"/>
                <w:bCs/>
                <w:lang w:val="en-US" w:eastAsia="zh-CN"/>
              </w:rPr>
              <w:t>处理工艺为</w:t>
            </w:r>
            <w:r>
              <w:rPr>
                <w:rFonts w:hint="eastAsia" w:ascii="宋体" w:hAnsi="宋体" w:eastAsia="宋体" w:cs="宋体"/>
                <w:b w:val="0"/>
                <w:bCs/>
              </w:rPr>
              <w:t>“氧化反应+中和及复分解反应+絮凝沉淀+多介质过滤+反渗透”</w:t>
            </w:r>
            <w:r>
              <w:rPr>
                <w:rFonts w:hint="eastAsia" w:ascii="宋体" w:hAnsi="宋体" w:eastAsia="宋体" w:cs="宋体"/>
                <w:b w:val="0"/>
                <w:bCs/>
                <w:lang w:eastAsia="zh-CN"/>
              </w:rPr>
              <w:t>，</w:t>
            </w:r>
            <w:r>
              <w:rPr>
                <w:b w:val="0"/>
                <w:bCs/>
              </w:rPr>
              <w:t>处理后的废水回用于生产。</w:t>
            </w:r>
          </w:p>
        </w:tc>
        <w:tc>
          <w:tcPr>
            <w:tcW w:w="610" w:type="pct"/>
            <w:tcMar>
              <w:top w:w="28" w:type="dxa"/>
              <w:left w:w="57" w:type="dxa"/>
              <w:bottom w:w="28" w:type="dxa"/>
              <w:right w:w="57" w:type="dxa"/>
            </w:tcMar>
            <w:vAlign w:val="center"/>
          </w:tcPr>
          <w:p>
            <w:pPr>
              <w:pStyle w:val="41"/>
              <w:rPr>
                <w:rFonts w:ascii="Times New Roman" w:hAnsi="Times New Roman" w:eastAsia="宋体" w:cs="Times New Roman"/>
                <w:b w:val="0"/>
                <w:bCs/>
                <w:sz w:val="21"/>
                <w:lang w:val="en-US" w:eastAsia="zh-CN" w:bidi="ar-SA"/>
              </w:rPr>
            </w:pPr>
            <w:r>
              <w:rPr>
                <w:b w:val="0"/>
                <w:bCs/>
              </w:rPr>
              <w:t>污泥、废气、环境风险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default" w:eastAsia="宋体"/>
                <w:b w:val="0"/>
                <w:bCs/>
                <w:lang w:val="en-US" w:eastAsia="zh-CN"/>
              </w:rPr>
            </w:pPr>
            <w:r>
              <w:rPr>
                <w:rFonts w:hint="eastAsia"/>
                <w:b w:val="0"/>
                <w:bCs/>
                <w:lang w:val="en-US" w:eastAsia="zh-CN"/>
              </w:rPr>
              <w:t>焊管生产线循环冷却水</w:t>
            </w:r>
          </w:p>
        </w:tc>
        <w:tc>
          <w:tcPr>
            <w:tcW w:w="3111" w:type="pct"/>
            <w:vAlign w:val="center"/>
          </w:tcPr>
          <w:p>
            <w:pPr>
              <w:pStyle w:val="41"/>
              <w:jc w:val="left"/>
              <w:rPr>
                <w:rFonts w:hint="default" w:eastAsia="宋体"/>
                <w:b w:val="0"/>
                <w:bCs/>
                <w:lang w:val="en-US" w:eastAsia="zh-CN"/>
              </w:rPr>
            </w:pPr>
            <w:r>
              <w:rPr>
                <w:rFonts w:hint="eastAsia"/>
                <w:b w:val="0"/>
                <w:bCs/>
                <w:lang w:val="en-US" w:eastAsia="zh-CN"/>
              </w:rPr>
              <w:t>现有焊管生产车间，每条焊管生产线配套一座循环水池（5m</w:t>
            </w:r>
            <w:r>
              <w:rPr>
                <w:rFonts w:hint="eastAsia"/>
                <w:b w:val="0"/>
                <w:bCs/>
                <w:vertAlign w:val="superscript"/>
                <w:lang w:val="en-US" w:eastAsia="zh-CN"/>
              </w:rPr>
              <w:t>3</w:t>
            </w:r>
            <w:r>
              <w:rPr>
                <w:rFonts w:hint="eastAsia"/>
                <w:b w:val="0"/>
                <w:bCs/>
                <w:lang w:val="en-US" w:eastAsia="zh-CN"/>
              </w:rPr>
              <w:t>/座），冷却循环水经过滤和除油后循环使用不外排。</w:t>
            </w:r>
          </w:p>
        </w:tc>
        <w:tc>
          <w:tcPr>
            <w:tcW w:w="610" w:type="pct"/>
            <w:tcMar>
              <w:top w:w="28" w:type="dxa"/>
              <w:left w:w="57" w:type="dxa"/>
              <w:bottom w:w="28" w:type="dxa"/>
              <w:right w:w="57" w:type="dxa"/>
            </w:tcMar>
            <w:vAlign w:val="center"/>
          </w:tcPr>
          <w:p>
            <w:pPr>
              <w:pStyle w:val="41"/>
              <w:rPr>
                <w:b w:val="0"/>
                <w:bCs/>
              </w:rPr>
            </w:pPr>
            <w:r>
              <w:rPr>
                <w:b w:val="0"/>
                <w:bCs/>
              </w:rPr>
              <w:t>废油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8" w:type="pct"/>
            <w:vMerge w:val="continue"/>
            <w:vAlign w:val="center"/>
          </w:tcPr>
          <w:p>
            <w:pPr>
              <w:pStyle w:val="41"/>
              <w:rPr>
                <w:b w:val="0"/>
                <w:bCs/>
              </w:rPr>
            </w:pPr>
          </w:p>
        </w:tc>
        <w:tc>
          <w:tcPr>
            <w:tcW w:w="277" w:type="pct"/>
            <w:vMerge w:val="restart"/>
            <w:vAlign w:val="center"/>
          </w:tcPr>
          <w:p>
            <w:pPr>
              <w:pStyle w:val="41"/>
              <w:rPr>
                <w:b w:val="0"/>
                <w:bCs/>
              </w:rPr>
            </w:pPr>
            <w:r>
              <w:rPr>
                <w:b w:val="0"/>
                <w:bCs/>
              </w:rPr>
              <w:t>废气治理</w:t>
            </w:r>
          </w:p>
        </w:tc>
        <w:tc>
          <w:tcPr>
            <w:tcW w:w="631" w:type="pct"/>
            <w:vAlign w:val="center"/>
          </w:tcPr>
          <w:p>
            <w:pPr>
              <w:pStyle w:val="41"/>
              <w:rPr>
                <w:rFonts w:hint="default" w:eastAsia="宋体"/>
                <w:b w:val="0"/>
                <w:bCs/>
                <w:lang w:val="en-US" w:eastAsia="zh-CN"/>
              </w:rPr>
            </w:pPr>
            <w:r>
              <w:rPr>
                <w:rFonts w:hint="eastAsia"/>
                <w:b w:val="0"/>
                <w:bCs/>
                <w:lang w:val="en-US" w:eastAsia="zh-CN"/>
              </w:rPr>
              <w:t>焊接烟尘</w:t>
            </w:r>
          </w:p>
        </w:tc>
        <w:tc>
          <w:tcPr>
            <w:tcW w:w="3111" w:type="pct"/>
            <w:vAlign w:val="center"/>
          </w:tcPr>
          <w:p>
            <w:pPr>
              <w:pStyle w:val="41"/>
              <w:jc w:val="left"/>
              <w:rPr>
                <w:b w:val="0"/>
                <w:bCs/>
              </w:rPr>
            </w:pPr>
            <w:r>
              <w:rPr>
                <w:rFonts w:hint="eastAsia"/>
                <w:b w:val="0"/>
                <w:bCs/>
                <w:lang w:val="en-US" w:eastAsia="zh-CN"/>
              </w:rPr>
              <w:t>现有焊管车间</w:t>
            </w:r>
            <w:r>
              <w:rPr>
                <w:b w:val="0"/>
                <w:bCs/>
              </w:rPr>
              <w:t>共设置9台移动式焊烟净化器（每两条相邻的生产线共用1台移动式焊烟净化器，直缝焊管车间与方矩型管车间的最后一条生产线各布设1台移动式焊烟净化器）。</w:t>
            </w:r>
          </w:p>
        </w:tc>
        <w:tc>
          <w:tcPr>
            <w:tcW w:w="610" w:type="pct"/>
            <w:vAlign w:val="center"/>
          </w:tcPr>
          <w:p>
            <w:pPr>
              <w:pStyle w:val="41"/>
              <w:rPr>
                <w:b w:val="0"/>
                <w:bCs/>
              </w:rPr>
            </w:pPr>
            <w:r>
              <w:rPr>
                <w:b w:val="0"/>
                <w:bCs/>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default" w:eastAsia="宋体"/>
                <w:b w:val="0"/>
                <w:bCs/>
                <w:lang w:val="en-US" w:eastAsia="zh-CN"/>
              </w:rPr>
            </w:pPr>
            <w:r>
              <w:rPr>
                <w:rFonts w:hint="eastAsia"/>
                <w:b w:val="0"/>
                <w:bCs/>
                <w:lang w:val="en-US" w:eastAsia="zh-CN"/>
              </w:rPr>
              <w:t>酸洗废气</w:t>
            </w:r>
          </w:p>
        </w:tc>
        <w:tc>
          <w:tcPr>
            <w:tcW w:w="3111" w:type="pct"/>
            <w:vAlign w:val="center"/>
          </w:tcPr>
          <w:p>
            <w:pPr>
              <w:pStyle w:val="41"/>
              <w:jc w:val="left"/>
              <w:rPr>
                <w:rFonts w:hint="default"/>
                <w:b w:val="0"/>
                <w:bCs/>
                <w:lang w:val="en-US"/>
              </w:rPr>
            </w:pPr>
            <w:r>
              <w:rPr>
                <w:rFonts w:hint="eastAsia"/>
                <w:b w:val="0"/>
                <w:bCs/>
                <w:lang w:val="en-US" w:eastAsia="zh-CN"/>
              </w:rPr>
              <w:t>现有工程酸洗生产线均布置在密闭的酸洗房内，采用负压集气和碱液喷淋中和废气处理的方式进行废气的收集与处理</w:t>
            </w:r>
            <w:r>
              <w:rPr>
                <w:rFonts w:hint="eastAsia"/>
                <w:b w:val="0"/>
                <w:bCs/>
                <w:lang w:eastAsia="zh-CN"/>
              </w:rPr>
              <w:t>：</w:t>
            </w:r>
            <w:r>
              <w:rPr>
                <w:rFonts w:hint="eastAsia"/>
                <w:b w:val="0"/>
                <w:bCs/>
                <w:lang w:val="en-US" w:eastAsia="zh-CN"/>
              </w:rPr>
              <w:t>其中，1#至4#酸洗房，每座酸洗房配套两座碱洗塔（并联），酸洗废气分别经两座酸洗塔（共计8座）处理后，各自由碱洗塔的排气筒（15m，共计8根）排放；5#和6#酸洗房，废气经两级碱液喷淋塔（串联）处理后，尾气分别由1根15m高的排气筒（共计2根）排放。</w:t>
            </w:r>
          </w:p>
        </w:tc>
        <w:tc>
          <w:tcPr>
            <w:tcW w:w="610" w:type="pct"/>
            <w:vAlign w:val="center"/>
          </w:tcPr>
          <w:p>
            <w:pPr>
              <w:pStyle w:val="41"/>
              <w:rPr>
                <w:rFonts w:hint="default" w:eastAsia="宋体"/>
                <w:b w:val="0"/>
                <w:bCs/>
                <w:lang w:val="en-US" w:eastAsia="zh-CN"/>
              </w:rPr>
            </w:pPr>
            <w:r>
              <w:rPr>
                <w:rFonts w:hint="eastAsia"/>
                <w:b w:val="0"/>
                <w:bCs/>
              </w:rPr>
              <w:t>废气、废水</w:t>
            </w:r>
            <w:r>
              <w:rPr>
                <w:rFonts w:hint="eastAsia"/>
                <w:b w:val="0"/>
                <w:bCs/>
                <w:lang w:eastAsia="zh-CN"/>
              </w:rPr>
              <w:t>、</w:t>
            </w:r>
            <w:r>
              <w:rPr>
                <w:rFonts w:hint="eastAsia"/>
                <w:b w:val="0"/>
                <w:bCs/>
                <w:lang w:val="en-US"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default" w:eastAsia="宋体"/>
                <w:b w:val="0"/>
                <w:bCs/>
                <w:lang w:val="en-US" w:eastAsia="zh-CN"/>
              </w:rPr>
            </w:pPr>
            <w:r>
              <w:rPr>
                <w:rFonts w:hint="eastAsia"/>
                <w:b w:val="0"/>
                <w:bCs/>
                <w:lang w:val="en-US" w:eastAsia="zh-CN"/>
              </w:rPr>
              <w:t>热浸锌废气</w:t>
            </w:r>
          </w:p>
        </w:tc>
        <w:tc>
          <w:tcPr>
            <w:tcW w:w="3111" w:type="pct"/>
            <w:vAlign w:val="center"/>
          </w:tcPr>
          <w:p>
            <w:pPr>
              <w:pStyle w:val="41"/>
              <w:jc w:val="left"/>
              <w:rPr>
                <w:b w:val="0"/>
                <w:bCs/>
              </w:rPr>
            </w:pPr>
            <w:r>
              <w:rPr>
                <w:rFonts w:hint="eastAsia"/>
                <w:b w:val="0"/>
                <w:bCs/>
              </w:rPr>
              <w:t>热浸锌过程中产生的锌烟，经集气罩收集后，进入末端废气净化设施净化处理，净化工艺为“布袋除尘器”，净化后的尾气由15m高排气筒排放。每条生产线配置1套处理设施，共设置6套设施和6根排气筒。</w:t>
            </w:r>
          </w:p>
        </w:tc>
        <w:tc>
          <w:tcPr>
            <w:tcW w:w="610" w:type="pct"/>
            <w:vAlign w:val="center"/>
          </w:tcPr>
          <w:p>
            <w:pPr>
              <w:pStyle w:val="41"/>
              <w:rPr>
                <w:b w:val="0"/>
                <w:bCs/>
              </w:rPr>
            </w:pPr>
            <w:r>
              <w:rPr>
                <w:rFonts w:hint="eastAsia"/>
                <w:b w:val="0"/>
                <w:bCs/>
              </w:rPr>
              <w:t>废气、废水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default" w:eastAsia="宋体"/>
                <w:b w:val="0"/>
                <w:bCs/>
                <w:lang w:val="en-US" w:eastAsia="zh-CN"/>
              </w:rPr>
            </w:pPr>
            <w:r>
              <w:rPr>
                <w:rFonts w:hint="eastAsia"/>
                <w:b w:val="0"/>
                <w:bCs/>
                <w:lang w:val="en-US" w:eastAsia="zh-CN"/>
              </w:rPr>
              <w:t>吹脱粉尘</w:t>
            </w:r>
          </w:p>
        </w:tc>
        <w:tc>
          <w:tcPr>
            <w:tcW w:w="3111" w:type="pct"/>
            <w:vAlign w:val="center"/>
          </w:tcPr>
          <w:p>
            <w:pPr>
              <w:pStyle w:val="41"/>
              <w:jc w:val="left"/>
              <w:rPr>
                <w:b w:val="0"/>
                <w:bCs/>
              </w:rPr>
            </w:pPr>
            <w:r>
              <w:rPr>
                <w:rFonts w:hint="eastAsia"/>
                <w:b w:val="0"/>
                <w:bCs/>
                <w:lang w:val="en-US" w:eastAsia="zh-CN"/>
              </w:rPr>
              <w:t>吹脱</w:t>
            </w:r>
            <w:r>
              <w:rPr>
                <w:rFonts w:hint="eastAsia"/>
                <w:b w:val="0"/>
                <w:bCs/>
              </w:rPr>
              <w:t>工序颗粒物经过布袋除尘器处理后由15m高排气筒排放，项目每条生产线各设置1套布袋除尘器及</w:t>
            </w:r>
            <w:r>
              <w:rPr>
                <w:rFonts w:hint="eastAsia"/>
                <w:b w:val="0"/>
                <w:bCs/>
                <w:lang w:val="en-US" w:eastAsia="zh-CN"/>
              </w:rPr>
              <w:t>1根</w:t>
            </w:r>
            <w:r>
              <w:rPr>
                <w:rFonts w:hint="eastAsia"/>
                <w:b w:val="0"/>
                <w:bCs/>
              </w:rPr>
              <w:t>排气筒。</w:t>
            </w:r>
          </w:p>
        </w:tc>
        <w:tc>
          <w:tcPr>
            <w:tcW w:w="610" w:type="pct"/>
            <w:vAlign w:val="center"/>
          </w:tcPr>
          <w:p>
            <w:pPr>
              <w:pStyle w:val="41"/>
              <w:rPr>
                <w:b w:val="0"/>
                <w:bCs/>
              </w:rPr>
            </w:pPr>
            <w:r>
              <w:rPr>
                <w:rFonts w:hint="eastAsia"/>
                <w:b w:val="0"/>
                <w:bCs/>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default" w:eastAsia="宋体"/>
                <w:b w:val="0"/>
                <w:bCs/>
                <w:lang w:val="en-US" w:eastAsia="zh-CN"/>
              </w:rPr>
            </w:pPr>
            <w:r>
              <w:rPr>
                <w:rFonts w:hint="eastAsia"/>
                <w:b w:val="0"/>
                <w:bCs/>
                <w:lang w:val="en-US" w:eastAsia="zh-CN"/>
              </w:rPr>
              <w:t>锌锅燃烧废气</w:t>
            </w:r>
          </w:p>
        </w:tc>
        <w:tc>
          <w:tcPr>
            <w:tcW w:w="3111" w:type="pct"/>
            <w:vAlign w:val="center"/>
          </w:tcPr>
          <w:p>
            <w:pPr>
              <w:pStyle w:val="41"/>
              <w:jc w:val="left"/>
              <w:rPr>
                <w:b w:val="0"/>
                <w:bCs/>
              </w:rPr>
            </w:pPr>
            <w:r>
              <w:rPr>
                <w:rFonts w:hint="eastAsia"/>
                <w:b w:val="0"/>
                <w:bCs/>
                <w:lang w:val="en-US" w:eastAsia="zh-CN"/>
              </w:rPr>
              <w:t>锌锅采用低氮燃烧技术，天然气燃烧废气，由吹脱和烘干工序进行余热回收利用后，废气由15m高排气筒排放，每条锌锅配套1根15m高的排气筒</w:t>
            </w:r>
            <w:r>
              <w:rPr>
                <w:rFonts w:hint="eastAsia"/>
                <w:b w:val="0"/>
                <w:bCs/>
              </w:rPr>
              <w:t>。</w:t>
            </w:r>
          </w:p>
        </w:tc>
        <w:tc>
          <w:tcPr>
            <w:tcW w:w="610" w:type="pct"/>
            <w:vAlign w:val="center"/>
          </w:tcPr>
          <w:p>
            <w:pPr>
              <w:pStyle w:val="41"/>
              <w:rPr>
                <w:b w:val="0"/>
                <w:bCs/>
              </w:rPr>
            </w:pPr>
            <w:r>
              <w:rPr>
                <w:rFonts w:hint="eastAsia"/>
                <w:b w:val="0"/>
                <w:bCs/>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default" w:eastAsia="宋体"/>
                <w:b w:val="0"/>
                <w:bCs/>
                <w:lang w:val="en-US" w:eastAsia="zh-CN"/>
              </w:rPr>
            </w:pPr>
            <w:r>
              <w:rPr>
                <w:rFonts w:hint="eastAsia"/>
                <w:b w:val="0"/>
                <w:bCs/>
                <w:lang w:val="en-US" w:eastAsia="zh-CN"/>
              </w:rPr>
              <w:t>废酸处理站废气</w:t>
            </w:r>
          </w:p>
        </w:tc>
        <w:tc>
          <w:tcPr>
            <w:tcW w:w="3111" w:type="pct"/>
            <w:vAlign w:val="center"/>
          </w:tcPr>
          <w:p>
            <w:pPr>
              <w:pStyle w:val="41"/>
              <w:jc w:val="left"/>
              <w:rPr>
                <w:b w:val="0"/>
                <w:bCs/>
              </w:rPr>
            </w:pPr>
            <w:r>
              <w:rPr>
                <w:rFonts w:hint="eastAsia"/>
                <w:b w:val="0"/>
                <w:bCs/>
              </w:rPr>
              <w:t>废酸处理系统产生的氯化氢和氯气经收集后进入二级碱洗塔处理，净化后的尾气由25m高的排气筒排放。</w:t>
            </w:r>
          </w:p>
        </w:tc>
        <w:tc>
          <w:tcPr>
            <w:tcW w:w="610" w:type="pct"/>
            <w:vAlign w:val="center"/>
          </w:tcPr>
          <w:p>
            <w:pPr>
              <w:pStyle w:val="41"/>
              <w:rPr>
                <w:b w:val="0"/>
                <w:bCs/>
              </w:rPr>
            </w:pPr>
            <w:r>
              <w:rPr>
                <w:rFonts w:hint="eastAsia"/>
                <w:b w:val="0"/>
                <w:bCs/>
              </w:rPr>
              <w:t>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default" w:eastAsia="宋体"/>
                <w:b w:val="0"/>
                <w:bCs/>
                <w:lang w:val="en-US" w:eastAsia="zh-CN"/>
              </w:rPr>
            </w:pPr>
            <w:r>
              <w:rPr>
                <w:rFonts w:hint="eastAsia"/>
                <w:b w:val="0"/>
                <w:bCs/>
                <w:lang w:val="en-US" w:eastAsia="zh-CN"/>
              </w:rPr>
              <w:t>食堂油烟</w:t>
            </w:r>
          </w:p>
        </w:tc>
        <w:tc>
          <w:tcPr>
            <w:tcW w:w="3111" w:type="pct"/>
            <w:vAlign w:val="center"/>
          </w:tcPr>
          <w:p>
            <w:pPr>
              <w:pStyle w:val="41"/>
              <w:jc w:val="left"/>
              <w:rPr>
                <w:b w:val="0"/>
                <w:bCs/>
              </w:rPr>
            </w:pPr>
            <w:r>
              <w:rPr>
                <w:rFonts w:hint="eastAsia"/>
                <w:b w:val="0"/>
                <w:bCs/>
                <w:lang w:val="en-US" w:eastAsia="zh-CN"/>
              </w:rPr>
              <w:t>食堂油烟经</w:t>
            </w:r>
            <w:r>
              <w:rPr>
                <w:b w:val="0"/>
                <w:bCs/>
              </w:rPr>
              <w:t>油烟净化器</w:t>
            </w:r>
            <w:r>
              <w:rPr>
                <w:rFonts w:hint="eastAsia"/>
                <w:b w:val="0"/>
                <w:bCs/>
                <w:lang w:val="en-US" w:eastAsia="zh-CN"/>
              </w:rPr>
              <w:t>净化后，尾气由排气管道引至楼顶排放</w:t>
            </w:r>
            <w:r>
              <w:rPr>
                <w:rFonts w:hint="eastAsia"/>
                <w:b w:val="0"/>
                <w:bCs/>
              </w:rPr>
              <w:t>。</w:t>
            </w:r>
          </w:p>
        </w:tc>
        <w:tc>
          <w:tcPr>
            <w:tcW w:w="610" w:type="pct"/>
            <w:tcMar>
              <w:top w:w="28" w:type="dxa"/>
              <w:left w:w="57" w:type="dxa"/>
              <w:bottom w:w="28" w:type="dxa"/>
              <w:right w:w="57" w:type="dxa"/>
            </w:tcMar>
            <w:vAlign w:val="center"/>
          </w:tcPr>
          <w:p>
            <w:pPr>
              <w:pStyle w:val="41"/>
              <w:rPr>
                <w:b w:val="0"/>
                <w:bCs/>
              </w:rPr>
            </w:pPr>
            <w:r>
              <w:rPr>
                <w:b w:val="0"/>
                <w:bCs/>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8" w:type="pct"/>
            <w:vMerge w:val="continue"/>
            <w:vAlign w:val="center"/>
          </w:tcPr>
          <w:p>
            <w:pPr>
              <w:pStyle w:val="41"/>
              <w:rPr>
                <w:b w:val="0"/>
                <w:bCs/>
              </w:rPr>
            </w:pPr>
          </w:p>
        </w:tc>
        <w:tc>
          <w:tcPr>
            <w:tcW w:w="277" w:type="pct"/>
            <w:vMerge w:val="restart"/>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固废</w:t>
            </w:r>
          </w:p>
        </w:tc>
        <w:tc>
          <w:tcPr>
            <w:tcW w:w="631" w:type="pct"/>
            <w:vAlign w:val="center"/>
          </w:tcPr>
          <w:p>
            <w:pPr>
              <w:pStyle w:val="41"/>
              <w:rPr>
                <w:rFonts w:hint="eastAsia" w:eastAsia="宋体"/>
                <w:b w:val="0"/>
                <w:bCs/>
                <w:lang w:val="en-US" w:eastAsia="zh-CN"/>
              </w:rPr>
            </w:pPr>
            <w:r>
              <w:rPr>
                <w:rFonts w:hint="eastAsia"/>
                <w:b w:val="0"/>
                <w:bCs/>
                <w:lang w:val="en-US" w:eastAsia="zh-CN"/>
              </w:rPr>
              <w:t>生活垃圾</w:t>
            </w:r>
          </w:p>
        </w:tc>
        <w:tc>
          <w:tcPr>
            <w:tcW w:w="3111" w:type="pct"/>
            <w:vAlign w:val="center"/>
          </w:tcPr>
          <w:p>
            <w:pPr>
              <w:pStyle w:val="41"/>
              <w:jc w:val="left"/>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生活垃圾经厂内垃圾桶收集后，每日转运至大门外的垃圾桶内，定期由环卫部门清运处置。</w:t>
            </w:r>
          </w:p>
        </w:tc>
        <w:tc>
          <w:tcPr>
            <w:tcW w:w="610" w:type="pct"/>
            <w:tcMar>
              <w:top w:w="28" w:type="dxa"/>
              <w:left w:w="57" w:type="dxa"/>
              <w:bottom w:w="28" w:type="dxa"/>
              <w:right w:w="57" w:type="dxa"/>
            </w:tcMar>
            <w:vAlign w:val="center"/>
          </w:tcPr>
          <w:p>
            <w:pPr>
              <w:pStyle w:val="41"/>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368" w:type="pct"/>
            <w:vMerge w:val="continue"/>
            <w:vAlign w:val="center"/>
          </w:tcPr>
          <w:p>
            <w:pPr>
              <w:pStyle w:val="41"/>
              <w:rPr>
                <w:b w:val="0"/>
                <w:bCs/>
              </w:rPr>
            </w:pPr>
          </w:p>
        </w:tc>
        <w:tc>
          <w:tcPr>
            <w:tcW w:w="277" w:type="pct"/>
            <w:vMerge w:val="continue"/>
            <w:vAlign w:val="center"/>
          </w:tcPr>
          <w:p>
            <w:pPr>
              <w:pStyle w:val="41"/>
              <w:rPr>
                <w:rFonts w:hint="eastAsia" w:cs="Times New Roman"/>
                <w:b w:val="0"/>
                <w:bCs/>
                <w:sz w:val="21"/>
                <w:lang w:val="en-US" w:eastAsia="zh-CN" w:bidi="ar-SA"/>
              </w:rPr>
            </w:pPr>
          </w:p>
        </w:tc>
        <w:tc>
          <w:tcPr>
            <w:tcW w:w="631" w:type="pct"/>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一般工业固废</w:t>
            </w:r>
          </w:p>
        </w:tc>
        <w:tc>
          <w:tcPr>
            <w:tcW w:w="3111" w:type="pct"/>
            <w:vAlign w:val="center"/>
          </w:tcPr>
          <w:p>
            <w:pPr>
              <w:pStyle w:val="41"/>
              <w:jc w:val="left"/>
              <w:rPr>
                <w:rFonts w:hint="default" w:ascii="Times New Roman" w:hAnsi="Times New Roman" w:eastAsia="宋体" w:cs="Times New Roman"/>
                <w:b w:val="0"/>
                <w:bCs/>
                <w:sz w:val="21"/>
                <w:lang w:val="en-US" w:eastAsia="zh-CN" w:bidi="ar-SA"/>
              </w:rPr>
            </w:pPr>
            <w:r>
              <w:rPr>
                <w:rFonts w:hint="eastAsia"/>
                <w:b w:val="0"/>
                <w:bCs/>
                <w:lang w:val="en-US" w:eastAsia="zh-CN"/>
              </w:rPr>
              <w:t>现有工程在</w:t>
            </w:r>
            <w:r>
              <w:rPr>
                <w:b w:val="0"/>
                <w:bCs/>
              </w:rPr>
              <w:t>方管厂房车间北侧</w:t>
            </w:r>
            <w:r>
              <w:rPr>
                <w:rFonts w:hint="eastAsia"/>
                <w:b w:val="0"/>
                <w:bCs/>
                <w:lang w:val="en-US" w:eastAsia="zh-CN"/>
              </w:rPr>
              <w:t>设置有</w:t>
            </w:r>
            <w:r>
              <w:rPr>
                <w:b w:val="0"/>
                <w:bCs/>
              </w:rPr>
              <w:t>一般固废暂存间</w:t>
            </w:r>
            <w:r>
              <w:rPr>
                <w:rFonts w:hint="eastAsia"/>
                <w:b w:val="0"/>
                <w:bCs/>
                <w:lang w:eastAsia="zh-CN"/>
              </w:rPr>
              <w:t>，</w:t>
            </w:r>
            <w:r>
              <w:rPr>
                <w:rFonts w:hint="eastAsia"/>
                <w:b w:val="0"/>
                <w:bCs/>
                <w:lang w:val="en-US" w:eastAsia="zh-CN"/>
              </w:rPr>
              <w:t>占地约200m</w:t>
            </w:r>
            <w:r>
              <w:rPr>
                <w:rFonts w:hint="eastAsia"/>
                <w:b w:val="0"/>
                <w:bCs/>
                <w:vertAlign w:val="superscript"/>
                <w:lang w:val="en-US" w:eastAsia="zh-CN"/>
              </w:rPr>
              <w:t>2</w:t>
            </w:r>
            <w:r>
              <w:rPr>
                <w:rFonts w:hint="eastAsia"/>
                <w:b w:val="0"/>
                <w:bCs/>
                <w:lang w:val="en-US" w:eastAsia="zh-CN"/>
              </w:rPr>
              <w:t>，废焊丝、废钢带头、氧化皮等一般固废暂存于一般固废暂存间内，定期外售废品回收商处置。</w:t>
            </w:r>
          </w:p>
        </w:tc>
        <w:tc>
          <w:tcPr>
            <w:tcW w:w="610" w:type="pct"/>
            <w:tcMar>
              <w:top w:w="28" w:type="dxa"/>
              <w:left w:w="57" w:type="dxa"/>
              <w:bottom w:w="28" w:type="dxa"/>
              <w:right w:w="57" w:type="dxa"/>
            </w:tcMar>
            <w:vAlign w:val="center"/>
          </w:tcPr>
          <w:p>
            <w:pPr>
              <w:pStyle w:val="41"/>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8" w:type="pct"/>
            <w:vMerge w:val="continue"/>
            <w:vAlign w:val="center"/>
          </w:tcPr>
          <w:p>
            <w:pPr>
              <w:pStyle w:val="41"/>
              <w:rPr>
                <w:b w:val="0"/>
                <w:bCs/>
              </w:rPr>
            </w:pPr>
          </w:p>
        </w:tc>
        <w:tc>
          <w:tcPr>
            <w:tcW w:w="277" w:type="pct"/>
            <w:vMerge w:val="continue"/>
            <w:vAlign w:val="center"/>
          </w:tcPr>
          <w:p>
            <w:pPr>
              <w:pStyle w:val="41"/>
              <w:rPr>
                <w:rFonts w:hint="eastAsia" w:cs="Times New Roman"/>
                <w:b w:val="0"/>
                <w:bCs/>
                <w:sz w:val="21"/>
                <w:lang w:val="en-US" w:eastAsia="zh-CN" w:bidi="ar-SA"/>
              </w:rPr>
            </w:pPr>
          </w:p>
        </w:tc>
        <w:tc>
          <w:tcPr>
            <w:tcW w:w="631" w:type="pct"/>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锌渣</w:t>
            </w:r>
          </w:p>
        </w:tc>
        <w:tc>
          <w:tcPr>
            <w:tcW w:w="3111" w:type="pct"/>
            <w:vAlign w:val="center"/>
          </w:tcPr>
          <w:p>
            <w:pPr>
              <w:pStyle w:val="41"/>
              <w:jc w:val="left"/>
              <w:rPr>
                <w:rFonts w:hint="default"/>
                <w:b w:val="0"/>
                <w:bCs/>
                <w:lang w:val="en-US" w:eastAsia="zh-CN"/>
              </w:rPr>
            </w:pPr>
            <w:r>
              <w:rPr>
                <w:rFonts w:hint="eastAsia"/>
                <w:b w:val="0"/>
                <w:bCs/>
                <w:lang w:val="en-US" w:eastAsia="zh-CN"/>
              </w:rPr>
              <w:t>暂存于危废暂存间内，定期外售非金属回收利用厂。</w:t>
            </w:r>
          </w:p>
        </w:tc>
        <w:tc>
          <w:tcPr>
            <w:tcW w:w="610" w:type="pct"/>
            <w:tcMar>
              <w:top w:w="28" w:type="dxa"/>
              <w:left w:w="57" w:type="dxa"/>
              <w:bottom w:w="28" w:type="dxa"/>
              <w:right w:w="57" w:type="dxa"/>
            </w:tcMar>
            <w:vAlign w:val="center"/>
          </w:tcPr>
          <w:p>
            <w:pPr>
              <w:pStyle w:val="41"/>
              <w:rPr>
                <w:rFonts w:hint="default"/>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368" w:type="pct"/>
            <w:vMerge w:val="continue"/>
            <w:vAlign w:val="center"/>
          </w:tcPr>
          <w:p>
            <w:pPr>
              <w:pStyle w:val="41"/>
              <w:rPr>
                <w:b w:val="0"/>
                <w:bCs/>
              </w:rPr>
            </w:pPr>
          </w:p>
        </w:tc>
        <w:tc>
          <w:tcPr>
            <w:tcW w:w="277" w:type="pct"/>
            <w:vMerge w:val="continue"/>
            <w:vAlign w:val="center"/>
          </w:tcPr>
          <w:p>
            <w:pPr>
              <w:pStyle w:val="41"/>
              <w:rPr>
                <w:rFonts w:ascii="Times New Roman" w:hAnsi="Times New Roman" w:eastAsia="宋体" w:cs="Times New Roman"/>
                <w:b w:val="0"/>
                <w:bCs/>
                <w:sz w:val="21"/>
                <w:lang w:val="en-US" w:eastAsia="zh-CN" w:bidi="ar-SA"/>
              </w:rPr>
            </w:pPr>
          </w:p>
        </w:tc>
        <w:tc>
          <w:tcPr>
            <w:tcW w:w="631" w:type="pct"/>
            <w:vAlign w:val="center"/>
          </w:tcPr>
          <w:p>
            <w:pPr>
              <w:pStyle w:val="41"/>
              <w:rPr>
                <w:rFonts w:hint="default" w:eastAsia="宋体"/>
                <w:b w:val="0"/>
                <w:bCs/>
                <w:lang w:val="en-US" w:eastAsia="zh-CN"/>
              </w:rPr>
            </w:pPr>
            <w:r>
              <w:rPr>
                <w:rFonts w:hint="eastAsia"/>
                <w:b w:val="0"/>
                <w:bCs/>
                <w:lang w:val="en-US" w:eastAsia="zh-CN"/>
              </w:rPr>
              <w:t>危险废物</w:t>
            </w:r>
          </w:p>
        </w:tc>
        <w:tc>
          <w:tcPr>
            <w:tcW w:w="3111" w:type="pct"/>
            <w:vAlign w:val="center"/>
          </w:tcPr>
          <w:p>
            <w:pPr>
              <w:pStyle w:val="41"/>
              <w:jc w:val="left"/>
              <w:rPr>
                <w:rFonts w:hint="default" w:ascii="Times New Roman" w:hAnsi="Times New Roman" w:eastAsia="宋体" w:cs="Times New Roman"/>
                <w:b w:val="0"/>
                <w:bCs/>
                <w:sz w:val="21"/>
                <w:lang w:val="en-US" w:eastAsia="zh-CN" w:bidi="ar-SA"/>
              </w:rPr>
            </w:pPr>
            <w:r>
              <w:rPr>
                <w:rFonts w:hint="eastAsia"/>
                <w:b w:val="0"/>
                <w:bCs/>
                <w:lang w:val="en-US" w:eastAsia="zh-CN"/>
              </w:rPr>
              <w:t>现有工程在</w:t>
            </w:r>
            <w:r>
              <w:rPr>
                <w:b w:val="0"/>
                <w:bCs/>
              </w:rPr>
              <w:t>热浸锌4#和5#线车间之间</w:t>
            </w:r>
            <w:r>
              <w:rPr>
                <w:rFonts w:hint="eastAsia"/>
                <w:b w:val="0"/>
                <w:bCs/>
                <w:lang w:val="en-US" w:eastAsia="zh-CN"/>
              </w:rPr>
              <w:t>设置1座</w:t>
            </w:r>
            <w:r>
              <w:rPr>
                <w:b w:val="0"/>
                <w:bCs/>
              </w:rPr>
              <w:t>危废暂存间</w:t>
            </w:r>
            <w:r>
              <w:rPr>
                <w:rFonts w:hint="eastAsia"/>
                <w:b w:val="0"/>
                <w:bCs/>
                <w:lang w:eastAsia="zh-CN"/>
              </w:rPr>
              <w:t>，</w:t>
            </w:r>
            <w:r>
              <w:rPr>
                <w:rFonts w:hint="eastAsia"/>
                <w:b w:val="0"/>
                <w:bCs/>
                <w:lang w:val="en-US" w:eastAsia="zh-CN"/>
              </w:rPr>
              <w:t>占地面积约500m</w:t>
            </w:r>
            <w:r>
              <w:rPr>
                <w:rFonts w:hint="eastAsia"/>
                <w:b w:val="0"/>
                <w:bCs/>
                <w:vertAlign w:val="superscript"/>
                <w:lang w:val="en-US" w:eastAsia="zh-CN"/>
              </w:rPr>
              <w:t>2</w:t>
            </w:r>
            <w:r>
              <w:rPr>
                <w:rFonts w:hint="eastAsia"/>
                <w:b w:val="0"/>
                <w:bCs/>
                <w:lang w:val="en-US" w:eastAsia="zh-CN"/>
              </w:rPr>
              <w:t>，用于锌尘等危险废物的收集与暂存，危险废物定期送有资质单位处置。</w:t>
            </w:r>
          </w:p>
        </w:tc>
        <w:tc>
          <w:tcPr>
            <w:tcW w:w="610" w:type="pct"/>
            <w:tcMar>
              <w:top w:w="28" w:type="dxa"/>
              <w:left w:w="57" w:type="dxa"/>
              <w:bottom w:w="28" w:type="dxa"/>
              <w:right w:w="57" w:type="dxa"/>
            </w:tcMar>
            <w:vAlign w:val="center"/>
          </w:tcPr>
          <w:p>
            <w:pPr>
              <w:pStyle w:val="41"/>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b w:val="0"/>
                <w:bCs/>
              </w:rPr>
            </w:pPr>
            <w:r>
              <w:rPr>
                <w:b w:val="0"/>
                <w:bCs/>
              </w:rPr>
              <w:t>废酸</w:t>
            </w:r>
          </w:p>
        </w:tc>
        <w:tc>
          <w:tcPr>
            <w:tcW w:w="3111" w:type="pct"/>
            <w:vAlign w:val="center"/>
          </w:tcPr>
          <w:p>
            <w:pPr>
              <w:pStyle w:val="41"/>
              <w:jc w:val="left"/>
              <w:rPr>
                <w:b w:val="0"/>
                <w:bCs/>
              </w:rPr>
            </w:pPr>
            <w:r>
              <w:rPr>
                <w:rFonts w:hint="eastAsia"/>
                <w:b w:val="0"/>
                <w:bCs/>
                <w:lang w:val="en-US" w:eastAsia="zh-CN"/>
              </w:rPr>
              <w:t>现有工程在</w:t>
            </w:r>
            <w:r>
              <w:rPr>
                <w:rFonts w:hint="eastAsia"/>
                <w:b w:val="0"/>
                <w:bCs/>
              </w:rPr>
              <w:t>厂区西北侧</w:t>
            </w:r>
            <w:r>
              <w:rPr>
                <w:rFonts w:hint="eastAsia"/>
                <w:b w:val="0"/>
                <w:bCs/>
                <w:lang w:val="en-US" w:eastAsia="zh-CN"/>
              </w:rPr>
              <w:t>设置一座废酸处理站</w:t>
            </w:r>
            <w:r>
              <w:rPr>
                <w:rFonts w:hint="eastAsia"/>
                <w:b w:val="0"/>
                <w:bCs/>
              </w:rPr>
              <w:t>，废酸处理主体工艺为“蒸发浓缩+氧化反应”，</w:t>
            </w:r>
            <w:r>
              <w:rPr>
                <w:b w:val="0"/>
                <w:bCs/>
              </w:rPr>
              <w:t>日处理能力60m</w:t>
            </w:r>
            <w:r>
              <w:rPr>
                <w:b w:val="0"/>
                <w:bCs/>
                <w:vertAlign w:val="superscript"/>
              </w:rPr>
              <w:t>3</w:t>
            </w:r>
            <w:r>
              <w:rPr>
                <w:b w:val="0"/>
                <w:bCs/>
              </w:rPr>
              <w:t>/d</w:t>
            </w:r>
            <w:r>
              <w:rPr>
                <w:rFonts w:hint="eastAsia"/>
                <w:b w:val="0"/>
                <w:bCs/>
              </w:rPr>
              <w:t>。</w:t>
            </w:r>
          </w:p>
        </w:tc>
        <w:tc>
          <w:tcPr>
            <w:tcW w:w="610" w:type="pct"/>
            <w:tcMar>
              <w:top w:w="28" w:type="dxa"/>
              <w:left w:w="57" w:type="dxa"/>
              <w:bottom w:w="28" w:type="dxa"/>
              <w:right w:w="57" w:type="dxa"/>
            </w:tcMar>
            <w:vAlign w:val="center"/>
          </w:tcPr>
          <w:p>
            <w:pPr>
              <w:pStyle w:val="41"/>
              <w:rPr>
                <w:b w:val="0"/>
                <w:bCs/>
              </w:rPr>
            </w:pPr>
            <w:r>
              <w:rPr>
                <w:b w:val="0"/>
                <w:bCs/>
              </w:rPr>
              <w:t>环境风险、废水、废气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68" w:type="pct"/>
            <w:vMerge w:val="continue"/>
            <w:vAlign w:val="center"/>
          </w:tcPr>
          <w:p>
            <w:pPr>
              <w:pStyle w:val="41"/>
              <w:rPr>
                <w:b w:val="0"/>
                <w:bCs/>
              </w:rPr>
            </w:pPr>
          </w:p>
        </w:tc>
        <w:tc>
          <w:tcPr>
            <w:tcW w:w="277" w:type="pct"/>
            <w:vMerge w:val="continue"/>
            <w:vAlign w:val="center"/>
          </w:tcPr>
          <w:p>
            <w:pPr>
              <w:pStyle w:val="41"/>
              <w:rPr>
                <w:b w:val="0"/>
                <w:bCs/>
              </w:rPr>
            </w:pPr>
          </w:p>
        </w:tc>
        <w:tc>
          <w:tcPr>
            <w:tcW w:w="631" w:type="pct"/>
            <w:vAlign w:val="center"/>
          </w:tcPr>
          <w:p>
            <w:pPr>
              <w:pStyle w:val="41"/>
              <w:rPr>
                <w:rFonts w:hint="eastAsia"/>
                <w:b w:val="0"/>
                <w:bCs/>
              </w:rPr>
            </w:pPr>
            <w:r>
              <w:rPr>
                <w:rFonts w:hint="eastAsia"/>
                <w:b w:val="0"/>
                <w:bCs/>
              </w:rPr>
              <w:t>污泥处置</w:t>
            </w:r>
          </w:p>
        </w:tc>
        <w:tc>
          <w:tcPr>
            <w:tcW w:w="3111" w:type="pct"/>
            <w:vAlign w:val="center"/>
          </w:tcPr>
          <w:p>
            <w:pPr>
              <w:pStyle w:val="41"/>
              <w:jc w:val="left"/>
              <w:rPr>
                <w:b w:val="0"/>
                <w:bCs/>
              </w:rPr>
            </w:pPr>
            <w:r>
              <w:rPr>
                <w:rFonts w:hint="eastAsia"/>
                <w:b w:val="0"/>
                <w:bCs/>
              </w:rPr>
              <w:t>污泥经废酸酸溶后与废酸处理站生成的高浓度氯化铁溶液（</w:t>
            </w:r>
            <w:r>
              <w:rPr>
                <w:rFonts w:hint="eastAsia"/>
                <w:b w:val="0"/>
                <w:bCs/>
              </w:rPr>
              <w:fldChar w:fldCharType="begin"/>
            </w:r>
            <w:r>
              <w:rPr>
                <w:rFonts w:hint="eastAsia"/>
                <w:b w:val="0"/>
                <w:bCs/>
              </w:rPr>
              <w:instrText xml:space="preserve"> = 2 \* ROMAN \* MERGEFORMAT </w:instrText>
            </w:r>
            <w:r>
              <w:rPr>
                <w:rFonts w:hint="eastAsia"/>
                <w:b w:val="0"/>
                <w:bCs/>
              </w:rPr>
              <w:fldChar w:fldCharType="separate"/>
            </w:r>
            <w:r>
              <w:t>II</w:t>
            </w:r>
            <w:r>
              <w:rPr>
                <w:rFonts w:hint="eastAsia"/>
                <w:b w:val="0"/>
                <w:bCs/>
              </w:rPr>
              <w:fldChar w:fldCharType="end"/>
            </w:r>
            <w:r>
              <w:rPr>
                <w:rFonts w:hint="eastAsia"/>
                <w:b w:val="0"/>
                <w:bCs/>
              </w:rPr>
              <w:t>类液体）混配达到产品标准后外售。</w:t>
            </w:r>
          </w:p>
        </w:tc>
        <w:tc>
          <w:tcPr>
            <w:tcW w:w="610" w:type="pct"/>
            <w:tcMar>
              <w:top w:w="28" w:type="dxa"/>
              <w:left w:w="57" w:type="dxa"/>
              <w:bottom w:w="28" w:type="dxa"/>
              <w:right w:w="57" w:type="dxa"/>
            </w:tcMar>
            <w:vAlign w:val="center"/>
          </w:tcPr>
          <w:p>
            <w:pPr>
              <w:pStyle w:val="41"/>
              <w:rPr>
                <w:b w:val="0"/>
                <w:bCs/>
              </w:rPr>
            </w:pPr>
            <w:r>
              <w:rPr>
                <w:rFonts w:hint="eastAsia"/>
                <w:b w:val="0"/>
                <w:bCs/>
              </w:rPr>
              <w:t>废气、噪声、固废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68" w:type="pct"/>
            <w:vMerge w:val="continue"/>
            <w:vAlign w:val="center"/>
          </w:tcPr>
          <w:p>
            <w:pPr>
              <w:pStyle w:val="41"/>
              <w:rPr>
                <w:b w:val="0"/>
                <w:bCs/>
              </w:rPr>
            </w:pPr>
          </w:p>
        </w:tc>
        <w:tc>
          <w:tcPr>
            <w:tcW w:w="909" w:type="pct"/>
            <w:gridSpan w:val="2"/>
            <w:vAlign w:val="center"/>
          </w:tcPr>
          <w:p>
            <w:pPr>
              <w:pStyle w:val="41"/>
              <w:rPr>
                <w:b w:val="0"/>
                <w:bCs/>
              </w:rPr>
            </w:pPr>
            <w:r>
              <w:rPr>
                <w:b w:val="0"/>
                <w:bCs/>
              </w:rPr>
              <w:t>事故应急池</w:t>
            </w:r>
          </w:p>
        </w:tc>
        <w:tc>
          <w:tcPr>
            <w:tcW w:w="3111" w:type="pct"/>
            <w:vAlign w:val="center"/>
          </w:tcPr>
          <w:p>
            <w:pPr>
              <w:pStyle w:val="41"/>
              <w:jc w:val="left"/>
              <w:rPr>
                <w:b w:val="0"/>
                <w:bCs/>
              </w:rPr>
            </w:pPr>
            <w:r>
              <w:rPr>
                <w:b w:val="0"/>
                <w:bCs/>
              </w:rPr>
              <w:t>在废水处理站旁共设置1个事故应急池。事故应急长8m，宽4m，高5m，体积为160m</w:t>
            </w:r>
            <w:r>
              <w:rPr>
                <w:b w:val="0"/>
                <w:bCs/>
                <w:vertAlign w:val="superscript"/>
              </w:rPr>
              <w:t>3</w:t>
            </w:r>
            <w:r>
              <w:rPr>
                <w:b w:val="0"/>
                <w:bCs/>
              </w:rPr>
              <w:t>，按要求进行了防渗防腐处理。</w:t>
            </w:r>
          </w:p>
        </w:tc>
        <w:tc>
          <w:tcPr>
            <w:tcW w:w="610" w:type="pct"/>
            <w:tcMar>
              <w:top w:w="28" w:type="dxa"/>
              <w:left w:w="57" w:type="dxa"/>
              <w:bottom w:w="28" w:type="dxa"/>
              <w:right w:w="57" w:type="dxa"/>
            </w:tcMar>
            <w:vAlign w:val="center"/>
          </w:tcPr>
          <w:p>
            <w:pPr>
              <w:pStyle w:val="41"/>
              <w:rPr>
                <w:b w:val="0"/>
                <w:bCs/>
              </w:rPr>
            </w:pPr>
            <w:r>
              <w:rPr>
                <w:b w:val="0"/>
                <w:bCs/>
              </w:rPr>
              <w:t>环境风险、事故废水</w:t>
            </w:r>
          </w:p>
        </w:tc>
      </w:tr>
    </w:tbl>
    <w:p>
      <w:pPr>
        <w:ind w:firstLine="482"/>
        <w:rPr>
          <w:b/>
          <w:bCs/>
        </w:rPr>
      </w:pPr>
      <w:r>
        <w:rPr>
          <w:rFonts w:hint="eastAsia"/>
          <w:b/>
          <w:bCs/>
        </w:rPr>
        <w:t>二、现有工程生产规模</w:t>
      </w:r>
    </w:p>
    <w:p>
      <w:pPr>
        <w:ind w:firstLine="480"/>
        <w:rPr>
          <w:rFonts w:hint="eastAsia"/>
          <w:b w:val="0"/>
          <w:bCs/>
          <w:kern w:val="2"/>
          <w:szCs w:val="24"/>
          <w:lang w:val="en-US" w:eastAsia="zh-CN"/>
        </w:rPr>
      </w:pPr>
      <w:r>
        <w:rPr>
          <w:rFonts w:hint="eastAsia"/>
          <w:lang w:val="en-US" w:eastAsia="zh-CN"/>
        </w:rPr>
        <w:t>现有工程焊管车间年产高频焊管95万t，其中15万t的焊管进入热浸锌车间进行热浸锌处理；另外，现有工程配套建设1座废酸处理站对酸洗过程产生的废酸进行处理，并生产副产品氯化铁溶液，批复产能为</w:t>
      </w:r>
      <w:r>
        <w:rPr>
          <w:b w:val="0"/>
          <w:bCs/>
          <w:kern w:val="2"/>
          <w:szCs w:val="24"/>
        </w:rPr>
        <w:t>19590</w:t>
      </w:r>
      <w:r>
        <w:rPr>
          <w:rFonts w:hint="eastAsia"/>
          <w:b w:val="0"/>
          <w:bCs/>
          <w:kern w:val="2"/>
          <w:szCs w:val="24"/>
          <w:lang w:val="en-US" w:eastAsia="zh-CN"/>
        </w:rPr>
        <w:t>t。</w:t>
      </w:r>
    </w:p>
    <w:p>
      <w:pPr>
        <w:ind w:firstLine="480"/>
      </w:pPr>
      <w:r>
        <w:rPr>
          <w:rFonts w:hint="eastAsia"/>
        </w:rPr>
        <w:t>现有工程产品方案及生产规模</w:t>
      </w:r>
      <w:r>
        <w:rPr>
          <w:rFonts w:hint="eastAsia"/>
          <w:lang w:val="en-US" w:eastAsia="zh-CN"/>
        </w:rPr>
        <w:t>具体</w:t>
      </w:r>
      <w:r>
        <w:rPr>
          <w:rFonts w:hint="eastAsia"/>
        </w:rPr>
        <w:t>详见下表：</w:t>
      </w:r>
    </w:p>
    <w:p>
      <w:pPr>
        <w:pStyle w:val="41"/>
        <w:rPr>
          <w:u w:val="single"/>
        </w:rPr>
      </w:pPr>
      <w:r>
        <w:rPr>
          <w:rFonts w:hint="eastAsia"/>
          <w:u w:val="single"/>
        </w:rPr>
        <w:t>表3.1-3  现有工程产品方案统计表</w:t>
      </w:r>
    </w:p>
    <w:tbl>
      <w:tblPr>
        <w:tblStyle w:val="24"/>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6"/>
        <w:gridCol w:w="925"/>
        <w:gridCol w:w="1363"/>
        <w:gridCol w:w="512"/>
        <w:gridCol w:w="1062"/>
        <w:gridCol w:w="1062"/>
        <w:gridCol w:w="13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786" w:type="dxa"/>
            <w:vMerge w:val="restart"/>
            <w:vAlign w:val="center"/>
          </w:tcPr>
          <w:p>
            <w:pPr>
              <w:pStyle w:val="41"/>
              <w:widowControl w:val="0"/>
            </w:pPr>
            <w:r>
              <w:rPr>
                <w:rFonts w:hint="eastAsia"/>
              </w:rPr>
              <w:t>项目</w:t>
            </w:r>
          </w:p>
        </w:tc>
        <w:tc>
          <w:tcPr>
            <w:tcW w:w="2288" w:type="dxa"/>
            <w:gridSpan w:val="2"/>
            <w:vMerge w:val="restart"/>
            <w:vAlign w:val="center"/>
          </w:tcPr>
          <w:p>
            <w:pPr>
              <w:pStyle w:val="41"/>
              <w:widowControl w:val="0"/>
            </w:pPr>
            <w:r>
              <w:rPr>
                <w:rFonts w:hint="eastAsia"/>
              </w:rPr>
              <w:t>产品名称</w:t>
            </w:r>
          </w:p>
        </w:tc>
        <w:tc>
          <w:tcPr>
            <w:tcW w:w="512" w:type="dxa"/>
            <w:vMerge w:val="restart"/>
            <w:vAlign w:val="center"/>
          </w:tcPr>
          <w:p>
            <w:pPr>
              <w:pStyle w:val="41"/>
              <w:widowControl w:val="0"/>
            </w:pPr>
            <w:r>
              <w:rPr>
                <w:rFonts w:hint="eastAsia"/>
              </w:rPr>
              <w:t>单位</w:t>
            </w:r>
          </w:p>
        </w:tc>
        <w:tc>
          <w:tcPr>
            <w:tcW w:w="2124" w:type="dxa"/>
            <w:gridSpan w:val="2"/>
            <w:vAlign w:val="center"/>
          </w:tcPr>
          <w:p>
            <w:pPr>
              <w:pStyle w:val="41"/>
              <w:widowControl w:val="0"/>
              <w:rPr>
                <w:rFonts w:hint="eastAsia" w:eastAsia="宋体"/>
                <w:kern w:val="2"/>
                <w:szCs w:val="24"/>
                <w:lang w:val="en-US" w:eastAsia="zh-CN"/>
              </w:rPr>
            </w:pPr>
            <w:r>
              <w:rPr>
                <w:rFonts w:hint="eastAsia"/>
                <w:kern w:val="2"/>
                <w:szCs w:val="24"/>
                <w:lang w:val="en-US" w:eastAsia="zh-CN"/>
              </w:rPr>
              <w:t>产能</w:t>
            </w:r>
          </w:p>
        </w:tc>
        <w:tc>
          <w:tcPr>
            <w:tcW w:w="1345" w:type="dxa"/>
            <w:vMerge w:val="restart"/>
            <w:vAlign w:val="center"/>
          </w:tcPr>
          <w:p>
            <w:pPr>
              <w:pStyle w:val="41"/>
              <w:widowControl w:val="0"/>
              <w:rPr>
                <w:rFonts w:hint="eastAsia"/>
              </w:rPr>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786" w:type="dxa"/>
            <w:vMerge w:val="continue"/>
            <w:vAlign w:val="center"/>
          </w:tcPr>
          <w:p>
            <w:pPr>
              <w:pStyle w:val="41"/>
              <w:widowControl w:val="0"/>
            </w:pPr>
          </w:p>
        </w:tc>
        <w:tc>
          <w:tcPr>
            <w:tcW w:w="2288" w:type="dxa"/>
            <w:gridSpan w:val="2"/>
            <w:vMerge w:val="continue"/>
            <w:vAlign w:val="center"/>
          </w:tcPr>
          <w:p>
            <w:pPr>
              <w:pStyle w:val="41"/>
              <w:widowControl w:val="0"/>
            </w:pPr>
          </w:p>
        </w:tc>
        <w:tc>
          <w:tcPr>
            <w:tcW w:w="512" w:type="dxa"/>
            <w:vMerge w:val="continue"/>
            <w:vAlign w:val="center"/>
          </w:tcPr>
          <w:p>
            <w:pPr>
              <w:pStyle w:val="41"/>
              <w:widowControl w:val="0"/>
            </w:pPr>
          </w:p>
        </w:tc>
        <w:tc>
          <w:tcPr>
            <w:tcW w:w="1062" w:type="dxa"/>
            <w:vAlign w:val="center"/>
          </w:tcPr>
          <w:p>
            <w:pPr>
              <w:pStyle w:val="41"/>
              <w:widowControl w:val="0"/>
              <w:rPr>
                <w:rFonts w:hint="eastAsia" w:eastAsia="宋体"/>
                <w:lang w:val="en-US" w:eastAsia="zh-CN"/>
              </w:rPr>
            </w:pPr>
            <w:r>
              <w:rPr>
                <w:rFonts w:hint="eastAsia"/>
                <w:lang w:val="en-US" w:eastAsia="zh-CN"/>
              </w:rPr>
              <w:t>批复</w:t>
            </w:r>
          </w:p>
        </w:tc>
        <w:tc>
          <w:tcPr>
            <w:tcW w:w="1062" w:type="dxa"/>
            <w:vAlign w:val="center"/>
          </w:tcPr>
          <w:p>
            <w:pPr>
              <w:pStyle w:val="41"/>
              <w:widowControl w:val="0"/>
              <w:rPr>
                <w:rFonts w:hint="eastAsia" w:eastAsia="宋体"/>
                <w:lang w:val="en-US" w:eastAsia="zh-CN"/>
              </w:rPr>
            </w:pPr>
            <w:r>
              <w:rPr>
                <w:rFonts w:hint="eastAsia"/>
                <w:lang w:val="en-US" w:eastAsia="zh-CN"/>
              </w:rPr>
              <w:t>实际</w:t>
            </w:r>
          </w:p>
        </w:tc>
        <w:tc>
          <w:tcPr>
            <w:tcW w:w="1345"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786" w:type="dxa"/>
            <w:vMerge w:val="restart"/>
            <w:vAlign w:val="center"/>
          </w:tcPr>
          <w:p>
            <w:pPr>
              <w:pStyle w:val="41"/>
              <w:widowControl w:val="0"/>
              <w:rPr>
                <w:b w:val="0"/>
                <w:bCs/>
              </w:rPr>
            </w:pPr>
            <w:r>
              <w:rPr>
                <w:rFonts w:hint="eastAsia"/>
                <w:b w:val="0"/>
                <w:bCs/>
              </w:rPr>
              <w:t>高频焊管生产线项目</w:t>
            </w:r>
          </w:p>
        </w:tc>
        <w:tc>
          <w:tcPr>
            <w:tcW w:w="925" w:type="dxa"/>
            <w:vMerge w:val="restart"/>
            <w:vAlign w:val="center"/>
          </w:tcPr>
          <w:p>
            <w:pPr>
              <w:pStyle w:val="41"/>
              <w:widowControl w:val="0"/>
              <w:rPr>
                <w:rFonts w:hint="eastAsia" w:eastAsia="宋体"/>
                <w:b w:val="0"/>
                <w:bCs/>
                <w:lang w:val="en-US" w:eastAsia="zh-CN"/>
              </w:rPr>
            </w:pPr>
            <w:r>
              <w:rPr>
                <w:rFonts w:hint="eastAsia"/>
                <w:b w:val="0"/>
                <w:bCs/>
                <w:lang w:val="en-US" w:eastAsia="zh-CN"/>
              </w:rPr>
              <w:t>主产品</w:t>
            </w:r>
          </w:p>
        </w:tc>
        <w:tc>
          <w:tcPr>
            <w:tcW w:w="136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直缝焊管</w:t>
            </w:r>
          </w:p>
        </w:tc>
        <w:tc>
          <w:tcPr>
            <w:tcW w:w="512" w:type="dxa"/>
            <w:vAlign w:val="center"/>
          </w:tcPr>
          <w:p>
            <w:pPr>
              <w:pStyle w:val="41"/>
              <w:widowControl w:val="0"/>
            </w:pPr>
            <w:r>
              <w:rPr>
                <w:rFonts w:hint="eastAsia"/>
                <w:b w:val="0"/>
                <w:bCs/>
              </w:rPr>
              <w:t>t/a</w:t>
            </w:r>
          </w:p>
        </w:tc>
        <w:tc>
          <w:tcPr>
            <w:tcW w:w="1062" w:type="dxa"/>
            <w:vAlign w:val="center"/>
          </w:tcPr>
          <w:p>
            <w:pPr>
              <w:pStyle w:val="41"/>
              <w:widowControl w:val="0"/>
              <w:rPr>
                <w:b w:val="0"/>
                <w:bCs/>
                <w:kern w:val="2"/>
                <w:szCs w:val="24"/>
              </w:rPr>
            </w:pPr>
            <w:r>
              <w:rPr>
                <w:rFonts w:hint="eastAsia"/>
                <w:b w:val="0"/>
                <w:bCs/>
                <w:kern w:val="2"/>
                <w:szCs w:val="24"/>
              </w:rPr>
              <w:t>60万</w:t>
            </w:r>
          </w:p>
        </w:tc>
        <w:tc>
          <w:tcPr>
            <w:tcW w:w="1062" w:type="dxa"/>
            <w:vAlign w:val="center"/>
          </w:tcPr>
          <w:p>
            <w:pPr>
              <w:pStyle w:val="41"/>
              <w:widowControl w:val="0"/>
              <w:rPr>
                <w:rFonts w:ascii="Times New Roman" w:hAnsi="Times New Roman" w:eastAsia="宋体" w:cs="Times New Roman"/>
                <w:b w:val="0"/>
                <w:bCs/>
                <w:kern w:val="2"/>
                <w:sz w:val="21"/>
                <w:szCs w:val="24"/>
                <w:lang w:val="en-US" w:eastAsia="zh-CN" w:bidi="ar-SA"/>
              </w:rPr>
            </w:pPr>
            <w:r>
              <w:rPr>
                <w:rFonts w:hint="eastAsia"/>
                <w:b w:val="0"/>
                <w:bCs/>
                <w:kern w:val="2"/>
                <w:szCs w:val="24"/>
              </w:rPr>
              <w:t>60万</w:t>
            </w:r>
          </w:p>
        </w:tc>
        <w:tc>
          <w:tcPr>
            <w:tcW w:w="134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18~325mm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786" w:type="dxa"/>
            <w:vMerge w:val="continue"/>
            <w:vAlign w:val="center"/>
          </w:tcPr>
          <w:p>
            <w:pPr>
              <w:pStyle w:val="41"/>
              <w:widowControl w:val="0"/>
              <w:rPr>
                <w:b w:val="0"/>
                <w:bCs/>
              </w:rPr>
            </w:pPr>
          </w:p>
        </w:tc>
        <w:tc>
          <w:tcPr>
            <w:tcW w:w="925" w:type="dxa"/>
            <w:vMerge w:val="continue"/>
            <w:vAlign w:val="center"/>
          </w:tcPr>
          <w:p>
            <w:pPr>
              <w:pStyle w:val="41"/>
              <w:widowControl w:val="0"/>
              <w:rPr>
                <w:b w:val="0"/>
                <w:bCs/>
              </w:rPr>
            </w:pPr>
          </w:p>
        </w:tc>
        <w:tc>
          <w:tcPr>
            <w:tcW w:w="136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方矩型焊管</w:t>
            </w:r>
          </w:p>
        </w:tc>
        <w:tc>
          <w:tcPr>
            <w:tcW w:w="512" w:type="dxa"/>
            <w:vAlign w:val="center"/>
          </w:tcPr>
          <w:p>
            <w:pPr>
              <w:pStyle w:val="41"/>
              <w:widowControl w:val="0"/>
            </w:pPr>
            <w:r>
              <w:rPr>
                <w:rFonts w:hint="eastAsia"/>
                <w:b w:val="0"/>
                <w:bCs/>
              </w:rPr>
              <w:t>t/a</w:t>
            </w:r>
          </w:p>
        </w:tc>
        <w:tc>
          <w:tcPr>
            <w:tcW w:w="1062" w:type="dxa"/>
            <w:vAlign w:val="center"/>
          </w:tcPr>
          <w:p>
            <w:pPr>
              <w:pStyle w:val="41"/>
              <w:widowControl w:val="0"/>
              <w:rPr>
                <w:b w:val="0"/>
                <w:bCs/>
                <w:kern w:val="2"/>
                <w:szCs w:val="24"/>
              </w:rPr>
            </w:pPr>
            <w:r>
              <w:rPr>
                <w:rFonts w:hint="eastAsia"/>
                <w:b w:val="0"/>
                <w:bCs/>
                <w:kern w:val="2"/>
                <w:szCs w:val="24"/>
              </w:rPr>
              <w:t>35万</w:t>
            </w:r>
          </w:p>
        </w:tc>
        <w:tc>
          <w:tcPr>
            <w:tcW w:w="1062" w:type="dxa"/>
            <w:vAlign w:val="center"/>
          </w:tcPr>
          <w:p>
            <w:pPr>
              <w:pStyle w:val="41"/>
              <w:widowControl w:val="0"/>
              <w:rPr>
                <w:rFonts w:ascii="Times New Roman" w:hAnsi="Times New Roman" w:eastAsia="宋体" w:cs="Times New Roman"/>
                <w:b w:val="0"/>
                <w:bCs/>
                <w:kern w:val="2"/>
                <w:sz w:val="21"/>
                <w:szCs w:val="24"/>
                <w:lang w:val="en-US" w:eastAsia="zh-CN" w:bidi="ar-SA"/>
              </w:rPr>
            </w:pPr>
            <w:r>
              <w:rPr>
                <w:rFonts w:hint="eastAsia"/>
                <w:b w:val="0"/>
                <w:bCs/>
                <w:kern w:val="2"/>
                <w:szCs w:val="24"/>
              </w:rPr>
              <w:t>35万</w:t>
            </w:r>
          </w:p>
        </w:tc>
        <w:tc>
          <w:tcPr>
            <w:tcW w:w="134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15</w:t>
            </w:r>
            <w:r>
              <w:rPr>
                <w:rFonts w:hint="eastAsia"/>
                <w:b w:val="0"/>
                <w:bCs/>
                <w:vertAlign w:val="superscript"/>
              </w:rPr>
              <w:t>2</w:t>
            </w:r>
            <w:r>
              <w:rPr>
                <w:rFonts w:hint="eastAsia"/>
                <w:b w:val="0"/>
                <w:bCs/>
              </w:rPr>
              <w:t>~300</w:t>
            </w:r>
            <w:r>
              <w:rPr>
                <w:rFonts w:hint="eastAsia"/>
                <w:b w:val="0"/>
                <w:bCs/>
                <w:vertAlign w:val="superscript"/>
              </w:rPr>
              <w:t>2</w:t>
            </w:r>
            <w:r>
              <w:rPr>
                <w:rFonts w:hint="eastAsia"/>
                <w:b w:val="0"/>
                <w:bCs/>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786" w:type="dxa"/>
            <w:vAlign w:val="center"/>
          </w:tcPr>
          <w:p>
            <w:pPr>
              <w:pStyle w:val="41"/>
              <w:widowControl w:val="0"/>
              <w:rPr>
                <w:b w:val="0"/>
                <w:bCs/>
              </w:rPr>
            </w:pPr>
            <w:r>
              <w:rPr>
                <w:rFonts w:hint="eastAsia"/>
                <w:b w:val="0"/>
                <w:bCs/>
              </w:rPr>
              <w:t>热浸锌生产线项目</w:t>
            </w:r>
          </w:p>
        </w:tc>
        <w:tc>
          <w:tcPr>
            <w:tcW w:w="925" w:type="dxa"/>
            <w:vMerge w:val="continue"/>
            <w:vAlign w:val="center"/>
          </w:tcPr>
          <w:p>
            <w:pPr>
              <w:pStyle w:val="41"/>
              <w:widowControl w:val="0"/>
              <w:rPr>
                <w:b w:val="0"/>
                <w:bCs/>
              </w:rPr>
            </w:pPr>
          </w:p>
        </w:tc>
        <w:tc>
          <w:tcPr>
            <w:tcW w:w="136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热浸锌管</w:t>
            </w:r>
          </w:p>
        </w:tc>
        <w:tc>
          <w:tcPr>
            <w:tcW w:w="512" w:type="dxa"/>
            <w:vAlign w:val="center"/>
          </w:tcPr>
          <w:p>
            <w:pPr>
              <w:pStyle w:val="41"/>
              <w:widowControl w:val="0"/>
              <w:rPr>
                <w:b w:val="0"/>
                <w:bCs/>
              </w:rPr>
            </w:pPr>
            <w:r>
              <w:rPr>
                <w:rFonts w:hint="eastAsia"/>
                <w:b w:val="0"/>
                <w:bCs/>
              </w:rPr>
              <w:t>t/a</w:t>
            </w:r>
          </w:p>
        </w:tc>
        <w:tc>
          <w:tcPr>
            <w:tcW w:w="1062" w:type="dxa"/>
            <w:vAlign w:val="center"/>
          </w:tcPr>
          <w:p>
            <w:pPr>
              <w:pStyle w:val="41"/>
              <w:widowControl w:val="0"/>
              <w:rPr>
                <w:b w:val="0"/>
                <w:bCs/>
                <w:kern w:val="2"/>
                <w:szCs w:val="24"/>
              </w:rPr>
            </w:pPr>
            <w:r>
              <w:rPr>
                <w:rFonts w:hint="eastAsia"/>
                <w:b w:val="0"/>
                <w:bCs/>
                <w:kern w:val="2"/>
                <w:szCs w:val="24"/>
              </w:rPr>
              <w:t>15万</w:t>
            </w:r>
          </w:p>
        </w:tc>
        <w:tc>
          <w:tcPr>
            <w:tcW w:w="1062" w:type="dxa"/>
            <w:vAlign w:val="center"/>
          </w:tcPr>
          <w:p>
            <w:pPr>
              <w:pStyle w:val="41"/>
              <w:widowControl w:val="0"/>
              <w:rPr>
                <w:rFonts w:hint="default" w:eastAsia="宋体"/>
                <w:b w:val="0"/>
                <w:bCs/>
                <w:lang w:val="en-US" w:eastAsia="zh-CN"/>
              </w:rPr>
            </w:pPr>
            <w:r>
              <w:rPr>
                <w:rFonts w:hint="eastAsia"/>
                <w:b w:val="0"/>
                <w:bCs/>
                <w:lang w:val="en-US" w:eastAsia="zh-CN"/>
              </w:rPr>
              <w:t>15万</w:t>
            </w:r>
          </w:p>
        </w:tc>
        <w:tc>
          <w:tcPr>
            <w:tcW w:w="1345"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3.42×10</w:t>
            </w:r>
            <w:r>
              <w:rPr>
                <w:rFonts w:hint="eastAsia"/>
                <w:b w:val="0"/>
                <w:bCs/>
                <w:vertAlign w:val="superscript"/>
                <w:lang w:val="en-US" w:eastAsia="zh-CN"/>
              </w:rPr>
              <w:t>6</w:t>
            </w:r>
            <w:r>
              <w:rPr>
                <w:rFonts w:hint="eastAsia"/>
                <w:b w:val="0"/>
                <w:bCs/>
                <w:lang w:val="en-US" w:eastAsia="zh-CN"/>
              </w:rPr>
              <w:t>m</w:t>
            </w:r>
            <w:r>
              <w:rPr>
                <w:rFonts w:hint="eastAsia"/>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786" w:type="dxa"/>
            <w:vAlign w:val="center"/>
          </w:tcPr>
          <w:p>
            <w:pPr>
              <w:pStyle w:val="41"/>
              <w:widowControl w:val="0"/>
              <w:rPr>
                <w:b w:val="0"/>
                <w:bCs/>
              </w:rPr>
            </w:pPr>
            <w:r>
              <w:rPr>
                <w:rFonts w:hint="eastAsia"/>
                <w:b w:val="0"/>
                <w:bCs/>
                <w:kern w:val="2"/>
                <w:szCs w:val="21"/>
              </w:rPr>
              <w:t>工业废液处理综合利用项目</w:t>
            </w:r>
          </w:p>
        </w:tc>
        <w:tc>
          <w:tcPr>
            <w:tcW w:w="925" w:type="dxa"/>
            <w:vAlign w:val="center"/>
          </w:tcPr>
          <w:p>
            <w:pPr>
              <w:pStyle w:val="41"/>
              <w:widowControl w:val="0"/>
              <w:rPr>
                <w:rFonts w:hint="eastAsia" w:eastAsia="宋体"/>
                <w:b w:val="0"/>
                <w:bCs/>
                <w:lang w:val="en-US" w:eastAsia="zh-CN"/>
              </w:rPr>
            </w:pPr>
            <w:r>
              <w:rPr>
                <w:rFonts w:hint="eastAsia"/>
                <w:b w:val="0"/>
                <w:bCs/>
                <w:lang w:val="en-US" w:eastAsia="zh-CN"/>
              </w:rPr>
              <w:t>副产品</w:t>
            </w:r>
          </w:p>
        </w:tc>
        <w:tc>
          <w:tcPr>
            <w:tcW w:w="136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kern w:val="2"/>
                <w:szCs w:val="22"/>
              </w:rPr>
              <w:t>氯化铁溶液</w:t>
            </w:r>
          </w:p>
        </w:tc>
        <w:tc>
          <w:tcPr>
            <w:tcW w:w="512" w:type="dxa"/>
            <w:vAlign w:val="center"/>
          </w:tcPr>
          <w:p>
            <w:pPr>
              <w:pStyle w:val="41"/>
              <w:widowControl w:val="0"/>
              <w:rPr>
                <w:b w:val="0"/>
                <w:bCs/>
              </w:rPr>
            </w:pPr>
            <w:r>
              <w:rPr>
                <w:rFonts w:hint="eastAsia"/>
                <w:b w:val="0"/>
                <w:bCs/>
              </w:rPr>
              <w:t>t/a</w:t>
            </w:r>
          </w:p>
        </w:tc>
        <w:tc>
          <w:tcPr>
            <w:tcW w:w="1062" w:type="dxa"/>
            <w:vAlign w:val="center"/>
          </w:tcPr>
          <w:p>
            <w:pPr>
              <w:pStyle w:val="41"/>
              <w:widowControl w:val="0"/>
              <w:rPr>
                <w:b w:val="0"/>
                <w:bCs/>
                <w:kern w:val="2"/>
                <w:szCs w:val="24"/>
              </w:rPr>
            </w:pPr>
            <w:r>
              <w:rPr>
                <w:b w:val="0"/>
                <w:bCs/>
                <w:kern w:val="2"/>
                <w:szCs w:val="24"/>
              </w:rPr>
              <w:t>19590</w:t>
            </w:r>
          </w:p>
        </w:tc>
        <w:tc>
          <w:tcPr>
            <w:tcW w:w="1062" w:type="dxa"/>
            <w:vAlign w:val="center"/>
          </w:tcPr>
          <w:p>
            <w:pPr>
              <w:pStyle w:val="41"/>
              <w:widowControl w:val="0"/>
              <w:rPr>
                <w:rFonts w:hint="default" w:eastAsia="宋体"/>
                <w:b w:val="0"/>
                <w:bCs/>
                <w:lang w:val="en-US" w:eastAsia="zh-CN"/>
              </w:rPr>
            </w:pPr>
            <w:r>
              <w:rPr>
                <w:rFonts w:hint="eastAsia"/>
                <w:b w:val="0"/>
                <w:bCs/>
                <w:lang w:val="en-US" w:eastAsia="zh-CN"/>
              </w:rPr>
              <w:t>3600</w:t>
            </w:r>
          </w:p>
        </w:tc>
        <w:tc>
          <w:tcPr>
            <w:tcW w:w="134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w:t>
            </w:r>
          </w:p>
        </w:tc>
      </w:tr>
    </w:tbl>
    <w:p>
      <w:pPr>
        <w:ind w:firstLine="480"/>
        <w:rPr>
          <w:rFonts w:hint="eastAsia"/>
          <w:lang w:val="en-US" w:eastAsia="zh-CN"/>
        </w:rPr>
      </w:pPr>
      <w:r>
        <w:rPr>
          <w:rFonts w:hint="eastAsia"/>
          <w:lang w:val="en-US" w:eastAsia="zh-CN"/>
        </w:rPr>
        <w:t>现有工程产品关联图详见下图：</w:t>
      </w:r>
    </w:p>
    <w:p>
      <w:pPr>
        <w:pStyle w:val="41"/>
        <w:bidi w:val="0"/>
        <w:rPr>
          <w:rFonts w:hint="eastAsia"/>
          <w:lang w:val="en-US" w:eastAsia="zh-CN"/>
        </w:rPr>
      </w:pPr>
      <w:r>
        <w:rPr>
          <w:rFonts w:hint="eastAsia"/>
        </w:rPr>
        <w:object>
          <v:shape id="_x0000_i1037" o:spt="75" type="#_x0000_t75" style="height:117.2pt;width:353.85pt;" o:ole="t" filled="f" o:preferrelative="t" stroked="f" coordsize="21600,21600">
            <v:path/>
            <v:fill on="f" focussize="0,0"/>
            <v:stroke on="f"/>
            <v:imagedata r:id="rId33" croptop="6252f" cropbottom="3566f" o:title=""/>
            <o:lock v:ext="edit" aspectratio="f"/>
            <w10:wrap type="none"/>
            <w10:anchorlock/>
          </v:shape>
          <o:OLEObject Type="Embed" ProgID="Visio.Drawing.15" ShapeID="_x0000_i1037" DrawAspect="Content" ObjectID="_1468075737" r:id="rId32">
            <o:LockedField>false</o:LockedField>
          </o:OLEObject>
        </w:object>
      </w:r>
    </w:p>
    <w:p>
      <w:pPr>
        <w:pStyle w:val="41"/>
        <w:bidi w:val="0"/>
        <w:rPr>
          <w:rFonts w:hint="default"/>
          <w:lang w:val="en-US" w:eastAsia="zh-CN"/>
        </w:rPr>
      </w:pPr>
      <w:r>
        <w:rPr>
          <w:rFonts w:hint="eastAsia"/>
          <w:lang w:val="en-US" w:eastAsia="zh-CN"/>
        </w:rPr>
        <w:t>图3.1-1  现有工程产品关联图</w:t>
      </w:r>
    </w:p>
    <w:p>
      <w:pPr>
        <w:ind w:firstLine="482"/>
        <w:rPr>
          <w:b/>
          <w:bCs/>
        </w:rPr>
      </w:pPr>
      <w:r>
        <w:rPr>
          <w:rFonts w:hint="eastAsia"/>
          <w:b/>
          <w:bCs/>
        </w:rPr>
        <w:t>三、现有工程原辅材料</w:t>
      </w:r>
    </w:p>
    <w:p>
      <w:pPr>
        <w:ind w:firstLine="480"/>
      </w:pPr>
      <w:r>
        <w:rPr>
          <w:rFonts w:hint="eastAsia"/>
        </w:rPr>
        <w:t>现有工程原辅材料消耗情况详见下表：</w:t>
      </w:r>
    </w:p>
    <w:p>
      <w:pPr>
        <w:pStyle w:val="41"/>
        <w:rPr>
          <w:u w:val="single"/>
        </w:rPr>
      </w:pPr>
      <w:r>
        <w:rPr>
          <w:rFonts w:hint="eastAsia"/>
          <w:u w:val="single"/>
        </w:rPr>
        <w:t>表3.1-4  现有工程原辅材料消耗表</w:t>
      </w:r>
    </w:p>
    <w:tbl>
      <w:tblPr>
        <w:tblStyle w:val="23"/>
        <w:tblW w:w="100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
        <w:gridCol w:w="1276"/>
        <w:gridCol w:w="1086"/>
        <w:gridCol w:w="716"/>
        <w:gridCol w:w="1229"/>
        <w:gridCol w:w="2284"/>
        <w:gridCol w:w="899"/>
        <w:gridCol w:w="1204"/>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blHeader/>
          <w:jc w:val="center"/>
        </w:trPr>
        <w:tc>
          <w:tcPr>
            <w:tcW w:w="466" w:type="dxa"/>
            <w:noWrap/>
            <w:vAlign w:val="center"/>
          </w:tcPr>
          <w:p>
            <w:pPr>
              <w:pStyle w:val="41"/>
              <w:rPr>
                <w:bCs/>
                <w:szCs w:val="21"/>
              </w:rPr>
            </w:pPr>
            <w:r>
              <w:rPr>
                <w:rFonts w:hint="eastAsia"/>
                <w:bCs/>
                <w:szCs w:val="21"/>
              </w:rPr>
              <w:t>序号</w:t>
            </w:r>
          </w:p>
        </w:tc>
        <w:tc>
          <w:tcPr>
            <w:tcW w:w="1276" w:type="dxa"/>
            <w:noWrap/>
            <w:vAlign w:val="center"/>
          </w:tcPr>
          <w:p>
            <w:pPr>
              <w:pStyle w:val="41"/>
              <w:rPr>
                <w:bCs/>
                <w:szCs w:val="21"/>
              </w:rPr>
            </w:pPr>
            <w:r>
              <w:rPr>
                <w:bCs/>
                <w:szCs w:val="21"/>
              </w:rPr>
              <w:t>物料名称</w:t>
            </w:r>
          </w:p>
        </w:tc>
        <w:tc>
          <w:tcPr>
            <w:tcW w:w="1086" w:type="dxa"/>
            <w:noWrap/>
            <w:vAlign w:val="center"/>
          </w:tcPr>
          <w:p>
            <w:pPr>
              <w:pStyle w:val="41"/>
              <w:rPr>
                <w:bCs/>
                <w:szCs w:val="21"/>
              </w:rPr>
            </w:pPr>
            <w:r>
              <w:rPr>
                <w:bCs/>
                <w:szCs w:val="21"/>
              </w:rPr>
              <w:t>年用量</w:t>
            </w:r>
          </w:p>
        </w:tc>
        <w:tc>
          <w:tcPr>
            <w:tcW w:w="716" w:type="dxa"/>
            <w:noWrap/>
            <w:vAlign w:val="center"/>
          </w:tcPr>
          <w:p>
            <w:pPr>
              <w:pStyle w:val="41"/>
              <w:rPr>
                <w:bCs/>
                <w:szCs w:val="21"/>
              </w:rPr>
            </w:pPr>
            <w:r>
              <w:rPr>
                <w:bCs/>
                <w:szCs w:val="21"/>
              </w:rPr>
              <w:t>型态</w:t>
            </w:r>
          </w:p>
        </w:tc>
        <w:tc>
          <w:tcPr>
            <w:tcW w:w="1229" w:type="dxa"/>
            <w:noWrap/>
            <w:vAlign w:val="center"/>
          </w:tcPr>
          <w:p>
            <w:pPr>
              <w:pStyle w:val="41"/>
              <w:rPr>
                <w:bCs/>
                <w:szCs w:val="21"/>
              </w:rPr>
            </w:pPr>
            <w:r>
              <w:rPr>
                <w:rFonts w:hint="eastAsia"/>
                <w:bCs/>
                <w:szCs w:val="21"/>
              </w:rPr>
              <w:t>包装形式</w:t>
            </w:r>
          </w:p>
        </w:tc>
        <w:tc>
          <w:tcPr>
            <w:tcW w:w="2284" w:type="dxa"/>
            <w:noWrap/>
            <w:vAlign w:val="center"/>
          </w:tcPr>
          <w:p>
            <w:pPr>
              <w:pStyle w:val="41"/>
              <w:rPr>
                <w:bCs/>
                <w:szCs w:val="21"/>
              </w:rPr>
            </w:pPr>
            <w:r>
              <w:rPr>
                <w:bCs/>
                <w:szCs w:val="21"/>
              </w:rPr>
              <w:t>主要成份</w:t>
            </w:r>
          </w:p>
        </w:tc>
        <w:tc>
          <w:tcPr>
            <w:tcW w:w="899" w:type="dxa"/>
            <w:noWrap/>
            <w:vAlign w:val="center"/>
          </w:tcPr>
          <w:p>
            <w:pPr>
              <w:pStyle w:val="41"/>
              <w:rPr>
                <w:bCs/>
                <w:szCs w:val="21"/>
              </w:rPr>
            </w:pPr>
            <w:r>
              <w:rPr>
                <w:bCs/>
                <w:szCs w:val="21"/>
              </w:rPr>
              <w:t>最大储存量</w:t>
            </w:r>
          </w:p>
        </w:tc>
        <w:tc>
          <w:tcPr>
            <w:tcW w:w="1204" w:type="dxa"/>
            <w:noWrap/>
            <w:vAlign w:val="center"/>
          </w:tcPr>
          <w:p>
            <w:pPr>
              <w:pStyle w:val="41"/>
              <w:rPr>
                <w:bCs/>
                <w:szCs w:val="21"/>
              </w:rPr>
            </w:pPr>
            <w:r>
              <w:rPr>
                <w:rFonts w:hint="eastAsia"/>
                <w:bCs/>
                <w:szCs w:val="21"/>
              </w:rPr>
              <w:t>储存位置</w:t>
            </w:r>
          </w:p>
        </w:tc>
        <w:tc>
          <w:tcPr>
            <w:tcW w:w="857" w:type="dxa"/>
            <w:noWrap/>
            <w:vAlign w:val="center"/>
          </w:tcPr>
          <w:p>
            <w:pPr>
              <w:pStyle w:val="41"/>
              <w:rPr>
                <w:bCs/>
                <w:szCs w:val="21"/>
              </w:rPr>
            </w:pPr>
            <w:r>
              <w:rPr>
                <w:rFonts w:hint="eastAsia"/>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szCs w:val="21"/>
              </w:rPr>
            </w:pPr>
            <w:r>
              <w:rPr>
                <w:rFonts w:hint="eastAsia"/>
                <w:b w:val="0"/>
                <w:bCs/>
                <w:szCs w:val="21"/>
              </w:rPr>
              <w:t>1</w:t>
            </w:r>
          </w:p>
        </w:tc>
        <w:tc>
          <w:tcPr>
            <w:tcW w:w="1276" w:type="dxa"/>
            <w:noWrap/>
            <w:vAlign w:val="center"/>
          </w:tcPr>
          <w:p>
            <w:pPr>
              <w:pStyle w:val="41"/>
              <w:rPr>
                <w:b w:val="0"/>
                <w:bCs/>
                <w:szCs w:val="21"/>
              </w:rPr>
            </w:pPr>
            <w:r>
              <w:rPr>
                <w:rFonts w:hint="eastAsia"/>
                <w:b w:val="0"/>
                <w:bCs/>
                <w:szCs w:val="21"/>
              </w:rPr>
              <w:t>钢带</w:t>
            </w:r>
          </w:p>
        </w:tc>
        <w:tc>
          <w:tcPr>
            <w:tcW w:w="1086" w:type="dxa"/>
            <w:noWrap/>
            <w:vAlign w:val="center"/>
          </w:tcPr>
          <w:p>
            <w:pPr>
              <w:pStyle w:val="41"/>
              <w:rPr>
                <w:b w:val="0"/>
                <w:bCs/>
                <w:kern w:val="2"/>
                <w:szCs w:val="21"/>
              </w:rPr>
            </w:pPr>
            <w:r>
              <w:rPr>
                <w:rFonts w:hint="eastAsia"/>
                <w:b w:val="0"/>
                <w:bCs/>
                <w:kern w:val="2"/>
                <w:szCs w:val="21"/>
              </w:rPr>
              <w:t>965482t</w:t>
            </w:r>
          </w:p>
        </w:tc>
        <w:tc>
          <w:tcPr>
            <w:tcW w:w="716" w:type="dxa"/>
            <w:noWrap/>
            <w:vAlign w:val="center"/>
          </w:tcPr>
          <w:p>
            <w:pPr>
              <w:pStyle w:val="41"/>
              <w:rPr>
                <w:b w:val="0"/>
                <w:bCs/>
                <w:szCs w:val="21"/>
              </w:rPr>
            </w:pPr>
            <w:r>
              <w:rPr>
                <w:rFonts w:hint="eastAsia"/>
                <w:b w:val="0"/>
                <w:bCs/>
                <w:szCs w:val="21"/>
              </w:rPr>
              <w:t>固体</w:t>
            </w:r>
          </w:p>
        </w:tc>
        <w:tc>
          <w:tcPr>
            <w:tcW w:w="1229" w:type="dxa"/>
            <w:noWrap/>
            <w:vAlign w:val="center"/>
          </w:tcPr>
          <w:p>
            <w:pPr>
              <w:pStyle w:val="41"/>
              <w:rPr>
                <w:b w:val="0"/>
                <w:bCs/>
                <w:szCs w:val="21"/>
              </w:rPr>
            </w:pPr>
            <w:r>
              <w:rPr>
                <w:rFonts w:hint="eastAsia"/>
                <w:b w:val="0"/>
                <w:bCs/>
                <w:szCs w:val="21"/>
              </w:rPr>
              <w:t>捆绑</w:t>
            </w:r>
          </w:p>
        </w:tc>
        <w:tc>
          <w:tcPr>
            <w:tcW w:w="2284" w:type="dxa"/>
            <w:noWrap/>
            <w:vAlign w:val="center"/>
          </w:tcPr>
          <w:p>
            <w:pPr>
              <w:pStyle w:val="41"/>
              <w:rPr>
                <w:b w:val="0"/>
                <w:bCs/>
                <w:szCs w:val="21"/>
              </w:rPr>
            </w:pPr>
            <w:r>
              <w:rPr>
                <w:rFonts w:hint="eastAsia"/>
                <w:b w:val="0"/>
                <w:bCs/>
                <w:szCs w:val="21"/>
              </w:rPr>
              <w:t>普碳钢，主要成分：Fe、C、Si、Mn、P、S</w:t>
            </w:r>
          </w:p>
        </w:tc>
        <w:tc>
          <w:tcPr>
            <w:tcW w:w="899" w:type="dxa"/>
            <w:noWrap/>
            <w:vAlign w:val="center"/>
          </w:tcPr>
          <w:p>
            <w:pPr>
              <w:pStyle w:val="41"/>
              <w:rPr>
                <w:b w:val="0"/>
                <w:bCs/>
                <w:szCs w:val="21"/>
              </w:rPr>
            </w:pPr>
            <w:r>
              <w:rPr>
                <w:rFonts w:hint="eastAsia"/>
                <w:b w:val="0"/>
                <w:bCs/>
                <w:szCs w:val="21"/>
              </w:rPr>
              <w:t>20000</w:t>
            </w:r>
          </w:p>
        </w:tc>
        <w:tc>
          <w:tcPr>
            <w:tcW w:w="1204" w:type="dxa"/>
            <w:noWrap/>
            <w:vAlign w:val="center"/>
          </w:tcPr>
          <w:p>
            <w:pPr>
              <w:pStyle w:val="41"/>
              <w:rPr>
                <w:b w:val="0"/>
                <w:bCs/>
                <w:szCs w:val="21"/>
              </w:rPr>
            </w:pPr>
            <w:r>
              <w:rPr>
                <w:rFonts w:hint="eastAsia"/>
                <w:b w:val="0"/>
                <w:bCs/>
                <w:szCs w:val="21"/>
              </w:rPr>
              <w:t>露天料场</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szCs w:val="21"/>
              </w:rPr>
            </w:pPr>
            <w:r>
              <w:rPr>
                <w:rFonts w:hint="eastAsia"/>
                <w:b w:val="0"/>
                <w:bCs/>
                <w:szCs w:val="21"/>
              </w:rPr>
              <w:t>2</w:t>
            </w:r>
          </w:p>
        </w:tc>
        <w:tc>
          <w:tcPr>
            <w:tcW w:w="1276" w:type="dxa"/>
            <w:noWrap/>
            <w:vAlign w:val="center"/>
          </w:tcPr>
          <w:p>
            <w:pPr>
              <w:pStyle w:val="41"/>
              <w:rPr>
                <w:b w:val="0"/>
                <w:bCs/>
                <w:szCs w:val="21"/>
              </w:rPr>
            </w:pPr>
            <w:r>
              <w:rPr>
                <w:rFonts w:hint="eastAsia"/>
                <w:b w:val="0"/>
                <w:bCs/>
                <w:szCs w:val="21"/>
              </w:rPr>
              <w:t>焊条</w:t>
            </w:r>
          </w:p>
        </w:tc>
        <w:tc>
          <w:tcPr>
            <w:tcW w:w="1086" w:type="dxa"/>
            <w:noWrap/>
            <w:vAlign w:val="center"/>
          </w:tcPr>
          <w:p>
            <w:pPr>
              <w:pStyle w:val="41"/>
              <w:rPr>
                <w:b w:val="0"/>
                <w:bCs/>
                <w:kern w:val="2"/>
                <w:szCs w:val="21"/>
              </w:rPr>
            </w:pPr>
            <w:r>
              <w:rPr>
                <w:rFonts w:hint="eastAsia"/>
                <w:b w:val="0"/>
                <w:bCs/>
                <w:kern w:val="2"/>
                <w:szCs w:val="21"/>
              </w:rPr>
              <w:t>8t</w:t>
            </w:r>
          </w:p>
        </w:tc>
        <w:tc>
          <w:tcPr>
            <w:tcW w:w="716" w:type="dxa"/>
            <w:noWrap/>
            <w:vAlign w:val="center"/>
          </w:tcPr>
          <w:p>
            <w:pPr>
              <w:pStyle w:val="41"/>
              <w:rPr>
                <w:b w:val="0"/>
                <w:bCs/>
                <w:szCs w:val="21"/>
              </w:rPr>
            </w:pPr>
            <w:r>
              <w:rPr>
                <w:rFonts w:hint="eastAsia"/>
                <w:b w:val="0"/>
                <w:bCs/>
                <w:szCs w:val="21"/>
              </w:rPr>
              <w:t>固体</w:t>
            </w:r>
          </w:p>
        </w:tc>
        <w:tc>
          <w:tcPr>
            <w:tcW w:w="1229" w:type="dxa"/>
            <w:noWrap/>
            <w:vAlign w:val="center"/>
          </w:tcPr>
          <w:p>
            <w:pPr>
              <w:pStyle w:val="41"/>
              <w:rPr>
                <w:b w:val="0"/>
                <w:bCs/>
                <w:szCs w:val="21"/>
              </w:rPr>
            </w:pPr>
            <w:r>
              <w:rPr>
                <w:rFonts w:hint="eastAsia"/>
                <w:b w:val="0"/>
                <w:bCs/>
                <w:szCs w:val="21"/>
              </w:rPr>
              <w:t>盒装</w:t>
            </w:r>
          </w:p>
        </w:tc>
        <w:tc>
          <w:tcPr>
            <w:tcW w:w="2284" w:type="dxa"/>
            <w:noWrap/>
            <w:vAlign w:val="center"/>
          </w:tcPr>
          <w:p>
            <w:pPr>
              <w:pStyle w:val="41"/>
              <w:rPr>
                <w:b w:val="0"/>
                <w:bCs/>
                <w:szCs w:val="21"/>
              </w:rPr>
            </w:pPr>
            <w:r>
              <w:rPr>
                <w:b w:val="0"/>
                <w:bCs/>
                <w:szCs w:val="21"/>
              </w:rPr>
              <w:t>C、S、Mn、Si、P、Cr、Ni、Mo、V</w:t>
            </w:r>
          </w:p>
        </w:tc>
        <w:tc>
          <w:tcPr>
            <w:tcW w:w="899" w:type="dxa"/>
            <w:noWrap/>
            <w:vAlign w:val="center"/>
          </w:tcPr>
          <w:p>
            <w:pPr>
              <w:pStyle w:val="41"/>
              <w:rPr>
                <w:b w:val="0"/>
                <w:bCs/>
                <w:szCs w:val="21"/>
              </w:rPr>
            </w:pPr>
            <w:r>
              <w:rPr>
                <w:rFonts w:hint="eastAsia"/>
                <w:b w:val="0"/>
                <w:bCs/>
                <w:szCs w:val="21"/>
              </w:rPr>
              <w:t>2</w:t>
            </w:r>
          </w:p>
        </w:tc>
        <w:tc>
          <w:tcPr>
            <w:tcW w:w="1204" w:type="dxa"/>
            <w:noWrap/>
            <w:vAlign w:val="center"/>
          </w:tcPr>
          <w:p>
            <w:pPr>
              <w:pStyle w:val="41"/>
              <w:rPr>
                <w:b w:val="0"/>
                <w:bCs/>
                <w:szCs w:val="21"/>
              </w:rPr>
            </w:pPr>
            <w:r>
              <w:rPr>
                <w:rFonts w:hint="eastAsia"/>
                <w:b w:val="0"/>
                <w:bCs/>
                <w:szCs w:val="21"/>
              </w:rPr>
              <w:t>五金仓库</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szCs w:val="21"/>
              </w:rPr>
            </w:pPr>
            <w:r>
              <w:rPr>
                <w:rFonts w:hint="eastAsia"/>
                <w:b w:val="0"/>
                <w:bCs/>
                <w:szCs w:val="21"/>
              </w:rPr>
              <w:t>3</w:t>
            </w:r>
          </w:p>
        </w:tc>
        <w:tc>
          <w:tcPr>
            <w:tcW w:w="1276" w:type="dxa"/>
            <w:noWrap/>
            <w:vAlign w:val="center"/>
          </w:tcPr>
          <w:p>
            <w:pPr>
              <w:pStyle w:val="41"/>
              <w:rPr>
                <w:b w:val="0"/>
                <w:bCs/>
                <w:szCs w:val="21"/>
              </w:rPr>
            </w:pPr>
            <w:r>
              <w:rPr>
                <w:rFonts w:hint="eastAsia"/>
                <w:b w:val="0"/>
                <w:bCs/>
                <w:szCs w:val="21"/>
              </w:rPr>
              <w:t>CO</w:t>
            </w:r>
            <w:r>
              <w:rPr>
                <w:rFonts w:hint="eastAsia"/>
                <w:b w:val="0"/>
                <w:bCs/>
                <w:szCs w:val="21"/>
                <w:vertAlign w:val="subscript"/>
              </w:rPr>
              <w:t>2</w:t>
            </w:r>
          </w:p>
        </w:tc>
        <w:tc>
          <w:tcPr>
            <w:tcW w:w="1086" w:type="dxa"/>
            <w:noWrap/>
            <w:vAlign w:val="center"/>
          </w:tcPr>
          <w:p>
            <w:pPr>
              <w:pStyle w:val="41"/>
              <w:rPr>
                <w:b w:val="0"/>
                <w:bCs/>
                <w:kern w:val="2"/>
                <w:szCs w:val="21"/>
              </w:rPr>
            </w:pPr>
            <w:r>
              <w:rPr>
                <w:rFonts w:hint="eastAsia"/>
                <w:b w:val="0"/>
                <w:bCs/>
                <w:kern w:val="2"/>
                <w:szCs w:val="21"/>
              </w:rPr>
              <w:t>190瓶</w:t>
            </w:r>
          </w:p>
        </w:tc>
        <w:tc>
          <w:tcPr>
            <w:tcW w:w="716" w:type="dxa"/>
            <w:noWrap/>
            <w:vAlign w:val="center"/>
          </w:tcPr>
          <w:p>
            <w:pPr>
              <w:pStyle w:val="41"/>
              <w:rPr>
                <w:b w:val="0"/>
                <w:bCs/>
                <w:szCs w:val="21"/>
              </w:rPr>
            </w:pPr>
            <w:r>
              <w:rPr>
                <w:rFonts w:hint="eastAsia"/>
                <w:b w:val="0"/>
                <w:bCs/>
                <w:szCs w:val="21"/>
              </w:rPr>
              <w:t>气态</w:t>
            </w:r>
          </w:p>
        </w:tc>
        <w:tc>
          <w:tcPr>
            <w:tcW w:w="1229" w:type="dxa"/>
            <w:noWrap/>
            <w:vAlign w:val="center"/>
          </w:tcPr>
          <w:p>
            <w:pPr>
              <w:pStyle w:val="41"/>
              <w:rPr>
                <w:b w:val="0"/>
                <w:bCs/>
                <w:szCs w:val="21"/>
              </w:rPr>
            </w:pPr>
            <w:r>
              <w:rPr>
                <w:rFonts w:hint="eastAsia"/>
                <w:b w:val="0"/>
                <w:bCs/>
                <w:szCs w:val="21"/>
              </w:rPr>
              <w:t>钢瓶，40L/瓶</w:t>
            </w:r>
          </w:p>
        </w:tc>
        <w:tc>
          <w:tcPr>
            <w:tcW w:w="2284" w:type="dxa"/>
            <w:noWrap/>
            <w:vAlign w:val="center"/>
          </w:tcPr>
          <w:p>
            <w:pPr>
              <w:pStyle w:val="41"/>
              <w:rPr>
                <w:b w:val="0"/>
                <w:bCs/>
                <w:szCs w:val="21"/>
              </w:rPr>
            </w:pPr>
            <w:r>
              <w:rPr>
                <w:rFonts w:hint="eastAsia"/>
                <w:b w:val="0"/>
                <w:bCs/>
                <w:szCs w:val="21"/>
              </w:rPr>
              <w:t>CO</w:t>
            </w:r>
            <w:r>
              <w:rPr>
                <w:rFonts w:hint="eastAsia"/>
                <w:b w:val="0"/>
                <w:bCs/>
                <w:szCs w:val="21"/>
                <w:vertAlign w:val="subscript"/>
              </w:rPr>
              <w:t>2</w:t>
            </w:r>
          </w:p>
        </w:tc>
        <w:tc>
          <w:tcPr>
            <w:tcW w:w="899" w:type="dxa"/>
            <w:noWrap/>
            <w:vAlign w:val="center"/>
          </w:tcPr>
          <w:p>
            <w:pPr>
              <w:pStyle w:val="41"/>
              <w:rPr>
                <w:b w:val="0"/>
                <w:bCs/>
                <w:szCs w:val="21"/>
              </w:rPr>
            </w:pPr>
            <w:r>
              <w:rPr>
                <w:rFonts w:hint="eastAsia"/>
                <w:b w:val="0"/>
                <w:bCs/>
                <w:szCs w:val="21"/>
              </w:rPr>
              <w:t>50瓶</w:t>
            </w:r>
          </w:p>
        </w:tc>
        <w:tc>
          <w:tcPr>
            <w:tcW w:w="1204" w:type="dxa"/>
            <w:noWrap/>
            <w:vAlign w:val="center"/>
          </w:tcPr>
          <w:p>
            <w:pPr>
              <w:pStyle w:val="41"/>
              <w:rPr>
                <w:b w:val="0"/>
                <w:bCs/>
                <w:szCs w:val="21"/>
              </w:rPr>
            </w:pPr>
            <w:r>
              <w:rPr>
                <w:rFonts w:hint="eastAsia"/>
                <w:b w:val="0"/>
                <w:bCs/>
                <w:szCs w:val="21"/>
              </w:rPr>
              <w:t>焊管车间</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szCs w:val="21"/>
              </w:rPr>
            </w:pPr>
            <w:r>
              <w:rPr>
                <w:rFonts w:hint="eastAsia"/>
                <w:b w:val="0"/>
                <w:bCs/>
                <w:szCs w:val="21"/>
              </w:rPr>
              <w:t>4</w:t>
            </w:r>
          </w:p>
        </w:tc>
        <w:tc>
          <w:tcPr>
            <w:tcW w:w="1276" w:type="dxa"/>
            <w:noWrap/>
            <w:vAlign w:val="center"/>
          </w:tcPr>
          <w:p>
            <w:pPr>
              <w:pStyle w:val="41"/>
              <w:rPr>
                <w:b w:val="0"/>
                <w:bCs/>
                <w:szCs w:val="21"/>
              </w:rPr>
            </w:pPr>
            <w:r>
              <w:rPr>
                <w:rFonts w:hint="eastAsia"/>
                <w:b w:val="0"/>
                <w:bCs/>
                <w:szCs w:val="21"/>
              </w:rPr>
              <w:t>机油</w:t>
            </w:r>
          </w:p>
        </w:tc>
        <w:tc>
          <w:tcPr>
            <w:tcW w:w="1086" w:type="dxa"/>
            <w:noWrap/>
            <w:vAlign w:val="center"/>
          </w:tcPr>
          <w:p>
            <w:pPr>
              <w:pStyle w:val="41"/>
              <w:rPr>
                <w:b w:val="0"/>
                <w:bCs/>
                <w:kern w:val="2"/>
                <w:szCs w:val="21"/>
              </w:rPr>
            </w:pPr>
            <w:r>
              <w:rPr>
                <w:rFonts w:hint="eastAsia"/>
                <w:b w:val="0"/>
                <w:bCs/>
                <w:kern w:val="2"/>
                <w:szCs w:val="21"/>
              </w:rPr>
              <w:t>2.5t</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r>
              <w:rPr>
                <w:rFonts w:hint="eastAsia"/>
                <w:b w:val="0"/>
                <w:bCs/>
                <w:szCs w:val="21"/>
              </w:rPr>
              <w:t>桶装，100kg/桶</w:t>
            </w:r>
          </w:p>
        </w:tc>
        <w:tc>
          <w:tcPr>
            <w:tcW w:w="2284" w:type="dxa"/>
            <w:noWrap/>
            <w:vAlign w:val="center"/>
          </w:tcPr>
          <w:p>
            <w:pPr>
              <w:pStyle w:val="41"/>
              <w:rPr>
                <w:b w:val="0"/>
                <w:bCs/>
                <w:szCs w:val="21"/>
              </w:rPr>
            </w:pPr>
            <w:r>
              <w:rPr>
                <w:rFonts w:hint="eastAsia"/>
                <w:b w:val="0"/>
                <w:bCs/>
                <w:szCs w:val="21"/>
              </w:rPr>
              <w:t>矿物油</w:t>
            </w:r>
          </w:p>
        </w:tc>
        <w:tc>
          <w:tcPr>
            <w:tcW w:w="899" w:type="dxa"/>
            <w:noWrap/>
            <w:vAlign w:val="center"/>
          </w:tcPr>
          <w:p>
            <w:pPr>
              <w:pStyle w:val="41"/>
              <w:rPr>
                <w:b w:val="0"/>
                <w:bCs/>
                <w:szCs w:val="21"/>
              </w:rPr>
            </w:pPr>
            <w:r>
              <w:rPr>
                <w:rFonts w:hint="eastAsia"/>
                <w:b w:val="0"/>
                <w:bCs/>
                <w:szCs w:val="21"/>
              </w:rPr>
              <w:t>0.5t</w:t>
            </w:r>
          </w:p>
        </w:tc>
        <w:tc>
          <w:tcPr>
            <w:tcW w:w="1204" w:type="dxa"/>
            <w:noWrap/>
            <w:vAlign w:val="center"/>
          </w:tcPr>
          <w:p>
            <w:pPr>
              <w:pStyle w:val="41"/>
              <w:rPr>
                <w:b w:val="0"/>
                <w:bCs/>
                <w:szCs w:val="21"/>
              </w:rPr>
            </w:pPr>
            <w:r>
              <w:rPr>
                <w:rFonts w:hint="eastAsia"/>
                <w:b w:val="0"/>
                <w:bCs/>
                <w:szCs w:val="21"/>
              </w:rPr>
              <w:t>焊管车间</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5</w:t>
            </w:r>
          </w:p>
        </w:tc>
        <w:tc>
          <w:tcPr>
            <w:tcW w:w="1276" w:type="dxa"/>
            <w:noWrap/>
            <w:vAlign w:val="center"/>
          </w:tcPr>
          <w:p>
            <w:pPr>
              <w:pStyle w:val="41"/>
              <w:rPr>
                <w:b w:val="0"/>
                <w:bCs/>
                <w:szCs w:val="21"/>
              </w:rPr>
            </w:pPr>
            <w:r>
              <w:rPr>
                <w:rFonts w:hint="eastAsia"/>
                <w:b w:val="0"/>
                <w:bCs/>
                <w:szCs w:val="21"/>
              </w:rPr>
              <w:t>焊管</w:t>
            </w:r>
          </w:p>
        </w:tc>
        <w:tc>
          <w:tcPr>
            <w:tcW w:w="1086" w:type="dxa"/>
            <w:noWrap/>
            <w:vAlign w:val="center"/>
          </w:tcPr>
          <w:p>
            <w:pPr>
              <w:pStyle w:val="41"/>
              <w:rPr>
                <w:b w:val="0"/>
                <w:bCs/>
                <w:kern w:val="2"/>
                <w:szCs w:val="21"/>
              </w:rPr>
            </w:pPr>
            <w:r>
              <w:rPr>
                <w:rFonts w:hint="eastAsia"/>
                <w:b w:val="0"/>
                <w:bCs/>
                <w:kern w:val="2"/>
                <w:szCs w:val="21"/>
              </w:rPr>
              <w:t>15万t</w:t>
            </w:r>
          </w:p>
        </w:tc>
        <w:tc>
          <w:tcPr>
            <w:tcW w:w="716" w:type="dxa"/>
            <w:noWrap/>
            <w:vAlign w:val="center"/>
          </w:tcPr>
          <w:p>
            <w:pPr>
              <w:pStyle w:val="41"/>
              <w:rPr>
                <w:b w:val="0"/>
                <w:bCs/>
                <w:szCs w:val="21"/>
              </w:rPr>
            </w:pPr>
            <w:r>
              <w:rPr>
                <w:rFonts w:hint="eastAsia"/>
                <w:b w:val="0"/>
                <w:bCs/>
                <w:szCs w:val="21"/>
              </w:rPr>
              <w:t>固体</w:t>
            </w:r>
          </w:p>
        </w:tc>
        <w:tc>
          <w:tcPr>
            <w:tcW w:w="1229" w:type="dxa"/>
            <w:noWrap/>
            <w:vAlign w:val="center"/>
          </w:tcPr>
          <w:p>
            <w:pPr>
              <w:pStyle w:val="41"/>
              <w:rPr>
                <w:b w:val="0"/>
                <w:bCs/>
                <w:szCs w:val="21"/>
              </w:rPr>
            </w:pPr>
            <w:r>
              <w:rPr>
                <w:rFonts w:hint="eastAsia"/>
                <w:b w:val="0"/>
                <w:bCs/>
                <w:szCs w:val="21"/>
              </w:rPr>
              <w:t>/</w:t>
            </w:r>
          </w:p>
        </w:tc>
        <w:tc>
          <w:tcPr>
            <w:tcW w:w="2284" w:type="dxa"/>
            <w:noWrap/>
            <w:vAlign w:val="center"/>
          </w:tcPr>
          <w:p>
            <w:pPr>
              <w:pStyle w:val="41"/>
              <w:rPr>
                <w:b w:val="0"/>
                <w:bCs/>
                <w:szCs w:val="21"/>
              </w:rPr>
            </w:pPr>
            <w:r>
              <w:rPr>
                <w:rFonts w:hint="eastAsia"/>
                <w:b w:val="0"/>
                <w:bCs/>
                <w:szCs w:val="21"/>
              </w:rPr>
              <w:t>普碳钢，主要成分：Fe、C、Si、Mn、P、S</w:t>
            </w:r>
          </w:p>
        </w:tc>
        <w:tc>
          <w:tcPr>
            <w:tcW w:w="899" w:type="dxa"/>
            <w:noWrap/>
            <w:vAlign w:val="center"/>
          </w:tcPr>
          <w:p>
            <w:pPr>
              <w:pStyle w:val="41"/>
              <w:rPr>
                <w:b w:val="0"/>
                <w:bCs/>
                <w:szCs w:val="21"/>
              </w:rPr>
            </w:pPr>
            <w:r>
              <w:rPr>
                <w:rFonts w:hint="eastAsia"/>
                <w:b w:val="0"/>
                <w:bCs/>
                <w:szCs w:val="21"/>
              </w:rPr>
              <w:t>20000</w:t>
            </w:r>
          </w:p>
        </w:tc>
        <w:tc>
          <w:tcPr>
            <w:tcW w:w="1204" w:type="dxa"/>
            <w:noWrap/>
            <w:vAlign w:val="center"/>
          </w:tcPr>
          <w:p>
            <w:pPr>
              <w:pStyle w:val="41"/>
              <w:rPr>
                <w:b w:val="0"/>
                <w:bCs/>
                <w:szCs w:val="21"/>
              </w:rPr>
            </w:pPr>
            <w:r>
              <w:rPr>
                <w:rFonts w:hint="eastAsia"/>
                <w:b w:val="0"/>
                <w:bCs/>
                <w:szCs w:val="21"/>
              </w:rPr>
              <w:t>露天料场，镀锌车间</w:t>
            </w:r>
          </w:p>
        </w:tc>
        <w:tc>
          <w:tcPr>
            <w:tcW w:w="857" w:type="dxa"/>
            <w:noWrap/>
            <w:vAlign w:val="center"/>
          </w:tcPr>
          <w:p>
            <w:pPr>
              <w:pStyle w:val="41"/>
              <w:rPr>
                <w:b w:val="0"/>
                <w:bCs/>
                <w:szCs w:val="21"/>
              </w:rPr>
            </w:pPr>
            <w:r>
              <w:rPr>
                <w:rFonts w:hint="eastAsia"/>
                <w:b w:val="0"/>
                <w:bCs/>
                <w:szCs w:val="21"/>
              </w:rPr>
              <w:t>自产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6</w:t>
            </w:r>
          </w:p>
        </w:tc>
        <w:tc>
          <w:tcPr>
            <w:tcW w:w="1276" w:type="dxa"/>
            <w:noWrap/>
            <w:vAlign w:val="center"/>
          </w:tcPr>
          <w:p>
            <w:pPr>
              <w:pStyle w:val="41"/>
              <w:rPr>
                <w:b w:val="0"/>
                <w:bCs/>
                <w:szCs w:val="21"/>
              </w:rPr>
            </w:pPr>
            <w:r>
              <w:rPr>
                <w:rFonts w:hint="eastAsia"/>
                <w:b w:val="0"/>
                <w:bCs/>
                <w:szCs w:val="21"/>
              </w:rPr>
              <w:t>锌锭</w:t>
            </w:r>
          </w:p>
        </w:tc>
        <w:tc>
          <w:tcPr>
            <w:tcW w:w="1086" w:type="dxa"/>
            <w:noWrap/>
            <w:vAlign w:val="center"/>
          </w:tcPr>
          <w:p>
            <w:pPr>
              <w:pStyle w:val="41"/>
              <w:rPr>
                <w:b w:val="0"/>
                <w:bCs/>
                <w:kern w:val="2"/>
                <w:szCs w:val="21"/>
              </w:rPr>
            </w:pPr>
            <w:r>
              <w:rPr>
                <w:rFonts w:hint="eastAsia"/>
                <w:b w:val="0"/>
                <w:bCs/>
                <w:kern w:val="2"/>
                <w:szCs w:val="21"/>
              </w:rPr>
              <w:t>0.6万t</w:t>
            </w:r>
          </w:p>
        </w:tc>
        <w:tc>
          <w:tcPr>
            <w:tcW w:w="716" w:type="dxa"/>
            <w:noWrap/>
            <w:vAlign w:val="center"/>
          </w:tcPr>
          <w:p>
            <w:pPr>
              <w:pStyle w:val="41"/>
              <w:rPr>
                <w:b w:val="0"/>
                <w:bCs/>
                <w:szCs w:val="21"/>
              </w:rPr>
            </w:pPr>
            <w:r>
              <w:rPr>
                <w:rFonts w:hint="eastAsia"/>
                <w:b w:val="0"/>
                <w:bCs/>
                <w:szCs w:val="21"/>
              </w:rPr>
              <w:t>固体</w:t>
            </w:r>
          </w:p>
        </w:tc>
        <w:tc>
          <w:tcPr>
            <w:tcW w:w="1229" w:type="dxa"/>
            <w:noWrap/>
            <w:vAlign w:val="center"/>
          </w:tcPr>
          <w:p>
            <w:pPr>
              <w:pStyle w:val="41"/>
              <w:rPr>
                <w:b w:val="0"/>
                <w:bCs/>
                <w:szCs w:val="21"/>
              </w:rPr>
            </w:pPr>
            <w:r>
              <w:rPr>
                <w:rFonts w:hint="eastAsia"/>
                <w:b w:val="0"/>
                <w:bCs/>
                <w:szCs w:val="21"/>
              </w:rPr>
              <w:t>/</w:t>
            </w:r>
          </w:p>
        </w:tc>
        <w:tc>
          <w:tcPr>
            <w:tcW w:w="2284" w:type="dxa"/>
            <w:noWrap/>
            <w:vAlign w:val="center"/>
          </w:tcPr>
          <w:p>
            <w:pPr>
              <w:pStyle w:val="41"/>
              <w:rPr>
                <w:b w:val="0"/>
                <w:bCs/>
                <w:szCs w:val="21"/>
              </w:rPr>
            </w:pPr>
            <w:r>
              <w:rPr>
                <w:rFonts w:hint="eastAsia"/>
                <w:b w:val="0"/>
                <w:bCs/>
                <w:szCs w:val="21"/>
              </w:rPr>
              <w:t>0号锌（99.995%）、1号锌（99.99%）</w:t>
            </w:r>
          </w:p>
        </w:tc>
        <w:tc>
          <w:tcPr>
            <w:tcW w:w="899" w:type="dxa"/>
            <w:noWrap/>
            <w:vAlign w:val="center"/>
          </w:tcPr>
          <w:p>
            <w:pPr>
              <w:pStyle w:val="41"/>
              <w:rPr>
                <w:b w:val="0"/>
                <w:bCs/>
                <w:szCs w:val="21"/>
              </w:rPr>
            </w:pPr>
            <w:r>
              <w:rPr>
                <w:rFonts w:hint="eastAsia"/>
                <w:b w:val="0"/>
                <w:bCs/>
                <w:szCs w:val="21"/>
              </w:rPr>
              <w:t>750t</w:t>
            </w:r>
          </w:p>
        </w:tc>
        <w:tc>
          <w:tcPr>
            <w:tcW w:w="1204" w:type="dxa"/>
            <w:noWrap/>
            <w:vAlign w:val="center"/>
          </w:tcPr>
          <w:p>
            <w:pPr>
              <w:pStyle w:val="41"/>
              <w:rPr>
                <w:b w:val="0"/>
                <w:bCs/>
                <w:szCs w:val="21"/>
              </w:rPr>
            </w:pPr>
            <w:r>
              <w:rPr>
                <w:rFonts w:hint="eastAsia"/>
                <w:b w:val="0"/>
                <w:bCs/>
                <w:szCs w:val="21"/>
              </w:rPr>
              <w:t>热浸锌车间，化工库</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7</w:t>
            </w:r>
          </w:p>
        </w:tc>
        <w:tc>
          <w:tcPr>
            <w:tcW w:w="1276" w:type="dxa"/>
            <w:noWrap/>
            <w:vAlign w:val="center"/>
          </w:tcPr>
          <w:p>
            <w:pPr>
              <w:pStyle w:val="41"/>
              <w:rPr>
                <w:b w:val="0"/>
                <w:bCs/>
                <w:szCs w:val="21"/>
              </w:rPr>
            </w:pPr>
            <w:r>
              <w:rPr>
                <w:rFonts w:hint="eastAsia"/>
                <w:b w:val="0"/>
                <w:bCs/>
                <w:szCs w:val="21"/>
              </w:rPr>
              <w:t>盐酸</w:t>
            </w:r>
          </w:p>
        </w:tc>
        <w:tc>
          <w:tcPr>
            <w:tcW w:w="1086" w:type="dxa"/>
            <w:noWrap/>
            <w:vAlign w:val="center"/>
          </w:tcPr>
          <w:p>
            <w:pPr>
              <w:pStyle w:val="41"/>
              <w:rPr>
                <w:b w:val="0"/>
                <w:bCs/>
                <w:kern w:val="2"/>
                <w:szCs w:val="21"/>
              </w:rPr>
            </w:pPr>
            <w:r>
              <w:rPr>
                <w:rFonts w:hint="eastAsia"/>
                <w:b w:val="0"/>
                <w:bCs/>
                <w:kern w:val="2"/>
                <w:szCs w:val="21"/>
              </w:rPr>
              <w:t>2</w:t>
            </w:r>
            <w:r>
              <w:rPr>
                <w:rFonts w:hint="eastAsia"/>
                <w:b w:val="0"/>
                <w:bCs/>
                <w:kern w:val="2"/>
                <w:szCs w:val="21"/>
                <w:lang w:val="en-US" w:eastAsia="zh-CN"/>
              </w:rPr>
              <w:t>6</w:t>
            </w:r>
            <w:r>
              <w:rPr>
                <w:rFonts w:hint="eastAsia"/>
                <w:b w:val="0"/>
                <w:bCs/>
                <w:kern w:val="2"/>
                <w:szCs w:val="21"/>
              </w:rPr>
              <w:t>00</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r>
              <w:rPr>
                <w:rFonts w:hint="eastAsia"/>
                <w:b w:val="0"/>
                <w:bCs/>
                <w:szCs w:val="21"/>
              </w:rPr>
              <w:t>罐装，10t/罐</w:t>
            </w:r>
          </w:p>
        </w:tc>
        <w:tc>
          <w:tcPr>
            <w:tcW w:w="2284" w:type="dxa"/>
            <w:noWrap/>
            <w:vAlign w:val="center"/>
          </w:tcPr>
          <w:p>
            <w:pPr>
              <w:pStyle w:val="41"/>
              <w:rPr>
                <w:b w:val="0"/>
                <w:bCs/>
                <w:szCs w:val="21"/>
              </w:rPr>
            </w:pPr>
            <w:r>
              <w:rPr>
                <w:rFonts w:hint="eastAsia"/>
                <w:b w:val="0"/>
                <w:bCs/>
                <w:szCs w:val="21"/>
              </w:rPr>
              <w:t>31%工业盐酸</w:t>
            </w:r>
          </w:p>
        </w:tc>
        <w:tc>
          <w:tcPr>
            <w:tcW w:w="899" w:type="dxa"/>
            <w:noWrap/>
            <w:vAlign w:val="center"/>
          </w:tcPr>
          <w:p>
            <w:pPr>
              <w:pStyle w:val="41"/>
              <w:rPr>
                <w:b w:val="0"/>
                <w:bCs/>
                <w:szCs w:val="21"/>
              </w:rPr>
            </w:pPr>
            <w:r>
              <w:rPr>
                <w:rFonts w:hint="eastAsia"/>
                <w:b w:val="0"/>
                <w:bCs/>
                <w:szCs w:val="21"/>
              </w:rPr>
              <w:t>60t</w:t>
            </w:r>
          </w:p>
        </w:tc>
        <w:tc>
          <w:tcPr>
            <w:tcW w:w="1204" w:type="dxa"/>
            <w:noWrap/>
            <w:vAlign w:val="center"/>
          </w:tcPr>
          <w:p>
            <w:pPr>
              <w:pStyle w:val="41"/>
              <w:rPr>
                <w:b w:val="0"/>
                <w:bCs/>
                <w:szCs w:val="21"/>
              </w:rPr>
            </w:pPr>
            <w:r>
              <w:rPr>
                <w:rFonts w:hint="eastAsia"/>
                <w:b w:val="0"/>
                <w:bCs/>
                <w:szCs w:val="21"/>
              </w:rPr>
              <w:t>热浸锌车间，化工库</w:t>
            </w:r>
          </w:p>
        </w:tc>
        <w:tc>
          <w:tcPr>
            <w:tcW w:w="857"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8</w:t>
            </w:r>
          </w:p>
        </w:tc>
        <w:tc>
          <w:tcPr>
            <w:tcW w:w="1276" w:type="dxa"/>
            <w:noWrap/>
            <w:vAlign w:val="center"/>
          </w:tcPr>
          <w:p>
            <w:pPr>
              <w:pStyle w:val="41"/>
              <w:rPr>
                <w:b w:val="0"/>
                <w:bCs/>
                <w:szCs w:val="21"/>
              </w:rPr>
            </w:pPr>
            <w:r>
              <w:rPr>
                <w:rFonts w:hint="eastAsia"/>
                <w:b w:val="0"/>
                <w:bCs/>
                <w:szCs w:val="21"/>
              </w:rPr>
              <w:t>酸雾抑制剂</w:t>
            </w:r>
          </w:p>
        </w:tc>
        <w:tc>
          <w:tcPr>
            <w:tcW w:w="1086" w:type="dxa"/>
            <w:noWrap/>
            <w:vAlign w:val="center"/>
          </w:tcPr>
          <w:p>
            <w:pPr>
              <w:pStyle w:val="41"/>
              <w:rPr>
                <w:b w:val="0"/>
                <w:bCs/>
                <w:kern w:val="2"/>
                <w:szCs w:val="21"/>
              </w:rPr>
            </w:pPr>
            <w:r>
              <w:rPr>
                <w:rFonts w:hint="eastAsia"/>
                <w:b w:val="0"/>
                <w:bCs/>
                <w:kern w:val="2"/>
                <w:szCs w:val="21"/>
              </w:rPr>
              <w:t>25t</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r>
              <w:rPr>
                <w:rFonts w:hint="eastAsia"/>
                <w:b w:val="0"/>
                <w:bCs/>
                <w:szCs w:val="21"/>
              </w:rPr>
              <w:t>桶装，20L/桶</w:t>
            </w:r>
          </w:p>
        </w:tc>
        <w:tc>
          <w:tcPr>
            <w:tcW w:w="2284" w:type="dxa"/>
            <w:noWrap/>
            <w:vAlign w:val="center"/>
          </w:tcPr>
          <w:p>
            <w:pPr>
              <w:pStyle w:val="41"/>
              <w:rPr>
                <w:b w:val="0"/>
                <w:bCs/>
                <w:szCs w:val="21"/>
              </w:rPr>
            </w:pPr>
            <w:r>
              <w:rPr>
                <w:rFonts w:hint="eastAsia"/>
                <w:b w:val="0"/>
                <w:bCs/>
                <w:szCs w:val="21"/>
              </w:rPr>
              <w:t>/</w:t>
            </w:r>
          </w:p>
        </w:tc>
        <w:tc>
          <w:tcPr>
            <w:tcW w:w="899" w:type="dxa"/>
            <w:noWrap/>
            <w:vAlign w:val="center"/>
          </w:tcPr>
          <w:p>
            <w:pPr>
              <w:pStyle w:val="41"/>
              <w:rPr>
                <w:b w:val="0"/>
                <w:bCs/>
                <w:szCs w:val="21"/>
              </w:rPr>
            </w:pPr>
            <w:r>
              <w:rPr>
                <w:rFonts w:hint="eastAsia"/>
                <w:b w:val="0"/>
                <w:bCs/>
                <w:szCs w:val="21"/>
              </w:rPr>
              <w:t>2t</w:t>
            </w:r>
          </w:p>
        </w:tc>
        <w:tc>
          <w:tcPr>
            <w:tcW w:w="1204" w:type="dxa"/>
            <w:noWrap/>
            <w:vAlign w:val="center"/>
          </w:tcPr>
          <w:p>
            <w:pPr>
              <w:pStyle w:val="41"/>
              <w:rPr>
                <w:b w:val="0"/>
                <w:bCs/>
                <w:szCs w:val="21"/>
              </w:rPr>
            </w:pPr>
            <w:r>
              <w:rPr>
                <w:rFonts w:hint="eastAsia"/>
                <w:b w:val="0"/>
                <w:bCs/>
                <w:szCs w:val="21"/>
              </w:rPr>
              <w:t>热浸锌车间，化工库</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9</w:t>
            </w:r>
          </w:p>
        </w:tc>
        <w:tc>
          <w:tcPr>
            <w:tcW w:w="1276" w:type="dxa"/>
            <w:noWrap/>
            <w:vAlign w:val="center"/>
          </w:tcPr>
          <w:p>
            <w:pPr>
              <w:pStyle w:val="41"/>
              <w:rPr>
                <w:b w:val="0"/>
                <w:bCs/>
                <w:szCs w:val="21"/>
              </w:rPr>
            </w:pPr>
            <w:r>
              <w:rPr>
                <w:rFonts w:hint="eastAsia"/>
                <w:b w:val="0"/>
                <w:bCs/>
                <w:szCs w:val="21"/>
              </w:rPr>
              <w:t>氯化铵</w:t>
            </w:r>
          </w:p>
        </w:tc>
        <w:tc>
          <w:tcPr>
            <w:tcW w:w="1086" w:type="dxa"/>
            <w:noWrap/>
            <w:vAlign w:val="center"/>
          </w:tcPr>
          <w:p>
            <w:pPr>
              <w:pStyle w:val="41"/>
              <w:rPr>
                <w:b w:val="0"/>
                <w:bCs/>
                <w:kern w:val="2"/>
                <w:szCs w:val="21"/>
              </w:rPr>
            </w:pPr>
            <w:r>
              <w:rPr>
                <w:rFonts w:hint="eastAsia"/>
                <w:b w:val="0"/>
                <w:bCs/>
                <w:kern w:val="2"/>
                <w:szCs w:val="21"/>
              </w:rPr>
              <w:t>30t</w:t>
            </w:r>
          </w:p>
        </w:tc>
        <w:tc>
          <w:tcPr>
            <w:tcW w:w="716" w:type="dxa"/>
            <w:noWrap/>
            <w:vAlign w:val="center"/>
          </w:tcPr>
          <w:p>
            <w:pPr>
              <w:pStyle w:val="41"/>
              <w:rPr>
                <w:b w:val="0"/>
                <w:bCs/>
                <w:szCs w:val="21"/>
              </w:rPr>
            </w:pPr>
            <w:r>
              <w:rPr>
                <w:rFonts w:hint="eastAsia"/>
                <w:b w:val="0"/>
                <w:bCs/>
                <w:szCs w:val="21"/>
              </w:rPr>
              <w:t>固态</w:t>
            </w:r>
          </w:p>
        </w:tc>
        <w:tc>
          <w:tcPr>
            <w:tcW w:w="1229" w:type="dxa"/>
            <w:noWrap/>
            <w:vAlign w:val="center"/>
          </w:tcPr>
          <w:p>
            <w:pPr>
              <w:pStyle w:val="41"/>
              <w:rPr>
                <w:b w:val="0"/>
                <w:bCs/>
                <w:szCs w:val="21"/>
              </w:rPr>
            </w:pPr>
            <w:r>
              <w:rPr>
                <w:rFonts w:hint="eastAsia"/>
                <w:b w:val="0"/>
                <w:bCs/>
                <w:szCs w:val="21"/>
              </w:rPr>
              <w:t>袋装，25kg/袋</w:t>
            </w:r>
          </w:p>
        </w:tc>
        <w:tc>
          <w:tcPr>
            <w:tcW w:w="2284" w:type="dxa"/>
            <w:noWrap/>
            <w:vAlign w:val="center"/>
          </w:tcPr>
          <w:p>
            <w:pPr>
              <w:pStyle w:val="41"/>
              <w:rPr>
                <w:b w:val="0"/>
                <w:bCs/>
                <w:szCs w:val="21"/>
              </w:rPr>
            </w:pPr>
            <w:r>
              <w:rPr>
                <w:rFonts w:hint="eastAsia"/>
                <w:b w:val="0"/>
                <w:bCs/>
                <w:szCs w:val="21"/>
              </w:rPr>
              <w:t>NH</w:t>
            </w:r>
            <w:r>
              <w:rPr>
                <w:rFonts w:hint="eastAsia"/>
                <w:b w:val="0"/>
                <w:bCs/>
                <w:szCs w:val="21"/>
                <w:vertAlign w:val="subscript"/>
              </w:rPr>
              <w:t>4</w:t>
            </w:r>
            <w:r>
              <w:rPr>
                <w:rFonts w:hint="eastAsia"/>
                <w:b w:val="0"/>
                <w:bCs/>
                <w:szCs w:val="21"/>
              </w:rPr>
              <w:t>Cl</w:t>
            </w:r>
          </w:p>
        </w:tc>
        <w:tc>
          <w:tcPr>
            <w:tcW w:w="899" w:type="dxa"/>
            <w:noWrap/>
            <w:vAlign w:val="center"/>
          </w:tcPr>
          <w:p>
            <w:pPr>
              <w:pStyle w:val="41"/>
              <w:rPr>
                <w:b w:val="0"/>
                <w:bCs/>
                <w:szCs w:val="21"/>
              </w:rPr>
            </w:pPr>
            <w:r>
              <w:rPr>
                <w:rFonts w:hint="eastAsia"/>
                <w:b w:val="0"/>
                <w:bCs/>
                <w:szCs w:val="21"/>
              </w:rPr>
              <w:t>3t</w:t>
            </w:r>
          </w:p>
        </w:tc>
        <w:tc>
          <w:tcPr>
            <w:tcW w:w="1204" w:type="dxa"/>
            <w:noWrap/>
            <w:vAlign w:val="center"/>
          </w:tcPr>
          <w:p>
            <w:pPr>
              <w:pStyle w:val="41"/>
              <w:rPr>
                <w:b w:val="0"/>
                <w:bCs/>
                <w:szCs w:val="21"/>
              </w:rPr>
            </w:pPr>
            <w:r>
              <w:rPr>
                <w:rFonts w:hint="eastAsia"/>
                <w:b w:val="0"/>
                <w:bCs/>
                <w:szCs w:val="21"/>
              </w:rPr>
              <w:t>热浸锌车间，化工库</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10</w:t>
            </w:r>
          </w:p>
        </w:tc>
        <w:tc>
          <w:tcPr>
            <w:tcW w:w="1276" w:type="dxa"/>
            <w:noWrap/>
            <w:vAlign w:val="center"/>
          </w:tcPr>
          <w:p>
            <w:pPr>
              <w:pStyle w:val="41"/>
              <w:rPr>
                <w:b w:val="0"/>
                <w:bCs/>
                <w:szCs w:val="21"/>
              </w:rPr>
            </w:pPr>
            <w:r>
              <w:rPr>
                <w:rFonts w:hint="eastAsia"/>
                <w:b w:val="0"/>
                <w:bCs/>
                <w:szCs w:val="21"/>
              </w:rPr>
              <w:t>氯化锌</w:t>
            </w:r>
          </w:p>
        </w:tc>
        <w:tc>
          <w:tcPr>
            <w:tcW w:w="1086" w:type="dxa"/>
            <w:noWrap/>
            <w:vAlign w:val="center"/>
          </w:tcPr>
          <w:p>
            <w:pPr>
              <w:pStyle w:val="41"/>
              <w:rPr>
                <w:b w:val="0"/>
                <w:bCs/>
                <w:kern w:val="2"/>
                <w:szCs w:val="21"/>
              </w:rPr>
            </w:pPr>
            <w:r>
              <w:rPr>
                <w:rFonts w:hint="eastAsia"/>
                <w:b w:val="0"/>
                <w:bCs/>
                <w:kern w:val="2"/>
                <w:szCs w:val="21"/>
              </w:rPr>
              <w:t>7.5t</w:t>
            </w:r>
          </w:p>
        </w:tc>
        <w:tc>
          <w:tcPr>
            <w:tcW w:w="716" w:type="dxa"/>
            <w:noWrap/>
            <w:vAlign w:val="center"/>
          </w:tcPr>
          <w:p>
            <w:pPr>
              <w:pStyle w:val="41"/>
              <w:rPr>
                <w:b w:val="0"/>
                <w:bCs/>
                <w:szCs w:val="21"/>
              </w:rPr>
            </w:pPr>
            <w:r>
              <w:rPr>
                <w:rFonts w:hint="eastAsia"/>
                <w:b w:val="0"/>
                <w:bCs/>
                <w:szCs w:val="21"/>
              </w:rPr>
              <w:t>固态</w:t>
            </w:r>
          </w:p>
        </w:tc>
        <w:tc>
          <w:tcPr>
            <w:tcW w:w="1229" w:type="dxa"/>
            <w:noWrap/>
            <w:vAlign w:val="center"/>
          </w:tcPr>
          <w:p>
            <w:pPr>
              <w:pStyle w:val="41"/>
              <w:rPr>
                <w:b w:val="0"/>
                <w:bCs/>
                <w:szCs w:val="21"/>
              </w:rPr>
            </w:pPr>
            <w:r>
              <w:rPr>
                <w:rFonts w:hint="eastAsia"/>
                <w:b w:val="0"/>
                <w:bCs/>
                <w:szCs w:val="21"/>
              </w:rPr>
              <w:t>袋装，25kg/袋</w:t>
            </w:r>
          </w:p>
        </w:tc>
        <w:tc>
          <w:tcPr>
            <w:tcW w:w="2284" w:type="dxa"/>
            <w:noWrap/>
            <w:vAlign w:val="center"/>
          </w:tcPr>
          <w:p>
            <w:pPr>
              <w:pStyle w:val="41"/>
              <w:rPr>
                <w:b w:val="0"/>
                <w:bCs/>
                <w:szCs w:val="21"/>
              </w:rPr>
            </w:pPr>
            <w:r>
              <w:rPr>
                <w:rFonts w:hint="eastAsia"/>
                <w:b w:val="0"/>
                <w:bCs/>
                <w:szCs w:val="21"/>
              </w:rPr>
              <w:t>ZnCl</w:t>
            </w:r>
          </w:p>
        </w:tc>
        <w:tc>
          <w:tcPr>
            <w:tcW w:w="899" w:type="dxa"/>
            <w:noWrap/>
            <w:vAlign w:val="center"/>
          </w:tcPr>
          <w:p>
            <w:pPr>
              <w:pStyle w:val="41"/>
              <w:rPr>
                <w:b w:val="0"/>
                <w:bCs/>
                <w:szCs w:val="21"/>
              </w:rPr>
            </w:pPr>
            <w:r>
              <w:rPr>
                <w:rFonts w:hint="eastAsia"/>
                <w:b w:val="0"/>
                <w:bCs/>
                <w:szCs w:val="21"/>
              </w:rPr>
              <w:t>1t</w:t>
            </w:r>
          </w:p>
        </w:tc>
        <w:tc>
          <w:tcPr>
            <w:tcW w:w="1204" w:type="dxa"/>
            <w:noWrap/>
            <w:vAlign w:val="center"/>
          </w:tcPr>
          <w:p>
            <w:pPr>
              <w:pStyle w:val="41"/>
              <w:rPr>
                <w:b w:val="0"/>
                <w:bCs/>
                <w:szCs w:val="21"/>
              </w:rPr>
            </w:pPr>
            <w:r>
              <w:rPr>
                <w:rFonts w:hint="eastAsia"/>
                <w:b w:val="0"/>
                <w:bCs/>
                <w:szCs w:val="21"/>
              </w:rPr>
              <w:t>热浸锌车间，化工库</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szCs w:val="21"/>
              </w:rPr>
            </w:pPr>
            <w:r>
              <w:rPr>
                <w:rFonts w:hint="eastAsia"/>
                <w:b w:val="0"/>
                <w:bCs/>
                <w:szCs w:val="21"/>
              </w:rPr>
              <w:t>11</w:t>
            </w:r>
          </w:p>
        </w:tc>
        <w:tc>
          <w:tcPr>
            <w:tcW w:w="1276" w:type="dxa"/>
            <w:noWrap/>
            <w:vAlign w:val="center"/>
          </w:tcPr>
          <w:p>
            <w:pPr>
              <w:pStyle w:val="41"/>
              <w:rPr>
                <w:b w:val="0"/>
                <w:bCs/>
                <w:szCs w:val="21"/>
              </w:rPr>
            </w:pPr>
            <w:r>
              <w:rPr>
                <w:rFonts w:hint="eastAsia"/>
                <w:b w:val="0"/>
                <w:bCs/>
                <w:szCs w:val="21"/>
              </w:rPr>
              <w:t>天然气</w:t>
            </w:r>
          </w:p>
        </w:tc>
        <w:tc>
          <w:tcPr>
            <w:tcW w:w="1086" w:type="dxa"/>
            <w:noWrap/>
            <w:vAlign w:val="center"/>
          </w:tcPr>
          <w:p>
            <w:pPr>
              <w:pStyle w:val="41"/>
              <w:rPr>
                <w:b w:val="0"/>
                <w:bCs/>
                <w:kern w:val="2"/>
                <w:szCs w:val="21"/>
              </w:rPr>
            </w:pPr>
            <w:r>
              <w:rPr>
                <w:rFonts w:hint="eastAsia"/>
                <w:b w:val="0"/>
                <w:bCs/>
                <w:kern w:val="2"/>
                <w:szCs w:val="21"/>
              </w:rPr>
              <w:t>300万m</w:t>
            </w:r>
            <w:r>
              <w:rPr>
                <w:rFonts w:hint="eastAsia"/>
                <w:b w:val="0"/>
                <w:bCs/>
                <w:kern w:val="2"/>
                <w:szCs w:val="21"/>
                <w:vertAlign w:val="superscript"/>
              </w:rPr>
              <w:t>3</w:t>
            </w:r>
          </w:p>
        </w:tc>
        <w:tc>
          <w:tcPr>
            <w:tcW w:w="716" w:type="dxa"/>
            <w:noWrap/>
            <w:vAlign w:val="center"/>
          </w:tcPr>
          <w:p>
            <w:pPr>
              <w:pStyle w:val="41"/>
              <w:rPr>
                <w:b w:val="0"/>
                <w:bCs/>
                <w:szCs w:val="21"/>
              </w:rPr>
            </w:pPr>
            <w:r>
              <w:rPr>
                <w:rFonts w:hint="eastAsia"/>
                <w:b w:val="0"/>
                <w:bCs/>
                <w:szCs w:val="21"/>
              </w:rPr>
              <w:t>气态</w:t>
            </w:r>
          </w:p>
        </w:tc>
        <w:tc>
          <w:tcPr>
            <w:tcW w:w="1229" w:type="dxa"/>
            <w:noWrap/>
            <w:vAlign w:val="center"/>
          </w:tcPr>
          <w:p>
            <w:pPr>
              <w:pStyle w:val="41"/>
              <w:rPr>
                <w:b w:val="0"/>
                <w:bCs/>
                <w:szCs w:val="21"/>
              </w:rPr>
            </w:pPr>
            <w:r>
              <w:rPr>
                <w:rFonts w:hint="eastAsia"/>
                <w:b w:val="0"/>
                <w:bCs/>
                <w:szCs w:val="21"/>
              </w:rPr>
              <w:t>/</w:t>
            </w:r>
          </w:p>
        </w:tc>
        <w:tc>
          <w:tcPr>
            <w:tcW w:w="2284" w:type="dxa"/>
            <w:noWrap/>
            <w:vAlign w:val="center"/>
          </w:tcPr>
          <w:p>
            <w:pPr>
              <w:pStyle w:val="41"/>
              <w:rPr>
                <w:b w:val="0"/>
                <w:bCs/>
                <w:szCs w:val="21"/>
              </w:rPr>
            </w:pPr>
            <w:r>
              <w:rPr>
                <w:rFonts w:hint="eastAsia"/>
                <w:b w:val="0"/>
                <w:bCs/>
                <w:szCs w:val="21"/>
              </w:rPr>
              <w:t>甲烷</w:t>
            </w:r>
          </w:p>
        </w:tc>
        <w:tc>
          <w:tcPr>
            <w:tcW w:w="899" w:type="dxa"/>
            <w:noWrap/>
            <w:vAlign w:val="center"/>
          </w:tcPr>
          <w:p>
            <w:pPr>
              <w:pStyle w:val="41"/>
              <w:rPr>
                <w:b w:val="0"/>
                <w:bCs/>
                <w:szCs w:val="21"/>
              </w:rPr>
            </w:pPr>
            <w:r>
              <w:rPr>
                <w:rFonts w:hint="eastAsia"/>
                <w:b w:val="0"/>
                <w:bCs/>
                <w:szCs w:val="21"/>
              </w:rPr>
              <w:t>/</w:t>
            </w:r>
          </w:p>
        </w:tc>
        <w:tc>
          <w:tcPr>
            <w:tcW w:w="1204" w:type="dxa"/>
            <w:noWrap/>
            <w:vAlign w:val="center"/>
          </w:tcPr>
          <w:p>
            <w:pPr>
              <w:pStyle w:val="41"/>
              <w:rPr>
                <w:b w:val="0"/>
                <w:bCs/>
                <w:szCs w:val="21"/>
              </w:rPr>
            </w:pPr>
            <w:r>
              <w:rPr>
                <w:rFonts w:hint="eastAsia"/>
                <w:b w:val="0"/>
                <w:bCs/>
                <w:szCs w:val="21"/>
              </w:rPr>
              <w:t>燃气管线</w:t>
            </w:r>
          </w:p>
        </w:tc>
        <w:tc>
          <w:tcPr>
            <w:tcW w:w="857" w:type="dxa"/>
            <w:noWrap/>
            <w:vAlign w:val="center"/>
          </w:tcPr>
          <w:p>
            <w:pPr>
              <w:pStyle w:val="41"/>
              <w:rPr>
                <w:b w:val="0"/>
                <w:bCs/>
                <w:szCs w:val="21"/>
              </w:rPr>
            </w:pPr>
            <w:r>
              <w:rPr>
                <w:rFonts w:hint="eastAsia"/>
                <w:b w:val="0"/>
                <w:bCs/>
                <w:szCs w:val="21"/>
              </w:rPr>
              <w:t>燃气管网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12</w:t>
            </w:r>
          </w:p>
        </w:tc>
        <w:tc>
          <w:tcPr>
            <w:tcW w:w="1276" w:type="dxa"/>
            <w:noWrap/>
            <w:vAlign w:val="center"/>
          </w:tcPr>
          <w:p>
            <w:pPr>
              <w:pStyle w:val="41"/>
              <w:rPr>
                <w:b w:val="0"/>
                <w:bCs/>
                <w:szCs w:val="21"/>
              </w:rPr>
            </w:pPr>
            <w:r>
              <w:rPr>
                <w:rFonts w:hint="eastAsia"/>
                <w:b w:val="0"/>
                <w:bCs/>
                <w:szCs w:val="21"/>
              </w:rPr>
              <w:t>无铬钝化剂</w:t>
            </w:r>
          </w:p>
        </w:tc>
        <w:tc>
          <w:tcPr>
            <w:tcW w:w="1086" w:type="dxa"/>
            <w:noWrap/>
            <w:vAlign w:val="center"/>
          </w:tcPr>
          <w:p>
            <w:pPr>
              <w:pStyle w:val="41"/>
              <w:rPr>
                <w:b w:val="0"/>
                <w:bCs/>
                <w:kern w:val="2"/>
                <w:szCs w:val="21"/>
              </w:rPr>
            </w:pPr>
            <w:r>
              <w:rPr>
                <w:rFonts w:hint="eastAsia"/>
                <w:b w:val="0"/>
                <w:bCs/>
                <w:kern w:val="2"/>
                <w:szCs w:val="21"/>
              </w:rPr>
              <w:t>20t</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r>
              <w:rPr>
                <w:rFonts w:hint="eastAsia"/>
                <w:b w:val="0"/>
                <w:bCs/>
                <w:szCs w:val="21"/>
              </w:rPr>
              <w:t>桶装，20L/桶</w:t>
            </w:r>
          </w:p>
        </w:tc>
        <w:tc>
          <w:tcPr>
            <w:tcW w:w="2284" w:type="dxa"/>
            <w:noWrap/>
            <w:vAlign w:val="center"/>
          </w:tcPr>
          <w:p>
            <w:pPr>
              <w:pStyle w:val="41"/>
              <w:rPr>
                <w:b w:val="0"/>
                <w:bCs/>
                <w:szCs w:val="21"/>
              </w:rPr>
            </w:pPr>
            <w:r>
              <w:rPr>
                <w:rFonts w:hint="eastAsia"/>
                <w:b w:val="0"/>
                <w:bCs/>
                <w:szCs w:val="21"/>
              </w:rPr>
              <w:t>二氧化硅、柠檬酸等</w:t>
            </w:r>
          </w:p>
        </w:tc>
        <w:tc>
          <w:tcPr>
            <w:tcW w:w="899" w:type="dxa"/>
            <w:noWrap/>
            <w:vAlign w:val="center"/>
          </w:tcPr>
          <w:p>
            <w:pPr>
              <w:pStyle w:val="41"/>
              <w:rPr>
                <w:b w:val="0"/>
                <w:bCs/>
                <w:szCs w:val="21"/>
              </w:rPr>
            </w:pPr>
            <w:r>
              <w:rPr>
                <w:rFonts w:hint="eastAsia"/>
                <w:b w:val="0"/>
                <w:bCs/>
                <w:szCs w:val="21"/>
              </w:rPr>
              <w:t>5t</w:t>
            </w:r>
          </w:p>
        </w:tc>
        <w:tc>
          <w:tcPr>
            <w:tcW w:w="1204" w:type="dxa"/>
            <w:noWrap/>
            <w:vAlign w:val="center"/>
          </w:tcPr>
          <w:p>
            <w:pPr>
              <w:pStyle w:val="41"/>
              <w:rPr>
                <w:b w:val="0"/>
                <w:bCs/>
                <w:szCs w:val="21"/>
              </w:rPr>
            </w:pPr>
            <w:r>
              <w:rPr>
                <w:rFonts w:hint="eastAsia"/>
                <w:b w:val="0"/>
                <w:bCs/>
                <w:szCs w:val="21"/>
              </w:rPr>
              <w:t>热浸锌车间，化工库</w:t>
            </w:r>
          </w:p>
        </w:tc>
        <w:tc>
          <w:tcPr>
            <w:tcW w:w="857" w:type="dxa"/>
            <w:noWrap/>
            <w:vAlign w:val="center"/>
          </w:tcPr>
          <w:p>
            <w:pPr>
              <w:pStyle w:val="41"/>
              <w:rPr>
                <w:b w:val="0"/>
                <w:bCs/>
                <w:szCs w:val="21"/>
              </w:rPr>
            </w:pPr>
            <w:r>
              <w:rPr>
                <w:rFonts w:hint="eastAsia"/>
                <w:b w:val="0"/>
                <w:bCs/>
                <w:szCs w:val="21"/>
              </w:rPr>
              <w:t>桶装20L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13</w:t>
            </w:r>
          </w:p>
        </w:tc>
        <w:tc>
          <w:tcPr>
            <w:tcW w:w="1276" w:type="dxa"/>
            <w:noWrap/>
            <w:vAlign w:val="center"/>
          </w:tcPr>
          <w:p>
            <w:pPr>
              <w:pStyle w:val="41"/>
              <w:rPr>
                <w:b w:val="0"/>
                <w:bCs/>
                <w:szCs w:val="21"/>
              </w:rPr>
            </w:pPr>
            <w:r>
              <w:rPr>
                <w:rFonts w:hint="eastAsia"/>
                <w:b w:val="0"/>
                <w:bCs/>
                <w:szCs w:val="21"/>
              </w:rPr>
              <w:t>聚丙烯酰胺（PAM）</w:t>
            </w:r>
          </w:p>
        </w:tc>
        <w:tc>
          <w:tcPr>
            <w:tcW w:w="1086" w:type="dxa"/>
            <w:noWrap/>
            <w:vAlign w:val="center"/>
          </w:tcPr>
          <w:p>
            <w:pPr>
              <w:pStyle w:val="41"/>
              <w:rPr>
                <w:b w:val="0"/>
                <w:bCs/>
                <w:kern w:val="2"/>
                <w:szCs w:val="21"/>
              </w:rPr>
            </w:pPr>
            <w:r>
              <w:rPr>
                <w:rFonts w:hint="eastAsia"/>
                <w:b w:val="0"/>
                <w:bCs/>
                <w:kern w:val="2"/>
                <w:szCs w:val="21"/>
              </w:rPr>
              <w:t>1t</w:t>
            </w:r>
          </w:p>
        </w:tc>
        <w:tc>
          <w:tcPr>
            <w:tcW w:w="716" w:type="dxa"/>
            <w:noWrap/>
            <w:vAlign w:val="center"/>
          </w:tcPr>
          <w:p>
            <w:pPr>
              <w:pStyle w:val="41"/>
              <w:rPr>
                <w:b w:val="0"/>
                <w:bCs/>
                <w:szCs w:val="21"/>
              </w:rPr>
            </w:pPr>
            <w:r>
              <w:rPr>
                <w:rFonts w:hint="eastAsia"/>
                <w:b w:val="0"/>
                <w:bCs/>
                <w:szCs w:val="21"/>
              </w:rPr>
              <w:t>粒状</w:t>
            </w:r>
          </w:p>
        </w:tc>
        <w:tc>
          <w:tcPr>
            <w:tcW w:w="1229" w:type="dxa"/>
            <w:noWrap/>
            <w:vAlign w:val="center"/>
          </w:tcPr>
          <w:p>
            <w:pPr>
              <w:pStyle w:val="41"/>
              <w:rPr>
                <w:b w:val="0"/>
                <w:bCs/>
                <w:szCs w:val="21"/>
              </w:rPr>
            </w:pPr>
            <w:r>
              <w:rPr>
                <w:rFonts w:hint="eastAsia"/>
                <w:b w:val="0"/>
                <w:bCs/>
                <w:szCs w:val="21"/>
              </w:rPr>
              <w:t>袋装，25kg/袋</w:t>
            </w:r>
          </w:p>
        </w:tc>
        <w:tc>
          <w:tcPr>
            <w:tcW w:w="2284" w:type="dxa"/>
            <w:noWrap/>
            <w:vAlign w:val="center"/>
          </w:tcPr>
          <w:p>
            <w:pPr>
              <w:pStyle w:val="41"/>
              <w:rPr>
                <w:b w:val="0"/>
                <w:bCs/>
                <w:szCs w:val="21"/>
              </w:rPr>
            </w:pPr>
            <w:r>
              <w:rPr>
                <w:rFonts w:hint="eastAsia"/>
                <w:b w:val="0"/>
                <w:bCs/>
                <w:szCs w:val="21"/>
              </w:rPr>
              <w:t>聚丙烯酰胺1000-1200万分子量</w:t>
            </w:r>
          </w:p>
        </w:tc>
        <w:tc>
          <w:tcPr>
            <w:tcW w:w="899" w:type="dxa"/>
            <w:noWrap/>
            <w:vAlign w:val="center"/>
          </w:tcPr>
          <w:p>
            <w:pPr>
              <w:pStyle w:val="41"/>
              <w:rPr>
                <w:b w:val="0"/>
                <w:bCs/>
                <w:szCs w:val="21"/>
              </w:rPr>
            </w:pPr>
            <w:r>
              <w:rPr>
                <w:rFonts w:hint="eastAsia"/>
                <w:b w:val="0"/>
                <w:bCs/>
                <w:szCs w:val="21"/>
              </w:rPr>
              <w:t>0.1t</w:t>
            </w:r>
          </w:p>
        </w:tc>
        <w:tc>
          <w:tcPr>
            <w:tcW w:w="1204" w:type="dxa"/>
            <w:noWrap/>
            <w:vAlign w:val="center"/>
          </w:tcPr>
          <w:p>
            <w:pPr>
              <w:pStyle w:val="41"/>
              <w:rPr>
                <w:b w:val="0"/>
                <w:bCs/>
                <w:szCs w:val="21"/>
              </w:rPr>
            </w:pPr>
            <w:r>
              <w:rPr>
                <w:rFonts w:hint="eastAsia"/>
                <w:b w:val="0"/>
                <w:bCs/>
                <w:szCs w:val="21"/>
              </w:rPr>
              <w:t>污水处理站，化工库</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66" w:type="dxa"/>
            <w:noWrap/>
            <w:vAlign w:val="center"/>
          </w:tcPr>
          <w:p>
            <w:pPr>
              <w:pStyle w:val="41"/>
              <w:rPr>
                <w:b w:val="0"/>
                <w:bCs/>
                <w:szCs w:val="21"/>
              </w:rPr>
            </w:pPr>
            <w:r>
              <w:rPr>
                <w:rFonts w:hint="eastAsia"/>
                <w:b w:val="0"/>
                <w:bCs/>
                <w:szCs w:val="21"/>
              </w:rPr>
              <w:t>14</w:t>
            </w:r>
          </w:p>
        </w:tc>
        <w:tc>
          <w:tcPr>
            <w:tcW w:w="1276" w:type="dxa"/>
            <w:noWrap/>
            <w:vAlign w:val="center"/>
          </w:tcPr>
          <w:p>
            <w:pPr>
              <w:pStyle w:val="41"/>
              <w:rPr>
                <w:b w:val="0"/>
                <w:bCs/>
                <w:szCs w:val="21"/>
              </w:rPr>
            </w:pPr>
            <w:r>
              <w:rPr>
                <w:rFonts w:hint="eastAsia"/>
                <w:b w:val="0"/>
                <w:bCs/>
                <w:szCs w:val="21"/>
              </w:rPr>
              <w:t>石灰石</w:t>
            </w:r>
          </w:p>
        </w:tc>
        <w:tc>
          <w:tcPr>
            <w:tcW w:w="1086" w:type="dxa"/>
            <w:noWrap/>
            <w:vAlign w:val="center"/>
          </w:tcPr>
          <w:p>
            <w:pPr>
              <w:pStyle w:val="41"/>
              <w:rPr>
                <w:b w:val="0"/>
                <w:bCs/>
                <w:kern w:val="2"/>
                <w:szCs w:val="21"/>
              </w:rPr>
            </w:pPr>
            <w:r>
              <w:rPr>
                <w:rFonts w:hint="eastAsia"/>
                <w:b w:val="0"/>
                <w:bCs/>
                <w:kern w:val="2"/>
                <w:szCs w:val="21"/>
              </w:rPr>
              <w:t>300</w:t>
            </w:r>
          </w:p>
        </w:tc>
        <w:tc>
          <w:tcPr>
            <w:tcW w:w="716" w:type="dxa"/>
            <w:noWrap/>
            <w:vAlign w:val="center"/>
          </w:tcPr>
          <w:p>
            <w:pPr>
              <w:pStyle w:val="41"/>
              <w:rPr>
                <w:b w:val="0"/>
                <w:bCs/>
                <w:szCs w:val="21"/>
              </w:rPr>
            </w:pPr>
            <w:r>
              <w:rPr>
                <w:rFonts w:hint="eastAsia"/>
                <w:b w:val="0"/>
                <w:bCs/>
                <w:szCs w:val="21"/>
              </w:rPr>
              <w:t>固态</w:t>
            </w:r>
          </w:p>
        </w:tc>
        <w:tc>
          <w:tcPr>
            <w:tcW w:w="1229" w:type="dxa"/>
            <w:noWrap/>
            <w:vAlign w:val="center"/>
          </w:tcPr>
          <w:p>
            <w:pPr>
              <w:pStyle w:val="41"/>
              <w:rPr>
                <w:b w:val="0"/>
                <w:bCs/>
                <w:szCs w:val="21"/>
              </w:rPr>
            </w:pPr>
            <w:r>
              <w:rPr>
                <w:rFonts w:hint="eastAsia"/>
                <w:b w:val="0"/>
                <w:bCs/>
                <w:szCs w:val="21"/>
              </w:rPr>
              <w:t>袋装，25kg/袋</w:t>
            </w:r>
          </w:p>
        </w:tc>
        <w:tc>
          <w:tcPr>
            <w:tcW w:w="2284" w:type="dxa"/>
            <w:noWrap/>
            <w:vAlign w:val="center"/>
          </w:tcPr>
          <w:p>
            <w:pPr>
              <w:pStyle w:val="41"/>
              <w:rPr>
                <w:b w:val="0"/>
                <w:bCs/>
                <w:szCs w:val="21"/>
              </w:rPr>
            </w:pPr>
            <w:r>
              <w:rPr>
                <w:rFonts w:hint="eastAsia"/>
                <w:b w:val="0"/>
                <w:bCs/>
                <w:szCs w:val="21"/>
              </w:rPr>
              <w:t>CaCO</w:t>
            </w:r>
            <w:r>
              <w:rPr>
                <w:rFonts w:hint="eastAsia"/>
                <w:b w:val="0"/>
                <w:bCs/>
                <w:szCs w:val="21"/>
                <w:vertAlign w:val="subscript"/>
              </w:rPr>
              <w:t>3</w:t>
            </w:r>
          </w:p>
        </w:tc>
        <w:tc>
          <w:tcPr>
            <w:tcW w:w="899" w:type="dxa"/>
            <w:noWrap/>
            <w:vAlign w:val="center"/>
          </w:tcPr>
          <w:p>
            <w:pPr>
              <w:pStyle w:val="41"/>
              <w:rPr>
                <w:b w:val="0"/>
                <w:bCs/>
                <w:szCs w:val="21"/>
              </w:rPr>
            </w:pPr>
            <w:r>
              <w:rPr>
                <w:rFonts w:hint="eastAsia"/>
                <w:b w:val="0"/>
                <w:bCs/>
                <w:szCs w:val="21"/>
              </w:rPr>
              <w:t>20t</w:t>
            </w:r>
          </w:p>
        </w:tc>
        <w:tc>
          <w:tcPr>
            <w:tcW w:w="1204" w:type="dxa"/>
            <w:noWrap/>
            <w:vAlign w:val="center"/>
          </w:tcPr>
          <w:p>
            <w:pPr>
              <w:pStyle w:val="41"/>
              <w:rPr>
                <w:b w:val="0"/>
                <w:bCs/>
                <w:szCs w:val="21"/>
              </w:rPr>
            </w:pPr>
            <w:r>
              <w:rPr>
                <w:rFonts w:hint="eastAsia"/>
                <w:b w:val="0"/>
                <w:bCs/>
                <w:szCs w:val="21"/>
              </w:rPr>
              <w:t>污水处理站，化工库</w:t>
            </w:r>
          </w:p>
        </w:tc>
        <w:tc>
          <w:tcPr>
            <w:tcW w:w="857"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6" w:type="dxa"/>
            <w:noWrap/>
            <w:vAlign w:val="center"/>
          </w:tcPr>
          <w:p>
            <w:pPr>
              <w:pStyle w:val="41"/>
              <w:rPr>
                <w:b w:val="0"/>
                <w:bCs/>
                <w:szCs w:val="21"/>
              </w:rPr>
            </w:pPr>
            <w:r>
              <w:rPr>
                <w:rFonts w:hint="eastAsia"/>
                <w:b w:val="0"/>
                <w:bCs/>
                <w:szCs w:val="21"/>
              </w:rPr>
              <w:t>15</w:t>
            </w:r>
          </w:p>
        </w:tc>
        <w:tc>
          <w:tcPr>
            <w:tcW w:w="1276" w:type="dxa"/>
            <w:noWrap/>
            <w:vAlign w:val="center"/>
          </w:tcPr>
          <w:p>
            <w:pPr>
              <w:pStyle w:val="41"/>
              <w:rPr>
                <w:b w:val="0"/>
                <w:bCs/>
                <w:szCs w:val="21"/>
              </w:rPr>
            </w:pPr>
            <w:r>
              <w:rPr>
                <w:rFonts w:hint="eastAsia"/>
                <w:b w:val="0"/>
                <w:bCs/>
                <w:szCs w:val="21"/>
              </w:rPr>
              <w:t>废酸</w:t>
            </w:r>
          </w:p>
        </w:tc>
        <w:tc>
          <w:tcPr>
            <w:tcW w:w="1086" w:type="dxa"/>
            <w:noWrap/>
            <w:vAlign w:val="center"/>
          </w:tcPr>
          <w:p>
            <w:pPr>
              <w:pStyle w:val="41"/>
              <w:rPr>
                <w:b w:val="0"/>
                <w:bCs/>
                <w:kern w:val="2"/>
                <w:szCs w:val="21"/>
              </w:rPr>
            </w:pPr>
            <w:r>
              <w:rPr>
                <w:rFonts w:hint="eastAsia"/>
                <w:b w:val="0"/>
                <w:bCs/>
                <w:kern w:val="2"/>
                <w:szCs w:val="21"/>
              </w:rPr>
              <w:t>21600t</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r>
              <w:rPr>
                <w:rFonts w:hint="eastAsia"/>
                <w:b w:val="0"/>
                <w:bCs/>
                <w:szCs w:val="21"/>
              </w:rPr>
              <w:t>/</w:t>
            </w:r>
          </w:p>
        </w:tc>
        <w:tc>
          <w:tcPr>
            <w:tcW w:w="2284" w:type="dxa"/>
            <w:noWrap/>
            <w:vAlign w:val="center"/>
          </w:tcPr>
          <w:p>
            <w:pPr>
              <w:pStyle w:val="41"/>
              <w:rPr>
                <w:b w:val="0"/>
                <w:bCs/>
                <w:szCs w:val="21"/>
              </w:rPr>
            </w:pPr>
            <w:r>
              <w:rPr>
                <w:rFonts w:hint="eastAsia"/>
                <w:b w:val="0"/>
                <w:bCs/>
                <w:szCs w:val="21"/>
              </w:rPr>
              <w:t>盐酸</w:t>
            </w:r>
          </w:p>
        </w:tc>
        <w:tc>
          <w:tcPr>
            <w:tcW w:w="899" w:type="dxa"/>
            <w:noWrap/>
            <w:vAlign w:val="center"/>
          </w:tcPr>
          <w:p>
            <w:pPr>
              <w:pStyle w:val="41"/>
              <w:rPr>
                <w:b w:val="0"/>
                <w:bCs/>
                <w:szCs w:val="21"/>
              </w:rPr>
            </w:pPr>
            <w:r>
              <w:rPr>
                <w:rFonts w:hint="eastAsia"/>
                <w:b w:val="0"/>
                <w:bCs/>
                <w:szCs w:val="21"/>
              </w:rPr>
              <w:t>300t</w:t>
            </w:r>
          </w:p>
        </w:tc>
        <w:tc>
          <w:tcPr>
            <w:tcW w:w="1204" w:type="dxa"/>
            <w:noWrap/>
            <w:vAlign w:val="center"/>
          </w:tcPr>
          <w:p>
            <w:pPr>
              <w:pStyle w:val="41"/>
              <w:rPr>
                <w:b w:val="0"/>
                <w:bCs/>
                <w:szCs w:val="21"/>
              </w:rPr>
            </w:pPr>
            <w:r>
              <w:rPr>
                <w:rFonts w:hint="eastAsia"/>
                <w:b w:val="0"/>
                <w:bCs/>
                <w:szCs w:val="21"/>
              </w:rPr>
              <w:t>废酸池</w:t>
            </w:r>
          </w:p>
        </w:tc>
        <w:tc>
          <w:tcPr>
            <w:tcW w:w="857" w:type="dxa"/>
            <w:noWrap/>
            <w:vAlign w:val="center"/>
          </w:tcPr>
          <w:p>
            <w:pPr>
              <w:pStyle w:val="41"/>
              <w:rPr>
                <w:b w:val="0"/>
                <w:bCs/>
                <w:szCs w:val="21"/>
              </w:rPr>
            </w:pPr>
            <w:r>
              <w:rPr>
                <w:rFonts w:hint="eastAsia"/>
                <w:b w:val="0"/>
                <w:bCs/>
                <w:szCs w:val="21"/>
              </w:rPr>
              <w:t>自产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kern w:val="2"/>
                <w:szCs w:val="21"/>
              </w:rPr>
            </w:pPr>
            <w:r>
              <w:rPr>
                <w:rFonts w:hint="eastAsia"/>
                <w:b w:val="0"/>
                <w:bCs/>
                <w:kern w:val="2"/>
                <w:szCs w:val="21"/>
              </w:rPr>
              <w:t>16</w:t>
            </w:r>
          </w:p>
        </w:tc>
        <w:tc>
          <w:tcPr>
            <w:tcW w:w="1276" w:type="dxa"/>
            <w:noWrap/>
            <w:vAlign w:val="center"/>
          </w:tcPr>
          <w:p>
            <w:pPr>
              <w:pStyle w:val="41"/>
              <w:rPr>
                <w:b w:val="0"/>
                <w:bCs/>
                <w:szCs w:val="21"/>
              </w:rPr>
            </w:pPr>
            <w:r>
              <w:rPr>
                <w:rFonts w:hint="eastAsia"/>
                <w:b w:val="0"/>
                <w:bCs/>
                <w:szCs w:val="21"/>
              </w:rPr>
              <w:t>盐酸</w:t>
            </w:r>
          </w:p>
        </w:tc>
        <w:tc>
          <w:tcPr>
            <w:tcW w:w="1086" w:type="dxa"/>
            <w:noWrap/>
            <w:vAlign w:val="center"/>
          </w:tcPr>
          <w:p>
            <w:pPr>
              <w:pStyle w:val="41"/>
              <w:rPr>
                <w:b w:val="0"/>
                <w:bCs/>
                <w:kern w:val="2"/>
                <w:szCs w:val="21"/>
              </w:rPr>
            </w:pPr>
            <w:r>
              <w:rPr>
                <w:rFonts w:hint="eastAsia"/>
                <w:b w:val="0"/>
                <w:bCs/>
                <w:kern w:val="2"/>
                <w:szCs w:val="21"/>
              </w:rPr>
              <w:t>5882.4t</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r>
              <w:rPr>
                <w:rFonts w:hint="eastAsia"/>
                <w:b w:val="0"/>
                <w:bCs/>
                <w:szCs w:val="21"/>
              </w:rPr>
              <w:t>罐装</w:t>
            </w:r>
          </w:p>
        </w:tc>
        <w:tc>
          <w:tcPr>
            <w:tcW w:w="2284" w:type="dxa"/>
            <w:noWrap/>
            <w:vAlign w:val="center"/>
          </w:tcPr>
          <w:p>
            <w:pPr>
              <w:pStyle w:val="41"/>
              <w:rPr>
                <w:b w:val="0"/>
                <w:bCs/>
                <w:szCs w:val="21"/>
              </w:rPr>
            </w:pPr>
            <w:r>
              <w:rPr>
                <w:rFonts w:hint="eastAsia"/>
                <w:b w:val="0"/>
                <w:bCs/>
                <w:szCs w:val="21"/>
              </w:rPr>
              <w:t>3</w:t>
            </w:r>
            <w:r>
              <w:rPr>
                <w:rFonts w:hint="eastAsia"/>
                <w:b w:val="0"/>
                <w:bCs/>
                <w:szCs w:val="21"/>
                <w:lang w:val="en-US" w:eastAsia="zh-CN"/>
              </w:rPr>
              <w:t>1</w:t>
            </w:r>
            <w:r>
              <w:rPr>
                <w:rFonts w:hint="eastAsia"/>
                <w:b w:val="0"/>
                <w:bCs/>
                <w:szCs w:val="21"/>
              </w:rPr>
              <w:t>%工业盐酸</w:t>
            </w:r>
          </w:p>
        </w:tc>
        <w:tc>
          <w:tcPr>
            <w:tcW w:w="899" w:type="dxa"/>
            <w:noWrap/>
            <w:vAlign w:val="center"/>
          </w:tcPr>
          <w:p>
            <w:pPr>
              <w:pStyle w:val="41"/>
              <w:rPr>
                <w:b w:val="0"/>
                <w:bCs/>
                <w:szCs w:val="21"/>
              </w:rPr>
            </w:pPr>
            <w:r>
              <w:rPr>
                <w:rFonts w:hint="eastAsia"/>
                <w:b w:val="0"/>
                <w:bCs/>
                <w:szCs w:val="21"/>
              </w:rPr>
              <w:t>35t</w:t>
            </w:r>
          </w:p>
        </w:tc>
        <w:tc>
          <w:tcPr>
            <w:tcW w:w="1204" w:type="dxa"/>
            <w:noWrap/>
            <w:vAlign w:val="center"/>
          </w:tcPr>
          <w:p>
            <w:pPr>
              <w:pStyle w:val="41"/>
              <w:rPr>
                <w:b w:val="0"/>
                <w:bCs/>
                <w:szCs w:val="21"/>
              </w:rPr>
            </w:pPr>
            <w:r>
              <w:rPr>
                <w:rFonts w:hint="eastAsia"/>
                <w:b w:val="0"/>
                <w:bCs/>
                <w:szCs w:val="21"/>
              </w:rPr>
              <w:t>废酸处理站</w:t>
            </w:r>
          </w:p>
        </w:tc>
        <w:tc>
          <w:tcPr>
            <w:tcW w:w="857"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kern w:val="2"/>
                <w:szCs w:val="21"/>
              </w:rPr>
            </w:pPr>
            <w:r>
              <w:rPr>
                <w:rFonts w:hint="eastAsia"/>
                <w:b w:val="0"/>
                <w:bCs/>
                <w:kern w:val="2"/>
                <w:szCs w:val="21"/>
              </w:rPr>
              <w:t>17</w:t>
            </w:r>
          </w:p>
        </w:tc>
        <w:tc>
          <w:tcPr>
            <w:tcW w:w="1276" w:type="dxa"/>
            <w:noWrap/>
            <w:vAlign w:val="center"/>
          </w:tcPr>
          <w:p>
            <w:pPr>
              <w:pStyle w:val="41"/>
              <w:rPr>
                <w:b w:val="0"/>
                <w:bCs/>
                <w:szCs w:val="21"/>
              </w:rPr>
            </w:pPr>
            <w:r>
              <w:rPr>
                <w:rFonts w:hint="eastAsia"/>
                <w:b w:val="0"/>
                <w:bCs/>
                <w:szCs w:val="21"/>
              </w:rPr>
              <w:t>氯酸钠溶液</w:t>
            </w:r>
          </w:p>
        </w:tc>
        <w:tc>
          <w:tcPr>
            <w:tcW w:w="1086" w:type="dxa"/>
            <w:noWrap/>
            <w:vAlign w:val="center"/>
          </w:tcPr>
          <w:p>
            <w:pPr>
              <w:pStyle w:val="41"/>
              <w:rPr>
                <w:b w:val="0"/>
                <w:bCs/>
                <w:kern w:val="2"/>
                <w:szCs w:val="21"/>
              </w:rPr>
            </w:pPr>
            <w:r>
              <w:rPr>
                <w:rFonts w:hint="eastAsia"/>
                <w:b w:val="0"/>
                <w:bCs/>
                <w:kern w:val="2"/>
                <w:szCs w:val="21"/>
              </w:rPr>
              <w:t>1877t</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r>
              <w:rPr>
                <w:rFonts w:hint="eastAsia"/>
                <w:b w:val="0"/>
                <w:bCs/>
                <w:szCs w:val="21"/>
              </w:rPr>
              <w:t>罐装</w:t>
            </w:r>
          </w:p>
        </w:tc>
        <w:tc>
          <w:tcPr>
            <w:tcW w:w="2284" w:type="dxa"/>
            <w:noWrap/>
            <w:vAlign w:val="center"/>
          </w:tcPr>
          <w:p>
            <w:pPr>
              <w:pStyle w:val="41"/>
              <w:rPr>
                <w:b w:val="0"/>
                <w:bCs/>
                <w:szCs w:val="21"/>
              </w:rPr>
            </w:pPr>
            <w:r>
              <w:rPr>
                <w:rFonts w:hint="eastAsia"/>
                <w:b w:val="0"/>
                <w:bCs/>
                <w:szCs w:val="21"/>
              </w:rPr>
              <w:t>40%氯酸钠</w:t>
            </w:r>
          </w:p>
        </w:tc>
        <w:tc>
          <w:tcPr>
            <w:tcW w:w="899" w:type="dxa"/>
            <w:noWrap/>
            <w:vAlign w:val="center"/>
          </w:tcPr>
          <w:p>
            <w:pPr>
              <w:pStyle w:val="41"/>
              <w:rPr>
                <w:b w:val="0"/>
                <w:bCs/>
                <w:szCs w:val="21"/>
              </w:rPr>
            </w:pPr>
            <w:r>
              <w:rPr>
                <w:rFonts w:hint="eastAsia"/>
                <w:b w:val="0"/>
                <w:bCs/>
                <w:szCs w:val="21"/>
              </w:rPr>
              <w:t>20t</w:t>
            </w:r>
          </w:p>
        </w:tc>
        <w:tc>
          <w:tcPr>
            <w:tcW w:w="1204" w:type="dxa"/>
            <w:noWrap/>
            <w:vAlign w:val="center"/>
          </w:tcPr>
          <w:p>
            <w:pPr>
              <w:pStyle w:val="41"/>
              <w:rPr>
                <w:b w:val="0"/>
                <w:bCs/>
                <w:szCs w:val="21"/>
              </w:rPr>
            </w:pPr>
            <w:r>
              <w:rPr>
                <w:rFonts w:hint="eastAsia"/>
                <w:b w:val="0"/>
                <w:bCs/>
                <w:szCs w:val="21"/>
              </w:rPr>
              <w:t>废酸处理站</w:t>
            </w:r>
          </w:p>
        </w:tc>
        <w:tc>
          <w:tcPr>
            <w:tcW w:w="857"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kern w:val="2"/>
                <w:szCs w:val="21"/>
              </w:rPr>
            </w:pPr>
            <w:r>
              <w:rPr>
                <w:rFonts w:hint="eastAsia"/>
                <w:b w:val="0"/>
                <w:bCs/>
                <w:kern w:val="2"/>
                <w:szCs w:val="21"/>
              </w:rPr>
              <w:t>18</w:t>
            </w:r>
          </w:p>
        </w:tc>
        <w:tc>
          <w:tcPr>
            <w:tcW w:w="1276" w:type="dxa"/>
            <w:noWrap/>
            <w:vAlign w:val="center"/>
          </w:tcPr>
          <w:p>
            <w:pPr>
              <w:pStyle w:val="41"/>
              <w:rPr>
                <w:b w:val="0"/>
                <w:bCs/>
                <w:szCs w:val="21"/>
              </w:rPr>
            </w:pPr>
            <w:r>
              <w:rPr>
                <w:rFonts w:hint="eastAsia"/>
                <w:b w:val="0"/>
                <w:bCs/>
                <w:szCs w:val="21"/>
              </w:rPr>
              <w:t>过氧化氢</w:t>
            </w:r>
          </w:p>
        </w:tc>
        <w:tc>
          <w:tcPr>
            <w:tcW w:w="1086" w:type="dxa"/>
            <w:noWrap/>
            <w:vAlign w:val="center"/>
          </w:tcPr>
          <w:p>
            <w:pPr>
              <w:pStyle w:val="41"/>
              <w:rPr>
                <w:b w:val="0"/>
                <w:bCs/>
                <w:kern w:val="2"/>
                <w:szCs w:val="21"/>
              </w:rPr>
            </w:pPr>
            <w:r>
              <w:rPr>
                <w:rFonts w:hint="eastAsia"/>
                <w:b w:val="0"/>
                <w:bCs/>
                <w:kern w:val="2"/>
                <w:szCs w:val="21"/>
              </w:rPr>
              <w:t>815.1t</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r>
              <w:rPr>
                <w:rFonts w:hint="eastAsia"/>
                <w:b w:val="0"/>
                <w:bCs/>
                <w:szCs w:val="21"/>
              </w:rPr>
              <w:t>罐装</w:t>
            </w:r>
          </w:p>
        </w:tc>
        <w:tc>
          <w:tcPr>
            <w:tcW w:w="2284" w:type="dxa"/>
            <w:noWrap/>
            <w:vAlign w:val="center"/>
          </w:tcPr>
          <w:p>
            <w:pPr>
              <w:pStyle w:val="41"/>
              <w:rPr>
                <w:b w:val="0"/>
                <w:bCs/>
                <w:szCs w:val="21"/>
              </w:rPr>
            </w:pPr>
            <w:r>
              <w:rPr>
                <w:rFonts w:hint="eastAsia"/>
                <w:b w:val="0"/>
                <w:bCs/>
                <w:szCs w:val="21"/>
              </w:rPr>
              <w:t>8%过氧化氢</w:t>
            </w:r>
          </w:p>
        </w:tc>
        <w:tc>
          <w:tcPr>
            <w:tcW w:w="899" w:type="dxa"/>
            <w:noWrap/>
            <w:vAlign w:val="center"/>
          </w:tcPr>
          <w:p>
            <w:pPr>
              <w:pStyle w:val="41"/>
              <w:rPr>
                <w:b w:val="0"/>
                <w:bCs/>
                <w:szCs w:val="21"/>
              </w:rPr>
            </w:pPr>
            <w:r>
              <w:rPr>
                <w:rFonts w:hint="eastAsia"/>
                <w:b w:val="0"/>
                <w:bCs/>
                <w:szCs w:val="21"/>
              </w:rPr>
              <w:t>5t</w:t>
            </w:r>
          </w:p>
        </w:tc>
        <w:tc>
          <w:tcPr>
            <w:tcW w:w="1204" w:type="dxa"/>
            <w:noWrap/>
            <w:vAlign w:val="center"/>
          </w:tcPr>
          <w:p>
            <w:pPr>
              <w:pStyle w:val="41"/>
              <w:rPr>
                <w:b w:val="0"/>
                <w:bCs/>
                <w:szCs w:val="21"/>
              </w:rPr>
            </w:pPr>
            <w:r>
              <w:rPr>
                <w:rFonts w:hint="eastAsia"/>
                <w:b w:val="0"/>
                <w:bCs/>
                <w:szCs w:val="21"/>
              </w:rPr>
              <w:t>废酸处理站</w:t>
            </w:r>
          </w:p>
        </w:tc>
        <w:tc>
          <w:tcPr>
            <w:tcW w:w="857"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66" w:type="dxa"/>
            <w:noWrap/>
            <w:vAlign w:val="center"/>
          </w:tcPr>
          <w:p>
            <w:pPr>
              <w:pStyle w:val="41"/>
              <w:rPr>
                <w:b w:val="0"/>
                <w:bCs/>
                <w:kern w:val="2"/>
                <w:szCs w:val="21"/>
              </w:rPr>
            </w:pPr>
            <w:r>
              <w:rPr>
                <w:rFonts w:hint="eastAsia"/>
                <w:b w:val="0"/>
                <w:bCs/>
                <w:kern w:val="2"/>
                <w:szCs w:val="21"/>
              </w:rPr>
              <w:t>19</w:t>
            </w:r>
          </w:p>
        </w:tc>
        <w:tc>
          <w:tcPr>
            <w:tcW w:w="1276" w:type="dxa"/>
            <w:noWrap/>
            <w:vAlign w:val="center"/>
          </w:tcPr>
          <w:p>
            <w:pPr>
              <w:pStyle w:val="41"/>
              <w:rPr>
                <w:b w:val="0"/>
                <w:bCs/>
                <w:szCs w:val="21"/>
              </w:rPr>
            </w:pPr>
            <w:r>
              <w:rPr>
                <w:rFonts w:hint="eastAsia"/>
                <w:b w:val="0"/>
                <w:bCs/>
                <w:szCs w:val="21"/>
              </w:rPr>
              <w:t>氢氧化钠溶液</w:t>
            </w:r>
          </w:p>
        </w:tc>
        <w:tc>
          <w:tcPr>
            <w:tcW w:w="1086" w:type="dxa"/>
            <w:noWrap/>
            <w:vAlign w:val="center"/>
          </w:tcPr>
          <w:p>
            <w:pPr>
              <w:pStyle w:val="41"/>
              <w:rPr>
                <w:b w:val="0"/>
                <w:bCs/>
                <w:kern w:val="2"/>
                <w:szCs w:val="21"/>
              </w:rPr>
            </w:pPr>
            <w:r>
              <w:rPr>
                <w:rFonts w:hint="eastAsia"/>
                <w:b w:val="0"/>
                <w:bCs/>
                <w:kern w:val="2"/>
                <w:szCs w:val="21"/>
              </w:rPr>
              <w:t>1724t</w:t>
            </w:r>
          </w:p>
        </w:tc>
        <w:tc>
          <w:tcPr>
            <w:tcW w:w="716" w:type="dxa"/>
            <w:noWrap/>
            <w:vAlign w:val="center"/>
          </w:tcPr>
          <w:p>
            <w:pPr>
              <w:pStyle w:val="41"/>
              <w:rPr>
                <w:b w:val="0"/>
                <w:bCs/>
                <w:szCs w:val="21"/>
              </w:rPr>
            </w:pPr>
            <w:r>
              <w:rPr>
                <w:rFonts w:hint="eastAsia"/>
                <w:b w:val="0"/>
                <w:bCs/>
                <w:szCs w:val="21"/>
              </w:rPr>
              <w:t>固态</w:t>
            </w:r>
          </w:p>
        </w:tc>
        <w:tc>
          <w:tcPr>
            <w:tcW w:w="1229" w:type="dxa"/>
            <w:noWrap/>
            <w:vAlign w:val="center"/>
          </w:tcPr>
          <w:p>
            <w:pPr>
              <w:pStyle w:val="41"/>
              <w:rPr>
                <w:b w:val="0"/>
                <w:bCs/>
                <w:szCs w:val="21"/>
              </w:rPr>
            </w:pPr>
            <w:r>
              <w:rPr>
                <w:rFonts w:hint="eastAsia"/>
                <w:b w:val="0"/>
                <w:bCs/>
                <w:szCs w:val="21"/>
              </w:rPr>
              <w:t>罐装</w:t>
            </w:r>
          </w:p>
        </w:tc>
        <w:tc>
          <w:tcPr>
            <w:tcW w:w="2284" w:type="dxa"/>
            <w:noWrap/>
            <w:vAlign w:val="center"/>
          </w:tcPr>
          <w:p>
            <w:pPr>
              <w:pStyle w:val="41"/>
              <w:rPr>
                <w:b w:val="0"/>
                <w:bCs/>
                <w:szCs w:val="21"/>
              </w:rPr>
            </w:pPr>
            <w:r>
              <w:rPr>
                <w:rFonts w:hint="eastAsia"/>
                <w:b w:val="0"/>
                <w:bCs/>
                <w:szCs w:val="21"/>
              </w:rPr>
              <w:t>30%NaOH</w:t>
            </w:r>
          </w:p>
        </w:tc>
        <w:tc>
          <w:tcPr>
            <w:tcW w:w="899" w:type="dxa"/>
            <w:noWrap/>
            <w:vAlign w:val="center"/>
          </w:tcPr>
          <w:p>
            <w:pPr>
              <w:pStyle w:val="41"/>
              <w:rPr>
                <w:b w:val="0"/>
                <w:bCs/>
                <w:szCs w:val="21"/>
              </w:rPr>
            </w:pPr>
            <w:r>
              <w:rPr>
                <w:rFonts w:hint="eastAsia"/>
                <w:b w:val="0"/>
                <w:bCs/>
                <w:szCs w:val="21"/>
              </w:rPr>
              <w:t>15t</w:t>
            </w:r>
          </w:p>
        </w:tc>
        <w:tc>
          <w:tcPr>
            <w:tcW w:w="1204" w:type="dxa"/>
            <w:noWrap/>
            <w:vAlign w:val="center"/>
          </w:tcPr>
          <w:p>
            <w:pPr>
              <w:pStyle w:val="41"/>
              <w:rPr>
                <w:b w:val="0"/>
                <w:bCs/>
                <w:szCs w:val="21"/>
              </w:rPr>
            </w:pPr>
            <w:r>
              <w:rPr>
                <w:rFonts w:hint="eastAsia"/>
                <w:b w:val="0"/>
                <w:bCs/>
                <w:szCs w:val="21"/>
              </w:rPr>
              <w:t>废酸处理站</w:t>
            </w:r>
          </w:p>
        </w:tc>
        <w:tc>
          <w:tcPr>
            <w:tcW w:w="857"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6" w:type="dxa"/>
            <w:noWrap/>
            <w:vAlign w:val="center"/>
          </w:tcPr>
          <w:p>
            <w:pPr>
              <w:pStyle w:val="41"/>
              <w:rPr>
                <w:b w:val="0"/>
                <w:bCs/>
                <w:szCs w:val="21"/>
              </w:rPr>
            </w:pPr>
            <w:r>
              <w:rPr>
                <w:rFonts w:hint="eastAsia"/>
                <w:b w:val="0"/>
                <w:bCs/>
                <w:szCs w:val="21"/>
              </w:rPr>
              <w:t>20</w:t>
            </w:r>
          </w:p>
        </w:tc>
        <w:tc>
          <w:tcPr>
            <w:tcW w:w="1276" w:type="dxa"/>
            <w:noWrap/>
            <w:vAlign w:val="center"/>
          </w:tcPr>
          <w:p>
            <w:pPr>
              <w:pStyle w:val="41"/>
              <w:rPr>
                <w:b w:val="0"/>
                <w:bCs/>
                <w:szCs w:val="21"/>
              </w:rPr>
            </w:pPr>
            <w:r>
              <w:rPr>
                <w:rFonts w:hint="eastAsia"/>
                <w:b w:val="0"/>
                <w:bCs/>
                <w:szCs w:val="21"/>
              </w:rPr>
              <w:t>水</w:t>
            </w:r>
          </w:p>
        </w:tc>
        <w:tc>
          <w:tcPr>
            <w:tcW w:w="1086" w:type="dxa"/>
            <w:noWrap/>
            <w:vAlign w:val="center"/>
          </w:tcPr>
          <w:p>
            <w:pPr>
              <w:pStyle w:val="41"/>
              <w:rPr>
                <w:b w:val="0"/>
                <w:bCs/>
                <w:kern w:val="2"/>
                <w:szCs w:val="21"/>
              </w:rPr>
            </w:pPr>
            <w:r>
              <w:rPr>
                <w:rFonts w:hint="eastAsia"/>
                <w:b w:val="0"/>
                <w:bCs/>
                <w:kern w:val="2"/>
                <w:szCs w:val="21"/>
              </w:rPr>
              <w:t>34500m</w:t>
            </w:r>
            <w:r>
              <w:rPr>
                <w:rFonts w:hint="eastAsia"/>
                <w:b w:val="0"/>
                <w:bCs/>
                <w:kern w:val="2"/>
                <w:szCs w:val="21"/>
                <w:vertAlign w:val="superscript"/>
              </w:rPr>
              <w:t>3</w:t>
            </w:r>
          </w:p>
        </w:tc>
        <w:tc>
          <w:tcPr>
            <w:tcW w:w="716" w:type="dxa"/>
            <w:noWrap/>
            <w:vAlign w:val="center"/>
          </w:tcPr>
          <w:p>
            <w:pPr>
              <w:pStyle w:val="41"/>
              <w:rPr>
                <w:b w:val="0"/>
                <w:bCs/>
                <w:szCs w:val="21"/>
              </w:rPr>
            </w:pPr>
            <w:r>
              <w:rPr>
                <w:rFonts w:hint="eastAsia"/>
                <w:b w:val="0"/>
                <w:bCs/>
                <w:szCs w:val="21"/>
              </w:rPr>
              <w:t>液态</w:t>
            </w:r>
          </w:p>
        </w:tc>
        <w:tc>
          <w:tcPr>
            <w:tcW w:w="1229" w:type="dxa"/>
            <w:noWrap/>
            <w:vAlign w:val="center"/>
          </w:tcPr>
          <w:p>
            <w:pPr>
              <w:pStyle w:val="41"/>
              <w:rPr>
                <w:b w:val="0"/>
                <w:bCs/>
                <w:szCs w:val="21"/>
              </w:rPr>
            </w:pPr>
          </w:p>
        </w:tc>
        <w:tc>
          <w:tcPr>
            <w:tcW w:w="2284" w:type="dxa"/>
            <w:noWrap/>
            <w:vAlign w:val="center"/>
          </w:tcPr>
          <w:p>
            <w:pPr>
              <w:pStyle w:val="41"/>
              <w:rPr>
                <w:b w:val="0"/>
                <w:bCs/>
                <w:szCs w:val="21"/>
              </w:rPr>
            </w:pPr>
            <w:r>
              <w:rPr>
                <w:rFonts w:hint="eastAsia"/>
                <w:b w:val="0"/>
                <w:bCs/>
                <w:szCs w:val="21"/>
              </w:rPr>
              <w:t>/</w:t>
            </w:r>
          </w:p>
        </w:tc>
        <w:tc>
          <w:tcPr>
            <w:tcW w:w="899" w:type="dxa"/>
            <w:noWrap/>
            <w:vAlign w:val="center"/>
          </w:tcPr>
          <w:p>
            <w:pPr>
              <w:pStyle w:val="41"/>
              <w:rPr>
                <w:b w:val="0"/>
                <w:bCs/>
                <w:szCs w:val="21"/>
              </w:rPr>
            </w:pPr>
            <w:r>
              <w:rPr>
                <w:rFonts w:hint="eastAsia"/>
                <w:b w:val="0"/>
                <w:bCs/>
                <w:szCs w:val="21"/>
              </w:rPr>
              <w:t>/</w:t>
            </w:r>
          </w:p>
        </w:tc>
        <w:tc>
          <w:tcPr>
            <w:tcW w:w="1204" w:type="dxa"/>
            <w:noWrap/>
            <w:vAlign w:val="center"/>
          </w:tcPr>
          <w:p>
            <w:pPr>
              <w:pStyle w:val="41"/>
              <w:rPr>
                <w:b w:val="0"/>
                <w:bCs/>
                <w:szCs w:val="21"/>
              </w:rPr>
            </w:pPr>
            <w:r>
              <w:rPr>
                <w:rFonts w:hint="eastAsia"/>
                <w:b w:val="0"/>
                <w:bCs/>
                <w:szCs w:val="21"/>
              </w:rPr>
              <w:t>/</w:t>
            </w:r>
          </w:p>
        </w:tc>
        <w:tc>
          <w:tcPr>
            <w:tcW w:w="857" w:type="dxa"/>
            <w:noWrap/>
            <w:vAlign w:val="center"/>
          </w:tcPr>
          <w:p>
            <w:pPr>
              <w:pStyle w:val="41"/>
              <w:rPr>
                <w:b w:val="0"/>
                <w:bCs/>
                <w:szCs w:val="21"/>
              </w:rPr>
            </w:pPr>
            <w:r>
              <w:rPr>
                <w:rFonts w:hint="eastAsia"/>
                <w:b w:val="0"/>
                <w:bCs/>
                <w:szCs w:val="21"/>
              </w:rPr>
              <w:t>自来水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466" w:type="dxa"/>
            <w:noWrap/>
            <w:vAlign w:val="center"/>
          </w:tcPr>
          <w:p>
            <w:pPr>
              <w:pStyle w:val="41"/>
              <w:rPr>
                <w:b w:val="0"/>
                <w:bCs/>
                <w:szCs w:val="21"/>
              </w:rPr>
            </w:pPr>
            <w:r>
              <w:rPr>
                <w:rFonts w:hint="eastAsia"/>
                <w:b w:val="0"/>
                <w:bCs/>
                <w:szCs w:val="21"/>
              </w:rPr>
              <w:t>21</w:t>
            </w:r>
          </w:p>
        </w:tc>
        <w:tc>
          <w:tcPr>
            <w:tcW w:w="1276" w:type="dxa"/>
            <w:noWrap/>
            <w:vAlign w:val="center"/>
          </w:tcPr>
          <w:p>
            <w:pPr>
              <w:pStyle w:val="41"/>
              <w:rPr>
                <w:b w:val="0"/>
                <w:bCs/>
                <w:szCs w:val="21"/>
              </w:rPr>
            </w:pPr>
            <w:r>
              <w:rPr>
                <w:rFonts w:hint="eastAsia"/>
                <w:b w:val="0"/>
                <w:bCs/>
                <w:szCs w:val="21"/>
              </w:rPr>
              <w:t>电</w:t>
            </w:r>
          </w:p>
        </w:tc>
        <w:tc>
          <w:tcPr>
            <w:tcW w:w="1086" w:type="dxa"/>
            <w:noWrap/>
            <w:vAlign w:val="center"/>
          </w:tcPr>
          <w:p>
            <w:pPr>
              <w:pStyle w:val="41"/>
              <w:rPr>
                <w:b w:val="0"/>
                <w:bCs/>
                <w:kern w:val="2"/>
                <w:szCs w:val="21"/>
              </w:rPr>
            </w:pPr>
          </w:p>
        </w:tc>
        <w:tc>
          <w:tcPr>
            <w:tcW w:w="716" w:type="dxa"/>
            <w:noWrap/>
            <w:vAlign w:val="center"/>
          </w:tcPr>
          <w:p>
            <w:pPr>
              <w:pStyle w:val="41"/>
              <w:rPr>
                <w:b w:val="0"/>
                <w:bCs/>
                <w:szCs w:val="21"/>
              </w:rPr>
            </w:pPr>
            <w:r>
              <w:rPr>
                <w:rFonts w:hint="eastAsia"/>
                <w:b w:val="0"/>
                <w:bCs/>
                <w:szCs w:val="21"/>
              </w:rPr>
              <w:t>/</w:t>
            </w:r>
          </w:p>
        </w:tc>
        <w:tc>
          <w:tcPr>
            <w:tcW w:w="1229" w:type="dxa"/>
            <w:noWrap/>
            <w:vAlign w:val="center"/>
          </w:tcPr>
          <w:p>
            <w:pPr>
              <w:pStyle w:val="41"/>
              <w:rPr>
                <w:b w:val="0"/>
                <w:bCs/>
                <w:szCs w:val="21"/>
              </w:rPr>
            </w:pPr>
          </w:p>
        </w:tc>
        <w:tc>
          <w:tcPr>
            <w:tcW w:w="2284" w:type="dxa"/>
            <w:noWrap/>
            <w:vAlign w:val="center"/>
          </w:tcPr>
          <w:p>
            <w:pPr>
              <w:pStyle w:val="41"/>
              <w:rPr>
                <w:b w:val="0"/>
                <w:bCs/>
                <w:szCs w:val="21"/>
              </w:rPr>
            </w:pPr>
            <w:r>
              <w:rPr>
                <w:rFonts w:hint="eastAsia"/>
                <w:b w:val="0"/>
                <w:bCs/>
                <w:szCs w:val="21"/>
              </w:rPr>
              <w:t>/</w:t>
            </w:r>
          </w:p>
        </w:tc>
        <w:tc>
          <w:tcPr>
            <w:tcW w:w="899" w:type="dxa"/>
            <w:noWrap/>
            <w:vAlign w:val="center"/>
          </w:tcPr>
          <w:p>
            <w:pPr>
              <w:pStyle w:val="41"/>
              <w:rPr>
                <w:b w:val="0"/>
                <w:bCs/>
                <w:szCs w:val="21"/>
              </w:rPr>
            </w:pPr>
            <w:r>
              <w:rPr>
                <w:rFonts w:hint="eastAsia"/>
                <w:b w:val="0"/>
                <w:bCs/>
                <w:szCs w:val="21"/>
              </w:rPr>
              <w:t>/</w:t>
            </w:r>
          </w:p>
        </w:tc>
        <w:tc>
          <w:tcPr>
            <w:tcW w:w="1204" w:type="dxa"/>
            <w:noWrap/>
            <w:vAlign w:val="center"/>
          </w:tcPr>
          <w:p>
            <w:pPr>
              <w:pStyle w:val="41"/>
              <w:rPr>
                <w:b w:val="0"/>
                <w:bCs/>
                <w:szCs w:val="21"/>
              </w:rPr>
            </w:pPr>
            <w:r>
              <w:rPr>
                <w:rFonts w:hint="eastAsia"/>
                <w:b w:val="0"/>
                <w:bCs/>
                <w:szCs w:val="21"/>
              </w:rPr>
              <w:t>/</w:t>
            </w:r>
          </w:p>
        </w:tc>
        <w:tc>
          <w:tcPr>
            <w:tcW w:w="857" w:type="dxa"/>
            <w:noWrap/>
            <w:vAlign w:val="center"/>
          </w:tcPr>
          <w:p>
            <w:pPr>
              <w:pStyle w:val="41"/>
              <w:rPr>
                <w:b w:val="0"/>
                <w:bCs/>
                <w:szCs w:val="21"/>
              </w:rPr>
            </w:pPr>
            <w:r>
              <w:rPr>
                <w:rFonts w:hint="eastAsia"/>
                <w:b w:val="0"/>
                <w:bCs/>
                <w:szCs w:val="21"/>
              </w:rPr>
              <w:t>国家电网</w:t>
            </w:r>
          </w:p>
        </w:tc>
      </w:tr>
    </w:tbl>
    <w:p>
      <w:pPr>
        <w:ind w:firstLine="482"/>
        <w:rPr>
          <w:b/>
          <w:bCs/>
        </w:rPr>
      </w:pPr>
      <w:r>
        <w:rPr>
          <w:rFonts w:hint="eastAsia"/>
          <w:b/>
          <w:bCs/>
        </w:rPr>
        <w:t>四、现有工程主要生产设备</w:t>
      </w:r>
    </w:p>
    <w:p>
      <w:pPr>
        <w:ind w:firstLine="480"/>
      </w:pPr>
      <w:r>
        <w:rPr>
          <w:rFonts w:hint="eastAsia"/>
        </w:rPr>
        <w:t>现有工程主要设备详见下表：</w:t>
      </w:r>
    </w:p>
    <w:p>
      <w:pPr>
        <w:pStyle w:val="41"/>
        <w:rPr>
          <w:u w:val="single"/>
        </w:rPr>
      </w:pPr>
      <w:r>
        <w:rPr>
          <w:rFonts w:hint="eastAsia"/>
          <w:u w:val="single"/>
        </w:rPr>
        <w:t>表3.1-5  现有工程主要设备一览表</w:t>
      </w:r>
    </w:p>
    <w:tbl>
      <w:tblPr>
        <w:tblStyle w:val="24"/>
        <w:tblW w:w="9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1260"/>
        <w:gridCol w:w="594"/>
        <w:gridCol w:w="1651"/>
        <w:gridCol w:w="3033"/>
        <w:gridCol w:w="604"/>
        <w:gridCol w:w="741"/>
        <w:gridCol w:w="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660" w:type="dxa"/>
            <w:vAlign w:val="center"/>
          </w:tcPr>
          <w:p>
            <w:pPr>
              <w:pStyle w:val="41"/>
              <w:widowControl w:val="0"/>
              <w:rPr>
                <w:bCs/>
              </w:rPr>
            </w:pPr>
            <w:r>
              <w:rPr>
                <w:rFonts w:hint="eastAsia"/>
                <w:bCs/>
              </w:rPr>
              <w:t>序号</w:t>
            </w:r>
          </w:p>
        </w:tc>
        <w:tc>
          <w:tcPr>
            <w:tcW w:w="1260" w:type="dxa"/>
            <w:vAlign w:val="center"/>
          </w:tcPr>
          <w:p>
            <w:pPr>
              <w:pStyle w:val="41"/>
              <w:widowControl w:val="0"/>
              <w:rPr>
                <w:bCs/>
              </w:rPr>
            </w:pPr>
            <w:r>
              <w:rPr>
                <w:rFonts w:hint="eastAsia"/>
                <w:bCs/>
              </w:rPr>
              <w:t>车间名称</w:t>
            </w:r>
          </w:p>
        </w:tc>
        <w:tc>
          <w:tcPr>
            <w:tcW w:w="2245" w:type="dxa"/>
            <w:gridSpan w:val="2"/>
            <w:vAlign w:val="center"/>
          </w:tcPr>
          <w:p>
            <w:pPr>
              <w:pStyle w:val="41"/>
              <w:widowControl w:val="0"/>
              <w:rPr>
                <w:bCs/>
              </w:rPr>
            </w:pPr>
            <w:r>
              <w:rPr>
                <w:rFonts w:hint="eastAsia"/>
                <w:bCs/>
              </w:rPr>
              <w:t>设备名称</w:t>
            </w:r>
          </w:p>
        </w:tc>
        <w:tc>
          <w:tcPr>
            <w:tcW w:w="3033" w:type="dxa"/>
            <w:vAlign w:val="center"/>
          </w:tcPr>
          <w:p>
            <w:pPr>
              <w:pStyle w:val="41"/>
              <w:widowControl w:val="0"/>
              <w:rPr>
                <w:bCs/>
              </w:rPr>
            </w:pPr>
            <w:r>
              <w:rPr>
                <w:rFonts w:hint="eastAsia"/>
                <w:bCs/>
              </w:rPr>
              <w:t>规格型号</w:t>
            </w:r>
          </w:p>
        </w:tc>
        <w:tc>
          <w:tcPr>
            <w:tcW w:w="604" w:type="dxa"/>
            <w:vAlign w:val="center"/>
          </w:tcPr>
          <w:p>
            <w:pPr>
              <w:pStyle w:val="41"/>
              <w:widowControl w:val="0"/>
              <w:rPr>
                <w:bCs/>
              </w:rPr>
            </w:pPr>
            <w:r>
              <w:rPr>
                <w:rFonts w:hint="eastAsia"/>
                <w:bCs/>
              </w:rPr>
              <w:t>单位</w:t>
            </w:r>
          </w:p>
        </w:tc>
        <w:tc>
          <w:tcPr>
            <w:tcW w:w="741" w:type="dxa"/>
            <w:vAlign w:val="center"/>
          </w:tcPr>
          <w:p>
            <w:pPr>
              <w:pStyle w:val="41"/>
              <w:widowControl w:val="0"/>
              <w:rPr>
                <w:bCs/>
              </w:rPr>
            </w:pPr>
            <w:r>
              <w:rPr>
                <w:rFonts w:hint="eastAsia"/>
                <w:bCs/>
              </w:rPr>
              <w:t>数量</w:t>
            </w:r>
          </w:p>
        </w:tc>
        <w:tc>
          <w:tcPr>
            <w:tcW w:w="757" w:type="dxa"/>
            <w:vAlign w:val="center"/>
          </w:tcPr>
          <w:p>
            <w:pPr>
              <w:pStyle w:val="41"/>
              <w:widowControl w:val="0"/>
              <w:rPr>
                <w:bCs/>
              </w:rPr>
            </w:pPr>
            <w:r>
              <w:rPr>
                <w:rFonts w:hint="eastAsia"/>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w:t>
            </w:r>
          </w:p>
        </w:tc>
        <w:tc>
          <w:tcPr>
            <w:tcW w:w="1260" w:type="dxa"/>
            <w:vMerge w:val="restart"/>
            <w:vAlign w:val="center"/>
          </w:tcPr>
          <w:p>
            <w:pPr>
              <w:pStyle w:val="41"/>
              <w:widowControl w:val="0"/>
              <w:rPr>
                <w:b w:val="0"/>
                <w:bCs/>
                <w:kern w:val="2"/>
                <w:szCs w:val="24"/>
              </w:rPr>
            </w:pPr>
            <w:r>
              <w:rPr>
                <w:rFonts w:hint="eastAsia"/>
                <w:b w:val="0"/>
                <w:bCs/>
                <w:kern w:val="2"/>
                <w:szCs w:val="24"/>
              </w:rPr>
              <w:t>直缝焊管车间</w:t>
            </w:r>
          </w:p>
        </w:tc>
        <w:tc>
          <w:tcPr>
            <w:tcW w:w="2245" w:type="dxa"/>
            <w:gridSpan w:val="2"/>
            <w:vAlign w:val="center"/>
          </w:tcPr>
          <w:p>
            <w:pPr>
              <w:pStyle w:val="41"/>
              <w:widowControl w:val="0"/>
              <w:rPr>
                <w:b w:val="0"/>
                <w:bCs/>
              </w:rPr>
            </w:pPr>
            <w:r>
              <w:rPr>
                <w:b w:val="0"/>
                <w:bCs/>
              </w:rPr>
              <w:t>Φ325机组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Φ165机组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Φ114机组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Φ76机组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Φ60机组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拉剪机</w:t>
            </w:r>
          </w:p>
        </w:tc>
        <w:tc>
          <w:tcPr>
            <w:tcW w:w="3033" w:type="dxa"/>
            <w:vAlign w:val="center"/>
          </w:tcPr>
          <w:p>
            <w:pPr>
              <w:pStyle w:val="41"/>
              <w:widowControl w:val="0"/>
              <w:rPr>
                <w:b w:val="0"/>
                <w:bCs/>
              </w:rPr>
            </w:pPr>
            <w:r>
              <w:rPr>
                <w:rFonts w:hint="eastAsia"/>
                <w:b w:val="0"/>
                <w:bCs/>
                <w:highlight w:val="none"/>
              </w:rPr>
              <w:t>550</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3</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拉剪机</w:t>
            </w:r>
          </w:p>
        </w:tc>
        <w:tc>
          <w:tcPr>
            <w:tcW w:w="3033" w:type="dxa"/>
            <w:vAlign w:val="center"/>
          </w:tcPr>
          <w:p>
            <w:pPr>
              <w:pStyle w:val="41"/>
              <w:widowControl w:val="0"/>
              <w:rPr>
                <w:b w:val="0"/>
                <w:bCs/>
              </w:rPr>
            </w:pPr>
            <w:r>
              <w:rPr>
                <w:b w:val="0"/>
                <w:bCs/>
              </w:rPr>
              <w:t>750</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rFonts w:hint="eastAsia" w:eastAsia="宋体"/>
                <w:b w:val="0"/>
                <w:bCs/>
                <w:kern w:val="2"/>
                <w:szCs w:val="24"/>
                <w:highlight w:val="none"/>
                <w:lang w:eastAsia="zh-CN"/>
              </w:rPr>
            </w:pPr>
            <w:r>
              <w:rPr>
                <w:rFonts w:hint="eastAsia"/>
                <w:b w:val="0"/>
                <w:bCs/>
                <w:kern w:val="2"/>
                <w:szCs w:val="24"/>
                <w:highlight w:val="none"/>
                <w:lang w:val="en-US" w:eastAsia="zh-CN"/>
              </w:rPr>
              <w:t>3</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8</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液压轴剪</w:t>
            </w:r>
          </w:p>
        </w:tc>
        <w:tc>
          <w:tcPr>
            <w:tcW w:w="3033" w:type="dxa"/>
            <w:vAlign w:val="center"/>
          </w:tcPr>
          <w:p>
            <w:pPr>
              <w:pStyle w:val="41"/>
              <w:widowControl w:val="0"/>
              <w:rPr>
                <w:b w:val="0"/>
                <w:bCs/>
              </w:rPr>
            </w:pPr>
            <w:r>
              <w:rPr>
                <w:b w:val="0"/>
                <w:bCs/>
              </w:rPr>
              <w:t>2米</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9</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吊机</w:t>
            </w:r>
          </w:p>
        </w:tc>
        <w:tc>
          <w:tcPr>
            <w:tcW w:w="3033" w:type="dxa"/>
            <w:vAlign w:val="center"/>
          </w:tcPr>
          <w:p>
            <w:pPr>
              <w:pStyle w:val="41"/>
              <w:widowControl w:val="0"/>
              <w:rPr>
                <w:b w:val="0"/>
                <w:bCs/>
              </w:rPr>
            </w:pPr>
            <w:r>
              <w:rPr>
                <w:b w:val="0"/>
                <w:bCs/>
              </w:rPr>
              <w:t>10吨</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highlight w:val="none"/>
              </w:rPr>
            </w:pPr>
            <w:r>
              <w:rPr>
                <w:rFonts w:hint="eastAsia"/>
                <w:b w:val="0"/>
                <w:bCs/>
                <w:kern w:val="2"/>
                <w:szCs w:val="24"/>
                <w:highlight w:val="none"/>
              </w:rPr>
              <w:t>33</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10</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吊机</w:t>
            </w:r>
          </w:p>
        </w:tc>
        <w:tc>
          <w:tcPr>
            <w:tcW w:w="3033" w:type="dxa"/>
            <w:vAlign w:val="center"/>
          </w:tcPr>
          <w:p>
            <w:pPr>
              <w:pStyle w:val="41"/>
              <w:widowControl w:val="0"/>
              <w:rPr>
                <w:b w:val="0"/>
                <w:bCs/>
              </w:rPr>
            </w:pPr>
            <w:r>
              <w:rPr>
                <w:b w:val="0"/>
                <w:bCs/>
              </w:rPr>
              <w:t>32吨</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11</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水压试验机</w:t>
            </w:r>
          </w:p>
        </w:tc>
        <w:tc>
          <w:tcPr>
            <w:tcW w:w="3033" w:type="dxa"/>
            <w:vAlign w:val="center"/>
          </w:tcPr>
          <w:p>
            <w:pPr>
              <w:pStyle w:val="41"/>
              <w:widowControl w:val="0"/>
              <w:rPr>
                <w:b w:val="0"/>
                <w:bCs/>
              </w:rPr>
            </w:pPr>
            <w:r>
              <w:rPr>
                <w:b w:val="0"/>
                <w:bCs/>
              </w:rPr>
              <w:t>非标</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12</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空压机</w:t>
            </w:r>
          </w:p>
        </w:tc>
        <w:tc>
          <w:tcPr>
            <w:tcW w:w="3033" w:type="dxa"/>
            <w:vAlign w:val="center"/>
          </w:tcPr>
          <w:p>
            <w:pPr>
              <w:pStyle w:val="41"/>
              <w:widowControl w:val="0"/>
              <w:rPr>
                <w:b w:val="0"/>
                <w:bCs/>
              </w:rPr>
            </w:pPr>
            <w:r>
              <w:rPr>
                <w:b w:val="0"/>
                <w:bCs/>
              </w:rPr>
              <w:t>DA-25A</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13</w:t>
            </w:r>
          </w:p>
        </w:tc>
        <w:tc>
          <w:tcPr>
            <w:tcW w:w="1260" w:type="dxa"/>
            <w:vMerge w:val="restart"/>
            <w:vAlign w:val="center"/>
          </w:tcPr>
          <w:p>
            <w:pPr>
              <w:pStyle w:val="41"/>
              <w:widowControl w:val="0"/>
              <w:rPr>
                <w:b w:val="0"/>
                <w:bCs/>
                <w:kern w:val="2"/>
                <w:szCs w:val="24"/>
              </w:rPr>
            </w:pPr>
            <w:r>
              <w:rPr>
                <w:rFonts w:hint="eastAsia"/>
                <w:b w:val="0"/>
                <w:bCs/>
                <w:kern w:val="2"/>
                <w:szCs w:val="24"/>
              </w:rPr>
              <w:t>方矩型管车间</w:t>
            </w:r>
          </w:p>
        </w:tc>
        <w:tc>
          <w:tcPr>
            <w:tcW w:w="2245" w:type="dxa"/>
            <w:gridSpan w:val="2"/>
            <w:vAlign w:val="center"/>
          </w:tcPr>
          <w:p>
            <w:pPr>
              <w:pStyle w:val="41"/>
              <w:widowControl w:val="0"/>
              <w:rPr>
                <w:b w:val="0"/>
                <w:bCs/>
              </w:rPr>
            </w:pPr>
            <w:r>
              <w:rPr>
                <w:b w:val="0"/>
                <w:bCs/>
              </w:rPr>
              <w:t>150</w:t>
            </w:r>
            <w:r>
              <w:rPr>
                <w:b w:val="0"/>
                <w:bCs/>
                <w:vertAlign w:val="superscript"/>
              </w:rPr>
              <w:t>2</w:t>
            </w:r>
            <w:r>
              <w:rPr>
                <w:b w:val="0"/>
                <w:bCs/>
              </w:rPr>
              <w:t>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14</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100</w:t>
            </w:r>
            <w:r>
              <w:rPr>
                <w:b w:val="0"/>
                <w:bCs/>
                <w:vertAlign w:val="superscript"/>
              </w:rPr>
              <w:t>2</w:t>
            </w:r>
            <w:r>
              <w:rPr>
                <w:b w:val="0"/>
                <w:bCs/>
              </w:rPr>
              <w:t>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80</w:t>
            </w:r>
            <w:r>
              <w:rPr>
                <w:b w:val="0"/>
                <w:bCs/>
                <w:vertAlign w:val="superscript"/>
              </w:rPr>
              <w:t>2</w:t>
            </w:r>
            <w:r>
              <w:rPr>
                <w:b w:val="0"/>
                <w:bCs/>
              </w:rPr>
              <w:t>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50</w:t>
            </w:r>
            <w:r>
              <w:rPr>
                <w:b w:val="0"/>
                <w:bCs/>
                <w:vertAlign w:val="superscript"/>
              </w:rPr>
              <w:t>2</w:t>
            </w:r>
            <w:r>
              <w:rPr>
                <w:b w:val="0"/>
                <w:bCs/>
              </w:rPr>
              <w:t>机组</w:t>
            </w:r>
          </w:p>
        </w:tc>
        <w:tc>
          <w:tcPr>
            <w:tcW w:w="3033" w:type="dxa"/>
            <w:vAlign w:val="center"/>
          </w:tcPr>
          <w:p>
            <w:pPr>
              <w:pStyle w:val="41"/>
              <w:widowControl w:val="0"/>
              <w:rPr>
                <w:b w:val="0"/>
                <w:bCs/>
              </w:rPr>
            </w:pPr>
            <w:r>
              <w:rPr>
                <w:b w:val="0"/>
                <w:bCs/>
              </w:rPr>
              <w:t>/</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17</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拉剪机</w:t>
            </w:r>
          </w:p>
        </w:tc>
        <w:tc>
          <w:tcPr>
            <w:tcW w:w="3033" w:type="dxa"/>
            <w:vAlign w:val="center"/>
          </w:tcPr>
          <w:p>
            <w:pPr>
              <w:pStyle w:val="41"/>
              <w:widowControl w:val="0"/>
              <w:rPr>
                <w:rFonts w:hint="default" w:eastAsia="宋体"/>
                <w:b w:val="0"/>
                <w:bCs/>
                <w:lang w:val="en-US" w:eastAsia="zh-CN"/>
              </w:rPr>
            </w:pPr>
            <w:r>
              <w:rPr>
                <w:rFonts w:hint="eastAsia"/>
                <w:b w:val="0"/>
                <w:bCs/>
                <w:lang w:val="en-US" w:eastAsia="zh-CN"/>
              </w:rPr>
              <w:t>550</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18</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拉剪机</w:t>
            </w:r>
          </w:p>
        </w:tc>
        <w:tc>
          <w:tcPr>
            <w:tcW w:w="3033" w:type="dxa"/>
            <w:vAlign w:val="center"/>
          </w:tcPr>
          <w:p>
            <w:pPr>
              <w:pStyle w:val="41"/>
              <w:widowControl w:val="0"/>
              <w:rPr>
                <w:b w:val="0"/>
                <w:bCs/>
              </w:rPr>
            </w:pPr>
            <w:r>
              <w:rPr>
                <w:b w:val="0"/>
                <w:bCs/>
              </w:rPr>
              <w:t>750</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19</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液压轴剪</w:t>
            </w:r>
          </w:p>
        </w:tc>
        <w:tc>
          <w:tcPr>
            <w:tcW w:w="3033" w:type="dxa"/>
            <w:vAlign w:val="center"/>
          </w:tcPr>
          <w:p>
            <w:pPr>
              <w:pStyle w:val="41"/>
              <w:widowControl w:val="0"/>
              <w:rPr>
                <w:b w:val="0"/>
                <w:bCs/>
              </w:rPr>
            </w:pPr>
            <w:r>
              <w:rPr>
                <w:b w:val="0"/>
                <w:bCs/>
              </w:rPr>
              <w:t>2米</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20</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吊机</w:t>
            </w:r>
          </w:p>
        </w:tc>
        <w:tc>
          <w:tcPr>
            <w:tcW w:w="3033" w:type="dxa"/>
            <w:vAlign w:val="center"/>
          </w:tcPr>
          <w:p>
            <w:pPr>
              <w:pStyle w:val="41"/>
              <w:widowControl w:val="0"/>
              <w:rPr>
                <w:b w:val="0"/>
                <w:bCs/>
              </w:rPr>
            </w:pPr>
            <w:r>
              <w:rPr>
                <w:b w:val="0"/>
                <w:bCs/>
              </w:rPr>
              <w:t>10吨</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rFonts w:hint="default" w:eastAsia="宋体"/>
                <w:b w:val="0"/>
                <w:bCs/>
                <w:kern w:val="2"/>
                <w:szCs w:val="24"/>
                <w:lang w:val="en-US" w:eastAsia="zh-CN"/>
              </w:rPr>
            </w:pPr>
            <w:r>
              <w:rPr>
                <w:rFonts w:hint="eastAsia"/>
                <w:b w:val="0"/>
                <w:bCs/>
                <w:kern w:val="2"/>
                <w:szCs w:val="24"/>
                <w:highlight w:val="none"/>
                <w:lang w:val="en-US" w:eastAsia="zh-CN"/>
              </w:rPr>
              <w:t>34</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21</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吊机</w:t>
            </w:r>
          </w:p>
        </w:tc>
        <w:tc>
          <w:tcPr>
            <w:tcW w:w="3033" w:type="dxa"/>
            <w:vAlign w:val="center"/>
          </w:tcPr>
          <w:p>
            <w:pPr>
              <w:pStyle w:val="41"/>
              <w:widowControl w:val="0"/>
              <w:rPr>
                <w:b w:val="0"/>
                <w:bCs/>
              </w:rPr>
            </w:pPr>
            <w:r>
              <w:rPr>
                <w:b w:val="0"/>
                <w:bCs/>
              </w:rPr>
              <w:t>32吨</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22</w:t>
            </w:r>
          </w:p>
        </w:tc>
        <w:tc>
          <w:tcPr>
            <w:tcW w:w="1260" w:type="dxa"/>
            <w:vMerge w:val="restart"/>
            <w:vAlign w:val="center"/>
          </w:tcPr>
          <w:p>
            <w:pPr>
              <w:pStyle w:val="41"/>
              <w:widowControl w:val="0"/>
              <w:rPr>
                <w:b w:val="0"/>
                <w:bCs/>
                <w:kern w:val="2"/>
                <w:szCs w:val="24"/>
              </w:rPr>
            </w:pPr>
            <w:r>
              <w:rPr>
                <w:rFonts w:hint="eastAsia"/>
                <w:b w:val="0"/>
                <w:bCs/>
                <w:kern w:val="2"/>
                <w:szCs w:val="24"/>
              </w:rPr>
              <w:t>热浸锌车间</w:t>
            </w:r>
          </w:p>
        </w:tc>
        <w:tc>
          <w:tcPr>
            <w:tcW w:w="2245" w:type="dxa"/>
            <w:gridSpan w:val="2"/>
            <w:vAlign w:val="center"/>
          </w:tcPr>
          <w:p>
            <w:pPr>
              <w:pStyle w:val="41"/>
              <w:widowControl w:val="0"/>
              <w:rPr>
                <w:b w:val="0"/>
                <w:bCs/>
              </w:rPr>
            </w:pPr>
            <w:r>
              <w:rPr>
                <w:rFonts w:hint="eastAsia"/>
                <w:b w:val="0"/>
                <w:bCs/>
              </w:rPr>
              <w:t>水洗槽</w:t>
            </w:r>
          </w:p>
        </w:tc>
        <w:tc>
          <w:tcPr>
            <w:tcW w:w="3033" w:type="dxa"/>
            <w:vAlign w:val="center"/>
          </w:tcPr>
          <w:p>
            <w:pPr>
              <w:pStyle w:val="41"/>
              <w:widowControl w:val="0"/>
              <w:rPr>
                <w:b w:val="0"/>
                <w:bCs/>
                <w:kern w:val="2"/>
                <w:szCs w:val="24"/>
              </w:rPr>
            </w:pPr>
            <w:r>
              <w:rPr>
                <w:rFonts w:hint="eastAsia"/>
                <w:b w:val="0"/>
                <w:bCs/>
                <w:kern w:val="2"/>
                <w:szCs w:val="24"/>
              </w:rPr>
              <w:t>8*1.5*1.6m</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12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23</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酸洗槽</w:t>
            </w:r>
          </w:p>
        </w:tc>
        <w:tc>
          <w:tcPr>
            <w:tcW w:w="3033" w:type="dxa"/>
            <w:vAlign w:val="center"/>
          </w:tcPr>
          <w:p>
            <w:pPr>
              <w:pStyle w:val="41"/>
              <w:widowControl w:val="0"/>
              <w:rPr>
                <w:b w:val="0"/>
                <w:bCs/>
                <w:kern w:val="2"/>
                <w:szCs w:val="24"/>
              </w:rPr>
            </w:pPr>
            <w:r>
              <w:rPr>
                <w:rFonts w:hint="eastAsia"/>
                <w:b w:val="0"/>
                <w:bCs/>
                <w:kern w:val="2"/>
                <w:szCs w:val="24"/>
              </w:rPr>
              <w:t>8*1.5*1.6m</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12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24</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清洗槽</w:t>
            </w:r>
          </w:p>
        </w:tc>
        <w:tc>
          <w:tcPr>
            <w:tcW w:w="3033" w:type="dxa"/>
            <w:vAlign w:val="center"/>
          </w:tcPr>
          <w:p>
            <w:pPr>
              <w:pStyle w:val="41"/>
              <w:widowControl w:val="0"/>
              <w:rPr>
                <w:b w:val="0"/>
                <w:bCs/>
                <w:kern w:val="2"/>
                <w:szCs w:val="24"/>
              </w:rPr>
            </w:pPr>
            <w:r>
              <w:rPr>
                <w:rFonts w:hint="eastAsia"/>
                <w:b w:val="0"/>
                <w:bCs/>
                <w:kern w:val="2"/>
                <w:szCs w:val="24"/>
              </w:rPr>
              <w:t>8*1.5*1.6m</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18</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烘干</w:t>
            </w:r>
            <w:r>
              <w:rPr>
                <w:rFonts w:hint="eastAsia"/>
                <w:b w:val="0"/>
                <w:bCs/>
              </w:rPr>
              <w:t>房</w:t>
            </w:r>
          </w:p>
        </w:tc>
        <w:tc>
          <w:tcPr>
            <w:tcW w:w="3033" w:type="dxa"/>
            <w:vAlign w:val="center"/>
          </w:tcPr>
          <w:p>
            <w:pPr>
              <w:pStyle w:val="41"/>
              <w:widowControl w:val="0"/>
              <w:rPr>
                <w:b w:val="0"/>
                <w:bCs/>
                <w:kern w:val="2"/>
                <w:szCs w:val="24"/>
              </w:rPr>
            </w:pPr>
            <w:r>
              <w:rPr>
                <w:rFonts w:hint="eastAsia"/>
                <w:b w:val="0"/>
                <w:bCs/>
                <w:kern w:val="2"/>
                <w:szCs w:val="24"/>
              </w:rPr>
              <w:t>8*7*1m</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6</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星轮机</w:t>
            </w:r>
          </w:p>
        </w:tc>
        <w:tc>
          <w:tcPr>
            <w:tcW w:w="3033" w:type="dxa"/>
            <w:vAlign w:val="center"/>
          </w:tcPr>
          <w:p>
            <w:pPr>
              <w:pStyle w:val="41"/>
              <w:widowControl w:val="0"/>
              <w:rPr>
                <w:b w:val="0"/>
                <w:bCs/>
                <w:kern w:val="2"/>
                <w:szCs w:val="24"/>
              </w:rPr>
            </w:pPr>
            <w:r>
              <w:rPr>
                <w:rFonts w:hint="eastAsia"/>
                <w:b w:val="0"/>
                <w:bCs/>
                <w:kern w:val="2"/>
                <w:szCs w:val="24"/>
              </w:rPr>
              <w:t>/</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6</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27</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锌锅</w:t>
            </w:r>
          </w:p>
        </w:tc>
        <w:tc>
          <w:tcPr>
            <w:tcW w:w="3033" w:type="dxa"/>
            <w:vAlign w:val="center"/>
          </w:tcPr>
          <w:p>
            <w:pPr>
              <w:pStyle w:val="41"/>
              <w:widowControl w:val="0"/>
              <w:rPr>
                <w:b w:val="0"/>
                <w:bCs/>
                <w:kern w:val="2"/>
                <w:szCs w:val="24"/>
              </w:rPr>
            </w:pPr>
            <w:r>
              <w:rPr>
                <w:rFonts w:hint="eastAsia"/>
                <w:b w:val="0"/>
                <w:bCs/>
                <w:kern w:val="2"/>
                <w:szCs w:val="24"/>
              </w:rPr>
              <w:t>/</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6</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28</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水冷槽</w:t>
            </w:r>
          </w:p>
        </w:tc>
        <w:tc>
          <w:tcPr>
            <w:tcW w:w="3033" w:type="dxa"/>
            <w:vAlign w:val="center"/>
          </w:tcPr>
          <w:p>
            <w:pPr>
              <w:pStyle w:val="41"/>
              <w:widowControl w:val="0"/>
              <w:rPr>
                <w:b w:val="0"/>
                <w:bCs/>
                <w:kern w:val="2"/>
                <w:szCs w:val="24"/>
              </w:rPr>
            </w:pPr>
            <w:r>
              <w:rPr>
                <w:rFonts w:hint="eastAsia"/>
                <w:b w:val="0"/>
                <w:bCs/>
                <w:kern w:val="2"/>
                <w:szCs w:val="24"/>
              </w:rPr>
              <w:t>/</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6</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29</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打码机</w:t>
            </w:r>
          </w:p>
        </w:tc>
        <w:tc>
          <w:tcPr>
            <w:tcW w:w="3033" w:type="dxa"/>
            <w:vAlign w:val="center"/>
          </w:tcPr>
          <w:p>
            <w:pPr>
              <w:pStyle w:val="41"/>
              <w:widowControl w:val="0"/>
              <w:rPr>
                <w:b w:val="0"/>
                <w:bCs/>
                <w:kern w:val="2"/>
                <w:szCs w:val="24"/>
              </w:rPr>
            </w:pP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30</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钝化</w:t>
            </w:r>
            <w:r>
              <w:rPr>
                <w:b w:val="0"/>
                <w:bCs/>
              </w:rPr>
              <w:t>机</w:t>
            </w:r>
          </w:p>
        </w:tc>
        <w:tc>
          <w:tcPr>
            <w:tcW w:w="3033" w:type="dxa"/>
            <w:vAlign w:val="center"/>
          </w:tcPr>
          <w:p>
            <w:pPr>
              <w:pStyle w:val="41"/>
              <w:widowControl w:val="0"/>
              <w:rPr>
                <w:b w:val="0"/>
                <w:bCs/>
                <w:kern w:val="2"/>
                <w:szCs w:val="24"/>
              </w:rPr>
            </w:pPr>
            <w:r>
              <w:rPr>
                <w:rFonts w:hint="eastAsia"/>
                <w:b w:val="0"/>
                <w:bCs/>
                <w:kern w:val="2"/>
                <w:szCs w:val="24"/>
              </w:rPr>
              <w:t>/</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6</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31</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空气压缩机</w:t>
            </w:r>
          </w:p>
        </w:tc>
        <w:tc>
          <w:tcPr>
            <w:tcW w:w="3033" w:type="dxa"/>
            <w:vAlign w:val="center"/>
          </w:tcPr>
          <w:p>
            <w:pPr>
              <w:pStyle w:val="41"/>
              <w:widowControl w:val="0"/>
              <w:rPr>
                <w:b w:val="0"/>
                <w:bCs/>
                <w:kern w:val="2"/>
                <w:szCs w:val="24"/>
              </w:rPr>
            </w:pPr>
            <w:r>
              <w:rPr>
                <w:rFonts w:hint="eastAsia"/>
                <w:b w:val="0"/>
                <w:bCs/>
                <w:kern w:val="2"/>
                <w:szCs w:val="24"/>
              </w:rPr>
              <w:t>单台功率</w:t>
            </w:r>
            <w:r>
              <w:rPr>
                <w:rFonts w:hint="eastAsia"/>
                <w:b w:val="0"/>
                <w:bCs/>
                <w:kern w:val="2"/>
                <w:szCs w:val="24"/>
                <w:lang w:val="en-US" w:eastAsia="zh-CN"/>
              </w:rPr>
              <w:t>110</w:t>
            </w:r>
            <w:r>
              <w:rPr>
                <w:rFonts w:hint="eastAsia"/>
                <w:b w:val="0"/>
                <w:bCs/>
                <w:kern w:val="2"/>
                <w:szCs w:val="24"/>
              </w:rPr>
              <w:t>kw</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7</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32</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吊机</w:t>
            </w:r>
          </w:p>
        </w:tc>
        <w:tc>
          <w:tcPr>
            <w:tcW w:w="3033"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45</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33</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rFonts w:hint="default" w:eastAsia="宋体"/>
                <w:b w:val="0"/>
                <w:bCs/>
                <w:lang w:val="en-US" w:eastAsia="zh-CN"/>
              </w:rPr>
            </w:pPr>
            <w:r>
              <w:rPr>
                <w:rFonts w:hint="eastAsia"/>
                <w:b w:val="0"/>
                <w:bCs/>
                <w:lang w:val="en-US" w:eastAsia="zh-CN"/>
              </w:rPr>
              <w:t>盐酸储罐</w:t>
            </w:r>
          </w:p>
        </w:tc>
        <w:tc>
          <w:tcPr>
            <w:tcW w:w="3033"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15m</w:t>
            </w:r>
            <w:r>
              <w:rPr>
                <w:rFonts w:hint="eastAsia"/>
                <w:b w:val="0"/>
                <w:bCs/>
                <w:kern w:val="2"/>
                <w:szCs w:val="24"/>
                <w:vertAlign w:val="superscript"/>
                <w:lang w:val="en-US" w:eastAsia="zh-CN"/>
              </w:rPr>
              <w:t>3</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6</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34</w:t>
            </w:r>
          </w:p>
        </w:tc>
        <w:tc>
          <w:tcPr>
            <w:tcW w:w="1260" w:type="dxa"/>
            <w:vMerge w:val="restart"/>
            <w:vAlign w:val="center"/>
          </w:tcPr>
          <w:p>
            <w:pPr>
              <w:pStyle w:val="41"/>
              <w:widowControl w:val="0"/>
              <w:rPr>
                <w:b w:val="0"/>
                <w:bCs/>
                <w:kern w:val="2"/>
                <w:szCs w:val="24"/>
              </w:rPr>
            </w:pPr>
            <w:r>
              <w:rPr>
                <w:rFonts w:hint="eastAsia"/>
                <w:b w:val="0"/>
                <w:bCs/>
                <w:kern w:val="2"/>
                <w:szCs w:val="24"/>
              </w:rPr>
              <w:t>废酸处理站</w:t>
            </w:r>
          </w:p>
        </w:tc>
        <w:tc>
          <w:tcPr>
            <w:tcW w:w="2245" w:type="dxa"/>
            <w:gridSpan w:val="2"/>
            <w:vAlign w:val="center"/>
          </w:tcPr>
          <w:p>
            <w:pPr>
              <w:pStyle w:val="41"/>
              <w:widowControl w:val="0"/>
              <w:rPr>
                <w:b w:val="0"/>
                <w:bCs/>
              </w:rPr>
            </w:pPr>
            <w:r>
              <w:rPr>
                <w:rFonts w:hint="eastAsia"/>
                <w:b w:val="0"/>
                <w:bCs/>
              </w:rPr>
              <w:t>浓缩液冷却釜</w:t>
            </w:r>
          </w:p>
        </w:tc>
        <w:tc>
          <w:tcPr>
            <w:tcW w:w="3033" w:type="dxa"/>
            <w:vAlign w:val="center"/>
          </w:tcPr>
          <w:p>
            <w:pPr>
              <w:pStyle w:val="41"/>
              <w:widowControl w:val="0"/>
              <w:rPr>
                <w:b w:val="0"/>
                <w:bCs/>
                <w:kern w:val="2"/>
                <w:szCs w:val="24"/>
              </w:rPr>
            </w:pPr>
            <w:r>
              <w:rPr>
                <w:rFonts w:hint="eastAsia"/>
                <w:b w:val="0"/>
                <w:bCs/>
                <w:kern w:val="2"/>
                <w:szCs w:val="24"/>
              </w:rPr>
              <w:t>3000L搪玻璃反应釜</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4</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vAlign w:val="center"/>
          </w:tcPr>
          <w:p>
            <w:pPr>
              <w:pStyle w:val="41"/>
              <w:widowControl w:val="0"/>
              <w:rPr>
                <w:b w:val="0"/>
                <w:bCs/>
              </w:rPr>
            </w:pPr>
            <w:r>
              <w:rPr>
                <w:rFonts w:hint="eastAsia"/>
                <w:b w:val="0"/>
                <w:bCs/>
              </w:rPr>
              <w:t>35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反应釜</w:t>
            </w:r>
          </w:p>
        </w:tc>
        <w:tc>
          <w:tcPr>
            <w:tcW w:w="3033" w:type="dxa"/>
            <w:vAlign w:val="center"/>
          </w:tcPr>
          <w:p>
            <w:pPr>
              <w:pStyle w:val="41"/>
              <w:widowControl w:val="0"/>
              <w:rPr>
                <w:b w:val="0"/>
                <w:bCs/>
                <w:kern w:val="2"/>
                <w:szCs w:val="24"/>
              </w:rPr>
            </w:pPr>
            <w:r>
              <w:rPr>
                <w:rFonts w:hint="eastAsia"/>
                <w:b w:val="0"/>
                <w:bCs/>
                <w:kern w:val="2"/>
                <w:szCs w:val="24"/>
              </w:rPr>
              <w:t>FRP25m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废酸过滤器</w:t>
            </w:r>
          </w:p>
        </w:tc>
        <w:tc>
          <w:tcPr>
            <w:tcW w:w="3033" w:type="dxa"/>
            <w:vAlign w:val="center"/>
          </w:tcPr>
          <w:p>
            <w:pPr>
              <w:pStyle w:val="41"/>
              <w:widowControl w:val="0"/>
              <w:rPr>
                <w:b w:val="0"/>
                <w:bCs/>
                <w:kern w:val="2"/>
                <w:szCs w:val="24"/>
              </w:rPr>
            </w:pPr>
            <w:r>
              <w:rPr>
                <w:rFonts w:hint="eastAsia"/>
                <w:b w:val="0"/>
                <w:bCs/>
                <w:kern w:val="2"/>
                <w:szCs w:val="24"/>
              </w:rPr>
              <w:t>PP塑料过滤器，10m</w:t>
            </w:r>
            <w:r>
              <w:rPr>
                <w:rFonts w:hint="eastAsia"/>
                <w:b w:val="0"/>
                <w:bCs/>
                <w:kern w:val="2"/>
                <w:szCs w:val="24"/>
                <w:vertAlign w:val="superscript"/>
              </w:rPr>
              <w:t>3</w:t>
            </w:r>
            <w:r>
              <w:rPr>
                <w:rFonts w:hint="eastAsia"/>
                <w:b w:val="0"/>
                <w:bCs/>
                <w:kern w:val="2"/>
                <w:szCs w:val="24"/>
              </w:rPr>
              <w:t>/h</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37</w:t>
            </w:r>
          </w:p>
        </w:tc>
        <w:tc>
          <w:tcPr>
            <w:tcW w:w="1260" w:type="dxa"/>
            <w:vMerge w:val="continue"/>
            <w:vAlign w:val="center"/>
          </w:tcPr>
          <w:p>
            <w:pPr>
              <w:pStyle w:val="41"/>
              <w:widowControl w:val="0"/>
              <w:rPr>
                <w:b w:val="0"/>
                <w:bCs/>
                <w:kern w:val="2"/>
                <w:szCs w:val="24"/>
              </w:rPr>
            </w:pPr>
          </w:p>
        </w:tc>
        <w:tc>
          <w:tcPr>
            <w:tcW w:w="594" w:type="dxa"/>
            <w:vMerge w:val="restart"/>
            <w:vAlign w:val="center"/>
          </w:tcPr>
          <w:p>
            <w:pPr>
              <w:pStyle w:val="41"/>
              <w:widowControl w:val="0"/>
              <w:rPr>
                <w:b w:val="0"/>
                <w:bCs/>
              </w:rPr>
            </w:pPr>
            <w:r>
              <w:rPr>
                <w:rFonts w:hint="eastAsia"/>
                <w:b w:val="0"/>
                <w:bCs/>
              </w:rPr>
              <w:t>双效蒸发器</w:t>
            </w:r>
          </w:p>
        </w:tc>
        <w:tc>
          <w:tcPr>
            <w:tcW w:w="1651" w:type="dxa"/>
            <w:vAlign w:val="center"/>
          </w:tcPr>
          <w:p>
            <w:pPr>
              <w:pStyle w:val="41"/>
              <w:widowControl w:val="0"/>
              <w:rPr>
                <w:b w:val="0"/>
                <w:bCs/>
              </w:rPr>
            </w:pPr>
            <w:r>
              <w:rPr>
                <w:rFonts w:hint="eastAsia"/>
                <w:b w:val="0"/>
                <w:bCs/>
              </w:rPr>
              <w:t>一效蒸发器</w:t>
            </w:r>
          </w:p>
        </w:tc>
        <w:tc>
          <w:tcPr>
            <w:tcW w:w="3033" w:type="dxa"/>
            <w:vAlign w:val="center"/>
          </w:tcPr>
          <w:p>
            <w:pPr>
              <w:pStyle w:val="41"/>
              <w:widowControl w:val="0"/>
              <w:rPr>
                <w:b w:val="0"/>
                <w:bCs/>
              </w:rPr>
            </w:pPr>
            <w:r>
              <w:rPr>
                <w:b w:val="0"/>
                <w:bCs/>
              </w:rPr>
              <w:t>酚醛树脂高温浸渍石墨</w:t>
            </w:r>
            <w:r>
              <w:rPr>
                <w:rFonts w:hint="eastAsia"/>
                <w:b w:val="0"/>
                <w:bCs/>
              </w:rPr>
              <w:t>，</w:t>
            </w:r>
            <w:r>
              <w:rPr>
                <w:b w:val="0"/>
                <w:bCs/>
              </w:rPr>
              <w:t>90m</w:t>
            </w:r>
            <w:r>
              <w:rPr>
                <w:b w:val="0"/>
                <w:bCs/>
                <w:vertAlign w:val="superscript"/>
              </w:rPr>
              <w:t>2</w:t>
            </w:r>
          </w:p>
        </w:tc>
        <w:tc>
          <w:tcPr>
            <w:tcW w:w="604" w:type="dxa"/>
            <w:vMerge w:val="restart"/>
            <w:vAlign w:val="center"/>
          </w:tcPr>
          <w:p>
            <w:pPr>
              <w:pStyle w:val="41"/>
              <w:widowControl w:val="0"/>
              <w:rPr>
                <w:b w:val="0"/>
                <w:bCs/>
                <w:kern w:val="2"/>
                <w:szCs w:val="24"/>
              </w:rPr>
            </w:pPr>
            <w:r>
              <w:rPr>
                <w:rFonts w:hint="eastAsia"/>
                <w:b w:val="0"/>
                <w:bCs/>
                <w:kern w:val="2"/>
                <w:szCs w:val="24"/>
              </w:rPr>
              <w:t>套</w:t>
            </w:r>
          </w:p>
        </w:tc>
        <w:tc>
          <w:tcPr>
            <w:tcW w:w="741" w:type="dxa"/>
            <w:vMerge w:val="restart"/>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38</w:t>
            </w:r>
          </w:p>
        </w:tc>
        <w:tc>
          <w:tcPr>
            <w:tcW w:w="1260" w:type="dxa"/>
            <w:vMerge w:val="continue"/>
            <w:vAlign w:val="center"/>
          </w:tcPr>
          <w:p>
            <w:pPr>
              <w:pStyle w:val="41"/>
              <w:widowControl w:val="0"/>
              <w:rPr>
                <w:b w:val="0"/>
                <w:bCs/>
                <w:kern w:val="2"/>
                <w:szCs w:val="24"/>
              </w:rPr>
            </w:pPr>
          </w:p>
        </w:tc>
        <w:tc>
          <w:tcPr>
            <w:tcW w:w="594" w:type="dxa"/>
            <w:vMerge w:val="continue"/>
            <w:vAlign w:val="center"/>
          </w:tcPr>
          <w:p>
            <w:pPr>
              <w:pStyle w:val="41"/>
              <w:widowControl w:val="0"/>
              <w:rPr>
                <w:b w:val="0"/>
                <w:bCs/>
              </w:rPr>
            </w:pPr>
          </w:p>
        </w:tc>
        <w:tc>
          <w:tcPr>
            <w:tcW w:w="1651" w:type="dxa"/>
            <w:vAlign w:val="center"/>
          </w:tcPr>
          <w:p>
            <w:pPr>
              <w:pStyle w:val="41"/>
              <w:widowControl w:val="0"/>
              <w:rPr>
                <w:b w:val="0"/>
                <w:bCs/>
              </w:rPr>
            </w:pPr>
            <w:r>
              <w:rPr>
                <w:rFonts w:hint="eastAsia"/>
                <w:b w:val="0"/>
                <w:bCs/>
              </w:rPr>
              <w:t>二效蒸发器</w:t>
            </w:r>
          </w:p>
        </w:tc>
        <w:tc>
          <w:tcPr>
            <w:tcW w:w="3033" w:type="dxa"/>
            <w:vAlign w:val="center"/>
          </w:tcPr>
          <w:p>
            <w:pPr>
              <w:pStyle w:val="41"/>
              <w:widowControl w:val="0"/>
              <w:rPr>
                <w:b w:val="0"/>
                <w:bCs/>
              </w:rPr>
            </w:pPr>
            <w:r>
              <w:rPr>
                <w:b w:val="0"/>
                <w:bCs/>
              </w:rPr>
              <w:t>酚醛树脂高温浸渍石墨</w:t>
            </w:r>
            <w:r>
              <w:rPr>
                <w:rFonts w:hint="eastAsia"/>
                <w:b w:val="0"/>
                <w:bCs/>
              </w:rPr>
              <w:t>，</w:t>
            </w:r>
            <w:r>
              <w:rPr>
                <w:b w:val="0"/>
                <w:bCs/>
              </w:rPr>
              <w:t>117m</w:t>
            </w:r>
            <w:r>
              <w:rPr>
                <w:b w:val="0"/>
                <w:bCs/>
                <w:vertAlign w:val="superscript"/>
              </w:rPr>
              <w:t>2</w:t>
            </w:r>
          </w:p>
        </w:tc>
        <w:tc>
          <w:tcPr>
            <w:tcW w:w="604" w:type="dxa"/>
            <w:vMerge w:val="continue"/>
            <w:vAlign w:val="center"/>
          </w:tcPr>
          <w:p>
            <w:pPr>
              <w:pStyle w:val="41"/>
              <w:widowControl w:val="0"/>
              <w:rPr>
                <w:b w:val="0"/>
                <w:bCs/>
                <w:kern w:val="2"/>
                <w:szCs w:val="24"/>
              </w:rPr>
            </w:pPr>
          </w:p>
        </w:tc>
        <w:tc>
          <w:tcPr>
            <w:tcW w:w="741" w:type="dxa"/>
            <w:vMerge w:val="continue"/>
            <w:vAlign w:val="center"/>
          </w:tcPr>
          <w:p>
            <w:pPr>
              <w:pStyle w:val="41"/>
              <w:widowControl w:val="0"/>
              <w:rPr>
                <w:b w:val="0"/>
                <w:bCs/>
                <w:kern w:val="2"/>
                <w:szCs w:val="24"/>
              </w:rPr>
            </w:pP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39</w:t>
            </w:r>
          </w:p>
        </w:tc>
        <w:tc>
          <w:tcPr>
            <w:tcW w:w="1260" w:type="dxa"/>
            <w:vMerge w:val="continue"/>
            <w:vAlign w:val="center"/>
          </w:tcPr>
          <w:p>
            <w:pPr>
              <w:pStyle w:val="41"/>
              <w:widowControl w:val="0"/>
              <w:rPr>
                <w:b w:val="0"/>
                <w:bCs/>
                <w:kern w:val="2"/>
                <w:szCs w:val="24"/>
              </w:rPr>
            </w:pPr>
          </w:p>
        </w:tc>
        <w:tc>
          <w:tcPr>
            <w:tcW w:w="594" w:type="dxa"/>
            <w:vMerge w:val="continue"/>
            <w:vAlign w:val="center"/>
          </w:tcPr>
          <w:p>
            <w:pPr>
              <w:pStyle w:val="41"/>
              <w:widowControl w:val="0"/>
              <w:rPr>
                <w:b w:val="0"/>
                <w:bCs/>
              </w:rPr>
            </w:pPr>
          </w:p>
        </w:tc>
        <w:tc>
          <w:tcPr>
            <w:tcW w:w="1651" w:type="dxa"/>
            <w:vAlign w:val="center"/>
          </w:tcPr>
          <w:p>
            <w:pPr>
              <w:pStyle w:val="41"/>
              <w:widowControl w:val="0"/>
              <w:rPr>
                <w:b w:val="0"/>
                <w:bCs/>
              </w:rPr>
            </w:pPr>
            <w:r>
              <w:rPr>
                <w:rFonts w:hint="eastAsia"/>
                <w:b w:val="0"/>
                <w:bCs/>
              </w:rPr>
              <w:t>一效分离器</w:t>
            </w:r>
          </w:p>
        </w:tc>
        <w:tc>
          <w:tcPr>
            <w:tcW w:w="3033" w:type="dxa"/>
            <w:vAlign w:val="center"/>
          </w:tcPr>
          <w:p>
            <w:pPr>
              <w:pStyle w:val="41"/>
              <w:widowControl w:val="0"/>
              <w:rPr>
                <w:b w:val="0"/>
                <w:bCs/>
              </w:rPr>
            </w:pPr>
            <w:r>
              <w:rPr>
                <w:b w:val="0"/>
                <w:bCs/>
              </w:rPr>
              <w:t>钢衬石墨</w:t>
            </w:r>
            <w:r>
              <w:rPr>
                <w:rFonts w:hint="eastAsia"/>
                <w:b w:val="0"/>
                <w:bCs/>
              </w:rPr>
              <w:t>，</w:t>
            </w:r>
            <w:r>
              <w:rPr>
                <w:b w:val="0"/>
                <w:bCs/>
              </w:rPr>
              <w:t>DN1200×5000mm</w:t>
            </w:r>
          </w:p>
        </w:tc>
        <w:tc>
          <w:tcPr>
            <w:tcW w:w="604" w:type="dxa"/>
            <w:vMerge w:val="continue"/>
            <w:vAlign w:val="center"/>
          </w:tcPr>
          <w:p>
            <w:pPr>
              <w:pStyle w:val="41"/>
              <w:widowControl w:val="0"/>
              <w:rPr>
                <w:b w:val="0"/>
                <w:bCs/>
                <w:kern w:val="2"/>
                <w:szCs w:val="24"/>
              </w:rPr>
            </w:pPr>
          </w:p>
        </w:tc>
        <w:tc>
          <w:tcPr>
            <w:tcW w:w="741" w:type="dxa"/>
            <w:vMerge w:val="continue"/>
            <w:vAlign w:val="center"/>
          </w:tcPr>
          <w:p>
            <w:pPr>
              <w:pStyle w:val="41"/>
              <w:widowControl w:val="0"/>
              <w:rPr>
                <w:b w:val="0"/>
                <w:bCs/>
                <w:kern w:val="2"/>
                <w:szCs w:val="24"/>
              </w:rPr>
            </w:pP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40</w:t>
            </w:r>
          </w:p>
        </w:tc>
        <w:tc>
          <w:tcPr>
            <w:tcW w:w="1260" w:type="dxa"/>
            <w:vMerge w:val="continue"/>
            <w:vAlign w:val="center"/>
          </w:tcPr>
          <w:p>
            <w:pPr>
              <w:pStyle w:val="41"/>
              <w:widowControl w:val="0"/>
              <w:rPr>
                <w:b w:val="0"/>
                <w:bCs/>
                <w:kern w:val="2"/>
                <w:szCs w:val="24"/>
              </w:rPr>
            </w:pPr>
          </w:p>
        </w:tc>
        <w:tc>
          <w:tcPr>
            <w:tcW w:w="594" w:type="dxa"/>
            <w:vMerge w:val="continue"/>
            <w:vAlign w:val="center"/>
          </w:tcPr>
          <w:p>
            <w:pPr>
              <w:pStyle w:val="41"/>
              <w:widowControl w:val="0"/>
              <w:rPr>
                <w:b w:val="0"/>
                <w:bCs/>
              </w:rPr>
            </w:pPr>
          </w:p>
        </w:tc>
        <w:tc>
          <w:tcPr>
            <w:tcW w:w="1651" w:type="dxa"/>
            <w:vAlign w:val="center"/>
          </w:tcPr>
          <w:p>
            <w:pPr>
              <w:pStyle w:val="41"/>
              <w:widowControl w:val="0"/>
              <w:rPr>
                <w:b w:val="0"/>
                <w:bCs/>
              </w:rPr>
            </w:pPr>
            <w:r>
              <w:rPr>
                <w:rFonts w:hint="eastAsia"/>
                <w:b w:val="0"/>
                <w:bCs/>
              </w:rPr>
              <w:t>二效分离器</w:t>
            </w:r>
          </w:p>
        </w:tc>
        <w:tc>
          <w:tcPr>
            <w:tcW w:w="3033" w:type="dxa"/>
            <w:vAlign w:val="center"/>
          </w:tcPr>
          <w:p>
            <w:pPr>
              <w:pStyle w:val="41"/>
              <w:widowControl w:val="0"/>
              <w:rPr>
                <w:b w:val="0"/>
                <w:bCs/>
              </w:rPr>
            </w:pPr>
            <w:r>
              <w:rPr>
                <w:b w:val="0"/>
                <w:bCs/>
              </w:rPr>
              <w:t>钢衬石墨</w:t>
            </w:r>
            <w:r>
              <w:rPr>
                <w:rFonts w:hint="eastAsia"/>
                <w:b w:val="0"/>
                <w:bCs/>
              </w:rPr>
              <w:t>，</w:t>
            </w:r>
            <w:r>
              <w:rPr>
                <w:b w:val="0"/>
                <w:bCs/>
              </w:rPr>
              <w:t>DN1200×5000mm</w:t>
            </w:r>
          </w:p>
        </w:tc>
        <w:tc>
          <w:tcPr>
            <w:tcW w:w="604" w:type="dxa"/>
            <w:vMerge w:val="continue"/>
            <w:vAlign w:val="center"/>
          </w:tcPr>
          <w:p>
            <w:pPr>
              <w:pStyle w:val="41"/>
              <w:widowControl w:val="0"/>
              <w:rPr>
                <w:b w:val="0"/>
                <w:bCs/>
                <w:kern w:val="2"/>
                <w:szCs w:val="24"/>
              </w:rPr>
            </w:pPr>
          </w:p>
        </w:tc>
        <w:tc>
          <w:tcPr>
            <w:tcW w:w="741" w:type="dxa"/>
            <w:vMerge w:val="continue"/>
            <w:vAlign w:val="center"/>
          </w:tcPr>
          <w:p>
            <w:pPr>
              <w:pStyle w:val="41"/>
              <w:widowControl w:val="0"/>
              <w:rPr>
                <w:b w:val="0"/>
                <w:bCs/>
                <w:kern w:val="2"/>
                <w:szCs w:val="24"/>
              </w:rPr>
            </w:pP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41</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冷凝器</w:t>
            </w:r>
          </w:p>
        </w:tc>
        <w:tc>
          <w:tcPr>
            <w:tcW w:w="3033" w:type="dxa"/>
            <w:vAlign w:val="center"/>
          </w:tcPr>
          <w:p>
            <w:pPr>
              <w:pStyle w:val="41"/>
              <w:widowControl w:val="0"/>
              <w:rPr>
                <w:b w:val="0"/>
                <w:bCs/>
              </w:rPr>
            </w:pPr>
            <w:r>
              <w:rPr>
                <w:b w:val="0"/>
                <w:bCs/>
              </w:rPr>
              <w:t>酚醛树脂高温浸渍石墨</w:t>
            </w:r>
            <w:r>
              <w:rPr>
                <w:rFonts w:hint="eastAsia"/>
                <w:b w:val="0"/>
                <w:bCs/>
              </w:rPr>
              <w:t>，117</w:t>
            </w:r>
            <w:r>
              <w:rPr>
                <w:b w:val="0"/>
                <w:bCs/>
              </w:rPr>
              <w:t>m</w:t>
            </w:r>
            <w:r>
              <w:rPr>
                <w:b w:val="0"/>
                <w:bCs/>
                <w:vertAlign w:val="superscript"/>
              </w:rPr>
              <w:t>2</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42</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污冷水罐</w:t>
            </w:r>
          </w:p>
        </w:tc>
        <w:tc>
          <w:tcPr>
            <w:tcW w:w="3033" w:type="dxa"/>
            <w:vAlign w:val="center"/>
          </w:tcPr>
          <w:p>
            <w:pPr>
              <w:pStyle w:val="41"/>
              <w:widowControl w:val="0"/>
              <w:rPr>
                <w:b w:val="0"/>
                <w:bCs/>
              </w:rPr>
            </w:pPr>
            <w:r>
              <w:rPr>
                <w:rFonts w:hint="eastAsia"/>
                <w:b w:val="0"/>
                <w:bCs/>
              </w:rPr>
              <w:t>5000L，钢衬搪玻璃</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43</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水环真空泵</w:t>
            </w:r>
          </w:p>
        </w:tc>
        <w:tc>
          <w:tcPr>
            <w:tcW w:w="3033" w:type="dxa"/>
            <w:vAlign w:val="center"/>
          </w:tcPr>
          <w:p>
            <w:pPr>
              <w:pStyle w:val="41"/>
              <w:widowControl w:val="0"/>
              <w:rPr>
                <w:b w:val="0"/>
                <w:bCs/>
              </w:rPr>
            </w:pPr>
            <w:r>
              <w:rPr>
                <w:rFonts w:hint="eastAsia"/>
                <w:b w:val="0"/>
                <w:bCs/>
              </w:rPr>
              <w:t>2SK-6不锈钢水环式真空泵</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44</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真空泵水罐</w:t>
            </w:r>
          </w:p>
        </w:tc>
        <w:tc>
          <w:tcPr>
            <w:tcW w:w="3033" w:type="dxa"/>
            <w:vAlign w:val="center"/>
          </w:tcPr>
          <w:p>
            <w:pPr>
              <w:pStyle w:val="41"/>
              <w:widowControl w:val="0"/>
              <w:rPr>
                <w:b w:val="0"/>
                <w:bCs/>
              </w:rPr>
            </w:pPr>
            <w:r>
              <w:rPr>
                <w:rFonts w:hint="eastAsia"/>
                <w:b w:val="0"/>
                <w:bCs/>
              </w:rPr>
              <w:t>1m</w:t>
            </w:r>
            <w:r>
              <w:rPr>
                <w:rFonts w:hint="eastAsia"/>
                <w:b w:val="0"/>
                <w:bCs/>
                <w:vertAlign w:val="superscript"/>
              </w:rPr>
              <w:t>3</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660" w:type="dxa"/>
            <w:vAlign w:val="center"/>
          </w:tcPr>
          <w:p>
            <w:pPr>
              <w:pStyle w:val="41"/>
              <w:widowControl w:val="0"/>
              <w:rPr>
                <w:b w:val="0"/>
                <w:bCs/>
              </w:rPr>
            </w:pPr>
            <w:r>
              <w:rPr>
                <w:rFonts w:hint="eastAsia"/>
                <w:b w:val="0"/>
                <w:bCs/>
              </w:rPr>
              <w:t>45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蒸发浓缩系统冷却塔</w:t>
            </w:r>
          </w:p>
        </w:tc>
        <w:tc>
          <w:tcPr>
            <w:tcW w:w="3033" w:type="dxa"/>
            <w:vAlign w:val="center"/>
          </w:tcPr>
          <w:p>
            <w:pPr>
              <w:pStyle w:val="41"/>
              <w:widowControl w:val="0"/>
              <w:rPr>
                <w:b w:val="0"/>
                <w:bCs/>
                <w:kern w:val="2"/>
                <w:szCs w:val="24"/>
              </w:rPr>
            </w:pPr>
            <w:r>
              <w:rPr>
                <w:rFonts w:hint="eastAsia"/>
                <w:b w:val="0"/>
                <w:bCs/>
                <w:kern w:val="2"/>
                <w:szCs w:val="24"/>
              </w:rPr>
              <w:t>圆形逆流式冷却塔GBNL-100， 100m³/h，风机功率：3KW</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废酸过滤器</w:t>
            </w:r>
          </w:p>
        </w:tc>
        <w:tc>
          <w:tcPr>
            <w:tcW w:w="3033" w:type="dxa"/>
            <w:vAlign w:val="center"/>
          </w:tcPr>
          <w:p>
            <w:pPr>
              <w:pStyle w:val="41"/>
              <w:widowControl w:val="0"/>
              <w:rPr>
                <w:b w:val="0"/>
                <w:bCs/>
                <w:kern w:val="2"/>
                <w:szCs w:val="24"/>
              </w:rPr>
            </w:pPr>
            <w:r>
              <w:rPr>
                <w:rFonts w:hint="eastAsia"/>
                <w:b w:val="0"/>
                <w:bCs/>
                <w:kern w:val="2"/>
                <w:szCs w:val="24"/>
              </w:rPr>
              <w:t>PP塑料过滤器，10m³/h</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47</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氯酸钠溶液储罐</w:t>
            </w:r>
          </w:p>
        </w:tc>
        <w:tc>
          <w:tcPr>
            <w:tcW w:w="3033" w:type="dxa"/>
            <w:vAlign w:val="center"/>
          </w:tcPr>
          <w:p>
            <w:pPr>
              <w:pStyle w:val="41"/>
              <w:widowControl w:val="0"/>
              <w:rPr>
                <w:b w:val="0"/>
                <w:bCs/>
                <w:kern w:val="2"/>
                <w:szCs w:val="24"/>
              </w:rPr>
            </w:pPr>
            <w:r>
              <w:rPr>
                <w:rFonts w:hint="eastAsia"/>
                <w:b w:val="0"/>
                <w:bCs/>
                <w:kern w:val="2"/>
                <w:szCs w:val="24"/>
              </w:rPr>
              <w:t>PE：5m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48</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废酸贮存池</w:t>
            </w:r>
          </w:p>
        </w:tc>
        <w:tc>
          <w:tcPr>
            <w:tcW w:w="3033" w:type="dxa"/>
            <w:vAlign w:val="center"/>
          </w:tcPr>
          <w:p>
            <w:pPr>
              <w:pStyle w:val="41"/>
              <w:widowControl w:val="0"/>
              <w:rPr>
                <w:b w:val="0"/>
                <w:bCs/>
                <w:kern w:val="2"/>
                <w:szCs w:val="24"/>
              </w:rPr>
            </w:pPr>
            <w:r>
              <w:rPr>
                <w:rFonts w:hint="eastAsia"/>
                <w:b w:val="0"/>
                <w:bCs/>
                <w:kern w:val="2"/>
                <w:szCs w:val="24"/>
              </w:rPr>
              <w:t>7*5*5m，共计约150m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49</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浓缩污冷水贮存池</w:t>
            </w:r>
          </w:p>
        </w:tc>
        <w:tc>
          <w:tcPr>
            <w:tcW w:w="3033" w:type="dxa"/>
            <w:vAlign w:val="center"/>
          </w:tcPr>
          <w:p>
            <w:pPr>
              <w:pStyle w:val="41"/>
              <w:widowControl w:val="0"/>
              <w:rPr>
                <w:b w:val="0"/>
                <w:bCs/>
                <w:kern w:val="2"/>
                <w:szCs w:val="24"/>
              </w:rPr>
            </w:pPr>
            <w:r>
              <w:rPr>
                <w:rFonts w:hint="eastAsia"/>
                <w:b w:val="0"/>
                <w:bCs/>
                <w:kern w:val="2"/>
                <w:szCs w:val="24"/>
              </w:rPr>
              <w:t>2.1*5*5共计约50m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50</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盐酸储罐</w:t>
            </w:r>
          </w:p>
        </w:tc>
        <w:tc>
          <w:tcPr>
            <w:tcW w:w="3033" w:type="dxa"/>
            <w:vAlign w:val="center"/>
          </w:tcPr>
          <w:p>
            <w:pPr>
              <w:pStyle w:val="41"/>
              <w:widowControl w:val="0"/>
              <w:rPr>
                <w:b w:val="0"/>
                <w:bCs/>
                <w:kern w:val="2"/>
                <w:szCs w:val="24"/>
              </w:rPr>
            </w:pPr>
            <w:r>
              <w:rPr>
                <w:rFonts w:hint="eastAsia"/>
                <w:b w:val="0"/>
                <w:bCs/>
                <w:kern w:val="2"/>
                <w:szCs w:val="24"/>
              </w:rPr>
              <w:t>PE：5m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51</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盐酸储罐</w:t>
            </w:r>
          </w:p>
        </w:tc>
        <w:tc>
          <w:tcPr>
            <w:tcW w:w="3033" w:type="dxa"/>
            <w:vAlign w:val="center"/>
          </w:tcPr>
          <w:p>
            <w:pPr>
              <w:pStyle w:val="41"/>
              <w:widowControl w:val="0"/>
              <w:rPr>
                <w:b w:val="0"/>
                <w:bCs/>
                <w:kern w:val="2"/>
                <w:szCs w:val="24"/>
              </w:rPr>
            </w:pPr>
            <w:r>
              <w:rPr>
                <w:rFonts w:hint="eastAsia"/>
                <w:b w:val="0"/>
                <w:bCs/>
                <w:kern w:val="2"/>
                <w:szCs w:val="24"/>
              </w:rPr>
              <w:t>PE：20m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52</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产品待检储罐</w:t>
            </w:r>
          </w:p>
        </w:tc>
        <w:tc>
          <w:tcPr>
            <w:tcW w:w="3033" w:type="dxa"/>
            <w:vAlign w:val="center"/>
          </w:tcPr>
          <w:p>
            <w:pPr>
              <w:pStyle w:val="41"/>
              <w:widowControl w:val="0"/>
              <w:rPr>
                <w:b w:val="0"/>
                <w:bCs/>
                <w:kern w:val="2"/>
                <w:szCs w:val="24"/>
              </w:rPr>
            </w:pPr>
            <w:r>
              <w:rPr>
                <w:rFonts w:hint="eastAsia"/>
                <w:b w:val="0"/>
                <w:bCs/>
                <w:kern w:val="2"/>
                <w:szCs w:val="24"/>
              </w:rPr>
              <w:t>PE：20m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3</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53</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产品储罐区</w:t>
            </w:r>
          </w:p>
        </w:tc>
        <w:tc>
          <w:tcPr>
            <w:tcW w:w="3033" w:type="dxa"/>
            <w:vAlign w:val="center"/>
          </w:tcPr>
          <w:p>
            <w:pPr>
              <w:pStyle w:val="41"/>
              <w:widowControl w:val="0"/>
              <w:rPr>
                <w:b w:val="0"/>
                <w:bCs/>
                <w:kern w:val="2"/>
                <w:szCs w:val="24"/>
              </w:rPr>
            </w:pPr>
            <w:r>
              <w:rPr>
                <w:rFonts w:hint="eastAsia"/>
                <w:b w:val="0"/>
                <w:bCs/>
                <w:kern w:val="2"/>
                <w:szCs w:val="24"/>
              </w:rPr>
              <w:t>玻璃钢：100m</w:t>
            </w:r>
            <w:r>
              <w:rPr>
                <w:rFonts w:hint="eastAsia"/>
                <w:b w:val="0"/>
                <w:bCs/>
                <w:kern w:val="2"/>
                <w:szCs w:val="24"/>
                <w:vertAlign w:val="superscript"/>
              </w:rPr>
              <w:t>3</w:t>
            </w:r>
            <w:r>
              <w:rPr>
                <w:rFonts w:hint="eastAsia"/>
                <w:b w:val="0"/>
                <w:bCs/>
                <w:kern w:val="2"/>
                <w:szCs w:val="24"/>
              </w:rPr>
              <w:t>/个</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54</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产品储罐区</w:t>
            </w:r>
          </w:p>
        </w:tc>
        <w:tc>
          <w:tcPr>
            <w:tcW w:w="3033" w:type="dxa"/>
            <w:vAlign w:val="center"/>
          </w:tcPr>
          <w:p>
            <w:pPr>
              <w:pStyle w:val="41"/>
              <w:widowControl w:val="0"/>
              <w:rPr>
                <w:b w:val="0"/>
                <w:bCs/>
                <w:kern w:val="2"/>
                <w:szCs w:val="24"/>
              </w:rPr>
            </w:pPr>
            <w:r>
              <w:rPr>
                <w:rFonts w:hint="eastAsia"/>
                <w:b w:val="0"/>
                <w:bCs/>
                <w:kern w:val="2"/>
                <w:szCs w:val="24"/>
              </w:rPr>
              <w:t>玻璃钢：120m</w:t>
            </w:r>
            <w:r>
              <w:rPr>
                <w:rFonts w:hint="eastAsia"/>
                <w:b w:val="0"/>
                <w:bCs/>
                <w:kern w:val="2"/>
                <w:szCs w:val="24"/>
                <w:vertAlign w:val="superscript"/>
              </w:rPr>
              <w:t>3</w:t>
            </w:r>
            <w:r>
              <w:rPr>
                <w:rFonts w:hint="eastAsia"/>
                <w:b w:val="0"/>
                <w:bCs/>
                <w:kern w:val="2"/>
                <w:szCs w:val="24"/>
              </w:rPr>
              <w:t>/个</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5</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产品储罐区</w:t>
            </w:r>
          </w:p>
        </w:tc>
        <w:tc>
          <w:tcPr>
            <w:tcW w:w="3033" w:type="dxa"/>
            <w:vAlign w:val="center"/>
          </w:tcPr>
          <w:p>
            <w:pPr>
              <w:pStyle w:val="41"/>
              <w:widowControl w:val="0"/>
              <w:rPr>
                <w:b w:val="0"/>
                <w:bCs/>
                <w:kern w:val="2"/>
                <w:szCs w:val="24"/>
              </w:rPr>
            </w:pPr>
            <w:r>
              <w:rPr>
                <w:rFonts w:hint="eastAsia"/>
                <w:b w:val="0"/>
                <w:bCs/>
                <w:kern w:val="2"/>
                <w:szCs w:val="24"/>
              </w:rPr>
              <w:t>玻璃钢：80m</w:t>
            </w:r>
            <w:r>
              <w:rPr>
                <w:rFonts w:hint="eastAsia"/>
                <w:b w:val="0"/>
                <w:bCs/>
                <w:kern w:val="2"/>
                <w:szCs w:val="24"/>
                <w:vertAlign w:val="superscript"/>
              </w:rPr>
              <w:t>3</w:t>
            </w:r>
            <w:r>
              <w:rPr>
                <w:rFonts w:hint="eastAsia"/>
                <w:b w:val="0"/>
                <w:bCs/>
                <w:kern w:val="2"/>
                <w:szCs w:val="24"/>
              </w:rPr>
              <w:t>/个</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3</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锅炉</w:t>
            </w:r>
          </w:p>
        </w:tc>
        <w:tc>
          <w:tcPr>
            <w:tcW w:w="3033" w:type="dxa"/>
            <w:vAlign w:val="center"/>
          </w:tcPr>
          <w:p>
            <w:pPr>
              <w:pStyle w:val="41"/>
              <w:widowControl w:val="0"/>
              <w:rPr>
                <w:b w:val="0"/>
                <w:bCs/>
                <w:kern w:val="2"/>
                <w:szCs w:val="24"/>
              </w:rPr>
            </w:pPr>
            <w:r>
              <w:rPr>
                <w:rFonts w:hint="eastAsia"/>
                <w:b w:val="0"/>
                <w:bCs/>
                <w:kern w:val="2"/>
                <w:szCs w:val="24"/>
              </w:rPr>
              <w:t>2t/h</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57</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一级预热器</w:t>
            </w:r>
          </w:p>
        </w:tc>
        <w:tc>
          <w:tcPr>
            <w:tcW w:w="3033" w:type="dxa"/>
            <w:vAlign w:val="center"/>
          </w:tcPr>
          <w:p>
            <w:pPr>
              <w:pStyle w:val="41"/>
              <w:widowControl w:val="0"/>
              <w:rPr>
                <w:b w:val="0"/>
                <w:bCs/>
                <w:kern w:val="2"/>
                <w:szCs w:val="24"/>
              </w:rPr>
            </w:pPr>
            <w:r>
              <w:rPr>
                <w:rFonts w:hint="eastAsia"/>
                <w:b w:val="0"/>
                <w:bCs/>
                <w:kern w:val="2"/>
                <w:szCs w:val="24"/>
              </w:rPr>
              <w:t>40m</w:t>
            </w:r>
            <w:r>
              <w:rPr>
                <w:rFonts w:hint="eastAsia"/>
                <w:b w:val="0"/>
                <w:bCs/>
                <w:kern w:val="2"/>
                <w:szCs w:val="24"/>
                <w:vertAlign w:val="superscript"/>
              </w:rPr>
              <w:t>2</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58</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二级预热器</w:t>
            </w:r>
          </w:p>
        </w:tc>
        <w:tc>
          <w:tcPr>
            <w:tcW w:w="3033" w:type="dxa"/>
            <w:vAlign w:val="center"/>
          </w:tcPr>
          <w:p>
            <w:pPr>
              <w:pStyle w:val="41"/>
              <w:widowControl w:val="0"/>
              <w:rPr>
                <w:b w:val="0"/>
                <w:bCs/>
                <w:kern w:val="2"/>
                <w:szCs w:val="24"/>
              </w:rPr>
            </w:pPr>
            <w:r>
              <w:rPr>
                <w:rFonts w:hint="eastAsia"/>
                <w:b w:val="0"/>
                <w:bCs/>
                <w:kern w:val="2"/>
                <w:szCs w:val="24"/>
              </w:rPr>
              <w:t>40m</w:t>
            </w:r>
            <w:r>
              <w:rPr>
                <w:rFonts w:hint="eastAsia"/>
                <w:b w:val="0"/>
                <w:bCs/>
                <w:kern w:val="2"/>
                <w:szCs w:val="24"/>
                <w:vertAlign w:val="superscript"/>
              </w:rPr>
              <w:t>2</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59</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三级预热器</w:t>
            </w:r>
          </w:p>
        </w:tc>
        <w:tc>
          <w:tcPr>
            <w:tcW w:w="3033" w:type="dxa"/>
            <w:vAlign w:val="center"/>
          </w:tcPr>
          <w:p>
            <w:pPr>
              <w:pStyle w:val="41"/>
              <w:widowControl w:val="0"/>
              <w:rPr>
                <w:b w:val="0"/>
                <w:bCs/>
                <w:kern w:val="2"/>
                <w:szCs w:val="24"/>
              </w:rPr>
            </w:pPr>
            <w:r>
              <w:rPr>
                <w:rFonts w:hint="eastAsia"/>
                <w:b w:val="0"/>
                <w:bCs/>
                <w:kern w:val="2"/>
                <w:szCs w:val="24"/>
              </w:rPr>
              <w:t>40m</w:t>
            </w:r>
            <w:r>
              <w:rPr>
                <w:rFonts w:hint="eastAsia"/>
                <w:b w:val="0"/>
                <w:bCs/>
                <w:kern w:val="2"/>
                <w:szCs w:val="24"/>
                <w:vertAlign w:val="superscript"/>
              </w:rPr>
              <w:t>2</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60</w:t>
            </w:r>
          </w:p>
        </w:tc>
        <w:tc>
          <w:tcPr>
            <w:tcW w:w="1260" w:type="dxa"/>
            <w:vMerge w:val="restart"/>
            <w:vAlign w:val="center"/>
          </w:tcPr>
          <w:p>
            <w:pPr>
              <w:pStyle w:val="41"/>
              <w:widowControl w:val="0"/>
              <w:rPr>
                <w:b w:val="0"/>
                <w:bCs/>
                <w:kern w:val="2"/>
                <w:szCs w:val="24"/>
              </w:rPr>
            </w:pPr>
            <w:r>
              <w:rPr>
                <w:rFonts w:hint="eastAsia"/>
                <w:b w:val="0"/>
                <w:bCs/>
                <w:kern w:val="2"/>
                <w:szCs w:val="24"/>
              </w:rPr>
              <w:t>废水处理站</w:t>
            </w:r>
          </w:p>
        </w:tc>
        <w:tc>
          <w:tcPr>
            <w:tcW w:w="2245" w:type="dxa"/>
            <w:gridSpan w:val="2"/>
            <w:vAlign w:val="center"/>
          </w:tcPr>
          <w:p>
            <w:pPr>
              <w:pStyle w:val="41"/>
              <w:widowControl w:val="0"/>
              <w:rPr>
                <w:b w:val="0"/>
                <w:bCs/>
              </w:rPr>
            </w:pPr>
            <w:r>
              <w:rPr>
                <w:b w:val="0"/>
                <w:bCs/>
              </w:rPr>
              <w:t>废水过滤器</w:t>
            </w:r>
          </w:p>
        </w:tc>
        <w:tc>
          <w:tcPr>
            <w:tcW w:w="3033" w:type="dxa"/>
            <w:vAlign w:val="center"/>
          </w:tcPr>
          <w:p>
            <w:pPr>
              <w:pStyle w:val="41"/>
              <w:widowControl w:val="0"/>
              <w:rPr>
                <w:b w:val="0"/>
                <w:bCs/>
                <w:kern w:val="2"/>
                <w:szCs w:val="24"/>
              </w:rPr>
            </w:pPr>
            <w:r>
              <w:rPr>
                <w:rFonts w:hint="eastAsia"/>
                <w:b w:val="0"/>
                <w:bCs/>
                <w:kern w:val="2"/>
                <w:szCs w:val="24"/>
              </w:rPr>
              <w:t>PP塑料过滤器，20m</w:t>
            </w:r>
            <w:r>
              <w:rPr>
                <w:rFonts w:hint="eastAsia"/>
                <w:b w:val="0"/>
                <w:bCs/>
                <w:kern w:val="2"/>
                <w:szCs w:val="24"/>
                <w:vertAlign w:val="superscript"/>
              </w:rPr>
              <w:t>3</w:t>
            </w:r>
            <w:r>
              <w:rPr>
                <w:rFonts w:hint="eastAsia"/>
                <w:b w:val="0"/>
                <w:bCs/>
                <w:kern w:val="2"/>
                <w:szCs w:val="24"/>
              </w:rPr>
              <w:t>/h</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4</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61</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管道混合器</w:t>
            </w:r>
          </w:p>
        </w:tc>
        <w:tc>
          <w:tcPr>
            <w:tcW w:w="3033" w:type="dxa"/>
            <w:vAlign w:val="center"/>
          </w:tcPr>
          <w:p>
            <w:pPr>
              <w:pStyle w:val="41"/>
              <w:widowControl w:val="0"/>
              <w:rPr>
                <w:b w:val="0"/>
                <w:bCs/>
                <w:kern w:val="2"/>
                <w:szCs w:val="24"/>
              </w:rPr>
            </w:pPr>
            <w:r>
              <w:rPr>
                <w:rFonts w:hint="eastAsia"/>
                <w:b w:val="0"/>
                <w:bCs/>
                <w:kern w:val="2"/>
                <w:szCs w:val="24"/>
              </w:rPr>
              <w:t>SK-25/50，10-20m</w:t>
            </w:r>
            <w:r>
              <w:rPr>
                <w:rFonts w:hint="eastAsia"/>
                <w:b w:val="0"/>
                <w:bCs/>
                <w:kern w:val="2"/>
                <w:szCs w:val="24"/>
                <w:vertAlign w:val="superscript"/>
              </w:rPr>
              <w:t>3</w:t>
            </w:r>
            <w:r>
              <w:rPr>
                <w:rFonts w:hint="eastAsia"/>
                <w:b w:val="0"/>
                <w:bCs/>
                <w:kern w:val="2"/>
                <w:szCs w:val="24"/>
              </w:rPr>
              <w:t>/h</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8</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62</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空压机</w:t>
            </w:r>
          </w:p>
        </w:tc>
        <w:tc>
          <w:tcPr>
            <w:tcW w:w="3033" w:type="dxa"/>
            <w:vAlign w:val="center"/>
          </w:tcPr>
          <w:p>
            <w:pPr>
              <w:pStyle w:val="41"/>
              <w:widowControl w:val="0"/>
              <w:rPr>
                <w:b w:val="0"/>
                <w:bCs/>
                <w:kern w:val="2"/>
                <w:szCs w:val="24"/>
              </w:rPr>
            </w:pPr>
            <w:r>
              <w:rPr>
                <w:rFonts w:hint="eastAsia"/>
                <w:b w:val="0"/>
                <w:bCs/>
                <w:kern w:val="2"/>
                <w:szCs w:val="24"/>
              </w:rPr>
              <w:t>功率：37KW</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63</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调节池</w:t>
            </w:r>
          </w:p>
        </w:tc>
        <w:tc>
          <w:tcPr>
            <w:tcW w:w="3033" w:type="dxa"/>
            <w:vAlign w:val="center"/>
          </w:tcPr>
          <w:p>
            <w:pPr>
              <w:pStyle w:val="41"/>
              <w:widowControl w:val="0"/>
              <w:rPr>
                <w:b w:val="0"/>
                <w:bCs/>
                <w:kern w:val="2"/>
                <w:szCs w:val="24"/>
              </w:rPr>
            </w:pPr>
            <w:r>
              <w:rPr>
                <w:rFonts w:hint="eastAsia"/>
                <w:b w:val="0"/>
                <w:bCs/>
                <w:kern w:val="2"/>
                <w:szCs w:val="24"/>
              </w:rPr>
              <w:t>8.0*11.5*5m</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64</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调节池</w:t>
            </w:r>
          </w:p>
        </w:tc>
        <w:tc>
          <w:tcPr>
            <w:tcW w:w="3033" w:type="dxa"/>
            <w:vAlign w:val="center"/>
          </w:tcPr>
          <w:p>
            <w:pPr>
              <w:pStyle w:val="41"/>
              <w:widowControl w:val="0"/>
              <w:rPr>
                <w:b w:val="0"/>
                <w:bCs/>
                <w:kern w:val="2"/>
                <w:szCs w:val="24"/>
              </w:rPr>
            </w:pPr>
            <w:r>
              <w:rPr>
                <w:rFonts w:hint="eastAsia"/>
                <w:b w:val="0"/>
                <w:bCs/>
                <w:kern w:val="2"/>
                <w:szCs w:val="24"/>
              </w:rPr>
              <w:t>8.0*13*5m</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隔油池</w:t>
            </w:r>
          </w:p>
        </w:tc>
        <w:tc>
          <w:tcPr>
            <w:tcW w:w="3033" w:type="dxa"/>
            <w:vAlign w:val="center"/>
          </w:tcPr>
          <w:p>
            <w:pPr>
              <w:pStyle w:val="41"/>
              <w:widowControl w:val="0"/>
              <w:rPr>
                <w:b w:val="0"/>
                <w:bCs/>
                <w:kern w:val="2"/>
                <w:szCs w:val="24"/>
              </w:rPr>
            </w:pPr>
            <w:r>
              <w:rPr>
                <w:rFonts w:hint="eastAsia"/>
                <w:b w:val="0"/>
                <w:bCs/>
                <w:kern w:val="2"/>
                <w:szCs w:val="24"/>
              </w:rPr>
              <w:t>3.0*2*5m</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油收集池</w:t>
            </w:r>
          </w:p>
        </w:tc>
        <w:tc>
          <w:tcPr>
            <w:tcW w:w="3033" w:type="dxa"/>
            <w:vAlign w:val="center"/>
          </w:tcPr>
          <w:p>
            <w:pPr>
              <w:pStyle w:val="41"/>
              <w:widowControl w:val="0"/>
              <w:rPr>
                <w:b w:val="0"/>
                <w:bCs/>
                <w:kern w:val="2"/>
                <w:szCs w:val="24"/>
              </w:rPr>
            </w:pPr>
            <w:r>
              <w:rPr>
                <w:rFonts w:hint="eastAsia"/>
                <w:b w:val="0"/>
                <w:bCs/>
                <w:kern w:val="2"/>
                <w:szCs w:val="24"/>
              </w:rPr>
              <w:t>2*2.5*5m</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67</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中和及复分解反应池</w:t>
            </w:r>
          </w:p>
        </w:tc>
        <w:tc>
          <w:tcPr>
            <w:tcW w:w="3033" w:type="dxa"/>
            <w:vAlign w:val="center"/>
          </w:tcPr>
          <w:p>
            <w:pPr>
              <w:pStyle w:val="41"/>
              <w:widowControl w:val="0"/>
              <w:rPr>
                <w:b w:val="0"/>
                <w:bCs/>
                <w:kern w:val="2"/>
                <w:szCs w:val="24"/>
              </w:rPr>
            </w:pPr>
            <w:r>
              <w:rPr>
                <w:rFonts w:hint="eastAsia"/>
                <w:b w:val="0"/>
                <w:bCs/>
              </w:rPr>
              <w:t>玻璃钢：φ1500*2000</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vAlign w:val="center"/>
          </w:tcPr>
          <w:p>
            <w:pPr>
              <w:pStyle w:val="41"/>
              <w:widowControl w:val="0"/>
              <w:rPr>
                <w:b w:val="0"/>
                <w:bCs/>
              </w:rPr>
            </w:pPr>
            <w:r>
              <w:rPr>
                <w:rFonts w:hint="eastAsia"/>
                <w:b w:val="0"/>
                <w:bCs/>
              </w:rPr>
              <w:t>68</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中和及复分解反应</w:t>
            </w:r>
            <w:r>
              <w:rPr>
                <w:rFonts w:hint="eastAsia"/>
                <w:b w:val="0"/>
                <w:bCs/>
              </w:rPr>
              <w:t>+</w:t>
            </w:r>
            <w:r>
              <w:rPr>
                <w:b w:val="0"/>
                <w:bCs/>
              </w:rPr>
              <w:t>斜管沉淀池</w:t>
            </w:r>
          </w:p>
        </w:tc>
        <w:tc>
          <w:tcPr>
            <w:tcW w:w="3033" w:type="dxa"/>
            <w:vAlign w:val="center"/>
          </w:tcPr>
          <w:p>
            <w:pPr>
              <w:pStyle w:val="41"/>
              <w:widowControl w:val="0"/>
              <w:rPr>
                <w:b w:val="0"/>
                <w:bCs/>
                <w:kern w:val="2"/>
                <w:szCs w:val="24"/>
              </w:rPr>
            </w:pPr>
            <w:r>
              <w:rPr>
                <w:rFonts w:hint="eastAsia"/>
                <w:b w:val="0"/>
                <w:bCs/>
                <w:kern w:val="2"/>
                <w:szCs w:val="24"/>
              </w:rPr>
              <w:t>6*9.5*4m</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69</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中间水池</w:t>
            </w:r>
          </w:p>
        </w:tc>
        <w:tc>
          <w:tcPr>
            <w:tcW w:w="3033" w:type="dxa"/>
            <w:vAlign w:val="center"/>
          </w:tcPr>
          <w:p>
            <w:pPr>
              <w:pStyle w:val="41"/>
              <w:widowControl w:val="0"/>
              <w:rPr>
                <w:b w:val="0"/>
                <w:bCs/>
                <w:kern w:val="2"/>
                <w:szCs w:val="24"/>
              </w:rPr>
            </w:pPr>
            <w:r>
              <w:rPr>
                <w:rFonts w:hint="eastAsia"/>
                <w:b w:val="0"/>
                <w:bCs/>
              </w:rPr>
              <w:t>玻璃钢：φ3000*2800</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70</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絮凝反应池</w:t>
            </w:r>
          </w:p>
        </w:tc>
        <w:tc>
          <w:tcPr>
            <w:tcW w:w="3033" w:type="dxa"/>
            <w:vAlign w:val="center"/>
          </w:tcPr>
          <w:p>
            <w:pPr>
              <w:pStyle w:val="41"/>
              <w:widowControl w:val="0"/>
              <w:rPr>
                <w:b w:val="0"/>
                <w:bCs/>
                <w:kern w:val="2"/>
                <w:szCs w:val="24"/>
              </w:rPr>
            </w:pPr>
            <w:r>
              <w:rPr>
                <w:rFonts w:hint="eastAsia"/>
                <w:b w:val="0"/>
                <w:bCs/>
              </w:rPr>
              <w:t>玻璃钢：φ1500*2000</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71</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斜管沉淀池</w:t>
            </w:r>
          </w:p>
        </w:tc>
        <w:tc>
          <w:tcPr>
            <w:tcW w:w="3033" w:type="dxa"/>
            <w:vAlign w:val="center"/>
          </w:tcPr>
          <w:p>
            <w:pPr>
              <w:pStyle w:val="41"/>
              <w:widowControl w:val="0"/>
              <w:rPr>
                <w:b w:val="0"/>
                <w:bCs/>
                <w:kern w:val="2"/>
                <w:szCs w:val="24"/>
              </w:rPr>
            </w:pPr>
            <w:r>
              <w:rPr>
                <w:rFonts w:hint="eastAsia"/>
                <w:b w:val="0"/>
                <w:bCs/>
                <w:kern w:val="2"/>
                <w:szCs w:val="24"/>
              </w:rPr>
              <w:t>2.5*6*3.6m</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72</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中间水箱</w:t>
            </w:r>
          </w:p>
        </w:tc>
        <w:tc>
          <w:tcPr>
            <w:tcW w:w="3033" w:type="dxa"/>
            <w:vAlign w:val="center"/>
          </w:tcPr>
          <w:p>
            <w:pPr>
              <w:pStyle w:val="41"/>
              <w:widowControl w:val="0"/>
              <w:rPr>
                <w:b w:val="0"/>
                <w:bCs/>
                <w:kern w:val="2"/>
                <w:szCs w:val="24"/>
              </w:rPr>
            </w:pPr>
            <w:r>
              <w:rPr>
                <w:rFonts w:hint="eastAsia"/>
                <w:b w:val="0"/>
                <w:bCs/>
                <w:kern w:val="2"/>
                <w:szCs w:val="24"/>
              </w:rPr>
              <w:t>材质304，2*2*2.5m</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73</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反渗透装置</w:t>
            </w:r>
          </w:p>
        </w:tc>
        <w:tc>
          <w:tcPr>
            <w:tcW w:w="3033" w:type="dxa"/>
            <w:vAlign w:val="center"/>
          </w:tcPr>
          <w:p>
            <w:pPr>
              <w:pStyle w:val="41"/>
              <w:widowControl w:val="0"/>
              <w:rPr>
                <w:b w:val="0"/>
                <w:bCs/>
                <w:kern w:val="2"/>
                <w:szCs w:val="24"/>
              </w:rPr>
            </w:pPr>
            <w:r>
              <w:rPr>
                <w:rFonts w:hint="eastAsia"/>
                <w:b w:val="0"/>
                <w:bCs/>
                <w:kern w:val="2"/>
                <w:szCs w:val="24"/>
              </w:rPr>
              <w:t>18m</w:t>
            </w:r>
            <w:r>
              <w:rPr>
                <w:rFonts w:hint="eastAsia"/>
                <w:b w:val="0"/>
                <w:bCs/>
                <w:kern w:val="2"/>
                <w:szCs w:val="24"/>
                <w:vertAlign w:val="superscript"/>
              </w:rPr>
              <w:t>3</w:t>
            </w:r>
            <w:r>
              <w:rPr>
                <w:rFonts w:hint="eastAsia"/>
                <w:b w:val="0"/>
                <w:bCs/>
                <w:kern w:val="2"/>
                <w:szCs w:val="24"/>
              </w:rPr>
              <w:t>/h</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74</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多介质过滤罐</w:t>
            </w:r>
          </w:p>
        </w:tc>
        <w:tc>
          <w:tcPr>
            <w:tcW w:w="3033" w:type="dxa"/>
            <w:vAlign w:val="center"/>
          </w:tcPr>
          <w:p>
            <w:pPr>
              <w:pStyle w:val="41"/>
              <w:widowControl w:val="0"/>
              <w:rPr>
                <w:b w:val="0"/>
                <w:bCs/>
                <w:kern w:val="2"/>
                <w:szCs w:val="24"/>
              </w:rPr>
            </w:pPr>
            <w:r>
              <w:rPr>
                <w:rFonts w:hint="eastAsia"/>
                <w:b w:val="0"/>
                <w:bCs/>
                <w:kern w:val="2"/>
                <w:szCs w:val="24"/>
              </w:rPr>
              <w:t>材质FRP，2.5m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板框压滤机</w:t>
            </w:r>
          </w:p>
        </w:tc>
        <w:tc>
          <w:tcPr>
            <w:tcW w:w="3033" w:type="dxa"/>
            <w:vAlign w:val="center"/>
          </w:tcPr>
          <w:p>
            <w:pPr>
              <w:pStyle w:val="41"/>
              <w:widowControl w:val="0"/>
              <w:rPr>
                <w:b w:val="0"/>
                <w:bCs/>
                <w:kern w:val="2"/>
                <w:szCs w:val="24"/>
              </w:rPr>
            </w:pPr>
            <w:r>
              <w:rPr>
                <w:rFonts w:hint="eastAsia"/>
                <w:b w:val="0"/>
                <w:bCs/>
                <w:kern w:val="2"/>
                <w:szCs w:val="24"/>
              </w:rPr>
              <w:t>XAZ-1250-U</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660" w:type="dxa"/>
            <w:vAlign w:val="center"/>
          </w:tcPr>
          <w:p>
            <w:pPr>
              <w:pStyle w:val="41"/>
              <w:widowControl w:val="0"/>
              <w:rPr>
                <w:b w:val="0"/>
                <w:bCs/>
              </w:rPr>
            </w:pPr>
            <w:r>
              <w:rPr>
                <w:rFonts w:hint="eastAsia"/>
                <w:b w:val="0"/>
                <w:bCs/>
              </w:rPr>
              <w:t>76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滤泥溶解槽</w:t>
            </w:r>
          </w:p>
        </w:tc>
        <w:tc>
          <w:tcPr>
            <w:tcW w:w="3033" w:type="dxa"/>
            <w:vAlign w:val="center"/>
          </w:tcPr>
          <w:p>
            <w:pPr>
              <w:pStyle w:val="41"/>
              <w:widowControl w:val="0"/>
              <w:rPr>
                <w:b w:val="0"/>
                <w:bCs/>
                <w:kern w:val="2"/>
                <w:szCs w:val="24"/>
              </w:rPr>
            </w:pPr>
            <w:r>
              <w:rPr>
                <w:rFonts w:hint="eastAsia"/>
                <w:b w:val="0"/>
                <w:bCs/>
                <w:kern w:val="2"/>
                <w:szCs w:val="24"/>
              </w:rPr>
              <w:t>玻璃钢20m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77</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污泥浓缩池</w:t>
            </w:r>
          </w:p>
        </w:tc>
        <w:tc>
          <w:tcPr>
            <w:tcW w:w="3033" w:type="dxa"/>
            <w:vAlign w:val="center"/>
          </w:tcPr>
          <w:p>
            <w:pPr>
              <w:pStyle w:val="41"/>
              <w:widowControl w:val="0"/>
              <w:rPr>
                <w:b w:val="0"/>
                <w:bCs/>
                <w:kern w:val="2"/>
                <w:szCs w:val="24"/>
              </w:rPr>
            </w:pPr>
            <w:r>
              <w:rPr>
                <w:rFonts w:hint="eastAsia"/>
                <w:b w:val="0"/>
                <w:bCs/>
                <w:kern w:val="2"/>
                <w:szCs w:val="24"/>
              </w:rPr>
              <w:t>混凝土衬树脂防腐</w:t>
            </w:r>
            <w:r>
              <w:rPr>
                <w:rFonts w:hint="eastAsia"/>
                <w:b w:val="0"/>
                <w:bCs/>
              </w:rPr>
              <w:t>φ3200*2500</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78</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rFonts w:hint="eastAsia"/>
                <w:b w:val="0"/>
                <w:bCs/>
              </w:rPr>
              <w:t>斜管沉淀池</w:t>
            </w:r>
          </w:p>
        </w:tc>
        <w:tc>
          <w:tcPr>
            <w:tcW w:w="3033" w:type="dxa"/>
            <w:vAlign w:val="center"/>
          </w:tcPr>
          <w:p>
            <w:pPr>
              <w:pStyle w:val="41"/>
              <w:widowControl w:val="0"/>
              <w:rPr>
                <w:b w:val="0"/>
                <w:bCs/>
                <w:kern w:val="2"/>
                <w:szCs w:val="24"/>
              </w:rPr>
            </w:pPr>
            <w:r>
              <w:rPr>
                <w:rFonts w:hint="eastAsia"/>
                <w:b w:val="0"/>
                <w:bCs/>
                <w:kern w:val="2"/>
                <w:szCs w:val="24"/>
              </w:rPr>
              <w:t>钢衬FRP，6*9.5*4m</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79</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清水无塔供水器</w:t>
            </w:r>
          </w:p>
        </w:tc>
        <w:tc>
          <w:tcPr>
            <w:tcW w:w="3033" w:type="dxa"/>
            <w:vAlign w:val="center"/>
          </w:tcPr>
          <w:p>
            <w:pPr>
              <w:pStyle w:val="41"/>
              <w:widowControl w:val="0"/>
              <w:rPr>
                <w:b w:val="0"/>
                <w:bCs/>
                <w:kern w:val="2"/>
                <w:szCs w:val="24"/>
              </w:rPr>
            </w:pPr>
            <w:r>
              <w:rPr>
                <w:rFonts w:hint="eastAsia"/>
                <w:b w:val="0"/>
                <w:bCs/>
                <w:kern w:val="2"/>
                <w:szCs w:val="24"/>
              </w:rPr>
              <w:t>材质304，10m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80</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清水池</w:t>
            </w:r>
          </w:p>
        </w:tc>
        <w:tc>
          <w:tcPr>
            <w:tcW w:w="3033" w:type="dxa"/>
            <w:vAlign w:val="center"/>
          </w:tcPr>
          <w:p>
            <w:pPr>
              <w:pStyle w:val="41"/>
              <w:widowControl w:val="0"/>
              <w:rPr>
                <w:b w:val="0"/>
                <w:bCs/>
                <w:kern w:val="2"/>
                <w:szCs w:val="24"/>
              </w:rPr>
            </w:pPr>
            <w:r>
              <w:rPr>
                <w:rFonts w:hint="eastAsia"/>
                <w:b w:val="0"/>
                <w:bCs/>
                <w:kern w:val="2"/>
                <w:szCs w:val="24"/>
              </w:rPr>
              <w:t>1座17.7*7.3*5m</w:t>
            </w:r>
          </w:p>
        </w:tc>
        <w:tc>
          <w:tcPr>
            <w:tcW w:w="604" w:type="dxa"/>
            <w:vAlign w:val="center"/>
          </w:tcPr>
          <w:p>
            <w:pPr>
              <w:pStyle w:val="41"/>
              <w:widowControl w:val="0"/>
              <w:rPr>
                <w:b w:val="0"/>
                <w:bCs/>
                <w:kern w:val="2"/>
                <w:szCs w:val="24"/>
              </w:rPr>
            </w:pPr>
            <w:r>
              <w:rPr>
                <w:rFonts w:hint="eastAsia"/>
                <w:b w:val="0"/>
                <w:bCs/>
                <w:kern w:val="2"/>
                <w:szCs w:val="24"/>
              </w:rPr>
              <w:t>座</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81</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双氧水储罐</w:t>
            </w:r>
          </w:p>
        </w:tc>
        <w:tc>
          <w:tcPr>
            <w:tcW w:w="3033" w:type="dxa"/>
            <w:vAlign w:val="center"/>
          </w:tcPr>
          <w:p>
            <w:pPr>
              <w:pStyle w:val="41"/>
              <w:widowControl w:val="0"/>
              <w:rPr>
                <w:b w:val="0"/>
                <w:bCs/>
                <w:kern w:val="2"/>
                <w:szCs w:val="24"/>
              </w:rPr>
            </w:pPr>
            <w:r>
              <w:rPr>
                <w:rFonts w:hint="eastAsia"/>
                <w:b w:val="0"/>
                <w:bCs/>
                <w:kern w:val="2"/>
                <w:szCs w:val="24"/>
              </w:rPr>
              <w:t>PE：5m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2</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82</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氢氧化钠溶液储罐</w:t>
            </w:r>
          </w:p>
        </w:tc>
        <w:tc>
          <w:tcPr>
            <w:tcW w:w="3033" w:type="dxa"/>
            <w:vAlign w:val="center"/>
          </w:tcPr>
          <w:p>
            <w:pPr>
              <w:pStyle w:val="41"/>
              <w:widowControl w:val="0"/>
              <w:rPr>
                <w:b w:val="0"/>
                <w:bCs/>
                <w:kern w:val="2"/>
                <w:szCs w:val="24"/>
              </w:rPr>
            </w:pPr>
            <w:r>
              <w:rPr>
                <w:rFonts w:hint="eastAsia"/>
                <w:b w:val="0"/>
                <w:bCs/>
                <w:kern w:val="2"/>
                <w:szCs w:val="24"/>
              </w:rPr>
              <w:t>30m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83</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浓水储罐</w:t>
            </w:r>
          </w:p>
        </w:tc>
        <w:tc>
          <w:tcPr>
            <w:tcW w:w="3033" w:type="dxa"/>
            <w:vAlign w:val="center"/>
          </w:tcPr>
          <w:p>
            <w:pPr>
              <w:pStyle w:val="41"/>
              <w:widowControl w:val="0"/>
              <w:rPr>
                <w:b w:val="0"/>
                <w:bCs/>
                <w:kern w:val="2"/>
                <w:szCs w:val="24"/>
              </w:rPr>
            </w:pPr>
            <w:r>
              <w:rPr>
                <w:rFonts w:hint="eastAsia"/>
                <w:b w:val="0"/>
                <w:bCs/>
                <w:kern w:val="2"/>
                <w:szCs w:val="24"/>
              </w:rPr>
              <w:t>PE：5m</w:t>
            </w:r>
            <w:r>
              <w:rPr>
                <w:rFonts w:hint="eastAsia"/>
                <w:b w:val="0"/>
                <w:bCs/>
                <w:kern w:val="2"/>
                <w:szCs w:val="24"/>
                <w:vertAlign w:val="superscript"/>
              </w:rPr>
              <w:t>3</w:t>
            </w:r>
          </w:p>
        </w:tc>
        <w:tc>
          <w:tcPr>
            <w:tcW w:w="604" w:type="dxa"/>
            <w:vAlign w:val="center"/>
          </w:tcPr>
          <w:p>
            <w:pPr>
              <w:pStyle w:val="41"/>
              <w:widowControl w:val="0"/>
              <w:rPr>
                <w:b w:val="0"/>
                <w:bCs/>
                <w:kern w:val="2"/>
                <w:szCs w:val="24"/>
              </w:rPr>
            </w:pPr>
            <w:r>
              <w:rPr>
                <w:rFonts w:hint="eastAsia"/>
                <w:b w:val="0"/>
                <w:bCs/>
                <w:kern w:val="2"/>
                <w:szCs w:val="24"/>
              </w:rPr>
              <w:t>个</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84</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浓水蒸发结晶釜</w:t>
            </w:r>
          </w:p>
        </w:tc>
        <w:tc>
          <w:tcPr>
            <w:tcW w:w="3033" w:type="dxa"/>
            <w:vAlign w:val="center"/>
          </w:tcPr>
          <w:p>
            <w:pPr>
              <w:pStyle w:val="41"/>
              <w:widowControl w:val="0"/>
              <w:rPr>
                <w:b w:val="0"/>
                <w:bCs/>
                <w:kern w:val="2"/>
                <w:szCs w:val="24"/>
              </w:rPr>
            </w:pPr>
            <w:r>
              <w:rPr>
                <w:rFonts w:hint="eastAsia"/>
                <w:b w:val="0"/>
                <w:bCs/>
                <w:kern w:val="2"/>
                <w:szCs w:val="24"/>
              </w:rPr>
              <w:t>3000L搪玻璃反应釜</w:t>
            </w:r>
          </w:p>
        </w:tc>
        <w:tc>
          <w:tcPr>
            <w:tcW w:w="604" w:type="dxa"/>
            <w:vAlign w:val="center"/>
          </w:tcPr>
          <w:p>
            <w:pPr>
              <w:pStyle w:val="41"/>
              <w:widowControl w:val="0"/>
              <w:rPr>
                <w:b w:val="0"/>
                <w:bCs/>
                <w:kern w:val="2"/>
                <w:szCs w:val="24"/>
              </w:rPr>
            </w:pPr>
            <w:r>
              <w:rPr>
                <w:rFonts w:hint="eastAsia"/>
                <w:b w:val="0"/>
                <w:bCs/>
                <w:kern w:val="2"/>
                <w:szCs w:val="24"/>
              </w:rPr>
              <w:t>套</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85</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离心机</w:t>
            </w:r>
          </w:p>
        </w:tc>
        <w:tc>
          <w:tcPr>
            <w:tcW w:w="3033" w:type="dxa"/>
            <w:vAlign w:val="center"/>
          </w:tcPr>
          <w:p>
            <w:pPr>
              <w:pStyle w:val="41"/>
              <w:widowControl w:val="0"/>
              <w:rPr>
                <w:b w:val="0"/>
                <w:bCs/>
                <w:kern w:val="2"/>
                <w:szCs w:val="24"/>
              </w:rPr>
            </w:pPr>
            <w:r>
              <w:rPr>
                <w:rFonts w:hint="eastAsia"/>
                <w:b w:val="0"/>
                <w:bCs/>
                <w:kern w:val="2"/>
                <w:szCs w:val="24"/>
              </w:rPr>
              <w:t>LSD1000</w:t>
            </w:r>
          </w:p>
        </w:tc>
        <w:tc>
          <w:tcPr>
            <w:tcW w:w="604" w:type="dxa"/>
            <w:vAlign w:val="center"/>
          </w:tcPr>
          <w:p>
            <w:pPr>
              <w:pStyle w:val="41"/>
              <w:widowControl w:val="0"/>
              <w:rPr>
                <w:b w:val="0"/>
                <w:bCs/>
                <w:kern w:val="2"/>
                <w:szCs w:val="24"/>
              </w:rPr>
            </w:pPr>
            <w:r>
              <w:rPr>
                <w:rFonts w:hint="eastAsia"/>
                <w:b w:val="0"/>
                <w:bCs/>
                <w:kern w:val="2"/>
                <w:szCs w:val="24"/>
              </w:rPr>
              <w:t>台</w:t>
            </w:r>
          </w:p>
        </w:tc>
        <w:tc>
          <w:tcPr>
            <w:tcW w:w="741" w:type="dxa"/>
            <w:vAlign w:val="center"/>
          </w:tcPr>
          <w:p>
            <w:pPr>
              <w:pStyle w:val="41"/>
              <w:widowControl w:val="0"/>
              <w:rPr>
                <w:b w:val="0"/>
                <w:bCs/>
                <w:kern w:val="2"/>
                <w:szCs w:val="24"/>
              </w:rPr>
            </w:pPr>
            <w:r>
              <w:rPr>
                <w:rFonts w:hint="eastAsia"/>
                <w:b w:val="0"/>
                <w:bCs/>
                <w:kern w:val="2"/>
                <w:szCs w:val="24"/>
              </w:rPr>
              <w:t>1</w:t>
            </w:r>
          </w:p>
        </w:tc>
        <w:tc>
          <w:tcPr>
            <w:tcW w:w="757" w:type="dxa"/>
            <w:vAlign w:val="center"/>
          </w:tcPr>
          <w:p>
            <w:pPr>
              <w:pStyle w:val="41"/>
              <w:widowControl w:val="0"/>
              <w:rPr>
                <w:b w:val="0"/>
                <w:bCs/>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0" w:type="dxa"/>
            <w:vAlign w:val="center"/>
          </w:tcPr>
          <w:p>
            <w:pPr>
              <w:pStyle w:val="41"/>
              <w:widowControl w:val="0"/>
              <w:rPr>
                <w:b w:val="0"/>
                <w:bCs/>
              </w:rPr>
            </w:pPr>
            <w:r>
              <w:rPr>
                <w:rFonts w:hint="eastAsia"/>
                <w:b w:val="0"/>
                <w:bCs/>
              </w:rPr>
              <w:t>86</w:t>
            </w:r>
          </w:p>
        </w:tc>
        <w:tc>
          <w:tcPr>
            <w:tcW w:w="1260" w:type="dxa"/>
            <w:vMerge w:val="continue"/>
            <w:vAlign w:val="center"/>
          </w:tcPr>
          <w:p>
            <w:pPr>
              <w:pStyle w:val="41"/>
              <w:widowControl w:val="0"/>
              <w:rPr>
                <w:b w:val="0"/>
                <w:bCs/>
                <w:kern w:val="2"/>
                <w:szCs w:val="24"/>
              </w:rPr>
            </w:pPr>
          </w:p>
        </w:tc>
        <w:tc>
          <w:tcPr>
            <w:tcW w:w="2245" w:type="dxa"/>
            <w:gridSpan w:val="2"/>
            <w:vAlign w:val="center"/>
          </w:tcPr>
          <w:p>
            <w:pPr>
              <w:pStyle w:val="41"/>
              <w:widowControl w:val="0"/>
              <w:rPr>
                <w:b w:val="0"/>
                <w:bCs/>
              </w:rPr>
            </w:pPr>
            <w:r>
              <w:rPr>
                <w:b w:val="0"/>
                <w:bCs/>
              </w:rPr>
              <w:t>冷凝器</w:t>
            </w:r>
          </w:p>
        </w:tc>
        <w:tc>
          <w:tcPr>
            <w:tcW w:w="3033" w:type="dxa"/>
            <w:vAlign w:val="center"/>
          </w:tcPr>
          <w:p>
            <w:pPr>
              <w:pStyle w:val="41"/>
              <w:widowControl w:val="0"/>
              <w:rPr>
                <w:b w:val="0"/>
                <w:bCs/>
                <w:kern w:val="2"/>
                <w:szCs w:val="24"/>
              </w:rPr>
            </w:pPr>
            <w:r>
              <w:rPr>
                <w:b w:val="0"/>
                <w:bCs/>
              </w:rPr>
              <w:t>酚醛树脂高温浸渍石墨</w:t>
            </w:r>
            <w:r>
              <w:rPr>
                <w:rFonts w:hint="eastAsia"/>
                <w:b w:val="0"/>
                <w:bCs/>
              </w:rPr>
              <w:t>，40</w:t>
            </w:r>
            <w:r>
              <w:rPr>
                <w:b w:val="0"/>
                <w:bCs/>
              </w:rPr>
              <w:t>m</w:t>
            </w:r>
            <w:r>
              <w:rPr>
                <w:b w:val="0"/>
                <w:bCs/>
                <w:vertAlign w:val="superscript"/>
              </w:rPr>
              <w:t>2</w:t>
            </w:r>
          </w:p>
        </w:tc>
        <w:tc>
          <w:tcPr>
            <w:tcW w:w="604" w:type="dxa"/>
            <w:vAlign w:val="center"/>
          </w:tcPr>
          <w:p>
            <w:pPr>
              <w:pStyle w:val="41"/>
              <w:widowControl w:val="0"/>
              <w:rPr>
                <w:b w:val="0"/>
                <w:bCs/>
                <w:kern w:val="2"/>
                <w:szCs w:val="24"/>
              </w:rPr>
            </w:pPr>
            <w:r>
              <w:rPr>
                <w:rFonts w:hint="eastAsia"/>
                <w:b w:val="0"/>
                <w:bCs/>
                <w:kern w:val="2"/>
                <w:szCs w:val="24"/>
              </w:rPr>
              <w:t>/</w:t>
            </w:r>
          </w:p>
        </w:tc>
        <w:tc>
          <w:tcPr>
            <w:tcW w:w="741" w:type="dxa"/>
            <w:vAlign w:val="center"/>
          </w:tcPr>
          <w:p>
            <w:pPr>
              <w:pStyle w:val="41"/>
              <w:widowControl w:val="0"/>
              <w:rPr>
                <w:b w:val="0"/>
                <w:bCs/>
                <w:kern w:val="2"/>
                <w:szCs w:val="24"/>
              </w:rPr>
            </w:pPr>
            <w:r>
              <w:rPr>
                <w:rFonts w:hint="eastAsia"/>
                <w:b w:val="0"/>
                <w:bCs/>
                <w:kern w:val="2"/>
                <w:szCs w:val="24"/>
              </w:rPr>
              <w:t>/</w:t>
            </w:r>
          </w:p>
        </w:tc>
        <w:tc>
          <w:tcPr>
            <w:tcW w:w="757" w:type="dxa"/>
            <w:vAlign w:val="center"/>
          </w:tcPr>
          <w:p>
            <w:pPr>
              <w:pStyle w:val="41"/>
              <w:widowControl w:val="0"/>
              <w:rPr>
                <w:b w:val="0"/>
                <w:bCs/>
                <w:kern w:val="2"/>
                <w:szCs w:val="24"/>
              </w:rPr>
            </w:pPr>
          </w:p>
        </w:tc>
      </w:tr>
    </w:tbl>
    <w:p>
      <w:pPr>
        <w:ind w:firstLine="482"/>
        <w:rPr>
          <w:b/>
          <w:bCs/>
        </w:rPr>
      </w:pPr>
      <w:r>
        <w:rPr>
          <w:rFonts w:hint="eastAsia"/>
          <w:b/>
          <w:bCs/>
        </w:rPr>
        <w:t>五、劳动定员及工作制度</w:t>
      </w:r>
    </w:p>
    <w:p>
      <w:pPr>
        <w:ind w:firstLine="480"/>
      </w:pPr>
      <w:r>
        <w:rPr>
          <w:rFonts w:hint="eastAsia"/>
          <w:lang w:val="en-US" w:eastAsia="zh-CN"/>
        </w:rPr>
        <w:t>根据现有工程环评及验收资料，</w:t>
      </w:r>
      <w:r>
        <w:rPr>
          <w:rFonts w:hint="eastAsia"/>
        </w:rPr>
        <w:t>现有工程劳动</w:t>
      </w:r>
      <w:r>
        <w:rPr>
          <w:rFonts w:hint="eastAsia"/>
          <w:lang w:val="en-US" w:eastAsia="zh-CN"/>
        </w:rPr>
        <w:t>定</w:t>
      </w:r>
      <w:r>
        <w:rPr>
          <w:rFonts w:hint="eastAsia"/>
        </w:rPr>
        <w:t>员300人，年生产3</w:t>
      </w:r>
      <w:r>
        <w:rPr>
          <w:rFonts w:hint="eastAsia"/>
          <w:lang w:val="en-US" w:eastAsia="zh-CN"/>
        </w:rPr>
        <w:t>0</w:t>
      </w:r>
      <w:r>
        <w:rPr>
          <w:rFonts w:hint="eastAsia"/>
        </w:rPr>
        <w:t>0d，</w:t>
      </w:r>
      <w:r>
        <w:rPr>
          <w:rFonts w:hint="eastAsia"/>
          <w:lang w:val="en-US" w:eastAsia="zh-CN"/>
        </w:rPr>
        <w:t>2</w:t>
      </w:r>
      <w:r>
        <w:rPr>
          <w:rFonts w:hint="eastAsia"/>
        </w:rPr>
        <w:t>班工作制，每班工作</w:t>
      </w:r>
      <w:r>
        <w:rPr>
          <w:rFonts w:hint="eastAsia"/>
          <w:lang w:val="en-US" w:eastAsia="zh-CN"/>
        </w:rPr>
        <w:t>12</w:t>
      </w:r>
      <w:r>
        <w:rPr>
          <w:rFonts w:hint="eastAsia"/>
        </w:rPr>
        <w:t>h。</w:t>
      </w:r>
    </w:p>
    <w:p>
      <w:pPr>
        <w:pStyle w:val="3"/>
        <w:bidi w:val="0"/>
        <w:rPr>
          <w:rFonts w:hint="default"/>
          <w:lang w:val="en-US" w:eastAsia="zh-CN"/>
        </w:rPr>
      </w:pPr>
      <w:bookmarkStart w:id="16" w:name="_Toc30263"/>
      <w:r>
        <w:rPr>
          <w:rFonts w:hint="eastAsia"/>
          <w:lang w:val="en-US" w:eastAsia="zh-CN"/>
        </w:rPr>
        <w:t>3.2</w:t>
      </w:r>
      <w:r>
        <w:rPr>
          <w:rFonts w:hint="eastAsia"/>
        </w:rPr>
        <w:t>现有工程</w:t>
      </w:r>
      <w:r>
        <w:rPr>
          <w:rFonts w:hint="eastAsia"/>
          <w:lang w:val="en-US" w:eastAsia="zh-CN"/>
        </w:rPr>
        <w:t>生产工艺及产排污分析</w:t>
      </w:r>
      <w:bookmarkEnd w:id="16"/>
    </w:p>
    <w:p>
      <w:pPr>
        <w:pStyle w:val="4"/>
        <w:bidi w:val="0"/>
        <w:rPr>
          <w:rFonts w:hint="default"/>
          <w:lang w:val="en-US" w:eastAsia="zh-CN"/>
        </w:rPr>
      </w:pPr>
      <w:r>
        <w:rPr>
          <w:rFonts w:hint="eastAsia"/>
          <w:lang w:val="en-US" w:eastAsia="zh-CN"/>
        </w:rPr>
        <w:t>3.2.1现有工程生产工艺</w:t>
      </w:r>
    </w:p>
    <w:p>
      <w:pPr>
        <w:ind w:firstLine="480"/>
      </w:pPr>
      <w:r>
        <w:rPr>
          <w:rFonts w:hint="eastAsia"/>
        </w:rPr>
        <w:t>现有工程实际设有9条高频直缝焊管生产线、7条方矩型生产线、6条热浸锌生产线，并配套1座废酸处理站和1座废水处理站，其主要工艺流程及产污环节详见下图：</w:t>
      </w:r>
    </w:p>
    <w:p>
      <w:pPr>
        <w:ind w:firstLine="482"/>
        <w:rPr>
          <w:b/>
          <w:bCs/>
        </w:rPr>
      </w:pPr>
      <w:r>
        <w:rPr>
          <w:rFonts w:hint="eastAsia"/>
          <w:b/>
          <w:bCs/>
          <w:lang w:val="en-US" w:eastAsia="zh-CN"/>
        </w:rPr>
        <w:t>一、</w:t>
      </w:r>
      <w:r>
        <w:rPr>
          <w:rFonts w:hint="eastAsia"/>
          <w:b/>
          <w:bCs/>
        </w:rPr>
        <w:t>直缝焊管生产工艺</w:t>
      </w:r>
    </w:p>
    <w:p>
      <w:pPr>
        <w:ind w:firstLine="480"/>
      </w:pPr>
      <w:r>
        <w:rPr>
          <w:rFonts w:hint="eastAsia"/>
        </w:rPr>
        <w:t>直缝焊管生产是以带钢为原料，经成型机成型后，再采用高频感应焊接的方式焊接焊缝，最后经打磨、切割制成焊管。</w:t>
      </w:r>
    </w:p>
    <w:p>
      <w:pPr>
        <w:ind w:firstLine="480"/>
      </w:pPr>
      <w:r>
        <w:rPr>
          <w:rFonts w:hint="eastAsia"/>
        </w:rPr>
        <w:t>直缝焊管生产工艺流程及产污环节图示如下：</w:t>
      </w:r>
    </w:p>
    <w:p>
      <w:pPr>
        <w:pStyle w:val="41"/>
      </w:pPr>
      <w:r>
        <w:object>
          <v:shape id="_x0000_i1038" o:spt="75" type="#_x0000_t75" style="height:599.1pt;width:371.45pt;" o:ole="t" filled="f" o:preferrelative="t" stroked="f" coordsize="21600,21600">
            <v:path/>
            <v:fill on="f" focussize="0,0"/>
            <v:stroke on="f"/>
            <v:imagedata r:id="rId35" o:title=""/>
            <o:lock v:ext="edit" aspectratio="f"/>
            <w10:wrap type="none"/>
            <w10:anchorlock/>
          </v:shape>
          <o:OLEObject Type="Embed" ProgID="Visio.Drawing.15" ShapeID="_x0000_i1038" DrawAspect="Content" ObjectID="_1468075738" r:id="rId34">
            <o:LockedField>false</o:LockedField>
          </o:OLEObject>
        </w:object>
      </w:r>
    </w:p>
    <w:p>
      <w:pPr>
        <w:pStyle w:val="41"/>
      </w:pPr>
      <w:r>
        <w:rPr>
          <w:rFonts w:hint="eastAsia"/>
        </w:rPr>
        <w:t>图3.</w:t>
      </w:r>
      <w:r>
        <w:rPr>
          <w:rFonts w:hint="eastAsia"/>
          <w:lang w:val="en-US" w:eastAsia="zh-CN"/>
        </w:rPr>
        <w:t>2</w:t>
      </w:r>
      <w:r>
        <w:rPr>
          <w:rFonts w:hint="eastAsia"/>
        </w:rPr>
        <w:t>-1  直缝焊管生产工艺流程及产污环节图</w:t>
      </w:r>
    </w:p>
    <w:p>
      <w:pPr>
        <w:ind w:firstLine="482"/>
        <w:rPr>
          <w:b/>
          <w:bCs/>
        </w:rPr>
      </w:pPr>
      <w:r>
        <w:rPr>
          <w:rFonts w:hint="eastAsia"/>
          <w:b/>
          <w:bCs/>
          <w:lang w:val="en-US" w:eastAsia="zh-CN"/>
        </w:rPr>
        <w:t>二、</w:t>
      </w:r>
      <w:r>
        <w:rPr>
          <w:rFonts w:hint="eastAsia"/>
          <w:b/>
          <w:bCs/>
        </w:rPr>
        <w:t>方矩型管生产工艺流程</w:t>
      </w:r>
    </w:p>
    <w:p>
      <w:pPr>
        <w:ind w:firstLine="480"/>
        <w:rPr>
          <w:rFonts w:ascii="Times New Roman" w:hAnsi="Times New Roman"/>
        </w:rPr>
      </w:pPr>
      <w:r>
        <w:rPr>
          <w:rFonts w:ascii="Times New Roman" w:hAnsi="Times New Roman"/>
        </w:rPr>
        <w:t>方矩型管生产工艺流程与直缝焊管基本一致，不同之处在于方矩型管在高频焊接后将前端圆型的管道挤压成方矩型，无平头倒棱工序。剪切对焊工序300</w:t>
      </w:r>
      <w:r>
        <w:rPr>
          <w:rFonts w:ascii="Times New Roman" w:hAnsi="Times New Roman"/>
          <w:vertAlign w:val="superscript"/>
        </w:rPr>
        <w:t>2</w:t>
      </w:r>
      <w:r>
        <w:rPr>
          <w:rFonts w:ascii="Times New Roman" w:hAnsi="Times New Roman"/>
        </w:rPr>
        <w:t>生产线及150</w:t>
      </w:r>
      <w:r>
        <w:rPr>
          <w:rFonts w:ascii="Times New Roman" w:hAnsi="Times New Roman"/>
          <w:vertAlign w:val="superscript"/>
        </w:rPr>
        <w:t>2</w:t>
      </w:r>
      <w:r>
        <w:rPr>
          <w:rFonts w:ascii="Times New Roman" w:hAnsi="Times New Roman"/>
        </w:rPr>
        <w:t>生产线采用CO</w:t>
      </w:r>
      <w:r>
        <w:rPr>
          <w:rFonts w:ascii="Times New Roman" w:hAnsi="Times New Roman"/>
          <w:vertAlign w:val="subscript"/>
        </w:rPr>
        <w:t>2</w:t>
      </w:r>
      <w:r>
        <w:rPr>
          <w:rFonts w:ascii="Times New Roman" w:hAnsi="Times New Roman"/>
        </w:rPr>
        <w:t>保护焊，共2条生产线；100</w:t>
      </w:r>
      <w:r>
        <w:rPr>
          <w:rFonts w:ascii="Times New Roman" w:hAnsi="Times New Roman"/>
          <w:vertAlign w:val="superscript"/>
        </w:rPr>
        <w:t>2</w:t>
      </w:r>
      <w:r>
        <w:rPr>
          <w:rFonts w:ascii="Times New Roman" w:hAnsi="Times New Roman"/>
        </w:rPr>
        <w:t>生产线、80</w:t>
      </w:r>
      <w:r>
        <w:rPr>
          <w:rFonts w:ascii="Times New Roman" w:hAnsi="Times New Roman"/>
          <w:vertAlign w:val="superscript"/>
        </w:rPr>
        <w:t>2</w:t>
      </w:r>
      <w:r>
        <w:rPr>
          <w:rFonts w:ascii="Times New Roman" w:hAnsi="Times New Roman"/>
        </w:rPr>
        <w:t>生产线及50</w:t>
      </w:r>
      <w:r>
        <w:rPr>
          <w:rFonts w:ascii="Times New Roman" w:hAnsi="Times New Roman"/>
          <w:vertAlign w:val="superscript"/>
        </w:rPr>
        <w:t>2</w:t>
      </w:r>
      <w:r>
        <w:rPr>
          <w:rFonts w:ascii="Times New Roman" w:hAnsi="Times New Roman"/>
        </w:rPr>
        <w:t>生产线采用人工焊接，共5条生产线。</w:t>
      </w:r>
    </w:p>
    <w:p>
      <w:pPr>
        <w:pStyle w:val="18"/>
        <w:ind w:left="960" w:hanging="480"/>
      </w:pPr>
      <w:r>
        <w:rPr>
          <w:rFonts w:hint="eastAsia" w:ascii="Times New Roman" w:hAnsi="Times New Roman" w:cs="Times New Roman"/>
        </w:rPr>
        <w:t>方矩型管生产工艺及产污环节图详见下图：</w:t>
      </w:r>
    </w:p>
    <w:p>
      <w:pPr>
        <w:pStyle w:val="41"/>
      </w:pPr>
      <w:r>
        <w:object>
          <v:shape id="_x0000_i1039" o:spt="75" type="#_x0000_t75" style="height:541.75pt;width:319.55pt;" o:ole="t" filled="f" o:preferrelative="t" stroked="f" coordsize="21600,21600">
            <v:path/>
            <v:fill on="f" focussize="0,0"/>
            <v:stroke on="f"/>
            <v:imagedata r:id="rId37" o:title=""/>
            <o:lock v:ext="edit" aspectratio="f"/>
            <w10:wrap type="none"/>
            <w10:anchorlock/>
          </v:shape>
          <o:OLEObject Type="Embed" ProgID="Visio.Drawing.15" ShapeID="_x0000_i1039" DrawAspect="Content" ObjectID="_1468075739" r:id="rId36">
            <o:LockedField>false</o:LockedField>
          </o:OLEObject>
        </w:object>
      </w:r>
    </w:p>
    <w:p>
      <w:pPr>
        <w:pStyle w:val="41"/>
      </w:pPr>
      <w:r>
        <w:rPr>
          <w:rFonts w:hint="eastAsia"/>
        </w:rPr>
        <w:t>图3.</w:t>
      </w:r>
      <w:r>
        <w:rPr>
          <w:rFonts w:hint="eastAsia"/>
          <w:lang w:val="en-US" w:eastAsia="zh-CN"/>
        </w:rPr>
        <w:t>2</w:t>
      </w:r>
      <w:r>
        <w:rPr>
          <w:rFonts w:hint="eastAsia"/>
        </w:rPr>
        <w:t>-2  方矩型管生产线工艺流程及产污节点图</w:t>
      </w:r>
    </w:p>
    <w:p>
      <w:pPr>
        <w:ind w:firstLine="482"/>
        <w:rPr>
          <w:b/>
          <w:bCs/>
        </w:rPr>
      </w:pPr>
      <w:r>
        <w:rPr>
          <w:rFonts w:hint="eastAsia"/>
          <w:b/>
          <w:bCs/>
          <w:lang w:val="en-US" w:eastAsia="zh-CN"/>
        </w:rPr>
        <w:t>三、</w:t>
      </w:r>
      <w:r>
        <w:rPr>
          <w:rFonts w:hint="eastAsia"/>
          <w:b/>
          <w:bCs/>
        </w:rPr>
        <w:t>热浸锌加工生产工艺流程</w:t>
      </w:r>
    </w:p>
    <w:p>
      <w:pPr>
        <w:ind w:firstLine="480"/>
      </w:pPr>
      <w:r>
        <w:rPr>
          <w:rFonts w:hint="eastAsia"/>
        </w:rPr>
        <w:t>厂内生产的焊管经酸洗后，进入锌锅进行热浸锌处理，之后再经无铬钝化剂钝化处理，最后制成热浸锌管。</w:t>
      </w:r>
    </w:p>
    <w:p>
      <w:pPr>
        <w:ind w:firstLine="480"/>
      </w:pPr>
      <w:r>
        <w:rPr>
          <w:rFonts w:hint="eastAsia"/>
        </w:rPr>
        <w:t>具体工艺及产污环节图详见下图：</w:t>
      </w:r>
    </w:p>
    <w:p>
      <w:pPr>
        <w:pStyle w:val="41"/>
      </w:pPr>
      <w:r>
        <w:object>
          <v:shape id="_x0000_i1040" o:spt="75" type="#_x0000_t75" style="height:585.1pt;width:300.85pt;" o:ole="t" filled="f" o:preferrelative="t" stroked="f" coordsize="21600,21600">
            <v:path/>
            <v:fill on="f" focussize="0,0"/>
            <v:stroke on="f"/>
            <v:imagedata r:id="rId39" o:title=""/>
            <o:lock v:ext="edit" aspectratio="f"/>
            <w10:wrap type="none"/>
            <w10:anchorlock/>
          </v:shape>
          <o:OLEObject Type="Embed" ProgID="Visio.Drawing.15" ShapeID="_x0000_i1040" DrawAspect="Content" ObjectID="_1468075740" r:id="rId38">
            <o:LockedField>false</o:LockedField>
          </o:OLEObject>
        </w:object>
      </w:r>
    </w:p>
    <w:p>
      <w:pPr>
        <w:pStyle w:val="41"/>
      </w:pPr>
      <w:r>
        <w:rPr>
          <w:rFonts w:hint="eastAsia"/>
        </w:rPr>
        <w:t>图3.</w:t>
      </w:r>
      <w:r>
        <w:rPr>
          <w:rFonts w:hint="eastAsia"/>
          <w:lang w:val="en-US" w:eastAsia="zh-CN"/>
        </w:rPr>
        <w:t>2</w:t>
      </w:r>
      <w:r>
        <w:rPr>
          <w:rFonts w:hint="eastAsia"/>
        </w:rPr>
        <w:t>-3  热浸锌生产工艺流程及产污节点图</w:t>
      </w:r>
    </w:p>
    <w:p>
      <w:pPr>
        <w:ind w:firstLine="482"/>
        <w:rPr>
          <w:b/>
          <w:bCs/>
        </w:rPr>
      </w:pPr>
      <w:r>
        <w:rPr>
          <w:rFonts w:hint="eastAsia"/>
          <w:b/>
          <w:bCs/>
          <w:lang w:val="en-US" w:eastAsia="zh-CN"/>
        </w:rPr>
        <w:t>四、</w:t>
      </w:r>
      <w:r>
        <w:rPr>
          <w:rFonts w:hint="eastAsia"/>
          <w:b/>
          <w:bCs/>
        </w:rPr>
        <w:t>废酸处理工艺流程</w:t>
      </w:r>
    </w:p>
    <w:p>
      <w:pPr>
        <w:ind w:firstLine="480"/>
      </w:pPr>
      <w:r>
        <w:rPr>
          <w:rFonts w:hint="eastAsia"/>
        </w:rPr>
        <w:t>该工艺主要利用热浸锌生产线产生的废酸溶液为原料，通过浓缩、氧化工艺生产水处理剂氯化铁产品，达到相应国家指标标准后外卖，实现资源综合利用。</w:t>
      </w:r>
    </w:p>
    <w:p>
      <w:pPr>
        <w:ind w:firstLine="480"/>
      </w:pPr>
      <w:r>
        <w:rPr>
          <w:rFonts w:hint="eastAsia"/>
        </w:rPr>
        <w:t>废酸处理工艺流程及产污环节详见下图：</w:t>
      </w:r>
    </w:p>
    <w:p>
      <w:pPr>
        <w:pStyle w:val="41"/>
      </w:pPr>
      <w:r>
        <w:rPr>
          <w:color w:val="000000" w:themeColor="text1"/>
          <w14:textFill>
            <w14:solidFill>
              <w14:schemeClr w14:val="tx1"/>
            </w14:solidFill>
          </w14:textFill>
        </w:rPr>
        <w:drawing>
          <wp:inline distT="0" distB="0" distL="114300" distR="114300">
            <wp:extent cx="4109085" cy="5854700"/>
            <wp:effectExtent l="0" t="0" r="5715" b="12700"/>
            <wp:docPr id="1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3"/>
                    <pic:cNvPicPr>
                      <a:picLocks noChangeAspect="1"/>
                    </pic:cNvPicPr>
                  </pic:nvPicPr>
                  <pic:blipFill>
                    <a:blip r:embed="rId40"/>
                    <a:stretch>
                      <a:fillRect/>
                    </a:stretch>
                  </pic:blipFill>
                  <pic:spPr>
                    <a:xfrm>
                      <a:off x="0" y="0"/>
                      <a:ext cx="4109085" cy="5854700"/>
                    </a:xfrm>
                    <a:prstGeom prst="rect">
                      <a:avLst/>
                    </a:prstGeom>
                    <a:noFill/>
                    <a:ln>
                      <a:noFill/>
                    </a:ln>
                  </pic:spPr>
                </pic:pic>
              </a:graphicData>
            </a:graphic>
          </wp:inline>
        </w:drawing>
      </w:r>
    </w:p>
    <w:p>
      <w:pPr>
        <w:pStyle w:val="41"/>
      </w:pPr>
      <w:r>
        <w:rPr>
          <w:rFonts w:hint="eastAsia"/>
        </w:rPr>
        <w:t>图3.</w:t>
      </w:r>
      <w:r>
        <w:rPr>
          <w:rFonts w:hint="eastAsia"/>
          <w:lang w:val="en-US" w:eastAsia="zh-CN"/>
        </w:rPr>
        <w:t>2-</w:t>
      </w:r>
      <w:r>
        <w:rPr>
          <w:rFonts w:hint="eastAsia"/>
        </w:rPr>
        <w:t>4  废酸处理工艺流程及产污环节图</w:t>
      </w:r>
    </w:p>
    <w:p>
      <w:pPr>
        <w:ind w:firstLine="482"/>
        <w:rPr>
          <w:b/>
          <w:bCs/>
        </w:rPr>
      </w:pPr>
      <w:r>
        <w:rPr>
          <w:rFonts w:hint="eastAsia"/>
          <w:b/>
          <w:bCs/>
          <w:lang w:val="en-US" w:eastAsia="zh-CN"/>
        </w:rPr>
        <w:t>五、</w:t>
      </w:r>
      <w:r>
        <w:rPr>
          <w:rFonts w:hint="eastAsia"/>
          <w:b/>
          <w:bCs/>
        </w:rPr>
        <w:t>污水处理工艺流程</w:t>
      </w:r>
    </w:p>
    <w:p>
      <w:pPr>
        <w:ind w:firstLine="480"/>
      </w:pPr>
      <w:r>
        <w:rPr>
          <w:rFonts w:hint="eastAsia"/>
        </w:rPr>
        <w:t>主要针对热浸锌生产线产生的废水（清洗废水、漂洗废水、循环冷却废水、碱洗废水）以及废酸处理系统产生的污冷水、废酸设备清洗废水、地面清洗废水、水环真空泵废水等，通过“氧化反应+中和及复分解反应+絮凝沉淀+多介质过滤+反渗透”处理工艺，处理后清水回用于生产；污泥采用盐酸酸溶后与废酸处理站生成的高浓度氯化铁溶液（</w:t>
      </w:r>
      <w:r>
        <w:rPr>
          <w:rFonts w:hint="eastAsia"/>
        </w:rPr>
        <w:fldChar w:fldCharType="begin"/>
      </w:r>
      <w:r>
        <w:rPr>
          <w:rFonts w:hint="eastAsia"/>
        </w:rPr>
        <w:instrText xml:space="preserve"> = 2 \* ROMAN \* MERGEFORMAT </w:instrText>
      </w:r>
      <w:r>
        <w:rPr>
          <w:rFonts w:hint="eastAsia"/>
        </w:rPr>
        <w:fldChar w:fldCharType="separate"/>
      </w:r>
      <w:r>
        <w:t>II</w:t>
      </w:r>
      <w:r>
        <w:rPr>
          <w:rFonts w:hint="eastAsia"/>
        </w:rPr>
        <w:fldChar w:fldCharType="end"/>
      </w:r>
      <w:r>
        <w:rPr>
          <w:rFonts w:hint="eastAsia"/>
        </w:rPr>
        <w:t>类液体）混配达到产品标准后外售。</w:t>
      </w:r>
    </w:p>
    <w:p>
      <w:pPr>
        <w:ind w:firstLine="480"/>
      </w:pPr>
      <w:r>
        <w:rPr>
          <w:rFonts w:hint="eastAsia"/>
        </w:rPr>
        <w:t>废水处理工艺流程及产污环节见下图：</w:t>
      </w:r>
    </w:p>
    <w:p>
      <w:pPr>
        <w:pStyle w:val="41"/>
      </w:pPr>
      <w:r>
        <w:rPr>
          <w:color w:val="000000" w:themeColor="text1"/>
          <w14:textFill>
            <w14:solidFill>
              <w14:schemeClr w14:val="tx1"/>
            </w14:solidFill>
          </w14:textFill>
        </w:rPr>
        <w:drawing>
          <wp:inline distT="0" distB="0" distL="114300" distR="114300">
            <wp:extent cx="4845050" cy="7219950"/>
            <wp:effectExtent l="0" t="0" r="0" b="0"/>
            <wp:docPr id="1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4"/>
                    <pic:cNvPicPr>
                      <a:picLocks noChangeAspect="1"/>
                    </pic:cNvPicPr>
                  </pic:nvPicPr>
                  <pic:blipFill>
                    <a:blip r:embed="rId41"/>
                    <a:stretch>
                      <a:fillRect/>
                    </a:stretch>
                  </pic:blipFill>
                  <pic:spPr>
                    <a:xfrm>
                      <a:off x="0" y="0"/>
                      <a:ext cx="4845050" cy="7219950"/>
                    </a:xfrm>
                    <a:prstGeom prst="rect">
                      <a:avLst/>
                    </a:prstGeom>
                    <a:noFill/>
                    <a:ln>
                      <a:noFill/>
                    </a:ln>
                  </pic:spPr>
                </pic:pic>
              </a:graphicData>
            </a:graphic>
          </wp:inline>
        </w:drawing>
      </w:r>
    </w:p>
    <w:p>
      <w:pPr>
        <w:pStyle w:val="41"/>
      </w:pPr>
      <w:r>
        <w:rPr>
          <w:rFonts w:hint="eastAsia"/>
        </w:rPr>
        <w:t>图3.</w:t>
      </w:r>
      <w:r>
        <w:rPr>
          <w:rFonts w:hint="eastAsia"/>
          <w:lang w:val="en-US" w:eastAsia="zh-CN"/>
        </w:rPr>
        <w:t>2</w:t>
      </w:r>
      <w:r>
        <w:rPr>
          <w:rFonts w:hint="eastAsia"/>
        </w:rPr>
        <w:t>-5  废水处理工艺流程及产污环节图</w:t>
      </w:r>
    </w:p>
    <w:p>
      <w:pPr>
        <w:ind w:firstLine="480"/>
      </w:pPr>
      <w:r>
        <w:rPr>
          <w:rFonts w:hint="eastAsia"/>
        </w:rPr>
        <w:t>结合工艺分析，现有工程主要产污工序及污染因子如下表所示：</w:t>
      </w:r>
    </w:p>
    <w:p>
      <w:pPr>
        <w:pStyle w:val="41"/>
      </w:pPr>
      <w:r>
        <w:rPr>
          <w:rFonts w:hint="eastAsia"/>
        </w:rPr>
        <w:t>表3.</w:t>
      </w:r>
      <w:r>
        <w:rPr>
          <w:rFonts w:hint="eastAsia"/>
          <w:lang w:val="en-US" w:eastAsia="zh-CN"/>
        </w:rPr>
        <w:t>2</w:t>
      </w:r>
      <w:r>
        <w:rPr>
          <w:rFonts w:hint="eastAsia"/>
        </w:rPr>
        <w:t>-</w:t>
      </w:r>
      <w:r>
        <w:rPr>
          <w:rFonts w:hint="eastAsia"/>
          <w:lang w:val="en-US" w:eastAsia="zh-CN"/>
        </w:rPr>
        <w:t>1</w:t>
      </w:r>
      <w:r>
        <w:rPr>
          <w:rFonts w:hint="eastAsia"/>
        </w:rPr>
        <w:t xml:space="preserve">  项目主要污染工序</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133"/>
        <w:gridCol w:w="3215"/>
        <w:gridCol w:w="3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pPr>
            <w:r>
              <w:rPr>
                <w:rFonts w:hint="eastAsia"/>
              </w:rPr>
              <w:t>序号</w:t>
            </w:r>
          </w:p>
        </w:tc>
        <w:tc>
          <w:tcPr>
            <w:tcW w:w="1133" w:type="dxa"/>
            <w:vAlign w:val="center"/>
          </w:tcPr>
          <w:p>
            <w:pPr>
              <w:pStyle w:val="41"/>
              <w:widowControl w:val="0"/>
            </w:pPr>
            <w:r>
              <w:rPr>
                <w:rFonts w:hint="eastAsia"/>
              </w:rPr>
              <w:t>类别</w:t>
            </w:r>
          </w:p>
        </w:tc>
        <w:tc>
          <w:tcPr>
            <w:tcW w:w="3215" w:type="dxa"/>
            <w:vAlign w:val="center"/>
          </w:tcPr>
          <w:p>
            <w:pPr>
              <w:pStyle w:val="41"/>
              <w:widowControl w:val="0"/>
            </w:pPr>
            <w:r>
              <w:rPr>
                <w:rFonts w:hint="eastAsia"/>
              </w:rPr>
              <w:t>主要产污工序</w:t>
            </w:r>
          </w:p>
        </w:tc>
        <w:tc>
          <w:tcPr>
            <w:tcW w:w="3428" w:type="dxa"/>
            <w:vAlign w:val="center"/>
          </w:tcPr>
          <w:p>
            <w:pPr>
              <w:pStyle w:val="41"/>
              <w:widowControl w:val="0"/>
            </w:pPr>
            <w:r>
              <w:rPr>
                <w:rFonts w:hint="eastAsia"/>
              </w:rPr>
              <w:t>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1</w:t>
            </w:r>
          </w:p>
        </w:tc>
        <w:tc>
          <w:tcPr>
            <w:tcW w:w="1133" w:type="dxa"/>
            <w:vMerge w:val="restart"/>
            <w:vAlign w:val="center"/>
          </w:tcPr>
          <w:p>
            <w:pPr>
              <w:pStyle w:val="41"/>
              <w:widowControl w:val="0"/>
              <w:rPr>
                <w:b w:val="0"/>
                <w:bCs/>
              </w:rPr>
            </w:pPr>
            <w:r>
              <w:rPr>
                <w:rFonts w:hint="eastAsia"/>
                <w:b w:val="0"/>
                <w:bCs/>
              </w:rPr>
              <w:t>废气</w:t>
            </w:r>
          </w:p>
        </w:tc>
        <w:tc>
          <w:tcPr>
            <w:tcW w:w="3215" w:type="dxa"/>
            <w:vAlign w:val="center"/>
          </w:tcPr>
          <w:p>
            <w:pPr>
              <w:pStyle w:val="41"/>
              <w:widowControl w:val="0"/>
              <w:rPr>
                <w:b w:val="0"/>
                <w:bCs/>
                <w:kern w:val="2"/>
                <w:szCs w:val="24"/>
              </w:rPr>
            </w:pPr>
            <w:r>
              <w:rPr>
                <w:rFonts w:hint="eastAsia"/>
                <w:b w:val="0"/>
                <w:bCs/>
              </w:rPr>
              <w:t>焊接</w:t>
            </w:r>
          </w:p>
        </w:tc>
        <w:tc>
          <w:tcPr>
            <w:tcW w:w="3428" w:type="dxa"/>
            <w:vAlign w:val="center"/>
          </w:tcPr>
          <w:p>
            <w:pPr>
              <w:pStyle w:val="41"/>
              <w:widowControl w:val="0"/>
              <w:rPr>
                <w:b w:val="0"/>
                <w:bCs/>
                <w:kern w:val="2"/>
                <w:szCs w:val="24"/>
              </w:rPr>
            </w:pPr>
            <w:r>
              <w:rPr>
                <w:rFonts w:hint="eastAsia"/>
                <w:b w:val="0"/>
                <w:bCs/>
              </w:rPr>
              <w:t>焊接烟尘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2</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kern w:val="2"/>
                <w:szCs w:val="24"/>
              </w:rPr>
            </w:pPr>
            <w:r>
              <w:rPr>
                <w:rFonts w:hint="eastAsia"/>
                <w:b w:val="0"/>
                <w:bCs/>
              </w:rPr>
              <w:t>酸洗</w:t>
            </w:r>
          </w:p>
        </w:tc>
        <w:tc>
          <w:tcPr>
            <w:tcW w:w="3428" w:type="dxa"/>
            <w:vAlign w:val="center"/>
          </w:tcPr>
          <w:p>
            <w:pPr>
              <w:pStyle w:val="41"/>
              <w:widowControl w:val="0"/>
              <w:rPr>
                <w:b w:val="0"/>
                <w:bCs/>
                <w:kern w:val="2"/>
                <w:szCs w:val="24"/>
              </w:rPr>
            </w:pPr>
            <w:r>
              <w:rPr>
                <w:rFonts w:hint="eastAsia"/>
                <w:b w:val="0"/>
                <w:bCs/>
              </w:rPr>
              <w:t>酸雾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3</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热浸锌</w:t>
            </w:r>
          </w:p>
        </w:tc>
        <w:tc>
          <w:tcPr>
            <w:tcW w:w="3428" w:type="dxa"/>
            <w:vAlign w:val="center"/>
          </w:tcPr>
          <w:p>
            <w:pPr>
              <w:pStyle w:val="41"/>
              <w:widowControl w:val="0"/>
              <w:rPr>
                <w:b w:val="0"/>
                <w:bCs/>
              </w:rPr>
            </w:pPr>
            <w:r>
              <w:rPr>
                <w:rFonts w:hint="eastAsia"/>
                <w:b w:val="0"/>
                <w:bCs/>
              </w:rPr>
              <w:t>锌烟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4</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废酸、废水处理过程</w:t>
            </w:r>
          </w:p>
        </w:tc>
        <w:tc>
          <w:tcPr>
            <w:tcW w:w="3428" w:type="dxa"/>
            <w:vAlign w:val="center"/>
          </w:tcPr>
          <w:p>
            <w:pPr>
              <w:pStyle w:val="41"/>
              <w:widowControl w:val="0"/>
              <w:rPr>
                <w:b w:val="0"/>
                <w:bCs/>
              </w:rPr>
            </w:pPr>
            <w:r>
              <w:rPr>
                <w:rFonts w:hint="eastAsia"/>
                <w:b w:val="0"/>
                <w:bCs/>
              </w:rPr>
              <w:t>酸雾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5</w:t>
            </w:r>
          </w:p>
        </w:tc>
        <w:tc>
          <w:tcPr>
            <w:tcW w:w="1133" w:type="dxa"/>
            <w:vMerge w:val="restart"/>
            <w:vAlign w:val="center"/>
          </w:tcPr>
          <w:p>
            <w:pPr>
              <w:pStyle w:val="41"/>
              <w:widowControl w:val="0"/>
              <w:rPr>
                <w:b w:val="0"/>
                <w:bCs/>
              </w:rPr>
            </w:pPr>
            <w:r>
              <w:rPr>
                <w:rFonts w:hint="eastAsia"/>
                <w:b w:val="0"/>
                <w:bCs/>
              </w:rPr>
              <w:t>废水</w:t>
            </w:r>
          </w:p>
        </w:tc>
        <w:tc>
          <w:tcPr>
            <w:tcW w:w="3215" w:type="dxa"/>
            <w:vAlign w:val="center"/>
          </w:tcPr>
          <w:p>
            <w:pPr>
              <w:pStyle w:val="41"/>
              <w:widowControl w:val="0"/>
              <w:rPr>
                <w:b w:val="0"/>
                <w:bCs/>
              </w:rPr>
            </w:pPr>
            <w:r>
              <w:rPr>
                <w:rFonts w:hint="eastAsia"/>
                <w:b w:val="0"/>
                <w:bCs/>
              </w:rPr>
              <w:t>热浸锌水洗</w:t>
            </w:r>
          </w:p>
        </w:tc>
        <w:tc>
          <w:tcPr>
            <w:tcW w:w="3428" w:type="dxa"/>
            <w:vAlign w:val="center"/>
          </w:tcPr>
          <w:p>
            <w:pPr>
              <w:pStyle w:val="41"/>
              <w:widowControl w:val="0"/>
              <w:rPr>
                <w:b w:val="0"/>
                <w:bCs/>
              </w:rPr>
            </w:pPr>
            <w:r>
              <w:rPr>
                <w:rFonts w:hint="eastAsia"/>
                <w:b w:val="0"/>
                <w:bCs/>
              </w:rPr>
              <w:t>清洗废水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6</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热浸锌漂洗</w:t>
            </w:r>
          </w:p>
        </w:tc>
        <w:tc>
          <w:tcPr>
            <w:tcW w:w="3428" w:type="dxa"/>
            <w:vAlign w:val="center"/>
          </w:tcPr>
          <w:p>
            <w:pPr>
              <w:pStyle w:val="41"/>
              <w:widowControl w:val="0"/>
              <w:rPr>
                <w:b w:val="0"/>
                <w:bCs/>
              </w:rPr>
            </w:pPr>
            <w:r>
              <w:rPr>
                <w:rFonts w:hint="eastAsia"/>
                <w:b w:val="0"/>
                <w:bCs/>
              </w:rPr>
              <w:t>含酸废水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7</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热浸锌水冷</w:t>
            </w:r>
          </w:p>
        </w:tc>
        <w:tc>
          <w:tcPr>
            <w:tcW w:w="3428" w:type="dxa"/>
            <w:vAlign w:val="center"/>
          </w:tcPr>
          <w:p>
            <w:pPr>
              <w:pStyle w:val="41"/>
              <w:widowControl w:val="0"/>
              <w:rPr>
                <w:b w:val="0"/>
                <w:bCs/>
              </w:rPr>
            </w:pPr>
            <w:r>
              <w:rPr>
                <w:rFonts w:hint="eastAsia"/>
                <w:b w:val="0"/>
                <w:bCs/>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8</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废酸处理和废水处理过程</w:t>
            </w:r>
          </w:p>
        </w:tc>
        <w:tc>
          <w:tcPr>
            <w:tcW w:w="3428" w:type="dxa"/>
            <w:vAlign w:val="center"/>
          </w:tcPr>
          <w:p>
            <w:pPr>
              <w:pStyle w:val="41"/>
              <w:widowControl w:val="0"/>
              <w:rPr>
                <w:b w:val="0"/>
                <w:bCs/>
              </w:rPr>
            </w:pPr>
            <w:r>
              <w:rPr>
                <w:rFonts w:hint="eastAsia"/>
                <w:b w:val="0"/>
                <w:bCs/>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9</w:t>
            </w:r>
          </w:p>
        </w:tc>
        <w:tc>
          <w:tcPr>
            <w:tcW w:w="1133" w:type="dxa"/>
            <w:vMerge w:val="restart"/>
            <w:vAlign w:val="center"/>
          </w:tcPr>
          <w:p>
            <w:pPr>
              <w:pStyle w:val="41"/>
              <w:widowControl w:val="0"/>
              <w:rPr>
                <w:b w:val="0"/>
                <w:bCs/>
              </w:rPr>
            </w:pPr>
            <w:r>
              <w:rPr>
                <w:rFonts w:hint="eastAsia"/>
                <w:b w:val="0"/>
                <w:bCs/>
              </w:rPr>
              <w:t>固废</w:t>
            </w:r>
          </w:p>
        </w:tc>
        <w:tc>
          <w:tcPr>
            <w:tcW w:w="3215" w:type="dxa"/>
            <w:vAlign w:val="center"/>
          </w:tcPr>
          <w:p>
            <w:pPr>
              <w:pStyle w:val="41"/>
              <w:widowControl w:val="0"/>
              <w:rPr>
                <w:b w:val="0"/>
                <w:bCs/>
              </w:rPr>
            </w:pPr>
            <w:r>
              <w:rPr>
                <w:rFonts w:hint="eastAsia"/>
                <w:b w:val="0"/>
                <w:bCs/>
              </w:rPr>
              <w:t>焊接</w:t>
            </w:r>
          </w:p>
        </w:tc>
        <w:tc>
          <w:tcPr>
            <w:tcW w:w="3428" w:type="dxa"/>
            <w:vAlign w:val="center"/>
          </w:tcPr>
          <w:p>
            <w:pPr>
              <w:pStyle w:val="41"/>
              <w:widowControl w:val="0"/>
              <w:rPr>
                <w:b w:val="0"/>
                <w:bCs/>
              </w:rPr>
            </w:pPr>
            <w:r>
              <w:rPr>
                <w:rFonts w:hint="eastAsia"/>
                <w:b w:val="0"/>
                <w:bCs/>
              </w:rPr>
              <w:t>废带钢头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10</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去毛刺</w:t>
            </w:r>
          </w:p>
        </w:tc>
        <w:tc>
          <w:tcPr>
            <w:tcW w:w="3428" w:type="dxa"/>
            <w:vAlign w:val="center"/>
          </w:tcPr>
          <w:p>
            <w:pPr>
              <w:pStyle w:val="41"/>
              <w:widowControl w:val="0"/>
              <w:rPr>
                <w:b w:val="0"/>
                <w:bCs/>
              </w:rPr>
            </w:pPr>
            <w:r>
              <w:rPr>
                <w:rFonts w:hint="eastAsia"/>
                <w:b w:val="0"/>
                <w:bCs/>
              </w:rPr>
              <w:t>废钢丝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11</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切割</w:t>
            </w:r>
          </w:p>
        </w:tc>
        <w:tc>
          <w:tcPr>
            <w:tcW w:w="3428" w:type="dxa"/>
            <w:vAlign w:val="center"/>
          </w:tcPr>
          <w:p>
            <w:pPr>
              <w:pStyle w:val="41"/>
              <w:widowControl w:val="0"/>
              <w:rPr>
                <w:b w:val="0"/>
                <w:bCs/>
              </w:rPr>
            </w:pPr>
            <w:r>
              <w:rPr>
                <w:rFonts w:hint="eastAsia"/>
                <w:b w:val="0"/>
                <w:bCs/>
              </w:rPr>
              <w:t>废边角料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12</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检查</w:t>
            </w:r>
          </w:p>
        </w:tc>
        <w:tc>
          <w:tcPr>
            <w:tcW w:w="3428" w:type="dxa"/>
            <w:vAlign w:val="center"/>
          </w:tcPr>
          <w:p>
            <w:pPr>
              <w:pStyle w:val="41"/>
              <w:widowControl w:val="0"/>
              <w:rPr>
                <w:b w:val="0"/>
                <w:bCs/>
              </w:rPr>
            </w:pPr>
            <w:r>
              <w:rPr>
                <w:rFonts w:hint="eastAsia"/>
                <w:b w:val="0"/>
                <w:bCs/>
              </w:rPr>
              <w:t>不合格品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13</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热浸锌</w:t>
            </w:r>
          </w:p>
        </w:tc>
        <w:tc>
          <w:tcPr>
            <w:tcW w:w="3428" w:type="dxa"/>
            <w:vAlign w:val="center"/>
          </w:tcPr>
          <w:p>
            <w:pPr>
              <w:pStyle w:val="41"/>
              <w:widowControl w:val="0"/>
              <w:rPr>
                <w:b w:val="0"/>
                <w:bCs/>
              </w:rPr>
            </w:pPr>
            <w:r>
              <w:rPr>
                <w:rFonts w:hint="eastAsia"/>
                <w:b w:val="0"/>
                <w:bCs/>
              </w:rPr>
              <w:t>锌渣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14</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检查</w:t>
            </w:r>
          </w:p>
        </w:tc>
        <w:tc>
          <w:tcPr>
            <w:tcW w:w="3428" w:type="dxa"/>
            <w:vAlign w:val="center"/>
          </w:tcPr>
          <w:p>
            <w:pPr>
              <w:pStyle w:val="41"/>
              <w:widowControl w:val="0"/>
              <w:rPr>
                <w:b w:val="0"/>
                <w:bCs/>
              </w:rPr>
            </w:pPr>
            <w:r>
              <w:rPr>
                <w:rFonts w:hint="eastAsia"/>
                <w:b w:val="0"/>
                <w:bCs/>
              </w:rPr>
              <w:t>不合格品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pPr>
              <w:pStyle w:val="41"/>
              <w:widowControl w:val="0"/>
              <w:rPr>
                <w:b w:val="0"/>
                <w:bCs/>
              </w:rPr>
            </w:pPr>
            <w:r>
              <w:rPr>
                <w:rFonts w:hint="eastAsia"/>
                <w:b w:val="0"/>
                <w:bCs/>
              </w:rPr>
              <w:t>15</w:t>
            </w:r>
          </w:p>
        </w:tc>
        <w:tc>
          <w:tcPr>
            <w:tcW w:w="1133" w:type="dxa"/>
            <w:vMerge w:val="continue"/>
            <w:vAlign w:val="center"/>
          </w:tcPr>
          <w:p>
            <w:pPr>
              <w:pStyle w:val="41"/>
              <w:widowControl w:val="0"/>
              <w:rPr>
                <w:b w:val="0"/>
                <w:bCs/>
              </w:rPr>
            </w:pPr>
          </w:p>
        </w:tc>
        <w:tc>
          <w:tcPr>
            <w:tcW w:w="3215" w:type="dxa"/>
            <w:vAlign w:val="center"/>
          </w:tcPr>
          <w:p>
            <w:pPr>
              <w:pStyle w:val="41"/>
              <w:widowControl w:val="0"/>
              <w:rPr>
                <w:b w:val="0"/>
                <w:bCs/>
              </w:rPr>
            </w:pPr>
            <w:r>
              <w:rPr>
                <w:rFonts w:hint="eastAsia"/>
                <w:b w:val="0"/>
                <w:bCs/>
              </w:rPr>
              <w:t>污水处理站</w:t>
            </w:r>
          </w:p>
        </w:tc>
        <w:tc>
          <w:tcPr>
            <w:tcW w:w="3428" w:type="dxa"/>
            <w:vAlign w:val="center"/>
          </w:tcPr>
          <w:p>
            <w:pPr>
              <w:pStyle w:val="41"/>
              <w:widowControl w:val="0"/>
              <w:rPr>
                <w:b w:val="0"/>
                <w:bCs/>
              </w:rPr>
            </w:pPr>
            <w:r>
              <w:rPr>
                <w:rFonts w:hint="eastAsia"/>
                <w:b w:val="0"/>
                <w:bCs/>
              </w:rPr>
              <w:t>污泥</w:t>
            </w:r>
          </w:p>
        </w:tc>
      </w:tr>
    </w:tbl>
    <w:p>
      <w:pPr>
        <w:pStyle w:val="4"/>
      </w:pPr>
      <w:r>
        <w:rPr>
          <w:rFonts w:hint="eastAsia"/>
        </w:rPr>
        <w:t>3.</w:t>
      </w:r>
      <w:r>
        <w:rPr>
          <w:rFonts w:hint="eastAsia"/>
          <w:lang w:val="en-US" w:eastAsia="zh-CN"/>
        </w:rPr>
        <w:t>2</w:t>
      </w:r>
      <w:r>
        <w:rPr>
          <w:rFonts w:hint="eastAsia"/>
        </w:rPr>
        <w:t>.</w:t>
      </w:r>
      <w:r>
        <w:rPr>
          <w:rFonts w:hint="eastAsia"/>
          <w:lang w:val="en-US" w:eastAsia="zh-CN"/>
        </w:rPr>
        <w:t>2</w:t>
      </w:r>
      <w:r>
        <w:rPr>
          <w:rFonts w:hint="eastAsia"/>
        </w:rPr>
        <w:t>现有工程污染物产生及治理情况</w:t>
      </w:r>
    </w:p>
    <w:p>
      <w:pPr>
        <w:ind w:firstLine="482"/>
        <w:rPr>
          <w:b/>
          <w:bCs/>
        </w:rPr>
      </w:pPr>
      <w:r>
        <w:rPr>
          <w:rFonts w:hint="eastAsia"/>
          <w:b/>
          <w:bCs/>
        </w:rPr>
        <w:t>一、废气污染源及治理</w:t>
      </w:r>
    </w:p>
    <w:p>
      <w:pPr>
        <w:ind w:firstLine="482"/>
        <w:rPr>
          <w:rFonts w:hint="default" w:eastAsia="宋体"/>
          <w:b/>
          <w:bCs/>
          <w:lang w:val="en-US" w:eastAsia="zh-CN"/>
        </w:rPr>
      </w:pPr>
      <w:r>
        <w:rPr>
          <w:rFonts w:hint="eastAsia"/>
          <w:b/>
          <w:bCs/>
          <w:lang w:eastAsia="zh-CN"/>
        </w:rPr>
        <w:t>（</w:t>
      </w:r>
      <w:r>
        <w:rPr>
          <w:rFonts w:hint="eastAsia"/>
          <w:b/>
          <w:bCs/>
          <w:lang w:val="en-US" w:eastAsia="zh-CN"/>
        </w:rPr>
        <w:t>一</w:t>
      </w:r>
      <w:r>
        <w:rPr>
          <w:rFonts w:hint="eastAsia"/>
          <w:b/>
          <w:bCs/>
          <w:lang w:eastAsia="zh-CN"/>
        </w:rPr>
        <w:t>）</w:t>
      </w:r>
      <w:r>
        <w:rPr>
          <w:rFonts w:hint="eastAsia"/>
          <w:b/>
          <w:bCs/>
          <w:lang w:val="en-US" w:eastAsia="zh-CN"/>
        </w:rPr>
        <w:t>生产区域</w:t>
      </w:r>
    </w:p>
    <w:p>
      <w:pPr>
        <w:ind w:firstLine="482"/>
        <w:rPr>
          <w:b/>
          <w:bCs/>
        </w:rPr>
      </w:pPr>
      <w:r>
        <w:rPr>
          <w:rFonts w:hint="eastAsia"/>
          <w:b/>
          <w:bCs/>
        </w:rPr>
        <w:t>1、焊接烟气</w:t>
      </w:r>
    </w:p>
    <w:p>
      <w:pPr>
        <w:ind w:firstLine="480"/>
        <w:rPr>
          <w:rFonts w:hint="eastAsia"/>
          <w:lang w:eastAsia="zh-CN"/>
        </w:rPr>
      </w:pPr>
      <w:r>
        <w:rPr>
          <w:rFonts w:hint="eastAsia"/>
          <w:lang w:val="en-US" w:eastAsia="zh-CN"/>
        </w:rPr>
        <w:t>高频焊接过程为湿法焊接，因此，此过程不考虑焊接烟尘的产生；焊接烟尘的产生节点主要为</w:t>
      </w:r>
      <w:r>
        <w:t>两卷</w:t>
      </w:r>
      <w:r>
        <w:rPr>
          <w:rFonts w:hint="eastAsia"/>
          <w:lang w:val="en-US" w:eastAsia="zh-CN"/>
        </w:rPr>
        <w:t>带钢头尾</w:t>
      </w:r>
      <w:r>
        <w:t>对焊过程及剪切对焊过程</w:t>
      </w:r>
      <w:r>
        <w:rPr>
          <w:rFonts w:hint="eastAsia"/>
          <w:lang w:eastAsia="zh-CN"/>
        </w:rPr>
        <w:t>。</w:t>
      </w:r>
    </w:p>
    <w:p>
      <w:pPr>
        <w:ind w:firstLine="480"/>
        <w:rPr>
          <w:rFonts w:hint="default"/>
          <w:lang w:val="en-US" w:eastAsia="zh-CN"/>
        </w:rPr>
      </w:pPr>
      <w:r>
        <w:rPr>
          <w:rFonts w:hint="eastAsia"/>
          <w:lang w:val="en-US" w:eastAsia="zh-CN"/>
        </w:rPr>
        <w:t>上述焊接过程</w:t>
      </w:r>
      <w:r>
        <w:t>使用焊条、焊丝作为焊接剂，</w:t>
      </w:r>
      <w:r>
        <w:rPr>
          <w:rFonts w:hint="eastAsia"/>
          <w:lang w:val="en-US" w:eastAsia="zh-CN"/>
        </w:rPr>
        <w:t>焊接方式为二保焊，仅进行点焊，且属于间断性作业。整个过程焊接量小，焊接烟尘产生量小。针对焊接烟尘的收集与处理，现有工程采用可移动式焊烟净化器进行收集与处理。</w:t>
      </w:r>
    </w:p>
    <w:p>
      <w:pPr>
        <w:ind w:firstLine="480"/>
        <w:rPr>
          <w:rFonts w:hint="eastAsia"/>
          <w:lang w:val="en-US" w:eastAsia="zh-CN"/>
        </w:rPr>
      </w:pPr>
      <w:r>
        <w:rPr>
          <w:rFonts w:hint="eastAsia"/>
          <w:lang w:val="en-US" w:eastAsia="zh-CN"/>
        </w:rPr>
        <w:t>现有工程</w:t>
      </w:r>
      <w:r>
        <w:t>直缝焊管车间有9条生产线，方矩型管车间有7条生产线。</w:t>
      </w:r>
      <w:r>
        <w:rPr>
          <w:rFonts w:hint="eastAsia"/>
          <w:lang w:val="en-US" w:eastAsia="zh-CN"/>
        </w:rPr>
        <w:t>考虑到</w:t>
      </w:r>
      <w:r>
        <w:t>相邻的两条生产线不同时开启，因此</w:t>
      </w:r>
      <w:r>
        <w:rPr>
          <w:rFonts w:hint="eastAsia"/>
          <w:lang w:eastAsia="zh-CN"/>
        </w:rPr>
        <w:t>，</w:t>
      </w:r>
      <w:r>
        <w:rPr>
          <w:rFonts w:hint="eastAsia"/>
          <w:lang w:val="en-US" w:eastAsia="zh-CN"/>
        </w:rPr>
        <w:t>现有工程</w:t>
      </w:r>
      <w:r>
        <w:t>每两条相邻的生产线</w:t>
      </w:r>
      <w:r>
        <w:rPr>
          <w:rFonts w:hint="eastAsia"/>
          <w:lang w:val="en-US" w:eastAsia="zh-CN"/>
        </w:rPr>
        <w:t>可</w:t>
      </w:r>
      <w:r>
        <w:t>共用1台移动式焊烟净化器</w:t>
      </w:r>
      <w:r>
        <w:rPr>
          <w:rFonts w:hint="eastAsia"/>
          <w:lang w:eastAsia="zh-CN"/>
        </w:rPr>
        <w:t>。</w:t>
      </w:r>
      <w:r>
        <w:rPr>
          <w:rFonts w:hint="eastAsia"/>
          <w:lang w:val="en-US" w:eastAsia="zh-CN"/>
        </w:rPr>
        <w:t>现有工程</w:t>
      </w:r>
      <w:r>
        <w:t>共设置9台移动式焊烟净化器</w:t>
      </w:r>
      <w:r>
        <w:rPr>
          <w:rFonts w:hint="eastAsia"/>
          <w:lang w:val="en-US" w:eastAsia="zh-CN"/>
        </w:rPr>
        <w:t>用于焊接烟尘的净化处理，处理后的尾气在车间内呈无组织排放。</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400300" cy="1800225"/>
                  <wp:effectExtent l="0" t="0" r="0" b="9525"/>
                  <wp:docPr id="62" name="图片 62" descr="IMG_20220105_15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20105_153804"/>
                          <pic:cNvPicPr>
                            <a:picLocks noChangeAspect="1"/>
                          </pic:cNvPicPr>
                        </pic:nvPicPr>
                        <pic:blipFill>
                          <a:blip r:embed="rId42"/>
                          <a:stretch>
                            <a:fillRect/>
                          </a:stretch>
                        </pic:blipFill>
                        <pic:spPr>
                          <a:xfrm>
                            <a:off x="0" y="0"/>
                            <a:ext cx="2400300" cy="1800225"/>
                          </a:xfrm>
                          <a:prstGeom prst="rect">
                            <a:avLst/>
                          </a:prstGeom>
                        </pic:spPr>
                      </pic:pic>
                    </a:graphicData>
                  </a:graphic>
                </wp:inline>
              </w:drawing>
            </w:r>
          </w:p>
        </w:tc>
        <w:tc>
          <w:tcPr>
            <w:tcW w:w="4261" w:type="dxa"/>
            <w:vAlign w:val="center"/>
          </w:tcPr>
          <w:p>
            <w:pPr>
              <w:pStyle w:val="41"/>
              <w:widowControl w:val="0"/>
              <w:bidi w:val="0"/>
              <w:jc w:val="center"/>
              <w:rPr>
                <w:rFonts w:hint="eastAsia"/>
                <w:vertAlign w:val="baseline"/>
                <w:lang w:val="en-US" w:eastAsia="zh-CN"/>
              </w:rPr>
            </w:pPr>
            <w:r>
              <w:rPr>
                <w:rFonts w:eastAsia="宋体" w:cs="Times New Roman"/>
                <w:b/>
                <w:color w:val="000000" w:themeColor="text1"/>
                <w:kern w:val="0"/>
                <w:szCs w:val="24"/>
                <w14:textFill>
                  <w14:solidFill>
                    <w14:schemeClr w14:val="tx1"/>
                  </w14:solidFill>
                </w14:textFill>
              </w:rPr>
              <w:drawing>
                <wp:inline distT="0" distB="0" distL="0" distR="0">
                  <wp:extent cx="2400300" cy="1800225"/>
                  <wp:effectExtent l="0" t="0" r="0" b="9525"/>
                  <wp:docPr id="61" name="图片 61" descr="C:\Users\ADMINI~1\AppData\Local\Temp\WeChat Files\cdffc91cdbc229e52078fa26941ac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1\AppData\Local\Temp\WeChat Files\cdffc91cdbc229e52078fa26941ac52.jpg"/>
                          <pic:cNvPicPr>
                            <a:picLocks noChangeAspect="1" noChangeArrowheads="1"/>
                          </pic:cNvPicPr>
                        </pic:nvPicPr>
                        <pic:blipFill>
                          <a:blip r:embed="rId43" cstate="print"/>
                          <a:srcRect/>
                          <a:stretch>
                            <a:fillRect/>
                          </a:stretch>
                        </pic:blipFill>
                        <pic:spPr>
                          <a:xfrm>
                            <a:off x="0" y="0"/>
                            <a:ext cx="2400300" cy="1800225"/>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高频焊接</w:t>
            </w:r>
          </w:p>
        </w:tc>
        <w:tc>
          <w:tcPr>
            <w:tcW w:w="4261" w:type="dxa"/>
            <w:vAlign w:val="center"/>
          </w:tcPr>
          <w:p>
            <w:pPr>
              <w:pStyle w:val="41"/>
              <w:widowControl w:val="0"/>
              <w:bidi w:val="0"/>
              <w:jc w:val="center"/>
              <w:rPr>
                <w:rFonts w:hint="default" w:eastAsia="宋体" w:cs="Times New Roman"/>
                <w:b/>
                <w:color w:val="000000" w:themeColor="text1"/>
                <w:kern w:val="0"/>
                <w:szCs w:val="24"/>
                <w:lang w:val="en-US" w:eastAsia="zh-CN"/>
                <w14:textFill>
                  <w14:solidFill>
                    <w14:schemeClr w14:val="tx1"/>
                  </w14:solidFill>
                </w14:textFill>
              </w:rPr>
            </w:pPr>
            <w:r>
              <w:rPr>
                <w:rFonts w:hint="eastAsia" w:eastAsia="宋体" w:cs="Times New Roman"/>
                <w:b/>
                <w:color w:val="000000" w:themeColor="text1"/>
                <w:kern w:val="0"/>
                <w:szCs w:val="24"/>
                <w:lang w:val="en-US" w:eastAsia="zh-CN"/>
                <w14:textFill>
                  <w14:solidFill>
                    <w14:schemeClr w14:val="tx1"/>
                  </w14:solidFill>
                </w14:textFill>
              </w:rPr>
              <w:t>焊烟净化器</w:t>
            </w:r>
          </w:p>
        </w:tc>
      </w:tr>
    </w:tbl>
    <w:p>
      <w:pPr>
        <w:pStyle w:val="41"/>
        <w:bidi w:val="0"/>
        <w:rPr>
          <w:rFonts w:hint="default"/>
          <w:lang w:val="en-US" w:eastAsia="zh-CN"/>
        </w:rPr>
      </w:pPr>
      <w:r>
        <w:rPr>
          <w:rFonts w:hint="eastAsia"/>
          <w:lang w:val="en-US" w:eastAsia="zh-CN"/>
        </w:rPr>
        <w:t>图3.2-6  焊管车间照片</w:t>
      </w:r>
    </w:p>
    <w:p>
      <w:pPr>
        <w:ind w:firstLine="482"/>
        <w:rPr>
          <w:b/>
          <w:bCs/>
        </w:rPr>
      </w:pPr>
      <w:r>
        <w:rPr>
          <w:rFonts w:hint="eastAsia"/>
          <w:b/>
          <w:bCs/>
        </w:rPr>
        <w:t>2、</w:t>
      </w:r>
      <w:r>
        <w:rPr>
          <w:rFonts w:hint="eastAsia"/>
          <w:b/>
          <w:bCs/>
          <w:lang w:val="en-US" w:eastAsia="zh-CN"/>
        </w:rPr>
        <w:t>切割及倒棱</w:t>
      </w:r>
      <w:r>
        <w:rPr>
          <w:rFonts w:hint="eastAsia"/>
          <w:b/>
          <w:bCs/>
        </w:rPr>
        <w:t>粉尘</w:t>
      </w:r>
    </w:p>
    <w:p>
      <w:pPr>
        <w:ind w:firstLine="480"/>
        <w:rPr>
          <w:rFonts w:hint="eastAsia"/>
        </w:rPr>
      </w:pPr>
      <w:r>
        <w:rPr>
          <w:rFonts w:hint="eastAsia"/>
          <w:lang w:val="en-US" w:eastAsia="zh-CN"/>
        </w:rPr>
        <w:t>现有工程在切割和平头倒棱过程中会产生少量的粉尘，</w:t>
      </w:r>
      <w:r>
        <w:t>由于金属颗粒物质量较重，且有车间厂房阻拦</w:t>
      </w:r>
      <w:r>
        <w:rPr>
          <w:rFonts w:hint="eastAsia"/>
          <w:lang w:eastAsia="zh-CN"/>
        </w:rPr>
        <w:t>。</w:t>
      </w:r>
      <w:r>
        <w:t>因此，项目生产过程中产生的粉尘经过自身沉降和车间厂房阻拦后，</w:t>
      </w:r>
      <w:r>
        <w:rPr>
          <w:rFonts w:hint="eastAsia"/>
          <w:lang w:val="en-US" w:eastAsia="zh-CN"/>
        </w:rPr>
        <w:t>呈</w:t>
      </w:r>
      <w:r>
        <w:t>无组织排放</w:t>
      </w:r>
      <w:r>
        <w:rPr>
          <w:rFonts w:hint="eastAsia"/>
        </w:rPr>
        <w:t>。</w:t>
      </w:r>
    </w:p>
    <w:p>
      <w:pPr>
        <w:ind w:firstLine="482"/>
        <w:rPr>
          <w:b/>
          <w:bCs/>
        </w:rPr>
      </w:pPr>
      <w:r>
        <w:rPr>
          <w:rFonts w:hint="eastAsia"/>
          <w:b/>
          <w:bCs/>
        </w:rPr>
        <w:t>3、酸洗酸雾</w:t>
      </w:r>
    </w:p>
    <w:p>
      <w:pPr>
        <w:ind w:firstLine="480"/>
        <w:rPr>
          <w:rFonts w:hint="eastAsia"/>
          <w:lang w:val="en-US" w:eastAsia="zh-CN"/>
        </w:rPr>
      </w:pPr>
      <w:r>
        <w:t>热浸锌生产线项目酸洗过程产生的酸雾主要污染因子为HCl，连续排放。采取的措施有：在运行过程中酸洗槽先投加酸雾抑制剂，经过抑制后车间各生产线生产过程中产生的酸雾（酸槽设置有独立的生产小间，并在小间顶部设出气口以及废气收集装置）经收集后进入碱液喷淋塔（NaOH水溶液），利用酸碱中和原理去除废气中的酸雾，处理后的酸雾通过15m高的排气筒排放。针对酸洗酸雾，</w:t>
      </w:r>
      <w:r>
        <w:rPr>
          <w:rFonts w:hint="eastAsia"/>
          <w:lang w:val="en-US" w:eastAsia="zh-CN"/>
        </w:rPr>
        <w:t>现有工程采取的措施如下：</w:t>
      </w:r>
    </w:p>
    <w:p>
      <w:pPr>
        <w:ind w:firstLine="480"/>
        <w:rPr>
          <w:rFonts w:hint="eastAsia"/>
          <w:lang w:val="en-US" w:eastAsia="zh-CN"/>
        </w:rPr>
      </w:pPr>
      <w:r>
        <w:rPr>
          <w:rFonts w:hint="eastAsia"/>
          <w:lang w:val="en-US" w:eastAsia="zh-CN"/>
        </w:rPr>
        <w:t>（1）设置全封闭的酸洗房，并在酸洗房右侧房顶处设置集气通道，酸洗过程中产生的盐酸雾经集气管收集后送入末端的碱洗塔处理；</w:t>
      </w:r>
    </w:p>
    <w:p>
      <w:pPr>
        <w:ind w:firstLine="480"/>
        <w:rPr>
          <w:rFonts w:hint="eastAsia"/>
          <w:lang w:val="en-US" w:eastAsia="zh-CN"/>
        </w:rPr>
      </w:pPr>
      <w:r>
        <w:rPr>
          <w:rFonts w:hint="eastAsia"/>
          <w:lang w:val="en-US" w:eastAsia="zh-CN"/>
        </w:rPr>
        <w:t>（2）1#至4#酸洗线，每座酸洗房配套两座碱洗塔（并联），酸洗废气分别经两座碱洗塔处理后，各自由碱洗塔的排气筒排放，排气筒高15m；</w:t>
      </w:r>
    </w:p>
    <w:p>
      <w:pPr>
        <w:ind w:firstLine="480"/>
        <w:rPr>
          <w:rFonts w:hint="eastAsia"/>
          <w:lang w:val="en-US" w:eastAsia="zh-CN"/>
        </w:rPr>
      </w:pPr>
      <w:r>
        <w:rPr>
          <w:rFonts w:hint="eastAsia"/>
          <w:lang w:val="en-US" w:eastAsia="zh-CN"/>
        </w:rPr>
        <w:t>（3）5#和6#酸洗废气经集气系统收集后，废气统一经两级碱液喷淋塔（串联）处理后，尾气由1根15m高的排气筒排放。</w:t>
      </w:r>
    </w:p>
    <w:p>
      <w:pPr>
        <w:ind w:firstLine="480"/>
        <w:rPr>
          <w:rFonts w:hint="eastAsia"/>
        </w:rPr>
      </w:pPr>
      <w:r>
        <w:rPr>
          <w:rFonts w:hint="eastAsia"/>
          <w:lang w:val="en-US" w:eastAsia="zh-CN"/>
        </w:rPr>
        <w:t>综上，现有工程1#~4#酸洗线每条线配制2座碱液喷淋塔和2根排气筒，而5#~6#酸洗线</w:t>
      </w:r>
      <w:r>
        <w:t>在每条生产线各设置了</w:t>
      </w:r>
      <w:r>
        <w:rPr>
          <w:rFonts w:hint="eastAsia"/>
          <w:lang w:val="en-US" w:eastAsia="zh-CN"/>
        </w:rPr>
        <w:t>2 座碱液喷淋塔和1根排气筒</w:t>
      </w:r>
      <w:r>
        <w:rPr>
          <w:rFonts w:hint="eastAsia"/>
        </w:rPr>
        <w:t>。</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159635" cy="1619885"/>
                  <wp:effectExtent l="0" t="0" r="12065" b="18415"/>
                  <wp:docPr id="66" name="图片 66" descr="IMG_20220105_15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20105_155821"/>
                          <pic:cNvPicPr>
                            <a:picLocks noChangeAspect="1"/>
                          </pic:cNvPicPr>
                        </pic:nvPicPr>
                        <pic:blipFill>
                          <a:blip r:embed="rId44"/>
                          <a:stretch>
                            <a:fillRect/>
                          </a:stretch>
                        </pic:blipFill>
                        <pic:spPr>
                          <a:xfrm>
                            <a:off x="0" y="0"/>
                            <a:ext cx="2159635" cy="1619885"/>
                          </a:xfrm>
                          <a:prstGeom prst="rect">
                            <a:avLst/>
                          </a:prstGeom>
                        </pic:spPr>
                      </pic:pic>
                    </a:graphicData>
                  </a:graphic>
                </wp:inline>
              </w:drawing>
            </w:r>
          </w:p>
        </w:tc>
        <w:tc>
          <w:tcPr>
            <w:tcW w:w="4261" w:type="dxa"/>
            <w:vAlign w:val="center"/>
          </w:tcPr>
          <w:p>
            <w:pPr>
              <w:pStyle w:val="41"/>
              <w:widowControl w:val="0"/>
              <w:bidi w:val="0"/>
              <w:jc w:val="center"/>
              <w:rPr>
                <w:rFonts w:hint="eastAsia"/>
                <w:vertAlign w:val="baseline"/>
                <w:lang w:val="en-US" w:eastAsia="zh-CN"/>
              </w:rPr>
            </w:pPr>
            <w:r>
              <w:rPr>
                <w:rFonts w:eastAsia="宋体" w:cs="Times New Roman"/>
                <w:b/>
                <w:color w:val="000000" w:themeColor="text1"/>
                <w:kern w:val="0"/>
                <w:szCs w:val="24"/>
                <w14:textFill>
                  <w14:solidFill>
                    <w14:schemeClr w14:val="tx1"/>
                  </w14:solidFill>
                </w14:textFill>
              </w:rPr>
              <w:drawing>
                <wp:inline distT="0" distB="0" distL="0" distR="0">
                  <wp:extent cx="2159635" cy="1619885"/>
                  <wp:effectExtent l="0" t="0" r="12065" b="18415"/>
                  <wp:docPr id="65" name="图片 27" descr="C:\Users\ADMINI~1\AppData\Local\Temp\WeChat Files\340c47dde63c68d7430584cd37a16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7" descr="C:\Users\ADMINI~1\AppData\Local\Temp\WeChat Files\340c47dde63c68d7430584cd37a16cd.jpg"/>
                          <pic:cNvPicPr>
                            <a:picLocks noChangeAspect="1" noChangeArrowheads="1"/>
                          </pic:cNvPicPr>
                        </pic:nvPicPr>
                        <pic:blipFill>
                          <a:blip r:embed="rId45" cstate="print"/>
                          <a:srcRect/>
                          <a:stretch>
                            <a:fillRect/>
                          </a:stretch>
                        </pic:blipFill>
                        <pic:spPr>
                          <a:xfrm>
                            <a:off x="0" y="0"/>
                            <a:ext cx="2159635" cy="1619885"/>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酸洗房</w:t>
            </w:r>
          </w:p>
        </w:tc>
        <w:tc>
          <w:tcPr>
            <w:tcW w:w="4261" w:type="dxa"/>
            <w:vAlign w:val="center"/>
          </w:tcPr>
          <w:p>
            <w:pPr>
              <w:pStyle w:val="41"/>
              <w:widowControl w:val="0"/>
              <w:bidi w:val="0"/>
              <w:jc w:val="center"/>
              <w:rPr>
                <w:rFonts w:hint="default" w:eastAsia="宋体"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t>酸洗酸雾处理措施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160270" cy="1619885"/>
                  <wp:effectExtent l="0" t="0" r="11430" b="18415"/>
                  <wp:docPr id="67" name="图片 67" descr="IMG_20220105_15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220105_155835"/>
                          <pic:cNvPicPr>
                            <a:picLocks noChangeAspect="1"/>
                          </pic:cNvPicPr>
                        </pic:nvPicPr>
                        <pic:blipFill>
                          <a:blip r:embed="rId46"/>
                          <a:stretch>
                            <a:fillRect/>
                          </a:stretch>
                        </pic:blipFill>
                        <pic:spPr>
                          <a:xfrm>
                            <a:off x="0" y="0"/>
                            <a:ext cx="2160270" cy="1619885"/>
                          </a:xfrm>
                          <a:prstGeom prst="rect">
                            <a:avLst/>
                          </a:prstGeom>
                        </pic:spPr>
                      </pic:pic>
                    </a:graphicData>
                  </a:graphic>
                </wp:inline>
              </w:drawing>
            </w:r>
          </w:p>
        </w:tc>
        <w:tc>
          <w:tcPr>
            <w:tcW w:w="4261" w:type="dxa"/>
            <w:vAlign w:val="center"/>
          </w:tcPr>
          <w:p>
            <w:pPr>
              <w:pStyle w:val="41"/>
              <w:widowControl w:val="0"/>
              <w:bidi w:val="0"/>
              <w:jc w:val="center"/>
              <w:rPr>
                <w:rFonts w:hint="eastAsia"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drawing>
                <wp:inline distT="0" distB="0" distL="114300" distR="114300">
                  <wp:extent cx="2160270" cy="1619885"/>
                  <wp:effectExtent l="0" t="0" r="11430" b="18415"/>
                  <wp:docPr id="68" name="图片 68" descr="IMG_20220105_15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220105_155748"/>
                          <pic:cNvPicPr>
                            <a:picLocks noChangeAspect="1"/>
                          </pic:cNvPicPr>
                        </pic:nvPicPr>
                        <pic:blipFill>
                          <a:blip r:embed="rId47"/>
                          <a:stretch>
                            <a:fillRect/>
                          </a:stretch>
                        </pic:blipFill>
                        <pic:spPr>
                          <a:xfrm>
                            <a:off x="0" y="0"/>
                            <a:ext cx="2160270" cy="16198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酸洗房集气口</w:t>
            </w:r>
          </w:p>
        </w:tc>
        <w:tc>
          <w:tcPr>
            <w:tcW w:w="4261" w:type="dxa"/>
            <w:vAlign w:val="center"/>
          </w:tcPr>
          <w:p>
            <w:pPr>
              <w:pStyle w:val="41"/>
              <w:widowControl w:val="0"/>
              <w:bidi w:val="0"/>
              <w:jc w:val="center"/>
              <w:rPr>
                <w:rFonts w:hint="default"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t>酸洗房集气管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160270" cy="1619885"/>
                  <wp:effectExtent l="0" t="0" r="11430" b="18415"/>
                  <wp:docPr id="70" name="图片 70" descr="IMG_20220105_15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20105_155356"/>
                          <pic:cNvPicPr>
                            <a:picLocks noChangeAspect="1"/>
                          </pic:cNvPicPr>
                        </pic:nvPicPr>
                        <pic:blipFill>
                          <a:blip r:embed="rId48"/>
                          <a:stretch>
                            <a:fillRect/>
                          </a:stretch>
                        </pic:blipFill>
                        <pic:spPr>
                          <a:xfrm>
                            <a:off x="0" y="0"/>
                            <a:ext cx="2160270" cy="1619885"/>
                          </a:xfrm>
                          <a:prstGeom prst="rect">
                            <a:avLst/>
                          </a:prstGeom>
                        </pic:spPr>
                      </pic:pic>
                    </a:graphicData>
                  </a:graphic>
                </wp:inline>
              </w:drawing>
            </w:r>
          </w:p>
        </w:tc>
        <w:tc>
          <w:tcPr>
            <w:tcW w:w="4261" w:type="dxa"/>
            <w:vAlign w:val="center"/>
          </w:tcPr>
          <w:p>
            <w:pPr>
              <w:pStyle w:val="41"/>
              <w:widowControl w:val="0"/>
              <w:bidi w:val="0"/>
              <w:jc w:val="center"/>
              <w:rPr>
                <w:rFonts w:hint="eastAsia"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drawing>
                <wp:inline distT="0" distB="0" distL="114300" distR="114300">
                  <wp:extent cx="2160270" cy="1619885"/>
                  <wp:effectExtent l="0" t="0" r="11430" b="18415"/>
                  <wp:docPr id="69" name="图片 69" descr="IMG_20220105_16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0220105_160158"/>
                          <pic:cNvPicPr>
                            <a:picLocks noChangeAspect="1"/>
                          </pic:cNvPicPr>
                        </pic:nvPicPr>
                        <pic:blipFill>
                          <a:blip r:embed="rId49"/>
                          <a:stretch>
                            <a:fillRect/>
                          </a:stretch>
                        </pic:blipFill>
                        <pic:spPr>
                          <a:xfrm>
                            <a:off x="0" y="0"/>
                            <a:ext cx="2160270" cy="16198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酸洗房外部照片</w:t>
            </w:r>
          </w:p>
        </w:tc>
        <w:tc>
          <w:tcPr>
            <w:tcW w:w="4261" w:type="dxa"/>
            <w:vAlign w:val="center"/>
          </w:tcPr>
          <w:p>
            <w:pPr>
              <w:pStyle w:val="41"/>
              <w:widowControl w:val="0"/>
              <w:bidi w:val="0"/>
              <w:jc w:val="center"/>
              <w:rPr>
                <w:rFonts w:hint="default"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t>6#酸洗线酸雾处理措施</w:t>
            </w:r>
          </w:p>
        </w:tc>
      </w:tr>
    </w:tbl>
    <w:p>
      <w:pPr>
        <w:pStyle w:val="41"/>
        <w:bidi w:val="0"/>
        <w:rPr>
          <w:rFonts w:hint="default"/>
          <w:lang w:val="en-US" w:eastAsia="zh-CN"/>
        </w:rPr>
      </w:pPr>
      <w:r>
        <w:rPr>
          <w:rFonts w:hint="eastAsia"/>
          <w:lang w:val="en-US" w:eastAsia="zh-CN"/>
        </w:rPr>
        <w:t>图3.2-7  酸洗房照片</w:t>
      </w:r>
    </w:p>
    <w:p>
      <w:pPr>
        <w:ind w:firstLine="482"/>
        <w:rPr>
          <w:b/>
          <w:bCs/>
        </w:rPr>
      </w:pPr>
      <w:r>
        <w:rPr>
          <w:rFonts w:hint="eastAsia"/>
          <w:b/>
          <w:bCs/>
        </w:rPr>
        <w:t>4、热浸锌锌烟</w:t>
      </w:r>
    </w:p>
    <w:p>
      <w:pPr>
        <w:ind w:firstLine="480"/>
        <w:rPr>
          <w:rFonts w:hint="default" w:eastAsia="宋体"/>
          <w:lang w:val="en-US" w:eastAsia="zh-CN"/>
        </w:rPr>
      </w:pPr>
      <w:r>
        <w:t>热浸锌生产线项目在热浸锌过程中，锌锅内熔融状态的锌表面因氧化</w:t>
      </w:r>
      <w:r>
        <w:rPr>
          <w:rFonts w:hint="eastAsia"/>
          <w:lang w:val="en-US" w:eastAsia="zh-CN"/>
        </w:rPr>
        <w:t>和热气蒸腾</w:t>
      </w:r>
      <w:r>
        <w:t>作用，会产生</w:t>
      </w:r>
      <w:r>
        <w:rPr>
          <w:rFonts w:hint="eastAsia"/>
          <w:lang w:val="en-US" w:eastAsia="zh-CN"/>
        </w:rPr>
        <w:t>含</w:t>
      </w:r>
      <w:r>
        <w:t>氧化锌的烟粉尘；</w:t>
      </w:r>
      <w:r>
        <w:rPr>
          <w:rFonts w:hint="eastAsia"/>
          <w:lang w:val="en-US" w:eastAsia="zh-CN"/>
        </w:rPr>
        <w:t>同时，</w:t>
      </w:r>
      <w:r>
        <w:t>在工件浸锌时，</w:t>
      </w:r>
      <w:r>
        <w:rPr>
          <w:rFonts w:hint="eastAsia"/>
          <w:lang w:val="en-US" w:eastAsia="zh-CN"/>
        </w:rPr>
        <w:t>锌液受扰动</w:t>
      </w:r>
      <w:r>
        <w:t>亦会产生含锌烟尘</w:t>
      </w:r>
      <w:r>
        <w:rPr>
          <w:rFonts w:hint="eastAsia"/>
        </w:rPr>
        <w:t>。</w:t>
      </w:r>
    </w:p>
    <w:p>
      <w:pPr>
        <w:ind w:firstLine="480"/>
      </w:pPr>
      <w:r>
        <w:t>针对热侵锌锌烟，项目在每条生产线各设置了1套</w:t>
      </w:r>
      <w:r>
        <w:rPr>
          <w:rFonts w:hint="eastAsia"/>
          <w:lang w:val="en-US" w:eastAsia="zh-CN"/>
        </w:rPr>
        <w:t>布袋除尘器</w:t>
      </w:r>
      <w:r>
        <w:t>及1根15m排气筒</w:t>
      </w:r>
      <w:r>
        <w:rPr>
          <w:rFonts w:hint="eastAsia"/>
        </w:rPr>
        <w:t>。</w:t>
      </w:r>
    </w:p>
    <w:p>
      <w:pPr>
        <w:ind w:firstLine="480"/>
        <w:rPr>
          <w:rFonts w:hint="eastAsia" w:eastAsia="宋体"/>
          <w:b/>
          <w:bCs/>
          <w:lang w:eastAsia="zh-CN"/>
        </w:rPr>
      </w:pPr>
      <w:r>
        <w:rPr>
          <w:rFonts w:hint="eastAsia"/>
          <w:b/>
          <w:bCs/>
        </w:rPr>
        <w:t>5、</w:t>
      </w:r>
      <w:r>
        <w:rPr>
          <w:rFonts w:hint="eastAsia"/>
          <w:b/>
          <w:bCs/>
          <w:lang w:val="en-US" w:eastAsia="zh-CN"/>
        </w:rPr>
        <w:t>吹脱</w:t>
      </w:r>
      <w:r>
        <w:rPr>
          <w:rFonts w:hint="eastAsia"/>
          <w:b/>
          <w:bCs/>
        </w:rPr>
        <w:t>工序</w:t>
      </w:r>
      <w:r>
        <w:rPr>
          <w:rFonts w:hint="eastAsia"/>
          <w:b/>
          <w:bCs/>
          <w:lang w:val="en-US" w:eastAsia="zh-CN"/>
        </w:rPr>
        <w:t>粉尘</w:t>
      </w:r>
    </w:p>
    <w:p>
      <w:pPr>
        <w:ind w:firstLine="480"/>
      </w:pPr>
      <w:r>
        <w:rPr>
          <w:rFonts w:hint="eastAsia"/>
          <w:lang w:val="en-US" w:eastAsia="zh-CN"/>
        </w:rPr>
        <w:t>热浸锌管在出锌锅时，利用水蒸气吹掉对锌管外表面和内表面多余的锌液，</w:t>
      </w:r>
      <w:r>
        <w:t>在</w:t>
      </w:r>
      <w:r>
        <w:rPr>
          <w:rFonts w:hint="eastAsia"/>
          <w:lang w:val="en-US" w:eastAsia="zh-CN"/>
        </w:rPr>
        <w:t>此</w:t>
      </w:r>
      <w:r>
        <w:t>工序会产生</w:t>
      </w:r>
      <w:r>
        <w:rPr>
          <w:rFonts w:hint="eastAsia"/>
          <w:lang w:val="en-US" w:eastAsia="zh-CN"/>
        </w:rPr>
        <w:t>含锌粉尘</w:t>
      </w:r>
      <w:r>
        <w:t>。</w:t>
      </w:r>
    </w:p>
    <w:p>
      <w:pPr>
        <w:ind w:firstLine="480"/>
        <w:rPr>
          <w:rFonts w:hint="eastAsia"/>
          <w:lang w:eastAsia="zh-CN"/>
        </w:rPr>
      </w:pPr>
      <w:r>
        <w:t>针对内吹/外吹工序产生的</w:t>
      </w:r>
      <w:r>
        <w:rPr>
          <w:rFonts w:hint="eastAsia"/>
          <w:lang w:val="en-US" w:eastAsia="zh-CN"/>
        </w:rPr>
        <w:t>含锌粉尘</w:t>
      </w:r>
      <w:r>
        <w:t>，项目在每条生产线各设置了1套布袋除尘器及排气筒</w:t>
      </w:r>
      <w:r>
        <w:rPr>
          <w:rFonts w:hint="eastAsia"/>
          <w:lang w:eastAsia="zh-CN"/>
        </w:rPr>
        <w:t>。</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eastAsia"/>
                <w:vertAlign w:val="baseline"/>
                <w:lang w:val="en-US" w:eastAsia="zh-CN"/>
              </w:rPr>
            </w:pPr>
            <w:r>
              <w:rPr>
                <w:rFonts w:eastAsia="宋体" w:cs="Times New Roman"/>
                <w:b/>
                <w:color w:val="000000" w:themeColor="text1"/>
                <w:kern w:val="0"/>
                <w:szCs w:val="24"/>
                <w14:textFill>
                  <w14:solidFill>
                    <w14:schemeClr w14:val="tx1"/>
                  </w14:solidFill>
                </w14:textFill>
              </w:rPr>
              <w:drawing>
                <wp:inline distT="0" distB="0" distL="0" distR="0">
                  <wp:extent cx="2157730" cy="1619885"/>
                  <wp:effectExtent l="0" t="0" r="13970" b="18415"/>
                  <wp:docPr id="77" name="图片 77" descr="C:\Users\ADMINI~1\AppData\Local\Temp\WeChat Files\d10539c1e8c61e84292c4caa8c0a8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I~1\AppData\Local\Temp\WeChat Files\d10539c1e8c61e84292c4caa8c0a8e7.jpg"/>
                          <pic:cNvPicPr>
                            <a:picLocks noChangeAspect="1" noChangeArrowheads="1"/>
                          </pic:cNvPicPr>
                        </pic:nvPicPr>
                        <pic:blipFill>
                          <a:blip r:embed="rId50" cstate="print"/>
                          <a:srcRect/>
                          <a:stretch>
                            <a:fillRect/>
                          </a:stretch>
                        </pic:blipFill>
                        <pic:spPr>
                          <a:xfrm>
                            <a:off x="0" y="0"/>
                            <a:ext cx="2157730" cy="1619885"/>
                          </a:xfrm>
                          <a:prstGeom prst="rect">
                            <a:avLst/>
                          </a:prstGeom>
                          <a:noFill/>
                          <a:ln w="9525">
                            <a:noFill/>
                            <a:miter lim="800000"/>
                            <a:headEnd/>
                            <a:tailEnd/>
                          </a:ln>
                        </pic:spPr>
                      </pic:pic>
                    </a:graphicData>
                  </a:graphic>
                </wp:inline>
              </w:drawing>
            </w:r>
          </w:p>
        </w:tc>
        <w:tc>
          <w:tcPr>
            <w:tcW w:w="426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160270" cy="1619885"/>
                  <wp:effectExtent l="0" t="0" r="11430" b="18415"/>
                  <wp:docPr id="78" name="图片 78" descr="IMG_20220105_16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220105_160255"/>
                          <pic:cNvPicPr>
                            <a:picLocks noChangeAspect="1"/>
                          </pic:cNvPicPr>
                        </pic:nvPicPr>
                        <pic:blipFill>
                          <a:blip r:embed="rId51"/>
                          <a:stretch>
                            <a:fillRect/>
                          </a:stretch>
                        </pic:blipFill>
                        <pic:spPr>
                          <a:xfrm>
                            <a:off x="0" y="0"/>
                            <a:ext cx="2160270" cy="16198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锌烟除尘设施</w:t>
            </w:r>
          </w:p>
        </w:tc>
        <w:tc>
          <w:tcPr>
            <w:tcW w:w="4261" w:type="dxa"/>
            <w:vAlign w:val="center"/>
          </w:tcPr>
          <w:p>
            <w:pPr>
              <w:pStyle w:val="41"/>
              <w:widowControl w:val="0"/>
              <w:bidi w:val="0"/>
              <w:jc w:val="center"/>
              <w:rPr>
                <w:rFonts w:hint="default" w:eastAsia="宋体"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t>吹脱除尘设施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eastAsia"/>
                <w:vertAlign w:val="baseline"/>
                <w:lang w:val="en-US" w:eastAsia="zh-CN"/>
              </w:rPr>
            </w:pPr>
            <w:r>
              <w:rPr>
                <w:rFonts w:eastAsia="宋体" w:cs="Times New Roman"/>
                <w:b/>
                <w:color w:val="000000" w:themeColor="text1"/>
                <w:kern w:val="0"/>
                <w:szCs w:val="24"/>
                <w14:textFill>
                  <w14:solidFill>
                    <w14:schemeClr w14:val="tx1"/>
                  </w14:solidFill>
                </w14:textFill>
              </w:rPr>
              <w:drawing>
                <wp:inline distT="0" distB="0" distL="0" distR="0">
                  <wp:extent cx="2159635" cy="1619885"/>
                  <wp:effectExtent l="0" t="0" r="12065" b="18415"/>
                  <wp:docPr id="79" name="图片 79" descr="C:\Users\ADMINI~1\AppData\Local\Temp\WeChat Files\d86dbf61397c317fcf85473e1c3e2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I~1\AppData\Local\Temp\WeChat Files\d86dbf61397c317fcf85473e1c3e29a.jpg"/>
                          <pic:cNvPicPr>
                            <a:picLocks noChangeAspect="1" noChangeArrowheads="1"/>
                          </pic:cNvPicPr>
                        </pic:nvPicPr>
                        <pic:blipFill>
                          <a:blip r:embed="rId52" cstate="print"/>
                          <a:srcRect/>
                          <a:stretch>
                            <a:fillRect/>
                          </a:stretch>
                        </pic:blipFill>
                        <pic:spPr>
                          <a:xfrm>
                            <a:off x="0" y="0"/>
                            <a:ext cx="2159635" cy="1619885"/>
                          </a:xfrm>
                          <a:prstGeom prst="rect">
                            <a:avLst/>
                          </a:prstGeom>
                          <a:noFill/>
                          <a:ln w="9525">
                            <a:noFill/>
                            <a:miter lim="800000"/>
                            <a:headEnd/>
                            <a:tailEnd/>
                          </a:ln>
                        </pic:spPr>
                      </pic:pic>
                    </a:graphicData>
                  </a:graphic>
                </wp:inline>
              </w:drawing>
            </w:r>
          </w:p>
        </w:tc>
        <w:tc>
          <w:tcPr>
            <w:tcW w:w="4261" w:type="dxa"/>
            <w:vAlign w:val="center"/>
          </w:tcPr>
          <w:p>
            <w:pPr>
              <w:pStyle w:val="41"/>
              <w:widowControl w:val="0"/>
              <w:bidi w:val="0"/>
              <w:jc w:val="center"/>
              <w:rPr>
                <w:rFonts w:hint="eastAsia"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drawing>
                <wp:inline distT="0" distB="0" distL="114300" distR="114300">
                  <wp:extent cx="2160270" cy="1619885"/>
                  <wp:effectExtent l="0" t="0" r="11430" b="18415"/>
                  <wp:docPr id="80" name="图片 80" descr="IMG_20220105_16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220105_160351"/>
                          <pic:cNvPicPr>
                            <a:picLocks noChangeAspect="1"/>
                          </pic:cNvPicPr>
                        </pic:nvPicPr>
                        <pic:blipFill>
                          <a:blip r:embed="rId53"/>
                          <a:stretch>
                            <a:fillRect/>
                          </a:stretch>
                        </pic:blipFill>
                        <pic:spPr>
                          <a:xfrm>
                            <a:off x="0" y="0"/>
                            <a:ext cx="2160270" cy="16198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锌烟收集措施</w:t>
            </w:r>
          </w:p>
        </w:tc>
        <w:tc>
          <w:tcPr>
            <w:tcW w:w="4261" w:type="dxa"/>
            <w:vAlign w:val="center"/>
          </w:tcPr>
          <w:p>
            <w:pPr>
              <w:pStyle w:val="41"/>
              <w:widowControl w:val="0"/>
              <w:bidi w:val="0"/>
              <w:jc w:val="center"/>
              <w:rPr>
                <w:rFonts w:hint="default"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t>吹脱集气措施</w:t>
            </w:r>
          </w:p>
        </w:tc>
      </w:tr>
    </w:tbl>
    <w:p>
      <w:pPr>
        <w:pStyle w:val="41"/>
        <w:bidi w:val="0"/>
        <w:rPr>
          <w:rFonts w:hint="default"/>
          <w:lang w:val="en-US" w:eastAsia="zh-CN"/>
        </w:rPr>
      </w:pPr>
      <w:r>
        <w:rPr>
          <w:rFonts w:hint="eastAsia"/>
          <w:lang w:val="en-US" w:eastAsia="zh-CN"/>
        </w:rPr>
        <w:t>图3.2-8  热浸锌照片</w:t>
      </w:r>
    </w:p>
    <w:p>
      <w:pPr>
        <w:ind w:firstLine="482"/>
        <w:rPr>
          <w:b/>
          <w:bCs/>
        </w:rPr>
      </w:pPr>
      <w:r>
        <w:rPr>
          <w:rFonts w:hint="eastAsia"/>
          <w:b/>
          <w:bCs/>
        </w:rPr>
        <w:t>6、烘干废气</w:t>
      </w:r>
    </w:p>
    <w:p>
      <w:pPr>
        <w:ind w:firstLine="480"/>
        <w:rPr>
          <w:rFonts w:hint="eastAsia"/>
        </w:rPr>
      </w:pPr>
      <w:r>
        <w:rPr>
          <w:rFonts w:hint="eastAsia"/>
        </w:rPr>
        <w:t>焊管在镀锌前需进入烘干炉内烘干，现有工程利用锌锅天然气燃烧废气余热进行烘干，烘干的废气经15m高排气筒排放。</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0" w:hRule="atLeast"/>
        </w:trPr>
        <w:tc>
          <w:tcPr>
            <w:tcW w:w="8522" w:type="dxa"/>
            <w:vAlign w:val="center"/>
          </w:tcPr>
          <w:p>
            <w:pPr>
              <w:pStyle w:val="41"/>
              <w:widowControl w:val="0"/>
              <w:bidi w:val="0"/>
              <w:jc w:val="center"/>
              <w:rPr>
                <w:rFonts w:hint="eastAsia"/>
                <w:vertAlign w:val="baseline"/>
                <w:lang w:val="en-US" w:eastAsia="zh-CN"/>
              </w:rPr>
            </w:pPr>
            <w:r>
              <w:rPr>
                <w:sz w:val="21"/>
              </w:rPr>
              <mc:AlternateContent>
                <mc:Choice Requires="wps">
                  <w:drawing>
                    <wp:anchor distT="0" distB="0" distL="114300" distR="114300" simplePos="0" relativeHeight="251667456" behindDoc="0" locked="0" layoutInCell="1" allowOverlap="1">
                      <wp:simplePos x="0" y="0"/>
                      <wp:positionH relativeFrom="column">
                        <wp:posOffset>3074035</wp:posOffset>
                      </wp:positionH>
                      <wp:positionV relativeFrom="paragraph">
                        <wp:posOffset>142240</wp:posOffset>
                      </wp:positionV>
                      <wp:extent cx="784225" cy="581025"/>
                      <wp:effectExtent l="6350" t="6350" r="9525" b="1031875"/>
                      <wp:wrapNone/>
                      <wp:docPr id="87" name="圆角矩形标注 87"/>
                      <wp:cNvGraphicFramePr/>
                      <a:graphic xmlns:a="http://schemas.openxmlformats.org/drawingml/2006/main">
                        <a:graphicData uri="http://schemas.microsoft.com/office/word/2010/wordprocessingShape">
                          <wps:wsp>
                            <wps:cNvSpPr/>
                            <wps:spPr>
                              <a:xfrm>
                                <a:off x="0" y="0"/>
                                <a:ext cx="784225" cy="581025"/>
                              </a:xfrm>
                              <a:prstGeom prst="wedgeRoundRectCallout">
                                <a:avLst>
                                  <a:gd name="adj1" fmla="val 42469"/>
                                  <a:gd name="adj2" fmla="val 216885"/>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41"/>
                                    <w:bidi w:val="0"/>
                                    <w:rPr>
                                      <w:rFonts w:hint="default" w:eastAsia="宋体"/>
                                      <w:color w:val="FF0000"/>
                                      <w:lang w:val="en-US" w:eastAsia="zh-CN"/>
                                    </w:rPr>
                                  </w:pPr>
                                  <w:r>
                                    <w:rPr>
                                      <w:rFonts w:hint="eastAsia"/>
                                      <w:color w:val="FF0000"/>
                                      <w:lang w:val="en-US" w:eastAsia="zh-CN"/>
                                    </w:rPr>
                                    <w:t>锌烟除尘排气筒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42.05pt;margin-top:11.2pt;height:45.75pt;width:61.75pt;z-index:251667456;v-text-anchor:middle;mso-width-relative:page;mso-height-relative:page;" filled="f" stroked="t" coordsize="21600,21600" o:gfxdata="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aLEXxdgAAAAKAQAADwAA&#10;AAAAAAABACAAAAAiAAAAZHJzL2Rvd25yZXYueG1sUEsBAhQAFAAAAAgAh07iQNJhk9vBAgAAagUA&#10;AA4AAAAAAAAAAQAgAAAAJwEAAGRycy9lMm9Eb2MueG1sUEsFBgAAAAAGAAYAWQEAAFoGAAAAAA==&#10;" adj="19973,57647,14400">
                      <v:fill on="f" focussize="0,0"/>
                      <v:stroke weight="1pt" color="#000000 [3213]" miterlimit="8" joinstyle="miter"/>
                      <v:imagedata o:title=""/>
                      <o:lock v:ext="edit" aspectratio="f"/>
                      <v:textbox>
                        <w:txbxContent>
                          <w:p>
                            <w:pPr>
                              <w:pStyle w:val="41"/>
                              <w:bidi w:val="0"/>
                              <w:rPr>
                                <w:rFonts w:hint="default" w:eastAsia="宋体"/>
                                <w:color w:val="FF0000"/>
                                <w:lang w:val="en-US" w:eastAsia="zh-CN"/>
                              </w:rPr>
                            </w:pPr>
                            <w:r>
                              <w:rPr>
                                <w:rFonts w:hint="eastAsia"/>
                                <w:color w:val="FF0000"/>
                                <w:lang w:val="en-US" w:eastAsia="zh-CN"/>
                              </w:rPr>
                              <w:t>锌烟除尘排气筒</w:t>
                            </w:r>
                          </w:p>
                        </w:txbxContent>
                      </v:textbox>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4053840</wp:posOffset>
                      </wp:positionH>
                      <wp:positionV relativeFrom="paragraph">
                        <wp:posOffset>381635</wp:posOffset>
                      </wp:positionV>
                      <wp:extent cx="784225" cy="581025"/>
                      <wp:effectExtent l="6350" t="6350" r="9525" b="746125"/>
                      <wp:wrapNone/>
                      <wp:docPr id="86" name="圆角矩形标注 86"/>
                      <wp:cNvGraphicFramePr/>
                      <a:graphic xmlns:a="http://schemas.openxmlformats.org/drawingml/2006/main">
                        <a:graphicData uri="http://schemas.microsoft.com/office/word/2010/wordprocessingShape">
                          <wps:wsp>
                            <wps:cNvSpPr/>
                            <wps:spPr>
                              <a:xfrm>
                                <a:off x="0" y="0"/>
                                <a:ext cx="784225" cy="581025"/>
                              </a:xfrm>
                              <a:prstGeom prst="wedgeRoundRectCallout">
                                <a:avLst>
                                  <a:gd name="adj1" fmla="val -46599"/>
                                  <a:gd name="adj2" fmla="val 167704"/>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41"/>
                                    <w:bidi w:val="0"/>
                                    <w:rPr>
                                      <w:rFonts w:hint="default" w:eastAsia="宋体"/>
                                      <w:color w:val="FF0000"/>
                                      <w:lang w:val="en-US" w:eastAsia="zh-CN"/>
                                    </w:rPr>
                                  </w:pPr>
                                  <w:r>
                                    <w:rPr>
                                      <w:rFonts w:hint="eastAsia"/>
                                      <w:color w:val="FF0000"/>
                                      <w:lang w:val="en-US" w:eastAsia="zh-CN"/>
                                    </w:rPr>
                                    <w:t>吹脱除尘排气筒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9.2pt;margin-top:30.05pt;height:45.75pt;width:61.75pt;z-index:251666432;v-text-anchor:middle;mso-width-relative:page;mso-height-relative:page;" filled="f" stroked="t" coordsize="21600,21600" o:gfxdata="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C8/cwraAAAACgEAAA8AAAAA&#10;AAAAAQAgAAAAIgAAAGRycy9kb3ducmV2LnhtbFBLAQIUABQAAAAIAIdO4kAPQ2ZOvQIAAGsFAAAO&#10;AAAAAAAAAAEAIAAAACkBAABkcnMvZTJvRG9jLnhtbFBLBQYAAAAABgAGAFkBAABYBgAAAAA=&#10;" adj="735,47024,14400">
                      <v:fill on="f" focussize="0,0"/>
                      <v:stroke weight="1pt" color="#000000 [3213]" miterlimit="8" joinstyle="miter"/>
                      <v:imagedata o:title=""/>
                      <o:lock v:ext="edit" aspectratio="f"/>
                      <v:textbox>
                        <w:txbxContent>
                          <w:p>
                            <w:pPr>
                              <w:pStyle w:val="41"/>
                              <w:bidi w:val="0"/>
                              <w:rPr>
                                <w:rFonts w:hint="default" w:eastAsia="宋体"/>
                                <w:color w:val="FF0000"/>
                                <w:lang w:val="en-US" w:eastAsia="zh-CN"/>
                              </w:rPr>
                            </w:pPr>
                            <w:r>
                              <w:rPr>
                                <w:rFonts w:hint="eastAsia"/>
                                <w:color w:val="FF0000"/>
                                <w:lang w:val="en-US" w:eastAsia="zh-CN"/>
                              </w:rPr>
                              <w:t>吹脱除尘排气筒</w:t>
                            </w:r>
                          </w:p>
                        </w:txbxContent>
                      </v:textbox>
                    </v:shap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452120</wp:posOffset>
                      </wp:positionH>
                      <wp:positionV relativeFrom="paragraph">
                        <wp:posOffset>272415</wp:posOffset>
                      </wp:positionV>
                      <wp:extent cx="963295" cy="644525"/>
                      <wp:effectExtent l="6350" t="6350" r="401955" b="358775"/>
                      <wp:wrapNone/>
                      <wp:docPr id="84" name="圆角矩形标注 84"/>
                      <wp:cNvGraphicFramePr/>
                      <a:graphic xmlns:a="http://schemas.openxmlformats.org/drawingml/2006/main">
                        <a:graphicData uri="http://schemas.microsoft.com/office/word/2010/wordprocessingShape">
                          <wps:wsp>
                            <wps:cNvSpPr/>
                            <wps:spPr>
                              <a:xfrm>
                                <a:off x="1701165" y="4709160"/>
                                <a:ext cx="963295" cy="644525"/>
                              </a:xfrm>
                              <a:prstGeom prst="wedgeRoundRectCallout">
                                <a:avLst>
                                  <a:gd name="adj1" fmla="val 85728"/>
                                  <a:gd name="adj2" fmla="val 100147"/>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41"/>
                                    <w:bidi w:val="0"/>
                                    <w:rPr>
                                      <w:rFonts w:hint="default" w:eastAsia="宋体"/>
                                      <w:color w:val="FF0000"/>
                                      <w:lang w:val="en-US" w:eastAsia="zh-CN"/>
                                    </w:rPr>
                                  </w:pPr>
                                  <w:r>
                                    <w:rPr>
                                      <w:rFonts w:hint="eastAsia"/>
                                      <w:color w:val="FF0000"/>
                                      <w:lang w:val="en-US" w:eastAsia="zh-CN"/>
                                    </w:rPr>
                                    <w:t>天然气燃烧废气排气筒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6pt;margin-top:21.45pt;height:50.75pt;width:75.85pt;z-index:251665408;v-text-anchor:middle;mso-width-relative:page;mso-height-relative:page;" filled="f" stroked="t" coordsize="21600,21600" o:gfxdata="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Jox/GPXAAAA&#10;CQEAAA8AAAAAAAAAAQAgAAAAIgAAAGRycy9kb3ducmV2LnhtbFBLAQIUABQAAAAIAIdO4kDxmRUa&#10;yQIAAHYFAAAOAAAAAAAAAAEAIAAAACYBAABkcnMvZTJvRG9jLnhtbFBLBQYAAAAABgAGAFkBAABh&#10;BgAAAAA=&#10;" adj="29317,32432,14400">
                      <v:fill on="f" focussize="0,0"/>
                      <v:stroke weight="1pt" color="#000000 [3213]" miterlimit="8" joinstyle="miter"/>
                      <v:imagedata o:title=""/>
                      <o:lock v:ext="edit" aspectratio="f"/>
                      <v:textbox>
                        <w:txbxContent>
                          <w:p>
                            <w:pPr>
                              <w:pStyle w:val="41"/>
                              <w:bidi w:val="0"/>
                              <w:rPr>
                                <w:rFonts w:hint="default" w:eastAsia="宋体"/>
                                <w:color w:val="FF0000"/>
                                <w:lang w:val="en-US" w:eastAsia="zh-CN"/>
                              </w:rPr>
                            </w:pPr>
                            <w:r>
                              <w:rPr>
                                <w:rFonts w:hint="eastAsia"/>
                                <w:color w:val="FF0000"/>
                                <w:lang w:val="en-US" w:eastAsia="zh-CN"/>
                              </w:rPr>
                              <w:t>天然气燃烧废气排气筒</w:t>
                            </w:r>
                          </w:p>
                        </w:txbxContent>
                      </v:textbox>
                    </v:shape>
                  </w:pict>
                </mc:Fallback>
              </mc:AlternateContent>
            </w:r>
            <w:r>
              <w:rPr>
                <w:rFonts w:hint="eastAsia"/>
                <w:vertAlign w:val="baseline"/>
                <w:lang w:val="en-US" w:eastAsia="zh-CN"/>
              </w:rPr>
              <w:drawing>
                <wp:inline distT="0" distB="0" distL="114300" distR="114300">
                  <wp:extent cx="4799965" cy="3401060"/>
                  <wp:effectExtent l="0" t="0" r="635" b="8890"/>
                  <wp:docPr id="83" name="图片 83" descr="IMG_20220105_15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0220105_154508"/>
                          <pic:cNvPicPr>
                            <a:picLocks noChangeAspect="1"/>
                          </pic:cNvPicPr>
                        </pic:nvPicPr>
                        <pic:blipFill>
                          <a:blip r:embed="rId54"/>
                          <a:stretch>
                            <a:fillRect/>
                          </a:stretch>
                        </pic:blipFill>
                        <pic:spPr>
                          <a:xfrm>
                            <a:off x="0" y="0"/>
                            <a:ext cx="4799965" cy="3401060"/>
                          </a:xfrm>
                          <a:prstGeom prst="rect">
                            <a:avLst/>
                          </a:prstGeom>
                        </pic:spPr>
                      </pic:pic>
                    </a:graphicData>
                  </a:graphic>
                </wp:inline>
              </w:drawing>
            </w:r>
          </w:p>
        </w:tc>
      </w:tr>
    </w:tbl>
    <w:p>
      <w:pPr>
        <w:pStyle w:val="41"/>
        <w:bidi w:val="0"/>
        <w:rPr>
          <w:rFonts w:hint="default"/>
          <w:lang w:val="en-US" w:eastAsia="zh-CN"/>
        </w:rPr>
      </w:pPr>
      <w:r>
        <w:rPr>
          <w:rFonts w:hint="eastAsia"/>
          <w:lang w:val="en-US" w:eastAsia="zh-CN"/>
        </w:rPr>
        <w:t>图3.2-9  排气筒照片</w:t>
      </w:r>
    </w:p>
    <w:p>
      <w:pPr>
        <w:ind w:firstLine="482"/>
        <w:rPr>
          <w:rFonts w:hint="eastAsia"/>
          <w:b/>
          <w:bCs/>
          <w:lang w:val="en-US" w:eastAsia="zh-CN"/>
        </w:rPr>
      </w:pPr>
      <w:r>
        <w:rPr>
          <w:rFonts w:hint="eastAsia"/>
          <w:b/>
          <w:bCs/>
          <w:lang w:eastAsia="zh-CN"/>
        </w:rPr>
        <w:t>（</w:t>
      </w:r>
      <w:r>
        <w:rPr>
          <w:rFonts w:hint="eastAsia"/>
          <w:b/>
          <w:bCs/>
          <w:lang w:val="en-US" w:eastAsia="zh-CN"/>
        </w:rPr>
        <w:t>二</w:t>
      </w:r>
      <w:r>
        <w:rPr>
          <w:rFonts w:hint="eastAsia"/>
          <w:b/>
          <w:bCs/>
          <w:lang w:eastAsia="zh-CN"/>
        </w:rPr>
        <w:t>）</w:t>
      </w:r>
      <w:r>
        <w:rPr>
          <w:rFonts w:hint="eastAsia"/>
          <w:b/>
          <w:bCs/>
          <w:lang w:val="en-US" w:eastAsia="zh-CN"/>
        </w:rPr>
        <w:t>废酸及废水处理站</w:t>
      </w:r>
    </w:p>
    <w:p>
      <w:pPr>
        <w:ind w:firstLine="480"/>
      </w:pPr>
      <w:r>
        <w:rPr>
          <w:rFonts w:hint="eastAsia"/>
        </w:rPr>
        <w:t>废气污染源主要有：废酸工艺的蒸发浓缩及冷却不凝气、氧化反应废气、滤泥酸溶废气、废酸贮存池废气以及储罐“大小呼吸”废气，根据在建工程环评文件</w:t>
      </w:r>
      <w:r>
        <w:rPr>
          <w:rFonts w:hint="eastAsia"/>
          <w:lang w:eastAsia="zh-CN"/>
        </w:rPr>
        <w:t>及验收报告</w:t>
      </w:r>
      <w:r>
        <w:rPr>
          <w:rFonts w:hint="eastAsia"/>
        </w:rPr>
        <w:t>，其产排情况如下：</w:t>
      </w:r>
    </w:p>
    <w:p>
      <w:pPr>
        <w:ind w:firstLine="482"/>
        <w:rPr>
          <w:b/>
          <w:bCs/>
        </w:rPr>
      </w:pPr>
      <w:r>
        <w:rPr>
          <w:rFonts w:hint="eastAsia"/>
          <w:b/>
          <w:bCs/>
        </w:rPr>
        <w:t>1、蒸馏浓缩及冷却不凝气</w:t>
      </w:r>
    </w:p>
    <w:p>
      <w:pPr>
        <w:ind w:firstLine="480"/>
        <w:rPr>
          <w:color w:val="000000" w:themeColor="text1"/>
          <w14:textFill>
            <w14:solidFill>
              <w14:schemeClr w14:val="tx1"/>
            </w14:solidFill>
          </w14:textFill>
        </w:rPr>
      </w:pPr>
      <w:r>
        <w:rPr>
          <w:rFonts w:hint="eastAsia" w:ascii="Times New Roman" w:hAnsi="Times New Roman"/>
        </w:rPr>
        <w:t>现有工程</w:t>
      </w:r>
      <w:r>
        <w:rPr>
          <w:color w:val="000000" w:themeColor="text1"/>
          <w14:textFill>
            <w14:solidFill>
              <w14:schemeClr w14:val="tx1"/>
            </w14:solidFill>
          </w14:textFill>
        </w:rPr>
        <w:t>废酸蒸发浓缩</w:t>
      </w:r>
      <w:r>
        <w:rPr>
          <w:rFonts w:hint="eastAsia"/>
          <w:color w:val="000000" w:themeColor="text1"/>
          <w14:textFill>
            <w14:solidFill>
              <w14:schemeClr w14:val="tx1"/>
            </w14:solidFill>
          </w14:textFill>
        </w:rPr>
        <w:t>和浓缩后冷却</w:t>
      </w:r>
      <w:r>
        <w:rPr>
          <w:color w:val="000000" w:themeColor="text1"/>
          <w14:textFill>
            <w14:solidFill>
              <w14:schemeClr w14:val="tx1"/>
            </w14:solidFill>
          </w14:textFill>
        </w:rPr>
        <w:t>工艺会产生</w:t>
      </w:r>
      <w:r>
        <w:rPr>
          <w:rFonts w:hint="eastAsia"/>
          <w:color w:val="000000" w:themeColor="text1"/>
          <w14:textFill>
            <w14:solidFill>
              <w14:schemeClr w14:val="tx1"/>
            </w14:solidFill>
          </w14:textFill>
        </w:rPr>
        <w:t>含酸废气，含酸废气</w:t>
      </w:r>
      <w:r>
        <w:rPr>
          <w:color w:val="000000" w:themeColor="text1"/>
          <w14:textFill>
            <w14:solidFill>
              <w14:schemeClr w14:val="tx1"/>
            </w14:solidFill>
          </w14:textFill>
        </w:rPr>
        <w:t>经冷凝器冷凝后会有部分不凝气（HCl和水蒸气）产生</w:t>
      </w:r>
      <w:r>
        <w:rPr>
          <w:rFonts w:hint="eastAsia"/>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hint="eastAsia"/>
          <w:color w:val="000000" w:themeColor="text1"/>
          <w:lang w:eastAsia="zh-CN"/>
          <w14:textFill>
            <w14:solidFill>
              <w14:schemeClr w14:val="tx1"/>
            </w14:solidFill>
          </w14:textFill>
        </w:rPr>
        <w:t>该工程</w:t>
      </w:r>
      <w:r>
        <w:rPr>
          <w:rFonts w:hint="eastAsia"/>
          <w:color w:val="000000" w:themeColor="text1"/>
          <w14:textFill>
            <w14:solidFill>
              <w14:schemeClr w14:val="tx1"/>
            </w14:solidFill>
          </w14:textFill>
        </w:rPr>
        <w:t>环评，蒸发浓缩不凝气经水环真空泵初步处理后，再经碱洗塔处理后由25m高排气筒排放。</w:t>
      </w:r>
    </w:p>
    <w:p>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2、氧化反应过程产生废气</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氧化过程会产生HCl和Cl</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本项目反应釜废气经管道收集后送至二级碱洗塔处理，净化后的尾气由25m高排气筒排放。</w:t>
      </w:r>
    </w:p>
    <w:p>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3、废酸贮存池废气</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废酸贮存池废酸贮存过程汇总会产生HCl废气，现有工程拟对废酸贮存池加盖，并设置收集管道，捕集后的废气经二级碱洗塔处理后，尾气由25m高排气筒排放。</w:t>
      </w:r>
    </w:p>
    <w:p>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4、原料储罐区废气</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现有工程共设置盐酸储罐4个（</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个5m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,1个20m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），氯酸钠储罐2个（5m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/个），氯化铁产品待检罐区3个（20m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/个），产品储罐区</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个（</w:t>
      </w:r>
      <w:r>
        <w:rPr>
          <w:rFonts w:hint="eastAsia"/>
          <w:color w:val="000000" w:themeColor="text1"/>
          <w:lang w:val="en-US" w:eastAsia="zh-CN"/>
          <w14:textFill>
            <w14:solidFill>
              <w14:schemeClr w14:val="tx1"/>
            </w14:solidFill>
          </w14:textFill>
        </w:rPr>
        <w:t>1个</w:t>
      </w:r>
      <w:r>
        <w:rPr>
          <w:rFonts w:hint="eastAsia"/>
          <w:color w:val="000000" w:themeColor="text1"/>
          <w14:textFill>
            <w14:solidFill>
              <w14:schemeClr w14:val="tx1"/>
            </w14:solidFill>
          </w14:textFill>
        </w:rPr>
        <w:t>100m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5个120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,3个80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），双氧水储罐</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个（5m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/个），氢氧化钠溶液储罐</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个（</w:t>
      </w:r>
      <w:r>
        <w:rPr>
          <w:rFonts w:hint="eastAsia"/>
          <w:color w:val="000000" w:themeColor="text1"/>
          <w:lang w:val="en-US" w:eastAsia="zh-CN"/>
          <w14:textFill>
            <w14:solidFill>
              <w14:schemeClr w14:val="tx1"/>
            </w14:solidFill>
          </w14:textFill>
        </w:rPr>
        <w:t>30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/个），浓水储罐1个（5m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/个），共计</w:t>
      </w: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个固定顶储罐。这些储罐中盐酸储罐在进料操作以及日常贮存过程中会产生“大呼吸”以及“小呼吸”，导致污染物逸散。</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现有工程拟对储罐呼吸阀设置收集管道，将“大小呼吸废气（HCl）”引至二级碱洗塔处理，处理后的尾气由25m高排气筒排放。</w:t>
      </w:r>
    </w:p>
    <w:p>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5、滤泥酸溶废气</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在废酸处理过程中，滤泥酸溶工艺会产生HCl废气，现有工程对滤泥酸溶工艺废气经管道收集后经二级碱洗塔处理后，由25m高排气筒（3#）排放。</w:t>
      </w:r>
    </w:p>
    <w:p>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6、锅炉废气</w:t>
      </w:r>
    </w:p>
    <w:p>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现有工程设置有2套2t/h的天然气蒸汽锅炉，天然气燃烧废气由</w:t>
      </w:r>
      <w:r>
        <w:rPr>
          <w:rFonts w:hint="eastAsia"/>
          <w:color w:val="000000" w:themeColor="text1"/>
          <w:lang w:val="en-US" w:eastAsia="zh-CN"/>
          <w14:textFill>
            <w14:solidFill>
              <w14:schemeClr w14:val="tx1"/>
            </w14:solidFill>
          </w14:textFill>
        </w:rPr>
        <w:t>15</w:t>
      </w:r>
      <w:r>
        <w:rPr>
          <w:rFonts w:hint="eastAsia"/>
          <w:color w:val="000000" w:themeColor="text1"/>
          <w14:textFill>
            <w14:solidFill>
              <w14:schemeClr w14:val="tx1"/>
            </w14:solidFill>
          </w14:textFill>
        </w:rPr>
        <w:t>m高排气筒排放。</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2"/>
            <w:vAlign w:val="center"/>
          </w:tcPr>
          <w:p>
            <w:pPr>
              <w:pStyle w:val="41"/>
              <w:widowControl w:val="0"/>
              <w:bidi w:val="0"/>
              <w:jc w:val="center"/>
              <w:rPr>
                <w:rFonts w:hint="eastAsia"/>
                <w:vertAlign w:val="baseline"/>
                <w:lang w:val="en-US" w:eastAsia="zh-CN"/>
              </w:rPr>
            </w:pPr>
            <w:r>
              <w:rPr>
                <w:sz w:val="21"/>
              </w:rPr>
              <mc:AlternateContent>
                <mc:Choice Requires="wps">
                  <w:drawing>
                    <wp:anchor distT="0" distB="0" distL="114300" distR="114300" simplePos="0" relativeHeight="251669504" behindDoc="0" locked="0" layoutInCell="1" allowOverlap="1">
                      <wp:simplePos x="0" y="0"/>
                      <wp:positionH relativeFrom="column">
                        <wp:posOffset>3226435</wp:posOffset>
                      </wp:positionH>
                      <wp:positionV relativeFrom="paragraph">
                        <wp:posOffset>325755</wp:posOffset>
                      </wp:positionV>
                      <wp:extent cx="953135" cy="581025"/>
                      <wp:effectExtent l="467995" t="6350" r="7620" b="669925"/>
                      <wp:wrapNone/>
                      <wp:docPr id="5" name="圆角矩形标注 5"/>
                      <wp:cNvGraphicFramePr/>
                      <a:graphic xmlns:a="http://schemas.openxmlformats.org/drawingml/2006/main">
                        <a:graphicData uri="http://schemas.microsoft.com/office/word/2010/wordprocessingShape">
                          <wps:wsp>
                            <wps:cNvSpPr/>
                            <wps:spPr>
                              <a:xfrm>
                                <a:off x="0" y="0"/>
                                <a:ext cx="953135" cy="581025"/>
                              </a:xfrm>
                              <a:prstGeom prst="wedgeRoundRectCallout">
                                <a:avLst>
                                  <a:gd name="adj1" fmla="val -94970"/>
                                  <a:gd name="adj2" fmla="val 156775"/>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41"/>
                                    <w:bidi w:val="0"/>
                                    <w:rPr>
                                      <w:rFonts w:hint="default" w:eastAsia="宋体"/>
                                      <w:color w:val="FF0000"/>
                                      <w:lang w:val="en-US" w:eastAsia="zh-CN"/>
                                    </w:rPr>
                                  </w:pPr>
                                  <w:r>
                                    <w:rPr>
                                      <w:rFonts w:hint="eastAsia"/>
                                      <w:color w:val="FF0000"/>
                                      <w:lang w:val="en-US" w:eastAsia="zh-CN"/>
                                    </w:rPr>
                                    <w:t>锅炉排气筒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4.05pt;margin-top:25.65pt;height:45.75pt;width:75.05pt;z-index:251669504;v-text-anchor:middle;mso-width-relative:page;mso-height-relative:page;" filled="f" stroked="t" coordsize="21600,21600" o:gfxdata="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lVV701gAAAAoBAAAPAAAA&#10;AAAAAAEAIAAAACIAAABkcnMvZG93bnJldi54bWxQSwECFAAUAAAACACHTuJAkmoBY8ICAABpBQAA&#10;DgAAAAAAAAABACAAAAAlAQAAZHJzL2Uyb0RvYy54bWxQSwUGAAAAAAYABgBZAQAAWQYAAAAA&#10;" adj="-9714,44663,14400">
                      <v:fill on="f" focussize="0,0"/>
                      <v:stroke weight="1pt" color="#000000 [3213]" miterlimit="8" joinstyle="miter"/>
                      <v:imagedata o:title=""/>
                      <o:lock v:ext="edit" aspectratio="f"/>
                      <v:textbox>
                        <w:txbxContent>
                          <w:p>
                            <w:pPr>
                              <w:pStyle w:val="41"/>
                              <w:bidi w:val="0"/>
                              <w:rPr>
                                <w:rFonts w:hint="default" w:eastAsia="宋体"/>
                                <w:color w:val="FF0000"/>
                                <w:lang w:val="en-US" w:eastAsia="zh-CN"/>
                              </w:rPr>
                            </w:pPr>
                            <w:r>
                              <w:rPr>
                                <w:rFonts w:hint="eastAsia"/>
                                <w:color w:val="FF0000"/>
                                <w:lang w:val="en-US" w:eastAsia="zh-CN"/>
                              </w:rPr>
                              <w:t>锅炉排气筒</w:t>
                            </w:r>
                          </w:p>
                        </w:txbxContent>
                      </v:textbox>
                    </v:shape>
                  </w:pict>
                </mc:Fallback>
              </mc:AlternateContent>
            </w:r>
            <w:r>
              <w:rPr>
                <w:rFonts w:hint="eastAsia"/>
                <w:vertAlign w:val="baseline"/>
                <w:lang w:val="en-US" w:eastAsia="zh-CN"/>
              </w:rPr>
              <w:drawing>
                <wp:inline distT="0" distB="0" distL="114300" distR="114300">
                  <wp:extent cx="4319905" cy="3239770"/>
                  <wp:effectExtent l="0" t="0" r="4445" b="17780"/>
                  <wp:docPr id="6" name="图片 6" descr="IMG_20220105_16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20105_160534"/>
                          <pic:cNvPicPr>
                            <a:picLocks noChangeAspect="1"/>
                          </pic:cNvPicPr>
                        </pic:nvPicPr>
                        <pic:blipFill>
                          <a:blip r:embed="rId55"/>
                          <a:stretch>
                            <a:fillRect/>
                          </a:stretch>
                        </pic:blipFill>
                        <pic:spPr>
                          <a:xfrm>
                            <a:off x="0" y="0"/>
                            <a:ext cx="4319905" cy="3239770"/>
                          </a:xfrm>
                          <a:prstGeom prst="rect">
                            <a:avLst/>
                          </a:prstGeom>
                        </pic:spPr>
                      </pic:pic>
                    </a:graphicData>
                  </a:graphic>
                </wp:inline>
              </w:drawing>
            </w:r>
            <w:r>
              <w:rPr>
                <w:sz w:val="21"/>
              </w:rPr>
              <mc:AlternateContent>
                <mc:Choice Requires="wps">
                  <w:drawing>
                    <wp:anchor distT="0" distB="0" distL="114300" distR="114300" simplePos="0" relativeHeight="251668480" behindDoc="0" locked="0" layoutInCell="1" allowOverlap="1">
                      <wp:simplePos x="0" y="0"/>
                      <wp:positionH relativeFrom="column">
                        <wp:posOffset>894080</wp:posOffset>
                      </wp:positionH>
                      <wp:positionV relativeFrom="paragraph">
                        <wp:posOffset>226060</wp:posOffset>
                      </wp:positionV>
                      <wp:extent cx="953135" cy="581025"/>
                      <wp:effectExtent l="6350" t="6350" r="831215" b="41275"/>
                      <wp:wrapNone/>
                      <wp:docPr id="7" name="圆角矩形标注 7"/>
                      <wp:cNvGraphicFramePr/>
                      <a:graphic xmlns:a="http://schemas.openxmlformats.org/drawingml/2006/main">
                        <a:graphicData uri="http://schemas.microsoft.com/office/word/2010/wordprocessingShape">
                          <wps:wsp>
                            <wps:cNvSpPr/>
                            <wps:spPr>
                              <a:xfrm>
                                <a:off x="0" y="0"/>
                                <a:ext cx="953135" cy="581025"/>
                              </a:xfrm>
                              <a:prstGeom prst="wedgeRoundRectCallout">
                                <a:avLst>
                                  <a:gd name="adj1" fmla="val 131545"/>
                                  <a:gd name="adj2" fmla="val 52950"/>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41"/>
                                    <w:bidi w:val="0"/>
                                    <w:rPr>
                                      <w:rFonts w:hint="default" w:eastAsia="宋体"/>
                                      <w:color w:val="FF0000"/>
                                      <w:lang w:val="en-US" w:eastAsia="zh-CN"/>
                                    </w:rPr>
                                  </w:pPr>
                                  <w:r>
                                    <w:rPr>
                                      <w:rFonts w:hint="eastAsia"/>
                                      <w:color w:val="FF0000"/>
                                      <w:lang w:val="en-US" w:eastAsia="zh-CN"/>
                                    </w:rPr>
                                    <w:t>废酸废气排气筒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70.4pt;margin-top:17.8pt;height:45.75pt;width:75.05pt;z-index:251668480;v-text-anchor:middle;mso-width-relative:page;mso-height-relative:page;" filled="f" stroked="t" coordsize="21600,21600" o:gfxdata="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Hzqys/ZAAAACgEAAA8A&#10;AAAAAAAAAQAgAAAAIgAAAGRycy9kb3ducmV2LnhtbFBLAQIUABQAAAAIAIdO4kDzyKSPwQIAAGgF&#10;AAAOAAAAAAAAAAEAIAAAACgBAABkcnMvZTJvRG9jLnhtbFBLBQYAAAAABgAGAFkBAABbBgAAAAA=&#10;" adj="39214,22237,14400">
                      <v:fill on="f" focussize="0,0"/>
                      <v:stroke weight="1pt" color="#000000 [3213]" miterlimit="8" joinstyle="miter"/>
                      <v:imagedata o:title=""/>
                      <o:lock v:ext="edit" aspectratio="f"/>
                      <v:textbox>
                        <w:txbxContent>
                          <w:p>
                            <w:pPr>
                              <w:pStyle w:val="41"/>
                              <w:bidi w:val="0"/>
                              <w:rPr>
                                <w:rFonts w:hint="default" w:eastAsia="宋体"/>
                                <w:color w:val="FF0000"/>
                                <w:lang w:val="en-US" w:eastAsia="zh-CN"/>
                              </w:rPr>
                            </w:pPr>
                            <w:r>
                              <w:rPr>
                                <w:rFonts w:hint="eastAsia"/>
                                <w:color w:val="FF0000"/>
                                <w:lang w:val="en-US" w:eastAsia="zh-CN"/>
                              </w:rPr>
                              <w:t>废酸废气排气筒</w:t>
                            </w:r>
                          </w:p>
                        </w:txbxContent>
                      </v:textbox>
                    </v:shape>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2"/>
            <w:vAlign w:val="center"/>
          </w:tcPr>
          <w:p>
            <w:pPr>
              <w:pStyle w:val="41"/>
              <w:widowControl w:val="0"/>
              <w:bidi w:val="0"/>
              <w:jc w:val="center"/>
              <w:rPr>
                <w:rFonts w:hint="default" w:eastAsia="宋体" w:cs="Times New Roman"/>
                <w:b/>
                <w:color w:val="000000" w:themeColor="text1"/>
                <w:kern w:val="0"/>
                <w:szCs w:val="24"/>
                <w:lang w:val="en-US" w:eastAsia="zh-CN"/>
                <w14:textFill>
                  <w14:solidFill>
                    <w14:schemeClr w14:val="tx1"/>
                  </w14:solidFill>
                </w14:textFill>
              </w:rPr>
            </w:pPr>
            <w:r>
              <w:rPr>
                <w:rFonts w:hint="eastAsia"/>
                <w:vertAlign w:val="baseline"/>
                <w:lang w:val="en-US" w:eastAsia="zh-CN"/>
              </w:rPr>
              <w:t>废酸处理站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516505" cy="1887220"/>
                  <wp:effectExtent l="0" t="0" r="17145" b="17780"/>
                  <wp:docPr id="63" name="图片 63" descr="IMG_20220105_16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220105_160848"/>
                          <pic:cNvPicPr>
                            <a:picLocks noChangeAspect="1"/>
                          </pic:cNvPicPr>
                        </pic:nvPicPr>
                        <pic:blipFill>
                          <a:blip r:embed="rId56"/>
                          <a:stretch>
                            <a:fillRect/>
                          </a:stretch>
                        </pic:blipFill>
                        <pic:spPr>
                          <a:xfrm>
                            <a:off x="0" y="0"/>
                            <a:ext cx="2516505" cy="1887220"/>
                          </a:xfrm>
                          <a:prstGeom prst="rect">
                            <a:avLst/>
                          </a:prstGeom>
                        </pic:spPr>
                      </pic:pic>
                    </a:graphicData>
                  </a:graphic>
                </wp:inline>
              </w:drawing>
            </w:r>
          </w:p>
        </w:tc>
        <w:tc>
          <w:tcPr>
            <w:tcW w:w="4261" w:type="dxa"/>
            <w:vAlign w:val="center"/>
          </w:tcPr>
          <w:p>
            <w:pPr>
              <w:pStyle w:val="41"/>
              <w:widowControl w:val="0"/>
              <w:bidi w:val="0"/>
              <w:jc w:val="center"/>
              <w:rPr>
                <w:rFonts w:hint="eastAsia"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drawing>
                <wp:inline distT="0" distB="0" distL="114300" distR="114300">
                  <wp:extent cx="2516505" cy="1887220"/>
                  <wp:effectExtent l="0" t="0" r="17145" b="17780"/>
                  <wp:docPr id="64" name="图片 64" descr="IMG_20220105_16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20105_160927"/>
                          <pic:cNvPicPr>
                            <a:picLocks noChangeAspect="1"/>
                          </pic:cNvPicPr>
                        </pic:nvPicPr>
                        <pic:blipFill>
                          <a:blip r:embed="rId57"/>
                          <a:stretch>
                            <a:fillRect/>
                          </a:stretch>
                        </pic:blipFill>
                        <pic:spPr>
                          <a:xfrm>
                            <a:off x="0" y="0"/>
                            <a:ext cx="2516505" cy="18872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喷淋塔</w:t>
            </w:r>
          </w:p>
        </w:tc>
        <w:tc>
          <w:tcPr>
            <w:tcW w:w="4261" w:type="dxa"/>
            <w:vAlign w:val="center"/>
          </w:tcPr>
          <w:p>
            <w:pPr>
              <w:pStyle w:val="41"/>
              <w:widowControl w:val="0"/>
              <w:bidi w:val="0"/>
              <w:jc w:val="center"/>
              <w:rPr>
                <w:rFonts w:hint="default"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t>废酸池及集气管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516505" cy="1887220"/>
                  <wp:effectExtent l="0" t="0" r="17145" b="17780"/>
                  <wp:docPr id="71" name="图片 71" descr="IMG_20220105_16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20220105_161046"/>
                          <pic:cNvPicPr>
                            <a:picLocks noChangeAspect="1"/>
                          </pic:cNvPicPr>
                        </pic:nvPicPr>
                        <pic:blipFill>
                          <a:blip r:embed="rId58"/>
                          <a:stretch>
                            <a:fillRect/>
                          </a:stretch>
                        </pic:blipFill>
                        <pic:spPr>
                          <a:xfrm>
                            <a:off x="0" y="0"/>
                            <a:ext cx="2516505" cy="1887220"/>
                          </a:xfrm>
                          <a:prstGeom prst="rect">
                            <a:avLst/>
                          </a:prstGeom>
                        </pic:spPr>
                      </pic:pic>
                    </a:graphicData>
                  </a:graphic>
                </wp:inline>
              </w:drawing>
            </w:r>
          </w:p>
        </w:tc>
        <w:tc>
          <w:tcPr>
            <w:tcW w:w="4261" w:type="dxa"/>
            <w:vAlign w:val="center"/>
          </w:tcPr>
          <w:p>
            <w:pPr>
              <w:pStyle w:val="41"/>
              <w:widowControl w:val="0"/>
              <w:bidi w:val="0"/>
              <w:jc w:val="center"/>
              <w:rPr>
                <w:rFonts w:hint="eastAsia"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drawing>
                <wp:inline distT="0" distB="0" distL="114300" distR="114300">
                  <wp:extent cx="2516505" cy="1887220"/>
                  <wp:effectExtent l="0" t="0" r="17145" b="17780"/>
                  <wp:docPr id="72" name="图片 72" descr="IMG_20220105_16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0220105_161123"/>
                          <pic:cNvPicPr>
                            <a:picLocks noChangeAspect="1"/>
                          </pic:cNvPicPr>
                        </pic:nvPicPr>
                        <pic:blipFill>
                          <a:blip r:embed="rId59"/>
                          <a:stretch>
                            <a:fillRect/>
                          </a:stretch>
                        </pic:blipFill>
                        <pic:spPr>
                          <a:xfrm>
                            <a:off x="0" y="0"/>
                            <a:ext cx="2516505" cy="18872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沉淀池</w:t>
            </w:r>
          </w:p>
        </w:tc>
        <w:tc>
          <w:tcPr>
            <w:tcW w:w="4261" w:type="dxa"/>
            <w:vAlign w:val="center"/>
          </w:tcPr>
          <w:p>
            <w:pPr>
              <w:pStyle w:val="41"/>
              <w:widowControl w:val="0"/>
              <w:bidi w:val="0"/>
              <w:jc w:val="center"/>
              <w:rPr>
                <w:rFonts w:hint="default"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t>压滤机</w:t>
            </w:r>
          </w:p>
        </w:tc>
      </w:tr>
    </w:tbl>
    <w:p>
      <w:pPr>
        <w:pStyle w:val="41"/>
        <w:bidi w:val="0"/>
        <w:rPr>
          <w:rFonts w:hint="default"/>
          <w:lang w:val="en-US" w:eastAsia="zh-CN"/>
        </w:rPr>
      </w:pPr>
      <w:r>
        <w:rPr>
          <w:rFonts w:hint="eastAsia"/>
          <w:lang w:val="en-US" w:eastAsia="zh-CN"/>
        </w:rPr>
        <w:t>图3.2-10  废酸处理站现场照片</w:t>
      </w:r>
    </w:p>
    <w:p>
      <w:pPr>
        <w:ind w:firstLine="48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三</w:t>
      </w:r>
      <w:r>
        <w:rPr>
          <w:rFonts w:hint="eastAsia"/>
          <w:b/>
          <w:bCs/>
          <w:color w:val="auto"/>
          <w:lang w:eastAsia="zh-CN"/>
        </w:rPr>
        <w:t>）</w:t>
      </w:r>
      <w:r>
        <w:rPr>
          <w:rFonts w:hint="eastAsia"/>
          <w:b/>
          <w:bCs/>
          <w:color w:val="auto"/>
          <w:lang w:val="en-US" w:eastAsia="zh-CN"/>
        </w:rPr>
        <w:t>生活废气源</w:t>
      </w:r>
    </w:p>
    <w:p>
      <w:pPr>
        <w:ind w:firstLine="480"/>
      </w:pPr>
      <w:r>
        <w:rPr>
          <w:rFonts w:hint="eastAsia"/>
          <w:color w:val="auto"/>
          <w:lang w:val="en-US" w:eastAsia="zh-CN"/>
        </w:rPr>
        <w:t>生活废气主要为食堂油烟，</w:t>
      </w:r>
      <w:r>
        <w:rPr>
          <w:rFonts w:hint="eastAsia"/>
        </w:rPr>
        <w:t>现有工程食堂产生油烟经油烟净化器处理后，由风管引至楼顶排放。</w:t>
      </w:r>
    </w:p>
    <w:p>
      <w:pPr>
        <w:ind w:firstLine="480"/>
        <w:rPr>
          <w:rFonts w:hint="eastAsia"/>
          <w:color w:val="auto"/>
          <w:lang w:val="en-US" w:eastAsia="zh-CN"/>
        </w:rPr>
      </w:pPr>
      <w:r>
        <w:rPr>
          <w:rFonts w:hint="eastAsia"/>
          <w:color w:val="auto"/>
          <w:lang w:val="en-US" w:eastAsia="zh-CN"/>
        </w:rPr>
        <w:t>综上所述，现有工程废气污染物源及排放方式统计情况详见下表：</w:t>
      </w:r>
    </w:p>
    <w:p>
      <w:pPr>
        <w:pStyle w:val="41"/>
      </w:pPr>
      <w:r>
        <w:rPr>
          <w:rFonts w:hint="eastAsia"/>
          <w:color w:val="auto"/>
          <w:lang w:val="en-US" w:eastAsia="zh-CN"/>
        </w:rPr>
        <w:t xml:space="preserve">表3.2-2  </w:t>
      </w:r>
      <w:r>
        <w:rPr>
          <w:rFonts w:hint="eastAsia"/>
        </w:rPr>
        <w:t>现有工程已建废气污染源及处理措施</w:t>
      </w:r>
    </w:p>
    <w:tbl>
      <w:tblPr>
        <w:tblStyle w:val="23"/>
        <w:tblW w:w="85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
        <w:gridCol w:w="1045"/>
        <w:gridCol w:w="1113"/>
        <w:gridCol w:w="914"/>
        <w:gridCol w:w="2612"/>
        <w:gridCol w:w="750"/>
        <w:gridCol w:w="1011"/>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61" w:type="dxa"/>
            <w:vMerge w:val="restart"/>
            <w:vAlign w:val="center"/>
          </w:tcPr>
          <w:p>
            <w:pPr>
              <w:pStyle w:val="41"/>
            </w:pPr>
            <w:r>
              <w:t>序号</w:t>
            </w:r>
          </w:p>
        </w:tc>
        <w:tc>
          <w:tcPr>
            <w:tcW w:w="1045" w:type="dxa"/>
            <w:vMerge w:val="restart"/>
            <w:vAlign w:val="center"/>
          </w:tcPr>
          <w:p>
            <w:pPr>
              <w:pStyle w:val="41"/>
            </w:pPr>
            <w:r>
              <w:t>项目</w:t>
            </w:r>
          </w:p>
        </w:tc>
        <w:tc>
          <w:tcPr>
            <w:tcW w:w="1113" w:type="dxa"/>
            <w:vMerge w:val="restart"/>
            <w:vAlign w:val="center"/>
          </w:tcPr>
          <w:p>
            <w:pPr>
              <w:pStyle w:val="41"/>
            </w:pPr>
            <w:r>
              <w:t>污染源</w:t>
            </w:r>
          </w:p>
        </w:tc>
        <w:tc>
          <w:tcPr>
            <w:tcW w:w="914" w:type="dxa"/>
            <w:vMerge w:val="restart"/>
            <w:vAlign w:val="center"/>
          </w:tcPr>
          <w:p>
            <w:pPr>
              <w:pStyle w:val="41"/>
            </w:pPr>
            <w:r>
              <w:t>主要污染因子</w:t>
            </w:r>
          </w:p>
        </w:tc>
        <w:tc>
          <w:tcPr>
            <w:tcW w:w="2612" w:type="dxa"/>
            <w:vMerge w:val="restart"/>
            <w:vAlign w:val="center"/>
          </w:tcPr>
          <w:p>
            <w:pPr>
              <w:pStyle w:val="41"/>
            </w:pPr>
            <w:r>
              <w:t>处理设施</w:t>
            </w:r>
          </w:p>
        </w:tc>
        <w:tc>
          <w:tcPr>
            <w:tcW w:w="1761" w:type="dxa"/>
            <w:gridSpan w:val="2"/>
            <w:vAlign w:val="center"/>
          </w:tcPr>
          <w:p>
            <w:pPr>
              <w:pStyle w:val="41"/>
            </w:pPr>
            <w:r>
              <w:t>排气筒情况</w:t>
            </w:r>
          </w:p>
        </w:tc>
        <w:tc>
          <w:tcPr>
            <w:tcW w:w="656" w:type="dxa"/>
            <w:vMerge w:val="restart"/>
            <w:vAlign w:val="center"/>
          </w:tcPr>
          <w:p>
            <w:pPr>
              <w:pStyle w:val="41"/>
            </w:pPr>
            <w:r>
              <w:t>排放</w:t>
            </w:r>
          </w:p>
          <w:p>
            <w:pPr>
              <w:pStyle w:val="41"/>
            </w:pPr>
            <w: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61" w:type="dxa"/>
            <w:vMerge w:val="continue"/>
            <w:vAlign w:val="center"/>
          </w:tcPr>
          <w:p>
            <w:pPr>
              <w:pStyle w:val="41"/>
            </w:pPr>
          </w:p>
        </w:tc>
        <w:tc>
          <w:tcPr>
            <w:tcW w:w="1045" w:type="dxa"/>
            <w:vMerge w:val="continue"/>
            <w:vAlign w:val="center"/>
          </w:tcPr>
          <w:p>
            <w:pPr>
              <w:pStyle w:val="41"/>
            </w:pPr>
          </w:p>
        </w:tc>
        <w:tc>
          <w:tcPr>
            <w:tcW w:w="1113" w:type="dxa"/>
            <w:vMerge w:val="continue"/>
            <w:vAlign w:val="center"/>
          </w:tcPr>
          <w:p>
            <w:pPr>
              <w:pStyle w:val="41"/>
            </w:pPr>
          </w:p>
        </w:tc>
        <w:tc>
          <w:tcPr>
            <w:tcW w:w="914" w:type="dxa"/>
            <w:vMerge w:val="continue"/>
            <w:vAlign w:val="center"/>
          </w:tcPr>
          <w:p>
            <w:pPr>
              <w:pStyle w:val="41"/>
            </w:pPr>
          </w:p>
        </w:tc>
        <w:tc>
          <w:tcPr>
            <w:tcW w:w="2612" w:type="dxa"/>
            <w:vMerge w:val="continue"/>
            <w:vAlign w:val="center"/>
          </w:tcPr>
          <w:p>
            <w:pPr>
              <w:pStyle w:val="41"/>
            </w:pPr>
          </w:p>
        </w:tc>
        <w:tc>
          <w:tcPr>
            <w:tcW w:w="750" w:type="dxa"/>
            <w:vAlign w:val="center"/>
          </w:tcPr>
          <w:p>
            <w:pPr>
              <w:pStyle w:val="41"/>
            </w:pPr>
            <w:r>
              <w:t>数量(根)</w:t>
            </w:r>
          </w:p>
        </w:tc>
        <w:tc>
          <w:tcPr>
            <w:tcW w:w="1011" w:type="dxa"/>
            <w:vAlign w:val="center"/>
          </w:tcPr>
          <w:p>
            <w:pPr>
              <w:pStyle w:val="41"/>
            </w:pPr>
            <w:r>
              <w:t>高度</w:t>
            </w:r>
          </w:p>
        </w:tc>
        <w:tc>
          <w:tcPr>
            <w:tcW w:w="656" w:type="dxa"/>
            <w:vMerge w:val="continue"/>
            <w:vAlign w:val="center"/>
          </w:tcPr>
          <w:p>
            <w:pPr>
              <w:pStyle w:val="4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b w:val="0"/>
                <w:bCs/>
              </w:rPr>
            </w:pPr>
            <w:r>
              <w:rPr>
                <w:b w:val="0"/>
                <w:bCs/>
              </w:rPr>
              <w:t>1</w:t>
            </w:r>
          </w:p>
        </w:tc>
        <w:tc>
          <w:tcPr>
            <w:tcW w:w="1045" w:type="dxa"/>
            <w:vMerge w:val="restart"/>
            <w:vAlign w:val="center"/>
          </w:tcPr>
          <w:p>
            <w:pPr>
              <w:pStyle w:val="41"/>
              <w:rPr>
                <w:b w:val="0"/>
                <w:bCs/>
              </w:rPr>
            </w:pPr>
            <w:r>
              <w:rPr>
                <w:b w:val="0"/>
                <w:bCs/>
              </w:rPr>
              <w:t>高频焊管生产线项目</w:t>
            </w:r>
          </w:p>
        </w:tc>
        <w:tc>
          <w:tcPr>
            <w:tcW w:w="1113" w:type="dxa"/>
            <w:vAlign w:val="center"/>
          </w:tcPr>
          <w:p>
            <w:pPr>
              <w:pStyle w:val="41"/>
              <w:rPr>
                <w:b w:val="0"/>
                <w:bCs/>
              </w:rPr>
            </w:pPr>
            <w:r>
              <w:rPr>
                <w:b w:val="0"/>
                <w:bCs/>
              </w:rPr>
              <w:t>焊接烟气</w:t>
            </w:r>
          </w:p>
        </w:tc>
        <w:tc>
          <w:tcPr>
            <w:tcW w:w="914" w:type="dxa"/>
            <w:vAlign w:val="center"/>
          </w:tcPr>
          <w:p>
            <w:pPr>
              <w:pStyle w:val="41"/>
              <w:rPr>
                <w:b w:val="0"/>
                <w:bCs/>
              </w:rPr>
            </w:pPr>
            <w:r>
              <w:rPr>
                <w:b w:val="0"/>
                <w:bCs/>
              </w:rPr>
              <w:t>焊烟</w:t>
            </w:r>
          </w:p>
        </w:tc>
        <w:tc>
          <w:tcPr>
            <w:tcW w:w="2612" w:type="dxa"/>
            <w:vAlign w:val="center"/>
          </w:tcPr>
          <w:p>
            <w:pPr>
              <w:pStyle w:val="41"/>
              <w:rPr>
                <w:b w:val="0"/>
                <w:bCs/>
              </w:rPr>
            </w:pPr>
            <w:r>
              <w:rPr>
                <w:b w:val="0"/>
                <w:bCs/>
              </w:rPr>
              <w:t>9</w:t>
            </w:r>
            <w:r>
              <w:rPr>
                <w:rFonts w:hint="eastAsia"/>
                <w:b w:val="0"/>
                <w:bCs/>
              </w:rPr>
              <w:t>台</w:t>
            </w:r>
            <w:r>
              <w:rPr>
                <w:b w:val="0"/>
                <w:bCs/>
              </w:rPr>
              <w:t>移动式焊烟净化器</w:t>
            </w:r>
          </w:p>
        </w:tc>
        <w:tc>
          <w:tcPr>
            <w:tcW w:w="750" w:type="dxa"/>
            <w:vAlign w:val="center"/>
          </w:tcPr>
          <w:p>
            <w:pPr>
              <w:pStyle w:val="41"/>
              <w:rPr>
                <w:b w:val="0"/>
                <w:bCs/>
              </w:rPr>
            </w:pPr>
            <w:r>
              <w:rPr>
                <w:b w:val="0"/>
                <w:bCs/>
              </w:rPr>
              <w:t>/</w:t>
            </w:r>
          </w:p>
        </w:tc>
        <w:tc>
          <w:tcPr>
            <w:tcW w:w="1011" w:type="dxa"/>
            <w:vAlign w:val="center"/>
          </w:tcPr>
          <w:p>
            <w:pPr>
              <w:pStyle w:val="41"/>
              <w:rPr>
                <w:b w:val="0"/>
                <w:bCs/>
              </w:rPr>
            </w:pPr>
            <w:r>
              <w:rPr>
                <w:b w:val="0"/>
                <w:bCs/>
              </w:rPr>
              <w:t>/</w:t>
            </w:r>
          </w:p>
        </w:tc>
        <w:tc>
          <w:tcPr>
            <w:tcW w:w="656" w:type="dxa"/>
            <w:vAlign w:val="center"/>
          </w:tcPr>
          <w:p>
            <w:pPr>
              <w:pStyle w:val="41"/>
              <w:rPr>
                <w:b w:val="0"/>
                <w:bCs/>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b w:val="0"/>
                <w:bCs/>
              </w:rPr>
            </w:pPr>
            <w:r>
              <w:rPr>
                <w:b w:val="0"/>
                <w:bCs/>
              </w:rPr>
              <w:t>2</w:t>
            </w:r>
          </w:p>
        </w:tc>
        <w:tc>
          <w:tcPr>
            <w:tcW w:w="1045" w:type="dxa"/>
            <w:vMerge w:val="continue"/>
            <w:vAlign w:val="center"/>
          </w:tcPr>
          <w:p>
            <w:pPr>
              <w:pStyle w:val="41"/>
              <w:rPr>
                <w:b w:val="0"/>
                <w:bCs/>
              </w:rPr>
            </w:pPr>
          </w:p>
        </w:tc>
        <w:tc>
          <w:tcPr>
            <w:tcW w:w="1113" w:type="dxa"/>
            <w:vAlign w:val="center"/>
          </w:tcPr>
          <w:p>
            <w:pPr>
              <w:pStyle w:val="41"/>
              <w:rPr>
                <w:b w:val="0"/>
                <w:bCs/>
              </w:rPr>
            </w:pPr>
            <w:r>
              <w:rPr>
                <w:b w:val="0"/>
                <w:bCs/>
              </w:rPr>
              <w:t>粉尘</w:t>
            </w:r>
          </w:p>
        </w:tc>
        <w:tc>
          <w:tcPr>
            <w:tcW w:w="914" w:type="dxa"/>
            <w:vAlign w:val="center"/>
          </w:tcPr>
          <w:p>
            <w:pPr>
              <w:pStyle w:val="41"/>
              <w:rPr>
                <w:b w:val="0"/>
                <w:bCs/>
              </w:rPr>
            </w:pPr>
            <w:r>
              <w:rPr>
                <w:b w:val="0"/>
                <w:bCs/>
              </w:rPr>
              <w:t>金属粉尘</w:t>
            </w:r>
          </w:p>
        </w:tc>
        <w:tc>
          <w:tcPr>
            <w:tcW w:w="2612" w:type="dxa"/>
            <w:vAlign w:val="center"/>
          </w:tcPr>
          <w:p>
            <w:pPr>
              <w:pStyle w:val="41"/>
              <w:rPr>
                <w:b w:val="0"/>
                <w:bCs/>
              </w:rPr>
            </w:pPr>
            <w:r>
              <w:rPr>
                <w:b w:val="0"/>
                <w:bCs/>
              </w:rPr>
              <w:t>自然沉降、无组织排放</w:t>
            </w:r>
          </w:p>
        </w:tc>
        <w:tc>
          <w:tcPr>
            <w:tcW w:w="750" w:type="dxa"/>
            <w:vAlign w:val="center"/>
          </w:tcPr>
          <w:p>
            <w:pPr>
              <w:pStyle w:val="41"/>
              <w:rPr>
                <w:b w:val="0"/>
                <w:bCs/>
              </w:rPr>
            </w:pPr>
            <w:r>
              <w:rPr>
                <w:b w:val="0"/>
                <w:bCs/>
              </w:rPr>
              <w:t>/</w:t>
            </w:r>
          </w:p>
        </w:tc>
        <w:tc>
          <w:tcPr>
            <w:tcW w:w="1011" w:type="dxa"/>
            <w:vAlign w:val="center"/>
          </w:tcPr>
          <w:p>
            <w:pPr>
              <w:pStyle w:val="41"/>
              <w:rPr>
                <w:b w:val="0"/>
                <w:bCs/>
              </w:rPr>
            </w:pPr>
            <w:r>
              <w:rPr>
                <w:b w:val="0"/>
                <w:bCs/>
              </w:rPr>
              <w:t>/</w:t>
            </w:r>
          </w:p>
        </w:tc>
        <w:tc>
          <w:tcPr>
            <w:tcW w:w="656" w:type="dxa"/>
            <w:vAlign w:val="center"/>
          </w:tcPr>
          <w:p>
            <w:pPr>
              <w:pStyle w:val="41"/>
              <w:rPr>
                <w:b w:val="0"/>
                <w:bCs/>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Merge w:val="restart"/>
            <w:vAlign w:val="center"/>
          </w:tcPr>
          <w:p>
            <w:pPr>
              <w:pStyle w:val="41"/>
              <w:rPr>
                <w:b w:val="0"/>
                <w:bCs/>
              </w:rPr>
            </w:pPr>
            <w:r>
              <w:rPr>
                <w:b w:val="0"/>
                <w:bCs/>
              </w:rPr>
              <w:t>3</w:t>
            </w:r>
          </w:p>
        </w:tc>
        <w:tc>
          <w:tcPr>
            <w:tcW w:w="1045" w:type="dxa"/>
            <w:vMerge w:val="restart"/>
            <w:vAlign w:val="center"/>
          </w:tcPr>
          <w:p>
            <w:pPr>
              <w:pStyle w:val="41"/>
              <w:rPr>
                <w:b w:val="0"/>
                <w:bCs/>
              </w:rPr>
            </w:pPr>
            <w:r>
              <w:rPr>
                <w:b w:val="0"/>
                <w:bCs/>
              </w:rPr>
              <w:t>热浸锌生产线项目</w:t>
            </w:r>
          </w:p>
        </w:tc>
        <w:tc>
          <w:tcPr>
            <w:tcW w:w="1113" w:type="dxa"/>
            <w:vAlign w:val="center"/>
          </w:tcPr>
          <w:p>
            <w:pPr>
              <w:pStyle w:val="41"/>
              <w:rPr>
                <w:rFonts w:hint="default" w:eastAsia="宋体"/>
                <w:b w:val="0"/>
                <w:bCs/>
                <w:lang w:val="en-US" w:eastAsia="zh-CN"/>
              </w:rPr>
            </w:pPr>
            <w:r>
              <w:rPr>
                <w:rFonts w:hint="eastAsia"/>
                <w:b w:val="0"/>
                <w:bCs/>
                <w:lang w:val="en-US" w:eastAsia="zh-CN"/>
              </w:rPr>
              <w:t>1#酸洗线</w:t>
            </w:r>
          </w:p>
        </w:tc>
        <w:tc>
          <w:tcPr>
            <w:tcW w:w="914" w:type="dxa"/>
            <w:vAlign w:val="center"/>
          </w:tcPr>
          <w:p>
            <w:pPr>
              <w:pStyle w:val="41"/>
              <w:rPr>
                <w:b w:val="0"/>
                <w:bCs/>
              </w:rPr>
            </w:pPr>
            <w:r>
              <w:rPr>
                <w:b w:val="0"/>
                <w:bCs/>
              </w:rPr>
              <w:t>氯化氢</w:t>
            </w:r>
          </w:p>
        </w:tc>
        <w:tc>
          <w:tcPr>
            <w:tcW w:w="2612" w:type="dxa"/>
            <w:vAlign w:val="center"/>
          </w:tcPr>
          <w:p>
            <w:pPr>
              <w:pStyle w:val="41"/>
              <w:rPr>
                <w:rFonts w:hint="eastAsia" w:eastAsia="宋体"/>
                <w:b w:val="0"/>
                <w:bCs/>
                <w:lang w:eastAsia="zh-CN"/>
              </w:rPr>
            </w:pPr>
            <w:r>
              <w:rPr>
                <w:b w:val="0"/>
                <w:bCs/>
              </w:rPr>
              <w:t>酸雾抑制+碱雾喷淋塔</w:t>
            </w:r>
            <w:r>
              <w:rPr>
                <w:rFonts w:hint="eastAsia"/>
                <w:b w:val="0"/>
                <w:bCs/>
                <w:lang w:eastAsia="zh-CN"/>
              </w:rPr>
              <w:t>（</w:t>
            </w:r>
            <w:r>
              <w:rPr>
                <w:rFonts w:hint="eastAsia"/>
                <w:b w:val="0"/>
                <w:bCs/>
                <w:lang w:val="en-US" w:eastAsia="zh-CN"/>
              </w:rPr>
              <w:t>2座，并联</w:t>
            </w:r>
            <w:r>
              <w:rPr>
                <w:rFonts w:hint="eastAsia"/>
                <w:b w:val="0"/>
                <w:bCs/>
                <w:lang w:eastAsia="zh-CN"/>
              </w:rPr>
              <w:t>）</w:t>
            </w:r>
            <w:r>
              <w:rPr>
                <w:b w:val="0"/>
                <w:bCs/>
              </w:rPr>
              <w:t>+排气筒</w:t>
            </w:r>
            <w:r>
              <w:rPr>
                <w:rFonts w:hint="eastAsia"/>
                <w:b w:val="0"/>
                <w:bCs/>
                <w:lang w:eastAsia="zh-CN"/>
              </w:rPr>
              <w:t>（</w:t>
            </w:r>
            <w:r>
              <w:rPr>
                <w:rFonts w:hint="eastAsia"/>
                <w:b w:val="0"/>
                <w:bCs/>
                <w:lang w:val="en-US" w:eastAsia="zh-CN"/>
              </w:rPr>
              <w:t>2根</w:t>
            </w:r>
            <w:r>
              <w:rPr>
                <w:rFonts w:hint="eastAsia"/>
                <w:b w:val="0"/>
                <w:bCs/>
                <w:lang w:eastAsia="zh-CN"/>
              </w:rPr>
              <w:t>）</w:t>
            </w:r>
          </w:p>
        </w:tc>
        <w:tc>
          <w:tcPr>
            <w:tcW w:w="750" w:type="dxa"/>
            <w:vAlign w:val="center"/>
          </w:tcPr>
          <w:p>
            <w:pPr>
              <w:pStyle w:val="41"/>
              <w:jc w:val="center"/>
              <w:rPr>
                <w:b w:val="0"/>
                <w:bCs/>
              </w:rPr>
            </w:pPr>
            <w:r>
              <w:rPr>
                <w:rFonts w:hint="eastAsia"/>
                <w:b w:val="0"/>
                <w:bCs/>
                <w:lang w:val="en-US" w:eastAsia="zh-CN"/>
              </w:rPr>
              <w:t>2</w:t>
            </w:r>
            <w:r>
              <w:rPr>
                <w:b w:val="0"/>
                <w:bCs/>
              </w:rPr>
              <w:t>根</w:t>
            </w:r>
          </w:p>
        </w:tc>
        <w:tc>
          <w:tcPr>
            <w:tcW w:w="1011" w:type="dxa"/>
            <w:vAlign w:val="center"/>
          </w:tcPr>
          <w:p>
            <w:pPr>
              <w:pStyle w:val="41"/>
              <w:rPr>
                <w:b w:val="0"/>
                <w:bCs/>
              </w:rPr>
            </w:pPr>
            <w:r>
              <w:rPr>
                <w:b w:val="0"/>
                <w:bCs/>
              </w:rPr>
              <w:t>H= 15m</w:t>
            </w:r>
          </w:p>
        </w:tc>
        <w:tc>
          <w:tcPr>
            <w:tcW w:w="656" w:type="dxa"/>
            <w:vAlign w:val="center"/>
          </w:tcPr>
          <w:p>
            <w:pPr>
              <w:pStyle w:val="41"/>
              <w:rPr>
                <w:b w:val="0"/>
                <w:bCs/>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Merge w:val="continue"/>
            <w:vAlign w:val="center"/>
          </w:tcPr>
          <w:p>
            <w:pPr>
              <w:pStyle w:val="41"/>
              <w:rPr>
                <w:b w:val="0"/>
                <w:bCs/>
              </w:rPr>
            </w:pPr>
          </w:p>
        </w:tc>
        <w:tc>
          <w:tcPr>
            <w:tcW w:w="1045" w:type="dxa"/>
            <w:vMerge w:val="continue"/>
            <w:vAlign w:val="center"/>
          </w:tcPr>
          <w:p>
            <w:pPr>
              <w:pStyle w:val="41"/>
              <w:rPr>
                <w:b w:val="0"/>
                <w:bCs/>
              </w:rPr>
            </w:pPr>
          </w:p>
        </w:tc>
        <w:tc>
          <w:tcPr>
            <w:tcW w:w="1113"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2#酸洗线</w:t>
            </w:r>
          </w:p>
        </w:tc>
        <w:tc>
          <w:tcPr>
            <w:tcW w:w="914" w:type="dxa"/>
            <w:vAlign w:val="center"/>
          </w:tcPr>
          <w:p>
            <w:pPr>
              <w:pStyle w:val="41"/>
              <w:rPr>
                <w:rFonts w:ascii="Times New Roman" w:hAnsi="Times New Roman" w:eastAsia="宋体" w:cs="Times New Roman"/>
                <w:b w:val="0"/>
                <w:bCs/>
                <w:sz w:val="21"/>
                <w:lang w:val="en-US" w:eastAsia="zh-CN" w:bidi="ar-SA"/>
              </w:rPr>
            </w:pPr>
            <w:r>
              <w:rPr>
                <w:b w:val="0"/>
                <w:bCs/>
              </w:rPr>
              <w:t>氯化氢</w:t>
            </w:r>
          </w:p>
        </w:tc>
        <w:tc>
          <w:tcPr>
            <w:tcW w:w="2612" w:type="dxa"/>
            <w:vAlign w:val="center"/>
          </w:tcPr>
          <w:p>
            <w:pPr>
              <w:pStyle w:val="41"/>
              <w:rPr>
                <w:rFonts w:hint="eastAsia" w:ascii="Times New Roman" w:hAnsi="Times New Roman" w:eastAsia="宋体" w:cs="Times New Roman"/>
                <w:b w:val="0"/>
                <w:bCs/>
                <w:sz w:val="21"/>
                <w:lang w:val="en-US" w:eastAsia="zh-CN" w:bidi="ar-SA"/>
              </w:rPr>
            </w:pPr>
            <w:r>
              <w:rPr>
                <w:b w:val="0"/>
                <w:bCs/>
              </w:rPr>
              <w:t>酸雾抑制+碱雾喷淋塔</w:t>
            </w:r>
            <w:r>
              <w:rPr>
                <w:rFonts w:hint="eastAsia"/>
                <w:b w:val="0"/>
                <w:bCs/>
                <w:lang w:eastAsia="zh-CN"/>
              </w:rPr>
              <w:t>（</w:t>
            </w:r>
            <w:r>
              <w:rPr>
                <w:rFonts w:hint="eastAsia"/>
                <w:b w:val="0"/>
                <w:bCs/>
                <w:lang w:val="en-US" w:eastAsia="zh-CN"/>
              </w:rPr>
              <w:t>2座，并联</w:t>
            </w:r>
            <w:r>
              <w:rPr>
                <w:rFonts w:hint="eastAsia"/>
                <w:b w:val="0"/>
                <w:bCs/>
                <w:lang w:eastAsia="zh-CN"/>
              </w:rPr>
              <w:t>）</w:t>
            </w:r>
            <w:r>
              <w:rPr>
                <w:b w:val="0"/>
                <w:bCs/>
              </w:rPr>
              <w:t>+排气筒</w:t>
            </w:r>
            <w:r>
              <w:rPr>
                <w:rFonts w:hint="eastAsia"/>
                <w:b w:val="0"/>
                <w:bCs/>
                <w:lang w:eastAsia="zh-CN"/>
              </w:rPr>
              <w:t>（</w:t>
            </w:r>
            <w:r>
              <w:rPr>
                <w:rFonts w:hint="eastAsia"/>
                <w:b w:val="0"/>
                <w:bCs/>
                <w:lang w:val="en-US" w:eastAsia="zh-CN"/>
              </w:rPr>
              <w:t>2根</w:t>
            </w:r>
            <w:r>
              <w:rPr>
                <w:rFonts w:hint="eastAsia"/>
                <w:b w:val="0"/>
                <w:bCs/>
                <w:lang w:eastAsia="zh-CN"/>
              </w:rPr>
              <w:t>）</w:t>
            </w:r>
          </w:p>
        </w:tc>
        <w:tc>
          <w:tcPr>
            <w:tcW w:w="750" w:type="dxa"/>
            <w:vAlign w:val="center"/>
          </w:tcPr>
          <w:p>
            <w:pPr>
              <w:pStyle w:val="41"/>
              <w:jc w:val="center"/>
              <w:rPr>
                <w:rFonts w:hint="eastAsia" w:ascii="Times New Roman" w:hAnsi="Times New Roman" w:eastAsia="宋体" w:cs="Times New Roman"/>
                <w:b w:val="0"/>
                <w:bCs/>
                <w:sz w:val="21"/>
                <w:lang w:val="en-US" w:eastAsia="zh-CN" w:bidi="ar-SA"/>
              </w:rPr>
            </w:pPr>
            <w:r>
              <w:rPr>
                <w:rFonts w:hint="eastAsia"/>
                <w:b w:val="0"/>
                <w:bCs/>
                <w:lang w:val="en-US" w:eastAsia="zh-CN"/>
              </w:rPr>
              <w:t>2</w:t>
            </w:r>
            <w:r>
              <w:rPr>
                <w:b w:val="0"/>
                <w:bCs/>
              </w:rPr>
              <w:t>根</w:t>
            </w:r>
          </w:p>
        </w:tc>
        <w:tc>
          <w:tcPr>
            <w:tcW w:w="1011" w:type="dxa"/>
            <w:vAlign w:val="center"/>
          </w:tcPr>
          <w:p>
            <w:pPr>
              <w:pStyle w:val="41"/>
              <w:rPr>
                <w:rFonts w:ascii="Times New Roman" w:hAnsi="Times New Roman" w:eastAsia="宋体" w:cs="Times New Roman"/>
                <w:b w:val="0"/>
                <w:bCs/>
                <w:sz w:val="21"/>
                <w:lang w:val="en-US" w:eastAsia="zh-CN" w:bidi="ar-SA"/>
              </w:rPr>
            </w:pPr>
            <w:r>
              <w:rPr>
                <w:b w:val="0"/>
                <w:bCs/>
              </w:rPr>
              <w:t>H= 15m</w:t>
            </w:r>
          </w:p>
        </w:tc>
        <w:tc>
          <w:tcPr>
            <w:tcW w:w="656" w:type="dxa"/>
            <w:vAlign w:val="center"/>
          </w:tcPr>
          <w:p>
            <w:pPr>
              <w:pStyle w:val="41"/>
              <w:rPr>
                <w:rFonts w:ascii="Times New Roman" w:hAnsi="Times New Roman" w:eastAsia="宋体" w:cs="Times New Roman"/>
                <w:b w:val="0"/>
                <w:bCs/>
                <w:sz w:val="21"/>
                <w:lang w:val="en-US" w:eastAsia="zh-CN" w:bidi="ar-SA"/>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Merge w:val="continue"/>
            <w:vAlign w:val="center"/>
          </w:tcPr>
          <w:p>
            <w:pPr>
              <w:pStyle w:val="41"/>
              <w:rPr>
                <w:b w:val="0"/>
                <w:bCs/>
              </w:rPr>
            </w:pPr>
          </w:p>
        </w:tc>
        <w:tc>
          <w:tcPr>
            <w:tcW w:w="1045" w:type="dxa"/>
            <w:vMerge w:val="continue"/>
            <w:vAlign w:val="center"/>
          </w:tcPr>
          <w:p>
            <w:pPr>
              <w:pStyle w:val="41"/>
              <w:rPr>
                <w:b w:val="0"/>
                <w:bCs/>
              </w:rPr>
            </w:pPr>
          </w:p>
        </w:tc>
        <w:tc>
          <w:tcPr>
            <w:tcW w:w="1113"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3#酸洗线</w:t>
            </w:r>
          </w:p>
        </w:tc>
        <w:tc>
          <w:tcPr>
            <w:tcW w:w="914" w:type="dxa"/>
            <w:vAlign w:val="center"/>
          </w:tcPr>
          <w:p>
            <w:pPr>
              <w:pStyle w:val="41"/>
              <w:rPr>
                <w:rFonts w:ascii="Times New Roman" w:hAnsi="Times New Roman" w:eastAsia="宋体" w:cs="Times New Roman"/>
                <w:b w:val="0"/>
                <w:bCs/>
                <w:sz w:val="21"/>
                <w:lang w:val="en-US" w:eastAsia="zh-CN" w:bidi="ar-SA"/>
              </w:rPr>
            </w:pPr>
            <w:r>
              <w:rPr>
                <w:b w:val="0"/>
                <w:bCs/>
              </w:rPr>
              <w:t>氯化氢</w:t>
            </w:r>
          </w:p>
        </w:tc>
        <w:tc>
          <w:tcPr>
            <w:tcW w:w="2612" w:type="dxa"/>
            <w:vAlign w:val="center"/>
          </w:tcPr>
          <w:p>
            <w:pPr>
              <w:pStyle w:val="41"/>
              <w:rPr>
                <w:rFonts w:hint="eastAsia" w:ascii="Times New Roman" w:hAnsi="Times New Roman" w:eastAsia="宋体" w:cs="Times New Roman"/>
                <w:b w:val="0"/>
                <w:bCs/>
                <w:sz w:val="21"/>
                <w:lang w:val="en-US" w:eastAsia="zh-CN" w:bidi="ar-SA"/>
              </w:rPr>
            </w:pPr>
            <w:r>
              <w:rPr>
                <w:b w:val="0"/>
                <w:bCs/>
              </w:rPr>
              <w:t>酸雾抑制+碱雾喷淋塔</w:t>
            </w:r>
            <w:r>
              <w:rPr>
                <w:rFonts w:hint="eastAsia"/>
                <w:b w:val="0"/>
                <w:bCs/>
                <w:lang w:eastAsia="zh-CN"/>
              </w:rPr>
              <w:t>（</w:t>
            </w:r>
            <w:r>
              <w:rPr>
                <w:rFonts w:hint="eastAsia"/>
                <w:b w:val="0"/>
                <w:bCs/>
                <w:lang w:val="en-US" w:eastAsia="zh-CN"/>
              </w:rPr>
              <w:t>2座，并联</w:t>
            </w:r>
            <w:r>
              <w:rPr>
                <w:rFonts w:hint="eastAsia"/>
                <w:b w:val="0"/>
                <w:bCs/>
                <w:lang w:eastAsia="zh-CN"/>
              </w:rPr>
              <w:t>）</w:t>
            </w:r>
            <w:r>
              <w:rPr>
                <w:b w:val="0"/>
                <w:bCs/>
              </w:rPr>
              <w:t>+排气筒</w:t>
            </w:r>
            <w:r>
              <w:rPr>
                <w:rFonts w:hint="eastAsia"/>
                <w:b w:val="0"/>
                <w:bCs/>
                <w:lang w:eastAsia="zh-CN"/>
              </w:rPr>
              <w:t>（</w:t>
            </w:r>
            <w:r>
              <w:rPr>
                <w:rFonts w:hint="eastAsia"/>
                <w:b w:val="0"/>
                <w:bCs/>
                <w:lang w:val="en-US" w:eastAsia="zh-CN"/>
              </w:rPr>
              <w:t>2根</w:t>
            </w:r>
            <w:r>
              <w:rPr>
                <w:rFonts w:hint="eastAsia"/>
                <w:b w:val="0"/>
                <w:bCs/>
                <w:lang w:eastAsia="zh-CN"/>
              </w:rPr>
              <w:t>）</w:t>
            </w:r>
          </w:p>
        </w:tc>
        <w:tc>
          <w:tcPr>
            <w:tcW w:w="750" w:type="dxa"/>
            <w:vAlign w:val="center"/>
          </w:tcPr>
          <w:p>
            <w:pPr>
              <w:pStyle w:val="41"/>
              <w:jc w:val="center"/>
              <w:rPr>
                <w:rFonts w:hint="eastAsia" w:ascii="Times New Roman" w:hAnsi="Times New Roman" w:eastAsia="宋体" w:cs="Times New Roman"/>
                <w:b w:val="0"/>
                <w:bCs/>
                <w:sz w:val="21"/>
                <w:lang w:val="en-US" w:eastAsia="zh-CN" w:bidi="ar-SA"/>
              </w:rPr>
            </w:pPr>
            <w:r>
              <w:rPr>
                <w:rFonts w:hint="eastAsia"/>
                <w:b w:val="0"/>
                <w:bCs/>
                <w:lang w:val="en-US" w:eastAsia="zh-CN"/>
              </w:rPr>
              <w:t>2</w:t>
            </w:r>
            <w:r>
              <w:rPr>
                <w:b w:val="0"/>
                <w:bCs/>
              </w:rPr>
              <w:t>根</w:t>
            </w:r>
          </w:p>
        </w:tc>
        <w:tc>
          <w:tcPr>
            <w:tcW w:w="1011" w:type="dxa"/>
            <w:vAlign w:val="center"/>
          </w:tcPr>
          <w:p>
            <w:pPr>
              <w:pStyle w:val="41"/>
              <w:rPr>
                <w:rFonts w:ascii="Times New Roman" w:hAnsi="Times New Roman" w:eastAsia="宋体" w:cs="Times New Roman"/>
                <w:b w:val="0"/>
                <w:bCs/>
                <w:sz w:val="21"/>
                <w:lang w:val="en-US" w:eastAsia="zh-CN" w:bidi="ar-SA"/>
              </w:rPr>
            </w:pPr>
            <w:r>
              <w:rPr>
                <w:b w:val="0"/>
                <w:bCs/>
              </w:rPr>
              <w:t>H= 15m;</w:t>
            </w:r>
          </w:p>
        </w:tc>
        <w:tc>
          <w:tcPr>
            <w:tcW w:w="656" w:type="dxa"/>
            <w:vAlign w:val="center"/>
          </w:tcPr>
          <w:p>
            <w:pPr>
              <w:pStyle w:val="41"/>
              <w:rPr>
                <w:rFonts w:ascii="Times New Roman" w:hAnsi="Times New Roman" w:eastAsia="宋体" w:cs="Times New Roman"/>
                <w:b w:val="0"/>
                <w:bCs/>
                <w:sz w:val="21"/>
                <w:lang w:val="en-US" w:eastAsia="zh-CN" w:bidi="ar-SA"/>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Merge w:val="continue"/>
            <w:vAlign w:val="center"/>
          </w:tcPr>
          <w:p>
            <w:pPr>
              <w:pStyle w:val="41"/>
              <w:rPr>
                <w:b w:val="0"/>
                <w:bCs/>
              </w:rPr>
            </w:pPr>
          </w:p>
        </w:tc>
        <w:tc>
          <w:tcPr>
            <w:tcW w:w="1045" w:type="dxa"/>
            <w:vMerge w:val="continue"/>
            <w:vAlign w:val="center"/>
          </w:tcPr>
          <w:p>
            <w:pPr>
              <w:pStyle w:val="41"/>
              <w:rPr>
                <w:b w:val="0"/>
                <w:bCs/>
              </w:rPr>
            </w:pPr>
          </w:p>
        </w:tc>
        <w:tc>
          <w:tcPr>
            <w:tcW w:w="1113"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4#酸洗线</w:t>
            </w:r>
          </w:p>
        </w:tc>
        <w:tc>
          <w:tcPr>
            <w:tcW w:w="914" w:type="dxa"/>
            <w:vAlign w:val="center"/>
          </w:tcPr>
          <w:p>
            <w:pPr>
              <w:pStyle w:val="41"/>
              <w:rPr>
                <w:rFonts w:ascii="Times New Roman" w:hAnsi="Times New Roman" w:eastAsia="宋体" w:cs="Times New Roman"/>
                <w:b w:val="0"/>
                <w:bCs/>
                <w:sz w:val="21"/>
                <w:lang w:val="en-US" w:eastAsia="zh-CN" w:bidi="ar-SA"/>
              </w:rPr>
            </w:pPr>
            <w:r>
              <w:rPr>
                <w:b w:val="0"/>
                <w:bCs/>
              </w:rPr>
              <w:t>氯化氢</w:t>
            </w:r>
          </w:p>
        </w:tc>
        <w:tc>
          <w:tcPr>
            <w:tcW w:w="2612" w:type="dxa"/>
            <w:vAlign w:val="center"/>
          </w:tcPr>
          <w:p>
            <w:pPr>
              <w:pStyle w:val="41"/>
              <w:rPr>
                <w:rFonts w:hint="eastAsia" w:ascii="Times New Roman" w:hAnsi="Times New Roman" w:eastAsia="宋体" w:cs="Times New Roman"/>
                <w:b w:val="0"/>
                <w:bCs/>
                <w:sz w:val="21"/>
                <w:lang w:val="en-US" w:eastAsia="zh-CN" w:bidi="ar-SA"/>
              </w:rPr>
            </w:pPr>
            <w:r>
              <w:rPr>
                <w:b w:val="0"/>
                <w:bCs/>
              </w:rPr>
              <w:t>酸雾抑制+碱雾喷淋塔</w:t>
            </w:r>
            <w:r>
              <w:rPr>
                <w:rFonts w:hint="eastAsia"/>
                <w:b w:val="0"/>
                <w:bCs/>
                <w:lang w:eastAsia="zh-CN"/>
              </w:rPr>
              <w:t>（</w:t>
            </w:r>
            <w:r>
              <w:rPr>
                <w:rFonts w:hint="eastAsia"/>
                <w:b w:val="0"/>
                <w:bCs/>
                <w:lang w:val="en-US" w:eastAsia="zh-CN"/>
              </w:rPr>
              <w:t>2座，并联</w:t>
            </w:r>
            <w:r>
              <w:rPr>
                <w:rFonts w:hint="eastAsia"/>
                <w:b w:val="0"/>
                <w:bCs/>
                <w:lang w:eastAsia="zh-CN"/>
              </w:rPr>
              <w:t>）</w:t>
            </w:r>
            <w:r>
              <w:rPr>
                <w:b w:val="0"/>
                <w:bCs/>
              </w:rPr>
              <w:t>+排气筒</w:t>
            </w:r>
            <w:r>
              <w:rPr>
                <w:rFonts w:hint="eastAsia"/>
                <w:b w:val="0"/>
                <w:bCs/>
                <w:lang w:eastAsia="zh-CN"/>
              </w:rPr>
              <w:t>（</w:t>
            </w:r>
            <w:r>
              <w:rPr>
                <w:rFonts w:hint="eastAsia"/>
                <w:b w:val="0"/>
                <w:bCs/>
                <w:lang w:val="en-US" w:eastAsia="zh-CN"/>
              </w:rPr>
              <w:t>2根</w:t>
            </w:r>
            <w:r>
              <w:rPr>
                <w:rFonts w:hint="eastAsia"/>
                <w:b w:val="0"/>
                <w:bCs/>
                <w:lang w:eastAsia="zh-CN"/>
              </w:rPr>
              <w:t>）</w:t>
            </w:r>
          </w:p>
        </w:tc>
        <w:tc>
          <w:tcPr>
            <w:tcW w:w="750" w:type="dxa"/>
            <w:vAlign w:val="center"/>
          </w:tcPr>
          <w:p>
            <w:pPr>
              <w:pStyle w:val="41"/>
              <w:jc w:val="center"/>
              <w:rPr>
                <w:rFonts w:hint="eastAsia" w:ascii="Times New Roman" w:hAnsi="Times New Roman" w:eastAsia="宋体" w:cs="Times New Roman"/>
                <w:b w:val="0"/>
                <w:bCs/>
                <w:sz w:val="21"/>
                <w:lang w:val="en-US" w:eastAsia="zh-CN" w:bidi="ar-SA"/>
              </w:rPr>
            </w:pPr>
            <w:r>
              <w:rPr>
                <w:rFonts w:hint="eastAsia"/>
                <w:b w:val="0"/>
                <w:bCs/>
                <w:lang w:val="en-US" w:eastAsia="zh-CN"/>
              </w:rPr>
              <w:t>2</w:t>
            </w:r>
            <w:r>
              <w:rPr>
                <w:b w:val="0"/>
                <w:bCs/>
              </w:rPr>
              <w:t>根</w:t>
            </w:r>
          </w:p>
        </w:tc>
        <w:tc>
          <w:tcPr>
            <w:tcW w:w="1011" w:type="dxa"/>
            <w:vAlign w:val="center"/>
          </w:tcPr>
          <w:p>
            <w:pPr>
              <w:pStyle w:val="41"/>
              <w:rPr>
                <w:rFonts w:ascii="Times New Roman" w:hAnsi="Times New Roman" w:eastAsia="宋体" w:cs="Times New Roman"/>
                <w:b w:val="0"/>
                <w:bCs/>
                <w:sz w:val="21"/>
                <w:lang w:val="en-US" w:eastAsia="zh-CN" w:bidi="ar-SA"/>
              </w:rPr>
            </w:pPr>
            <w:r>
              <w:rPr>
                <w:b w:val="0"/>
                <w:bCs/>
              </w:rPr>
              <w:t>H= 15m;</w:t>
            </w:r>
          </w:p>
        </w:tc>
        <w:tc>
          <w:tcPr>
            <w:tcW w:w="656" w:type="dxa"/>
            <w:vAlign w:val="center"/>
          </w:tcPr>
          <w:p>
            <w:pPr>
              <w:pStyle w:val="41"/>
              <w:rPr>
                <w:rFonts w:ascii="Times New Roman" w:hAnsi="Times New Roman" w:eastAsia="宋体" w:cs="Times New Roman"/>
                <w:b w:val="0"/>
                <w:bCs/>
                <w:sz w:val="21"/>
                <w:lang w:val="en-US" w:eastAsia="zh-CN" w:bidi="ar-SA"/>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Merge w:val="continue"/>
            <w:vAlign w:val="center"/>
          </w:tcPr>
          <w:p>
            <w:pPr>
              <w:pStyle w:val="41"/>
              <w:rPr>
                <w:b w:val="0"/>
                <w:bCs/>
              </w:rPr>
            </w:pPr>
          </w:p>
        </w:tc>
        <w:tc>
          <w:tcPr>
            <w:tcW w:w="1045" w:type="dxa"/>
            <w:vMerge w:val="continue"/>
            <w:vAlign w:val="center"/>
          </w:tcPr>
          <w:p>
            <w:pPr>
              <w:pStyle w:val="41"/>
              <w:rPr>
                <w:b w:val="0"/>
                <w:bCs/>
              </w:rPr>
            </w:pPr>
          </w:p>
        </w:tc>
        <w:tc>
          <w:tcPr>
            <w:tcW w:w="1113"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5#酸洗线</w:t>
            </w:r>
          </w:p>
        </w:tc>
        <w:tc>
          <w:tcPr>
            <w:tcW w:w="914" w:type="dxa"/>
            <w:vAlign w:val="center"/>
          </w:tcPr>
          <w:p>
            <w:pPr>
              <w:pStyle w:val="41"/>
              <w:rPr>
                <w:rFonts w:ascii="Times New Roman" w:hAnsi="Times New Roman" w:eastAsia="宋体" w:cs="Times New Roman"/>
                <w:b w:val="0"/>
                <w:bCs/>
                <w:sz w:val="21"/>
                <w:lang w:val="en-US" w:eastAsia="zh-CN" w:bidi="ar-SA"/>
              </w:rPr>
            </w:pPr>
            <w:r>
              <w:rPr>
                <w:b w:val="0"/>
                <w:bCs/>
              </w:rPr>
              <w:t>氯化氢</w:t>
            </w:r>
          </w:p>
        </w:tc>
        <w:tc>
          <w:tcPr>
            <w:tcW w:w="2612" w:type="dxa"/>
            <w:vAlign w:val="center"/>
          </w:tcPr>
          <w:p>
            <w:pPr>
              <w:pStyle w:val="41"/>
              <w:rPr>
                <w:rFonts w:hint="eastAsia" w:ascii="Times New Roman" w:hAnsi="Times New Roman" w:eastAsia="宋体" w:cs="Times New Roman"/>
                <w:b w:val="0"/>
                <w:bCs/>
                <w:sz w:val="21"/>
                <w:lang w:val="en-US" w:eastAsia="zh-CN" w:bidi="ar-SA"/>
              </w:rPr>
            </w:pPr>
            <w:r>
              <w:rPr>
                <w:b w:val="0"/>
                <w:bCs/>
              </w:rPr>
              <w:t>酸雾抑制+</w:t>
            </w:r>
            <w:r>
              <w:rPr>
                <w:rFonts w:hint="eastAsia"/>
                <w:b w:val="0"/>
                <w:bCs/>
                <w:lang w:val="en-US" w:eastAsia="zh-CN"/>
              </w:rPr>
              <w:t>两级</w:t>
            </w:r>
            <w:r>
              <w:rPr>
                <w:b w:val="0"/>
                <w:bCs/>
              </w:rPr>
              <w:t>碱雾喷淋塔+排气筒</w:t>
            </w:r>
            <w:r>
              <w:rPr>
                <w:rFonts w:hint="eastAsia"/>
                <w:b w:val="0"/>
                <w:bCs/>
                <w:lang w:eastAsia="zh-CN"/>
              </w:rPr>
              <w:t>（</w:t>
            </w:r>
            <w:r>
              <w:rPr>
                <w:rFonts w:hint="eastAsia"/>
                <w:b w:val="0"/>
                <w:bCs/>
                <w:lang w:val="en-US" w:eastAsia="zh-CN"/>
              </w:rPr>
              <w:t>1根</w:t>
            </w:r>
            <w:r>
              <w:rPr>
                <w:rFonts w:hint="eastAsia"/>
                <w:b w:val="0"/>
                <w:bCs/>
                <w:lang w:eastAsia="zh-CN"/>
              </w:rPr>
              <w:t>）</w:t>
            </w:r>
          </w:p>
        </w:tc>
        <w:tc>
          <w:tcPr>
            <w:tcW w:w="750" w:type="dxa"/>
            <w:vAlign w:val="center"/>
          </w:tcPr>
          <w:p>
            <w:pPr>
              <w:pStyle w:val="41"/>
              <w:jc w:val="center"/>
              <w:rPr>
                <w:rFonts w:hint="eastAsia" w:ascii="Times New Roman" w:hAnsi="Times New Roman" w:eastAsia="宋体" w:cs="Times New Roman"/>
                <w:b w:val="0"/>
                <w:bCs/>
                <w:sz w:val="21"/>
                <w:lang w:val="en-US" w:eastAsia="zh-CN" w:bidi="ar-SA"/>
              </w:rPr>
            </w:pPr>
            <w:r>
              <w:rPr>
                <w:rFonts w:hint="eastAsia"/>
                <w:b w:val="0"/>
                <w:bCs/>
                <w:lang w:val="en-US" w:eastAsia="zh-CN"/>
              </w:rPr>
              <w:t>1</w:t>
            </w:r>
            <w:r>
              <w:rPr>
                <w:b w:val="0"/>
                <w:bCs/>
              </w:rPr>
              <w:t>根</w:t>
            </w:r>
          </w:p>
        </w:tc>
        <w:tc>
          <w:tcPr>
            <w:tcW w:w="1011" w:type="dxa"/>
            <w:vAlign w:val="center"/>
          </w:tcPr>
          <w:p>
            <w:pPr>
              <w:pStyle w:val="41"/>
              <w:rPr>
                <w:rFonts w:ascii="Times New Roman" w:hAnsi="Times New Roman" w:eastAsia="宋体" w:cs="Times New Roman"/>
                <w:b w:val="0"/>
                <w:bCs/>
                <w:sz w:val="21"/>
                <w:lang w:val="en-US" w:eastAsia="zh-CN" w:bidi="ar-SA"/>
              </w:rPr>
            </w:pPr>
            <w:r>
              <w:rPr>
                <w:b w:val="0"/>
                <w:bCs/>
              </w:rPr>
              <w:t>H= 15m</w:t>
            </w:r>
          </w:p>
        </w:tc>
        <w:tc>
          <w:tcPr>
            <w:tcW w:w="656" w:type="dxa"/>
            <w:vAlign w:val="center"/>
          </w:tcPr>
          <w:p>
            <w:pPr>
              <w:pStyle w:val="41"/>
              <w:rPr>
                <w:rFonts w:ascii="Times New Roman" w:hAnsi="Times New Roman" w:eastAsia="宋体" w:cs="Times New Roman"/>
                <w:b w:val="0"/>
                <w:bCs/>
                <w:sz w:val="21"/>
                <w:lang w:val="en-US" w:eastAsia="zh-CN" w:bidi="ar-SA"/>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Merge w:val="continue"/>
            <w:vAlign w:val="center"/>
          </w:tcPr>
          <w:p>
            <w:pPr>
              <w:pStyle w:val="41"/>
              <w:rPr>
                <w:b w:val="0"/>
                <w:bCs/>
              </w:rPr>
            </w:pPr>
          </w:p>
        </w:tc>
        <w:tc>
          <w:tcPr>
            <w:tcW w:w="1045" w:type="dxa"/>
            <w:vMerge w:val="continue"/>
            <w:vAlign w:val="center"/>
          </w:tcPr>
          <w:p>
            <w:pPr>
              <w:pStyle w:val="41"/>
              <w:rPr>
                <w:b w:val="0"/>
                <w:bCs/>
              </w:rPr>
            </w:pPr>
          </w:p>
        </w:tc>
        <w:tc>
          <w:tcPr>
            <w:tcW w:w="1113" w:type="dxa"/>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6#酸洗线</w:t>
            </w:r>
          </w:p>
        </w:tc>
        <w:tc>
          <w:tcPr>
            <w:tcW w:w="914" w:type="dxa"/>
            <w:vAlign w:val="center"/>
          </w:tcPr>
          <w:p>
            <w:pPr>
              <w:pStyle w:val="41"/>
              <w:rPr>
                <w:rFonts w:ascii="Times New Roman" w:hAnsi="Times New Roman" w:eastAsia="宋体" w:cs="Times New Roman"/>
                <w:b w:val="0"/>
                <w:bCs/>
                <w:sz w:val="21"/>
                <w:lang w:val="en-US" w:eastAsia="zh-CN" w:bidi="ar-SA"/>
              </w:rPr>
            </w:pPr>
            <w:r>
              <w:rPr>
                <w:b w:val="0"/>
                <w:bCs/>
              </w:rPr>
              <w:t>氯化氢</w:t>
            </w:r>
          </w:p>
        </w:tc>
        <w:tc>
          <w:tcPr>
            <w:tcW w:w="2612" w:type="dxa"/>
            <w:vAlign w:val="center"/>
          </w:tcPr>
          <w:p>
            <w:pPr>
              <w:pStyle w:val="41"/>
              <w:rPr>
                <w:rFonts w:hint="eastAsia" w:ascii="Times New Roman" w:hAnsi="Times New Roman" w:eastAsia="宋体" w:cs="Times New Roman"/>
                <w:b w:val="0"/>
                <w:bCs/>
                <w:sz w:val="21"/>
                <w:lang w:val="en-US" w:eastAsia="zh-CN" w:bidi="ar-SA"/>
              </w:rPr>
            </w:pPr>
            <w:r>
              <w:rPr>
                <w:b w:val="0"/>
                <w:bCs/>
              </w:rPr>
              <w:t>酸雾抑制+</w:t>
            </w:r>
            <w:r>
              <w:rPr>
                <w:rFonts w:hint="eastAsia"/>
                <w:b w:val="0"/>
                <w:bCs/>
                <w:lang w:val="en-US" w:eastAsia="zh-CN"/>
              </w:rPr>
              <w:t>两级</w:t>
            </w:r>
            <w:r>
              <w:rPr>
                <w:b w:val="0"/>
                <w:bCs/>
              </w:rPr>
              <w:t>碱雾喷淋塔+排气筒</w:t>
            </w:r>
            <w:r>
              <w:rPr>
                <w:rFonts w:hint="eastAsia"/>
                <w:b w:val="0"/>
                <w:bCs/>
                <w:lang w:eastAsia="zh-CN"/>
              </w:rPr>
              <w:t>（</w:t>
            </w:r>
            <w:r>
              <w:rPr>
                <w:rFonts w:hint="eastAsia"/>
                <w:b w:val="0"/>
                <w:bCs/>
                <w:lang w:val="en-US" w:eastAsia="zh-CN"/>
              </w:rPr>
              <w:t>1根</w:t>
            </w:r>
            <w:r>
              <w:rPr>
                <w:rFonts w:hint="eastAsia"/>
                <w:b w:val="0"/>
                <w:bCs/>
                <w:lang w:eastAsia="zh-CN"/>
              </w:rPr>
              <w:t>）</w:t>
            </w:r>
          </w:p>
        </w:tc>
        <w:tc>
          <w:tcPr>
            <w:tcW w:w="750" w:type="dxa"/>
            <w:vAlign w:val="center"/>
          </w:tcPr>
          <w:p>
            <w:pPr>
              <w:pStyle w:val="41"/>
              <w:jc w:val="center"/>
              <w:rPr>
                <w:rFonts w:hint="eastAsia" w:ascii="Times New Roman" w:hAnsi="Times New Roman" w:eastAsia="宋体" w:cs="Times New Roman"/>
                <w:b w:val="0"/>
                <w:bCs/>
                <w:sz w:val="21"/>
                <w:lang w:val="en-US" w:eastAsia="zh-CN" w:bidi="ar-SA"/>
              </w:rPr>
            </w:pPr>
            <w:r>
              <w:rPr>
                <w:rFonts w:hint="eastAsia"/>
                <w:b w:val="0"/>
                <w:bCs/>
                <w:lang w:val="en-US" w:eastAsia="zh-CN"/>
              </w:rPr>
              <w:t>1</w:t>
            </w:r>
            <w:r>
              <w:rPr>
                <w:b w:val="0"/>
                <w:bCs/>
              </w:rPr>
              <w:t>根</w:t>
            </w:r>
          </w:p>
        </w:tc>
        <w:tc>
          <w:tcPr>
            <w:tcW w:w="1011" w:type="dxa"/>
            <w:vAlign w:val="center"/>
          </w:tcPr>
          <w:p>
            <w:pPr>
              <w:pStyle w:val="41"/>
              <w:rPr>
                <w:rFonts w:ascii="Times New Roman" w:hAnsi="Times New Roman" w:eastAsia="宋体" w:cs="Times New Roman"/>
                <w:b w:val="0"/>
                <w:bCs/>
                <w:sz w:val="21"/>
                <w:lang w:val="en-US" w:eastAsia="zh-CN" w:bidi="ar-SA"/>
              </w:rPr>
            </w:pPr>
            <w:r>
              <w:rPr>
                <w:b w:val="0"/>
                <w:bCs/>
              </w:rPr>
              <w:t>H= 15m</w:t>
            </w:r>
          </w:p>
        </w:tc>
        <w:tc>
          <w:tcPr>
            <w:tcW w:w="656" w:type="dxa"/>
            <w:vAlign w:val="center"/>
          </w:tcPr>
          <w:p>
            <w:pPr>
              <w:pStyle w:val="41"/>
              <w:rPr>
                <w:rFonts w:ascii="Times New Roman" w:hAnsi="Times New Roman" w:eastAsia="宋体" w:cs="Times New Roman"/>
                <w:b w:val="0"/>
                <w:bCs/>
                <w:sz w:val="21"/>
                <w:lang w:val="en-US" w:eastAsia="zh-CN" w:bidi="ar-SA"/>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rFonts w:hint="eastAsia" w:eastAsia="宋体"/>
                <w:b w:val="0"/>
                <w:bCs/>
                <w:lang w:val="en-US" w:eastAsia="zh-CN"/>
              </w:rPr>
            </w:pPr>
            <w:r>
              <w:rPr>
                <w:rFonts w:hint="eastAsia"/>
                <w:b w:val="0"/>
                <w:bCs/>
                <w:lang w:val="en-US" w:eastAsia="zh-CN"/>
              </w:rPr>
              <w:t>4</w:t>
            </w:r>
          </w:p>
        </w:tc>
        <w:tc>
          <w:tcPr>
            <w:tcW w:w="1045" w:type="dxa"/>
            <w:vMerge w:val="continue"/>
            <w:vAlign w:val="center"/>
          </w:tcPr>
          <w:p>
            <w:pPr>
              <w:pStyle w:val="41"/>
              <w:rPr>
                <w:b w:val="0"/>
                <w:bCs/>
              </w:rPr>
            </w:pPr>
          </w:p>
        </w:tc>
        <w:tc>
          <w:tcPr>
            <w:tcW w:w="1113" w:type="dxa"/>
            <w:vAlign w:val="center"/>
          </w:tcPr>
          <w:p>
            <w:pPr>
              <w:pStyle w:val="41"/>
              <w:rPr>
                <w:rFonts w:hint="eastAsia" w:eastAsia="宋体"/>
                <w:b w:val="0"/>
                <w:bCs/>
                <w:lang w:eastAsia="zh-CN"/>
              </w:rPr>
            </w:pPr>
            <w:r>
              <w:rPr>
                <w:rFonts w:hint="eastAsia"/>
                <w:b w:val="0"/>
                <w:bCs/>
                <w:lang w:eastAsia="zh-CN"/>
              </w:rPr>
              <w:t>盐酸储罐</w:t>
            </w:r>
          </w:p>
        </w:tc>
        <w:tc>
          <w:tcPr>
            <w:tcW w:w="914" w:type="dxa"/>
            <w:vAlign w:val="center"/>
          </w:tcPr>
          <w:p>
            <w:pPr>
              <w:pStyle w:val="41"/>
              <w:rPr>
                <w:rFonts w:hint="eastAsia" w:eastAsia="宋体"/>
                <w:b w:val="0"/>
                <w:bCs/>
                <w:lang w:eastAsia="zh-CN"/>
              </w:rPr>
            </w:pPr>
            <w:r>
              <w:rPr>
                <w:rFonts w:hint="eastAsia"/>
                <w:b w:val="0"/>
                <w:bCs/>
                <w:lang w:eastAsia="zh-CN"/>
              </w:rPr>
              <w:t>氯化氢</w:t>
            </w:r>
          </w:p>
        </w:tc>
        <w:tc>
          <w:tcPr>
            <w:tcW w:w="2612" w:type="dxa"/>
            <w:vAlign w:val="center"/>
          </w:tcPr>
          <w:p>
            <w:pPr>
              <w:pStyle w:val="41"/>
              <w:rPr>
                <w:rFonts w:hint="default" w:eastAsia="宋体"/>
                <w:b w:val="0"/>
                <w:bCs/>
                <w:lang w:val="en-US" w:eastAsia="zh-CN"/>
              </w:rPr>
            </w:pPr>
            <w:r>
              <w:rPr>
                <w:rFonts w:hint="eastAsia"/>
                <w:b w:val="0"/>
                <w:bCs/>
                <w:lang w:val="en-US" w:eastAsia="zh-CN"/>
              </w:rPr>
              <w:t>无组织排放</w:t>
            </w:r>
          </w:p>
        </w:tc>
        <w:tc>
          <w:tcPr>
            <w:tcW w:w="750" w:type="dxa"/>
            <w:vAlign w:val="center"/>
          </w:tcPr>
          <w:p>
            <w:pPr>
              <w:pStyle w:val="41"/>
              <w:rPr>
                <w:rFonts w:hint="eastAsia" w:eastAsia="宋体"/>
                <w:b w:val="0"/>
                <w:bCs/>
                <w:lang w:val="en-US" w:eastAsia="zh-CN"/>
              </w:rPr>
            </w:pPr>
            <w:r>
              <w:rPr>
                <w:rFonts w:hint="eastAsia"/>
                <w:b w:val="0"/>
                <w:bCs/>
                <w:lang w:val="en-US" w:eastAsia="zh-CN"/>
              </w:rPr>
              <w:t>/</w:t>
            </w:r>
          </w:p>
        </w:tc>
        <w:tc>
          <w:tcPr>
            <w:tcW w:w="1011" w:type="dxa"/>
            <w:vAlign w:val="center"/>
          </w:tcPr>
          <w:p>
            <w:pPr>
              <w:pStyle w:val="41"/>
              <w:rPr>
                <w:rFonts w:hint="eastAsia" w:eastAsia="宋体"/>
                <w:b w:val="0"/>
                <w:bCs/>
                <w:lang w:val="en-US" w:eastAsia="zh-CN"/>
              </w:rPr>
            </w:pPr>
            <w:r>
              <w:rPr>
                <w:rFonts w:hint="eastAsia"/>
                <w:b w:val="0"/>
                <w:bCs/>
                <w:lang w:val="en-US" w:eastAsia="zh-CN"/>
              </w:rPr>
              <w:t>/</w:t>
            </w:r>
          </w:p>
        </w:tc>
        <w:tc>
          <w:tcPr>
            <w:tcW w:w="656" w:type="dxa"/>
            <w:vAlign w:val="center"/>
          </w:tcPr>
          <w:p>
            <w:pPr>
              <w:pStyle w:val="41"/>
              <w:rPr>
                <w:rFonts w:hint="eastAsia" w:eastAsia="宋体"/>
                <w:b w:val="0"/>
                <w:bCs/>
                <w:lang w:eastAsia="zh-CN"/>
              </w:rPr>
            </w:pPr>
            <w:r>
              <w:rPr>
                <w:rFonts w:hint="eastAsia"/>
                <w:b w:val="0"/>
                <w:bCs/>
                <w:lang w:eastAsia="zh-CN"/>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rFonts w:hint="eastAsia" w:eastAsia="宋体"/>
                <w:b w:val="0"/>
                <w:bCs/>
                <w:lang w:eastAsia="zh-CN"/>
              </w:rPr>
            </w:pPr>
            <w:r>
              <w:rPr>
                <w:rFonts w:hint="eastAsia"/>
                <w:b w:val="0"/>
                <w:bCs/>
                <w:lang w:val="en-US" w:eastAsia="zh-CN"/>
              </w:rPr>
              <w:t>5</w:t>
            </w:r>
          </w:p>
        </w:tc>
        <w:tc>
          <w:tcPr>
            <w:tcW w:w="1045" w:type="dxa"/>
            <w:vMerge w:val="continue"/>
            <w:vAlign w:val="center"/>
          </w:tcPr>
          <w:p>
            <w:pPr>
              <w:pStyle w:val="41"/>
              <w:rPr>
                <w:b w:val="0"/>
                <w:bCs/>
              </w:rPr>
            </w:pPr>
          </w:p>
        </w:tc>
        <w:tc>
          <w:tcPr>
            <w:tcW w:w="1113" w:type="dxa"/>
            <w:vAlign w:val="center"/>
          </w:tcPr>
          <w:p>
            <w:pPr>
              <w:pStyle w:val="41"/>
              <w:rPr>
                <w:b w:val="0"/>
                <w:bCs/>
              </w:rPr>
            </w:pPr>
            <w:r>
              <w:rPr>
                <w:b w:val="0"/>
                <w:bCs/>
              </w:rPr>
              <w:t>内吹/外吹工序</w:t>
            </w:r>
          </w:p>
        </w:tc>
        <w:tc>
          <w:tcPr>
            <w:tcW w:w="914" w:type="dxa"/>
            <w:vAlign w:val="center"/>
          </w:tcPr>
          <w:p>
            <w:pPr>
              <w:pStyle w:val="41"/>
              <w:rPr>
                <w:b w:val="0"/>
                <w:bCs/>
              </w:rPr>
            </w:pPr>
            <w:r>
              <w:rPr>
                <w:b w:val="0"/>
                <w:bCs/>
              </w:rPr>
              <w:t>颗粒物</w:t>
            </w:r>
          </w:p>
        </w:tc>
        <w:tc>
          <w:tcPr>
            <w:tcW w:w="2612" w:type="dxa"/>
            <w:vAlign w:val="center"/>
          </w:tcPr>
          <w:p>
            <w:pPr>
              <w:pStyle w:val="41"/>
              <w:rPr>
                <w:b w:val="0"/>
                <w:bCs/>
              </w:rPr>
            </w:pPr>
            <w:r>
              <w:rPr>
                <w:b w:val="0"/>
                <w:bCs/>
              </w:rPr>
              <w:t>布袋除尘器+排气筒</w:t>
            </w:r>
          </w:p>
        </w:tc>
        <w:tc>
          <w:tcPr>
            <w:tcW w:w="750" w:type="dxa"/>
            <w:vAlign w:val="center"/>
          </w:tcPr>
          <w:p>
            <w:pPr>
              <w:pStyle w:val="41"/>
              <w:rPr>
                <w:b w:val="0"/>
                <w:bCs/>
              </w:rPr>
            </w:pPr>
            <w:r>
              <w:rPr>
                <w:b w:val="0"/>
                <w:bCs/>
              </w:rPr>
              <w:t>6根</w:t>
            </w:r>
          </w:p>
        </w:tc>
        <w:tc>
          <w:tcPr>
            <w:tcW w:w="1011" w:type="dxa"/>
            <w:vAlign w:val="center"/>
          </w:tcPr>
          <w:p>
            <w:pPr>
              <w:pStyle w:val="41"/>
              <w:rPr>
                <w:b w:val="0"/>
                <w:bCs/>
              </w:rPr>
            </w:pPr>
            <w:r>
              <w:rPr>
                <w:b w:val="0"/>
                <w:bCs/>
              </w:rPr>
              <w:t>H=15m</w:t>
            </w:r>
          </w:p>
        </w:tc>
        <w:tc>
          <w:tcPr>
            <w:tcW w:w="656" w:type="dxa"/>
            <w:vAlign w:val="center"/>
          </w:tcPr>
          <w:p>
            <w:pPr>
              <w:pStyle w:val="41"/>
              <w:rPr>
                <w:b w:val="0"/>
                <w:bCs/>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rFonts w:hint="eastAsia" w:eastAsia="宋体"/>
                <w:b w:val="0"/>
                <w:bCs/>
                <w:lang w:eastAsia="zh-CN"/>
              </w:rPr>
            </w:pPr>
            <w:r>
              <w:rPr>
                <w:rFonts w:hint="eastAsia"/>
                <w:b w:val="0"/>
                <w:bCs/>
                <w:lang w:val="en-US" w:eastAsia="zh-CN"/>
              </w:rPr>
              <w:t>6</w:t>
            </w:r>
          </w:p>
        </w:tc>
        <w:tc>
          <w:tcPr>
            <w:tcW w:w="1045" w:type="dxa"/>
            <w:vMerge w:val="continue"/>
            <w:vAlign w:val="center"/>
          </w:tcPr>
          <w:p>
            <w:pPr>
              <w:pStyle w:val="41"/>
              <w:rPr>
                <w:b w:val="0"/>
                <w:bCs/>
              </w:rPr>
            </w:pPr>
          </w:p>
        </w:tc>
        <w:tc>
          <w:tcPr>
            <w:tcW w:w="1113" w:type="dxa"/>
            <w:vAlign w:val="center"/>
          </w:tcPr>
          <w:p>
            <w:pPr>
              <w:pStyle w:val="41"/>
              <w:rPr>
                <w:b w:val="0"/>
                <w:bCs/>
              </w:rPr>
            </w:pPr>
            <w:r>
              <w:rPr>
                <w:b w:val="0"/>
                <w:bCs/>
              </w:rPr>
              <w:t>热浸锌工序</w:t>
            </w:r>
          </w:p>
        </w:tc>
        <w:tc>
          <w:tcPr>
            <w:tcW w:w="914" w:type="dxa"/>
            <w:vAlign w:val="center"/>
          </w:tcPr>
          <w:p>
            <w:pPr>
              <w:pStyle w:val="41"/>
              <w:rPr>
                <w:b w:val="0"/>
                <w:bCs/>
              </w:rPr>
            </w:pPr>
            <w:r>
              <w:rPr>
                <w:b w:val="0"/>
                <w:bCs/>
              </w:rPr>
              <w:t>锌烟</w:t>
            </w:r>
          </w:p>
        </w:tc>
        <w:tc>
          <w:tcPr>
            <w:tcW w:w="2612" w:type="dxa"/>
            <w:vAlign w:val="center"/>
          </w:tcPr>
          <w:p>
            <w:pPr>
              <w:pStyle w:val="41"/>
              <w:rPr>
                <w:b w:val="0"/>
                <w:bCs/>
              </w:rPr>
            </w:pPr>
            <w:r>
              <w:rPr>
                <w:b w:val="0"/>
                <w:bCs/>
              </w:rPr>
              <w:t>布袋除尘器+排气筒</w:t>
            </w:r>
          </w:p>
        </w:tc>
        <w:tc>
          <w:tcPr>
            <w:tcW w:w="750" w:type="dxa"/>
            <w:vAlign w:val="center"/>
          </w:tcPr>
          <w:p>
            <w:pPr>
              <w:pStyle w:val="41"/>
              <w:rPr>
                <w:b w:val="0"/>
                <w:bCs/>
              </w:rPr>
            </w:pPr>
            <w:r>
              <w:rPr>
                <w:b w:val="0"/>
                <w:bCs/>
              </w:rPr>
              <w:t>6根</w:t>
            </w:r>
          </w:p>
        </w:tc>
        <w:tc>
          <w:tcPr>
            <w:tcW w:w="1011" w:type="dxa"/>
            <w:vAlign w:val="center"/>
          </w:tcPr>
          <w:p>
            <w:pPr>
              <w:pStyle w:val="41"/>
              <w:rPr>
                <w:b w:val="0"/>
                <w:bCs/>
              </w:rPr>
            </w:pPr>
            <w:r>
              <w:rPr>
                <w:b w:val="0"/>
                <w:bCs/>
              </w:rPr>
              <w:t>H=</w:t>
            </w:r>
            <w:r>
              <w:rPr>
                <w:rFonts w:hint="eastAsia"/>
                <w:b w:val="0"/>
                <w:bCs/>
                <w:lang w:val="en-US" w:eastAsia="zh-CN"/>
              </w:rPr>
              <w:t>15</w:t>
            </w:r>
            <w:r>
              <w:rPr>
                <w:b w:val="0"/>
                <w:bCs/>
              </w:rPr>
              <w:t>m</w:t>
            </w:r>
          </w:p>
        </w:tc>
        <w:tc>
          <w:tcPr>
            <w:tcW w:w="656" w:type="dxa"/>
            <w:vAlign w:val="center"/>
          </w:tcPr>
          <w:p>
            <w:pPr>
              <w:pStyle w:val="41"/>
              <w:rPr>
                <w:b w:val="0"/>
                <w:bCs/>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rFonts w:hint="eastAsia" w:eastAsia="宋体"/>
                <w:b w:val="0"/>
                <w:bCs/>
                <w:lang w:eastAsia="zh-CN"/>
              </w:rPr>
            </w:pPr>
            <w:r>
              <w:rPr>
                <w:rFonts w:hint="eastAsia"/>
                <w:b w:val="0"/>
                <w:bCs/>
                <w:lang w:val="en-US" w:eastAsia="zh-CN"/>
              </w:rPr>
              <w:t>7</w:t>
            </w:r>
          </w:p>
        </w:tc>
        <w:tc>
          <w:tcPr>
            <w:tcW w:w="1045" w:type="dxa"/>
            <w:vMerge w:val="continue"/>
            <w:vAlign w:val="center"/>
          </w:tcPr>
          <w:p>
            <w:pPr>
              <w:pStyle w:val="41"/>
              <w:rPr>
                <w:b w:val="0"/>
                <w:bCs/>
              </w:rPr>
            </w:pPr>
          </w:p>
        </w:tc>
        <w:tc>
          <w:tcPr>
            <w:tcW w:w="1113" w:type="dxa"/>
            <w:vAlign w:val="center"/>
          </w:tcPr>
          <w:p>
            <w:pPr>
              <w:pStyle w:val="41"/>
              <w:rPr>
                <w:b w:val="0"/>
                <w:bCs/>
              </w:rPr>
            </w:pPr>
            <w:r>
              <w:rPr>
                <w:b w:val="0"/>
                <w:bCs/>
              </w:rPr>
              <w:t>烘干废气</w:t>
            </w:r>
          </w:p>
        </w:tc>
        <w:tc>
          <w:tcPr>
            <w:tcW w:w="914" w:type="dxa"/>
            <w:vAlign w:val="center"/>
          </w:tcPr>
          <w:p>
            <w:pPr>
              <w:pStyle w:val="41"/>
              <w:rPr>
                <w:b w:val="0"/>
                <w:bCs/>
              </w:rPr>
            </w:pPr>
            <w:r>
              <w:rPr>
                <w:rFonts w:hint="eastAsia"/>
                <w:b w:val="0"/>
                <w:bCs/>
              </w:rPr>
              <w:t>SO</w:t>
            </w:r>
            <w:r>
              <w:rPr>
                <w:rFonts w:hint="eastAsia"/>
                <w:b w:val="0"/>
                <w:bCs/>
                <w:vertAlign w:val="subscript"/>
              </w:rPr>
              <w:t>2</w:t>
            </w:r>
            <w:r>
              <w:rPr>
                <w:b w:val="0"/>
                <w:bCs/>
              </w:rPr>
              <w:t>、</w:t>
            </w:r>
            <w:r>
              <w:rPr>
                <w:rFonts w:hint="eastAsia"/>
                <w:b w:val="0"/>
                <w:bCs/>
              </w:rPr>
              <w:t>NOx</w:t>
            </w:r>
            <w:r>
              <w:rPr>
                <w:b w:val="0"/>
                <w:bCs/>
              </w:rPr>
              <w:t>、颗粒物</w:t>
            </w:r>
          </w:p>
        </w:tc>
        <w:tc>
          <w:tcPr>
            <w:tcW w:w="2612" w:type="dxa"/>
            <w:vAlign w:val="center"/>
          </w:tcPr>
          <w:p>
            <w:pPr>
              <w:pStyle w:val="41"/>
              <w:rPr>
                <w:rFonts w:hint="eastAsia" w:eastAsia="宋体"/>
                <w:b w:val="0"/>
                <w:bCs/>
                <w:lang w:eastAsia="zh-CN"/>
              </w:rPr>
            </w:pPr>
            <w:r>
              <w:rPr>
                <w:rFonts w:hint="eastAsia"/>
                <w:b w:val="0"/>
                <w:bCs/>
                <w:lang w:eastAsia="zh-CN"/>
              </w:rPr>
              <w:t>低氮燃烧</w:t>
            </w:r>
          </w:p>
        </w:tc>
        <w:tc>
          <w:tcPr>
            <w:tcW w:w="750" w:type="dxa"/>
            <w:vAlign w:val="center"/>
          </w:tcPr>
          <w:p>
            <w:pPr>
              <w:pStyle w:val="41"/>
              <w:rPr>
                <w:b w:val="0"/>
                <w:bCs/>
              </w:rPr>
            </w:pPr>
            <w:r>
              <w:rPr>
                <w:b w:val="0"/>
                <w:bCs/>
              </w:rPr>
              <w:t>6根</w:t>
            </w:r>
          </w:p>
        </w:tc>
        <w:tc>
          <w:tcPr>
            <w:tcW w:w="1011" w:type="dxa"/>
            <w:vAlign w:val="center"/>
          </w:tcPr>
          <w:p>
            <w:pPr>
              <w:pStyle w:val="41"/>
              <w:rPr>
                <w:b w:val="0"/>
                <w:bCs/>
              </w:rPr>
            </w:pPr>
            <w:r>
              <w:rPr>
                <w:b w:val="0"/>
                <w:bCs/>
              </w:rPr>
              <w:t>H=15m</w:t>
            </w:r>
          </w:p>
        </w:tc>
        <w:tc>
          <w:tcPr>
            <w:tcW w:w="656" w:type="dxa"/>
            <w:vAlign w:val="center"/>
          </w:tcPr>
          <w:p>
            <w:pPr>
              <w:pStyle w:val="41"/>
              <w:rPr>
                <w:b w:val="0"/>
                <w:bCs/>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rFonts w:hint="eastAsia" w:eastAsia="宋体"/>
                <w:b w:val="0"/>
                <w:bCs/>
                <w:lang w:eastAsia="zh-CN"/>
              </w:rPr>
            </w:pPr>
            <w:r>
              <w:rPr>
                <w:rFonts w:hint="eastAsia"/>
                <w:b w:val="0"/>
                <w:bCs/>
                <w:lang w:val="en-US" w:eastAsia="zh-CN"/>
              </w:rPr>
              <w:t>8</w:t>
            </w:r>
          </w:p>
        </w:tc>
        <w:tc>
          <w:tcPr>
            <w:tcW w:w="1045" w:type="dxa"/>
            <w:vMerge w:val="continue"/>
            <w:vAlign w:val="center"/>
          </w:tcPr>
          <w:p>
            <w:pPr>
              <w:pStyle w:val="41"/>
              <w:rPr>
                <w:b w:val="0"/>
                <w:bCs/>
              </w:rPr>
            </w:pPr>
          </w:p>
        </w:tc>
        <w:tc>
          <w:tcPr>
            <w:tcW w:w="1113" w:type="dxa"/>
            <w:vAlign w:val="center"/>
          </w:tcPr>
          <w:p>
            <w:pPr>
              <w:pStyle w:val="41"/>
              <w:rPr>
                <w:b w:val="0"/>
                <w:bCs/>
              </w:rPr>
            </w:pPr>
            <w:r>
              <w:rPr>
                <w:b w:val="0"/>
                <w:bCs/>
              </w:rPr>
              <w:t>食堂</w:t>
            </w:r>
          </w:p>
        </w:tc>
        <w:tc>
          <w:tcPr>
            <w:tcW w:w="914" w:type="dxa"/>
            <w:vAlign w:val="center"/>
          </w:tcPr>
          <w:p>
            <w:pPr>
              <w:pStyle w:val="41"/>
              <w:rPr>
                <w:b w:val="0"/>
                <w:bCs/>
              </w:rPr>
            </w:pPr>
            <w:r>
              <w:rPr>
                <w:b w:val="0"/>
                <w:bCs/>
              </w:rPr>
              <w:t>油烟</w:t>
            </w:r>
          </w:p>
        </w:tc>
        <w:tc>
          <w:tcPr>
            <w:tcW w:w="2612" w:type="dxa"/>
            <w:vAlign w:val="center"/>
          </w:tcPr>
          <w:p>
            <w:pPr>
              <w:pStyle w:val="41"/>
              <w:rPr>
                <w:b w:val="0"/>
                <w:bCs/>
              </w:rPr>
            </w:pPr>
            <w:r>
              <w:rPr>
                <w:b w:val="0"/>
                <w:bCs/>
              </w:rPr>
              <w:t>油烟净化器+排气筒</w:t>
            </w:r>
          </w:p>
        </w:tc>
        <w:tc>
          <w:tcPr>
            <w:tcW w:w="750" w:type="dxa"/>
            <w:vAlign w:val="center"/>
          </w:tcPr>
          <w:p>
            <w:pPr>
              <w:pStyle w:val="41"/>
              <w:rPr>
                <w:b w:val="0"/>
                <w:bCs/>
              </w:rPr>
            </w:pPr>
            <w:r>
              <w:rPr>
                <w:b w:val="0"/>
                <w:bCs/>
              </w:rPr>
              <w:t>1根</w:t>
            </w:r>
          </w:p>
        </w:tc>
        <w:tc>
          <w:tcPr>
            <w:tcW w:w="1011" w:type="dxa"/>
            <w:vAlign w:val="center"/>
          </w:tcPr>
          <w:p>
            <w:pPr>
              <w:pStyle w:val="41"/>
              <w:rPr>
                <w:b w:val="0"/>
                <w:bCs/>
              </w:rPr>
            </w:pPr>
            <w:r>
              <w:rPr>
                <w:rFonts w:hint="eastAsia"/>
                <w:b w:val="0"/>
                <w:bCs/>
              </w:rPr>
              <w:t>楼顶</w:t>
            </w:r>
          </w:p>
        </w:tc>
        <w:tc>
          <w:tcPr>
            <w:tcW w:w="656" w:type="dxa"/>
            <w:vAlign w:val="center"/>
          </w:tcPr>
          <w:p>
            <w:pPr>
              <w:pStyle w:val="41"/>
              <w:rPr>
                <w:b w:val="0"/>
                <w:bCs/>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rFonts w:hint="default"/>
                <w:b w:val="0"/>
                <w:bCs/>
                <w:lang w:val="en-US" w:eastAsia="zh-CN"/>
              </w:rPr>
            </w:pPr>
            <w:r>
              <w:rPr>
                <w:rFonts w:hint="eastAsia"/>
                <w:b w:val="0"/>
                <w:bCs/>
                <w:lang w:val="en-US" w:eastAsia="zh-CN"/>
              </w:rPr>
              <w:t>9</w:t>
            </w:r>
          </w:p>
        </w:tc>
        <w:tc>
          <w:tcPr>
            <w:tcW w:w="1045" w:type="dxa"/>
            <w:vMerge w:val="restart"/>
            <w:vAlign w:val="center"/>
          </w:tcPr>
          <w:p>
            <w:pPr>
              <w:pStyle w:val="41"/>
              <w:rPr>
                <w:rFonts w:hint="default" w:eastAsia="宋体"/>
                <w:b w:val="0"/>
                <w:bCs/>
                <w:lang w:val="en-US" w:eastAsia="zh-CN"/>
              </w:rPr>
            </w:pPr>
            <w:r>
              <w:rPr>
                <w:rFonts w:hint="eastAsia"/>
                <w:b w:val="0"/>
                <w:bCs/>
                <w:lang w:val="en-US" w:eastAsia="zh-CN"/>
              </w:rPr>
              <w:t>废酸及废水处理站</w:t>
            </w:r>
          </w:p>
        </w:tc>
        <w:tc>
          <w:tcPr>
            <w:tcW w:w="1113" w:type="dxa"/>
            <w:vAlign w:val="center"/>
          </w:tcPr>
          <w:p>
            <w:pPr>
              <w:pStyle w:val="41"/>
              <w:rPr>
                <w:rFonts w:ascii="Times New Roman" w:hAnsi="Times New Roman" w:eastAsia="宋体" w:cs="Times New Roman"/>
                <w:b w:val="0"/>
                <w:bCs/>
                <w:sz w:val="21"/>
                <w:lang w:val="en-US" w:eastAsia="zh-CN" w:bidi="ar-SA"/>
              </w:rPr>
            </w:pPr>
            <w:r>
              <w:rPr>
                <w:b w:val="0"/>
                <w:bCs/>
              </w:rPr>
              <w:t>锅炉</w:t>
            </w:r>
          </w:p>
        </w:tc>
        <w:tc>
          <w:tcPr>
            <w:tcW w:w="914" w:type="dxa"/>
            <w:vAlign w:val="center"/>
          </w:tcPr>
          <w:p>
            <w:pPr>
              <w:pStyle w:val="41"/>
              <w:rPr>
                <w:rFonts w:ascii="Times New Roman" w:hAnsi="Times New Roman" w:eastAsia="宋体" w:cs="Times New Roman"/>
                <w:b w:val="0"/>
                <w:bCs/>
                <w:sz w:val="21"/>
                <w:lang w:val="en-US" w:eastAsia="zh-CN" w:bidi="ar-SA"/>
              </w:rPr>
            </w:pPr>
            <w:r>
              <w:rPr>
                <w:rFonts w:hint="eastAsia"/>
                <w:b w:val="0"/>
                <w:bCs/>
              </w:rPr>
              <w:t>SO</w:t>
            </w:r>
            <w:r>
              <w:rPr>
                <w:rFonts w:hint="eastAsia"/>
                <w:b w:val="0"/>
                <w:bCs/>
                <w:vertAlign w:val="subscript"/>
              </w:rPr>
              <w:t>2</w:t>
            </w:r>
            <w:r>
              <w:rPr>
                <w:b w:val="0"/>
                <w:bCs/>
              </w:rPr>
              <w:t>、</w:t>
            </w:r>
            <w:r>
              <w:rPr>
                <w:rFonts w:hint="eastAsia"/>
                <w:b w:val="0"/>
                <w:bCs/>
              </w:rPr>
              <w:t>NOx</w:t>
            </w:r>
            <w:r>
              <w:rPr>
                <w:b w:val="0"/>
                <w:bCs/>
              </w:rPr>
              <w:t>、颗粒物</w:t>
            </w:r>
          </w:p>
        </w:tc>
        <w:tc>
          <w:tcPr>
            <w:tcW w:w="2612" w:type="dxa"/>
            <w:vAlign w:val="center"/>
          </w:tcPr>
          <w:p>
            <w:pPr>
              <w:pStyle w:val="41"/>
              <w:rPr>
                <w:rFonts w:ascii="Times New Roman" w:hAnsi="Times New Roman" w:eastAsia="宋体" w:cs="Times New Roman"/>
                <w:b w:val="0"/>
                <w:bCs/>
                <w:sz w:val="21"/>
                <w:lang w:val="en-US" w:eastAsia="zh-CN" w:bidi="ar-SA"/>
              </w:rPr>
            </w:pPr>
            <w:r>
              <w:rPr>
                <w:b w:val="0"/>
                <w:bCs/>
              </w:rPr>
              <w:t>排气筒</w:t>
            </w:r>
          </w:p>
        </w:tc>
        <w:tc>
          <w:tcPr>
            <w:tcW w:w="750" w:type="dxa"/>
            <w:vAlign w:val="center"/>
          </w:tcPr>
          <w:p>
            <w:pPr>
              <w:pStyle w:val="41"/>
              <w:rPr>
                <w:rFonts w:ascii="Times New Roman" w:hAnsi="Times New Roman" w:eastAsia="宋体" w:cs="Times New Roman"/>
                <w:b w:val="0"/>
                <w:bCs/>
                <w:sz w:val="21"/>
                <w:lang w:val="en-US" w:eastAsia="zh-CN" w:bidi="ar-SA"/>
              </w:rPr>
            </w:pPr>
            <w:r>
              <w:rPr>
                <w:b w:val="0"/>
                <w:bCs/>
              </w:rPr>
              <w:t>1根</w:t>
            </w:r>
          </w:p>
        </w:tc>
        <w:tc>
          <w:tcPr>
            <w:tcW w:w="1011" w:type="dxa"/>
            <w:vAlign w:val="center"/>
          </w:tcPr>
          <w:p>
            <w:pPr>
              <w:pStyle w:val="41"/>
              <w:rPr>
                <w:rFonts w:hint="eastAsia" w:ascii="Times New Roman" w:hAnsi="Times New Roman" w:eastAsia="宋体" w:cs="Times New Roman"/>
                <w:b w:val="0"/>
                <w:bCs/>
                <w:sz w:val="21"/>
                <w:lang w:val="en-US" w:eastAsia="zh-CN" w:bidi="ar-SA"/>
              </w:rPr>
            </w:pPr>
            <w:r>
              <w:rPr>
                <w:b w:val="0"/>
                <w:bCs/>
              </w:rPr>
              <w:t>H=</w:t>
            </w:r>
            <w:r>
              <w:rPr>
                <w:rFonts w:hint="eastAsia"/>
                <w:b w:val="0"/>
                <w:bCs/>
                <w:lang w:val="en-US" w:eastAsia="zh-CN"/>
              </w:rPr>
              <w:t>15</w:t>
            </w:r>
            <w:r>
              <w:rPr>
                <w:b w:val="0"/>
                <w:bCs/>
              </w:rPr>
              <w:t>m</w:t>
            </w:r>
          </w:p>
        </w:tc>
        <w:tc>
          <w:tcPr>
            <w:tcW w:w="656" w:type="dxa"/>
            <w:vAlign w:val="center"/>
          </w:tcPr>
          <w:p>
            <w:pPr>
              <w:pStyle w:val="41"/>
              <w:rPr>
                <w:rFonts w:ascii="Times New Roman" w:hAnsi="Times New Roman" w:eastAsia="宋体" w:cs="Times New Roman"/>
                <w:b w:val="0"/>
                <w:bCs/>
                <w:sz w:val="21"/>
                <w:lang w:val="en-US" w:eastAsia="zh-CN" w:bidi="ar-SA"/>
              </w:rPr>
            </w:pPr>
            <w:r>
              <w:rPr>
                <w:b w:val="0"/>
                <w:bCs/>
              </w:rPr>
              <w:t>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61" w:type="dxa"/>
            <w:vAlign w:val="center"/>
          </w:tcPr>
          <w:p>
            <w:pPr>
              <w:pStyle w:val="41"/>
              <w:rPr>
                <w:rFonts w:hint="default"/>
                <w:b w:val="0"/>
                <w:bCs/>
                <w:lang w:val="en-US" w:eastAsia="zh-CN"/>
              </w:rPr>
            </w:pPr>
            <w:r>
              <w:rPr>
                <w:rFonts w:hint="eastAsia"/>
                <w:b w:val="0"/>
                <w:bCs/>
                <w:lang w:val="en-US" w:eastAsia="zh-CN"/>
              </w:rPr>
              <w:t>10</w:t>
            </w:r>
          </w:p>
        </w:tc>
        <w:tc>
          <w:tcPr>
            <w:tcW w:w="1045" w:type="dxa"/>
            <w:vMerge w:val="continue"/>
            <w:vAlign w:val="center"/>
          </w:tcPr>
          <w:p>
            <w:pPr>
              <w:pStyle w:val="41"/>
              <w:rPr>
                <w:rFonts w:hint="eastAsia"/>
                <w:b w:val="0"/>
                <w:bCs/>
                <w:lang w:val="en-US" w:eastAsia="zh-CN"/>
              </w:rPr>
            </w:pPr>
          </w:p>
        </w:tc>
        <w:tc>
          <w:tcPr>
            <w:tcW w:w="1113" w:type="dxa"/>
            <w:vAlign w:val="center"/>
          </w:tcPr>
          <w:p>
            <w:pPr>
              <w:pStyle w:val="41"/>
              <w:rPr>
                <w:rFonts w:hint="default" w:eastAsia="宋体"/>
                <w:b w:val="0"/>
                <w:bCs/>
                <w:lang w:val="en-US" w:eastAsia="zh-CN"/>
              </w:rPr>
            </w:pPr>
            <w:r>
              <w:rPr>
                <w:rFonts w:hint="eastAsia"/>
                <w:b w:val="0"/>
                <w:bCs/>
                <w:lang w:val="en-US" w:eastAsia="zh-CN"/>
              </w:rPr>
              <w:t>废酸处理废气</w:t>
            </w:r>
          </w:p>
        </w:tc>
        <w:tc>
          <w:tcPr>
            <w:tcW w:w="914" w:type="dxa"/>
            <w:vAlign w:val="center"/>
          </w:tcPr>
          <w:p>
            <w:pPr>
              <w:pStyle w:val="41"/>
              <w:rPr>
                <w:rFonts w:hint="default" w:eastAsia="宋体"/>
                <w:b w:val="0"/>
                <w:bCs/>
                <w:lang w:val="en-US" w:eastAsia="zh-CN"/>
              </w:rPr>
            </w:pPr>
            <w:r>
              <w:rPr>
                <w:rFonts w:hint="eastAsia"/>
                <w:b w:val="0"/>
                <w:bCs/>
                <w:lang w:val="en-US" w:eastAsia="zh-CN"/>
              </w:rPr>
              <w:t>氯化氢、氯气</w:t>
            </w:r>
          </w:p>
        </w:tc>
        <w:tc>
          <w:tcPr>
            <w:tcW w:w="2612" w:type="dxa"/>
            <w:vAlign w:val="center"/>
          </w:tcPr>
          <w:p>
            <w:pPr>
              <w:pStyle w:val="41"/>
              <w:rPr>
                <w:rFonts w:hint="default" w:eastAsia="宋体"/>
                <w:b w:val="0"/>
                <w:bCs/>
                <w:lang w:val="en-US" w:eastAsia="zh-CN"/>
              </w:rPr>
            </w:pPr>
            <w:r>
              <w:rPr>
                <w:rFonts w:hint="eastAsia"/>
                <w:b w:val="0"/>
                <w:bCs/>
                <w:lang w:val="en-US" w:eastAsia="zh-CN"/>
              </w:rPr>
              <w:t>二级碱液喷淋塔+排气筒</w:t>
            </w:r>
          </w:p>
        </w:tc>
        <w:tc>
          <w:tcPr>
            <w:tcW w:w="750" w:type="dxa"/>
            <w:vAlign w:val="center"/>
          </w:tcPr>
          <w:p>
            <w:pPr>
              <w:pStyle w:val="41"/>
              <w:rPr>
                <w:rFonts w:hint="default" w:eastAsia="宋体"/>
                <w:b w:val="0"/>
                <w:bCs/>
                <w:lang w:val="en-US" w:eastAsia="zh-CN"/>
              </w:rPr>
            </w:pPr>
            <w:r>
              <w:rPr>
                <w:rFonts w:hint="eastAsia"/>
                <w:b w:val="0"/>
                <w:bCs/>
                <w:lang w:val="en-US" w:eastAsia="zh-CN"/>
              </w:rPr>
              <w:t>1根</w:t>
            </w:r>
          </w:p>
        </w:tc>
        <w:tc>
          <w:tcPr>
            <w:tcW w:w="1011" w:type="dxa"/>
            <w:vAlign w:val="center"/>
          </w:tcPr>
          <w:p>
            <w:pPr>
              <w:pStyle w:val="41"/>
              <w:rPr>
                <w:b w:val="0"/>
                <w:bCs/>
              </w:rPr>
            </w:pPr>
            <w:r>
              <w:rPr>
                <w:rFonts w:hint="eastAsia"/>
                <w:b w:val="0"/>
                <w:bCs/>
                <w:lang w:val="en-US" w:eastAsia="zh-CN"/>
              </w:rPr>
              <w:t>H=25m</w:t>
            </w:r>
          </w:p>
        </w:tc>
        <w:tc>
          <w:tcPr>
            <w:tcW w:w="656" w:type="dxa"/>
            <w:vAlign w:val="center"/>
          </w:tcPr>
          <w:p>
            <w:pPr>
              <w:pStyle w:val="41"/>
              <w:rPr>
                <w:rFonts w:hint="eastAsia" w:eastAsia="宋体"/>
                <w:b w:val="0"/>
                <w:bCs/>
                <w:lang w:val="en-US" w:eastAsia="zh-CN"/>
              </w:rPr>
            </w:pPr>
            <w:r>
              <w:rPr>
                <w:rFonts w:hint="eastAsia"/>
                <w:b w:val="0"/>
                <w:bCs/>
                <w:lang w:val="en-US" w:eastAsia="zh-CN"/>
              </w:rPr>
              <w:t>大气</w:t>
            </w:r>
          </w:p>
        </w:tc>
      </w:tr>
    </w:tbl>
    <w:p>
      <w:pPr>
        <w:ind w:firstLine="480"/>
        <w:rPr>
          <w:rFonts w:hint="eastAsia"/>
          <w:color w:val="auto"/>
          <w:lang w:val="en-US" w:eastAsia="zh-CN"/>
        </w:rPr>
      </w:pPr>
      <w:r>
        <w:rPr>
          <w:color w:val="auto"/>
        </w:rPr>
        <w:t>根据</w:t>
      </w:r>
      <w:r>
        <w:rPr>
          <w:rFonts w:hint="eastAsia"/>
          <w:color w:val="auto"/>
          <w:lang w:val="en-US" w:eastAsia="zh-CN"/>
        </w:rPr>
        <w:t>建设单位</w:t>
      </w:r>
      <w:r>
        <w:rPr>
          <w:rFonts w:hint="eastAsia"/>
          <w:color w:val="auto"/>
          <w:lang w:eastAsia="zh-CN"/>
        </w:rPr>
        <w:t>提供的《</w:t>
      </w:r>
      <w:r>
        <w:rPr>
          <w:rFonts w:hint="eastAsia"/>
          <w:color w:val="auto"/>
          <w:lang w:val="en-US" w:eastAsia="zh-CN"/>
        </w:rPr>
        <w:t>四川振鸿钢制品有限公司废气和废水监测报告</w:t>
      </w:r>
      <w:r>
        <w:rPr>
          <w:rFonts w:hint="eastAsia"/>
          <w:color w:val="auto"/>
          <w:lang w:eastAsia="zh-CN"/>
        </w:rPr>
        <w:t>》（</w:t>
      </w:r>
      <w:r>
        <w:rPr>
          <w:rFonts w:hint="eastAsia"/>
          <w:color w:val="auto"/>
          <w:lang w:val="en-US" w:eastAsia="zh-CN"/>
        </w:rPr>
        <w:t>同环监字（2020）第0901号</w:t>
      </w:r>
      <w:r>
        <w:rPr>
          <w:rFonts w:hint="eastAsia"/>
          <w:color w:val="auto"/>
          <w:lang w:eastAsia="zh-CN"/>
        </w:rPr>
        <w:t>）</w:t>
      </w:r>
      <w:r>
        <w:rPr>
          <w:color w:val="auto"/>
        </w:rPr>
        <w:t>《热浸锌生产线项目（5#、6#生产线）》竣工环境保护验收监测报告（同环监字（2021）第0005号）</w:t>
      </w:r>
      <w:r>
        <w:rPr>
          <w:rFonts w:hint="eastAsia"/>
          <w:color w:val="auto"/>
          <w:lang w:eastAsia="zh-CN"/>
        </w:rPr>
        <w:t>、</w:t>
      </w:r>
      <w:r>
        <w:rPr>
          <w:rFonts w:hint="eastAsia"/>
          <w:color w:val="auto"/>
          <w:lang w:val="en-US" w:eastAsia="zh-CN"/>
        </w:rPr>
        <w:t>《四川振鸿钢制品有限公司废气监测报告》（同环监字【2021】第0619号）以及《四川振鸿钢制品有限公司工业废液处理综合利用项目验收监测报告》（同环监字【2021】第1872号）等资料，上述监测期间监测工况生产负荷均为90%。</w:t>
      </w:r>
    </w:p>
    <w:p>
      <w:pPr>
        <w:ind w:firstLine="480"/>
        <w:rPr>
          <w:rFonts w:hint="eastAsia"/>
          <w:color w:val="auto"/>
          <w:lang w:val="en-US" w:eastAsia="zh-CN"/>
        </w:rPr>
      </w:pPr>
      <w:r>
        <w:rPr>
          <w:rFonts w:hint="eastAsia"/>
          <w:color w:val="auto"/>
          <w:lang w:val="en-US" w:eastAsia="zh-CN"/>
        </w:rPr>
        <w:t>评价汇总上述资料中的实际监测结果后，具体详见下表：</w:t>
      </w:r>
    </w:p>
    <w:p>
      <w:pPr>
        <w:pStyle w:val="41"/>
      </w:pPr>
      <w:r>
        <w:rPr>
          <w:rFonts w:hint="eastAsia"/>
        </w:rPr>
        <w:t>表3.</w:t>
      </w:r>
      <w:r>
        <w:rPr>
          <w:rFonts w:hint="eastAsia"/>
          <w:lang w:val="en-US" w:eastAsia="zh-CN"/>
        </w:rPr>
        <w:t>2</w:t>
      </w:r>
      <w:r>
        <w:rPr>
          <w:rFonts w:hint="eastAsia"/>
        </w:rPr>
        <w:t>-</w:t>
      </w:r>
      <w:r>
        <w:rPr>
          <w:rFonts w:hint="eastAsia"/>
          <w:lang w:val="en-US" w:eastAsia="zh-CN"/>
        </w:rPr>
        <w:t>3</w:t>
      </w:r>
      <w:r>
        <w:rPr>
          <w:rFonts w:hint="eastAsia"/>
        </w:rPr>
        <w:t xml:space="preserve">  废气有组织排放监测结果（</w:t>
      </w:r>
      <w:r>
        <w:rPr>
          <w:rFonts w:hint="default"/>
          <w:lang w:val="en-US" w:eastAsia="zh-CN"/>
        </w:rPr>
        <w:t>同环监字（202</w:t>
      </w:r>
      <w:r>
        <w:rPr>
          <w:rFonts w:hint="eastAsia"/>
          <w:lang w:val="en-US" w:eastAsia="zh-CN"/>
        </w:rPr>
        <w:t>0</w:t>
      </w:r>
      <w:r>
        <w:rPr>
          <w:rFonts w:hint="default"/>
          <w:lang w:val="en-US" w:eastAsia="zh-CN"/>
        </w:rPr>
        <w:t>）第</w:t>
      </w:r>
      <w:r>
        <w:rPr>
          <w:rFonts w:hint="eastAsia"/>
          <w:lang w:val="en-US" w:eastAsia="zh-CN"/>
        </w:rPr>
        <w:t>0901</w:t>
      </w:r>
      <w:r>
        <w:rPr>
          <w:rFonts w:hint="default"/>
          <w:lang w:val="en-US" w:eastAsia="zh-CN"/>
        </w:rPr>
        <w:t>号</w:t>
      </w:r>
      <w:r>
        <w:rPr>
          <w:rFonts w:hint="eastAsia"/>
        </w:rPr>
        <w:t>）</w:t>
      </w:r>
    </w:p>
    <w:tbl>
      <w:tblPr>
        <w:tblStyle w:val="23"/>
        <w:tblW w:w="55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3"/>
        <w:gridCol w:w="666"/>
        <w:gridCol w:w="1700"/>
        <w:gridCol w:w="1167"/>
        <w:gridCol w:w="933"/>
        <w:gridCol w:w="934"/>
        <w:gridCol w:w="916"/>
        <w:gridCol w:w="876"/>
        <w:gridCol w:w="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pPr>
            <w:r>
              <w:rPr>
                <w:rFonts w:hint="eastAsia"/>
              </w:rPr>
              <w:t xml:space="preserve"> </w:t>
            </w:r>
            <w:r>
              <w:t>监测点位</w:t>
            </w:r>
          </w:p>
        </w:tc>
        <w:tc>
          <w:tcPr>
            <w:tcW w:w="355" w:type="pct"/>
            <w:vMerge w:val="restart"/>
            <w:vAlign w:val="center"/>
          </w:tcPr>
          <w:p>
            <w:pPr>
              <w:pStyle w:val="41"/>
            </w:pPr>
            <w:r>
              <w:t>监测日期</w:t>
            </w:r>
          </w:p>
        </w:tc>
        <w:tc>
          <w:tcPr>
            <w:tcW w:w="906" w:type="pct"/>
            <w:vMerge w:val="restart"/>
            <w:vAlign w:val="center"/>
          </w:tcPr>
          <w:p>
            <w:pPr>
              <w:pStyle w:val="41"/>
            </w:pPr>
            <w:r>
              <w:t>监测项目</w:t>
            </w:r>
          </w:p>
        </w:tc>
        <w:tc>
          <w:tcPr>
            <w:tcW w:w="622" w:type="pct"/>
            <w:vMerge w:val="restart"/>
            <w:vAlign w:val="center"/>
          </w:tcPr>
          <w:p>
            <w:pPr>
              <w:pStyle w:val="41"/>
            </w:pPr>
            <w:r>
              <w:t>单位</w:t>
            </w:r>
          </w:p>
        </w:tc>
        <w:tc>
          <w:tcPr>
            <w:tcW w:w="1951" w:type="pct"/>
            <w:gridSpan w:val="4"/>
            <w:vAlign w:val="center"/>
          </w:tcPr>
          <w:p>
            <w:pPr>
              <w:pStyle w:val="41"/>
            </w:pPr>
            <w:r>
              <w:t>监测结果</w:t>
            </w:r>
          </w:p>
        </w:tc>
        <w:tc>
          <w:tcPr>
            <w:tcW w:w="336" w:type="pct"/>
            <w:vMerge w:val="restart"/>
            <w:vAlign w:val="center"/>
          </w:tcPr>
          <w:p>
            <w:pPr>
              <w:pStyle w:val="41"/>
            </w:pPr>
            <w: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pPr>
          </w:p>
        </w:tc>
        <w:tc>
          <w:tcPr>
            <w:tcW w:w="355" w:type="pct"/>
            <w:vMerge w:val="continue"/>
            <w:vAlign w:val="center"/>
          </w:tcPr>
          <w:p>
            <w:pPr>
              <w:pStyle w:val="41"/>
            </w:pPr>
          </w:p>
        </w:tc>
        <w:tc>
          <w:tcPr>
            <w:tcW w:w="906" w:type="pct"/>
            <w:vMerge w:val="continue"/>
            <w:vAlign w:val="center"/>
          </w:tcPr>
          <w:p>
            <w:pPr>
              <w:pStyle w:val="41"/>
            </w:pPr>
          </w:p>
        </w:tc>
        <w:tc>
          <w:tcPr>
            <w:tcW w:w="622" w:type="pct"/>
            <w:vMerge w:val="continue"/>
            <w:vAlign w:val="center"/>
          </w:tcPr>
          <w:p>
            <w:pPr>
              <w:pStyle w:val="41"/>
            </w:pPr>
          </w:p>
        </w:tc>
        <w:tc>
          <w:tcPr>
            <w:tcW w:w="497" w:type="pct"/>
            <w:vAlign w:val="center"/>
          </w:tcPr>
          <w:p>
            <w:pPr>
              <w:pStyle w:val="41"/>
            </w:pPr>
            <w:r>
              <w:t>第一次</w:t>
            </w:r>
          </w:p>
        </w:tc>
        <w:tc>
          <w:tcPr>
            <w:tcW w:w="498" w:type="pct"/>
            <w:vAlign w:val="center"/>
          </w:tcPr>
          <w:p>
            <w:pPr>
              <w:pStyle w:val="41"/>
            </w:pPr>
            <w:r>
              <w:t>第二次</w:t>
            </w:r>
          </w:p>
        </w:tc>
        <w:tc>
          <w:tcPr>
            <w:tcW w:w="488" w:type="pct"/>
            <w:vAlign w:val="center"/>
          </w:tcPr>
          <w:p>
            <w:pPr>
              <w:pStyle w:val="41"/>
            </w:pPr>
            <w:r>
              <w:t>第三次</w:t>
            </w:r>
          </w:p>
        </w:tc>
        <w:tc>
          <w:tcPr>
            <w:tcW w:w="467" w:type="pct"/>
            <w:vAlign w:val="center"/>
          </w:tcPr>
          <w:p>
            <w:pPr>
              <w:pStyle w:val="41"/>
            </w:pPr>
            <w:r>
              <w:t>平均值</w:t>
            </w:r>
          </w:p>
        </w:tc>
        <w:tc>
          <w:tcPr>
            <w:tcW w:w="336" w:type="pct"/>
            <w:vMerge w:val="continue"/>
            <w:vAlign w:val="center"/>
          </w:tcPr>
          <w:p>
            <w:pPr>
              <w:pStyle w:val="4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rFonts w:hint="default" w:eastAsia="宋体"/>
                <w:b w:val="0"/>
                <w:bCs/>
                <w:lang w:val="en-US" w:eastAsia="zh-CN"/>
              </w:rPr>
            </w:pPr>
            <w:r>
              <w:rPr>
                <w:rFonts w:hint="eastAsia"/>
                <w:b w:val="0"/>
                <w:bCs/>
                <w:lang w:val="en-US" w:eastAsia="zh-CN"/>
              </w:rPr>
              <w:t>1#线锌锅燃烧废气排气筒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9.21</w:t>
            </w:r>
          </w:p>
        </w:tc>
        <w:tc>
          <w:tcPr>
            <w:tcW w:w="906" w:type="pct"/>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7.4</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7.2</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8.0</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7.5</w:t>
            </w:r>
          </w:p>
        </w:tc>
        <w:tc>
          <w:tcPr>
            <w:tcW w:w="336" w:type="pct"/>
            <w:vAlign w:val="center"/>
          </w:tcPr>
          <w:p>
            <w:pPr>
              <w:pStyle w:val="41"/>
              <w:rPr>
                <w:rFonts w:hint="default" w:eastAsia="宋体"/>
                <w:b w:val="0"/>
                <w:bCs/>
                <w:lang w:val="en-US" w:eastAsia="zh-CN"/>
              </w:rPr>
            </w:pPr>
            <w:r>
              <w:rPr>
                <w:rFonts w:hint="eastAsia"/>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0.017</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0.016</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0.016</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0.016</w:t>
            </w:r>
          </w:p>
        </w:tc>
        <w:tc>
          <w:tcPr>
            <w:tcW w:w="336" w:type="pct"/>
            <w:vAlign w:val="center"/>
          </w:tcPr>
          <w:p>
            <w:pPr>
              <w:pStyle w:val="41"/>
              <w:rPr>
                <w:rFonts w:hint="default"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8</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6</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8</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7</w:t>
            </w:r>
          </w:p>
        </w:tc>
        <w:tc>
          <w:tcPr>
            <w:tcW w:w="336" w:type="pct"/>
            <w:vAlign w:val="center"/>
          </w:tcPr>
          <w:p>
            <w:pPr>
              <w:pStyle w:val="41"/>
              <w:rPr>
                <w:rFonts w:hint="default"/>
                <w:b w:val="0"/>
                <w:bCs/>
                <w:lang w:val="en-US" w:eastAsia="zh-CN"/>
              </w:rPr>
            </w:pPr>
            <w:r>
              <w:rPr>
                <w:rFonts w:hint="eastAsia"/>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0.018</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0.013</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0.017</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0.016</w:t>
            </w:r>
          </w:p>
        </w:tc>
        <w:tc>
          <w:tcPr>
            <w:tcW w:w="336" w:type="pct"/>
            <w:vAlign w:val="center"/>
          </w:tcPr>
          <w:p>
            <w:pPr>
              <w:pStyle w:val="41"/>
              <w:rPr>
                <w:rFonts w:hint="default"/>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50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50</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48</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39</w:t>
            </w:r>
          </w:p>
        </w:tc>
        <w:tc>
          <w:tcPr>
            <w:tcW w:w="336" w:type="pct"/>
            <w:vAlign w:val="center"/>
          </w:tcPr>
          <w:p>
            <w:pPr>
              <w:pStyle w:val="41"/>
              <w:rPr>
                <w:rFonts w:hint="default"/>
                <w:b w:val="0"/>
                <w:bCs/>
                <w:lang w:val="en-US" w:eastAsia="zh-CN"/>
              </w:rPr>
            </w:pPr>
            <w:r>
              <w:rPr>
                <w:rFonts w:hint="eastAsia"/>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0.115</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0.114</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0.101</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0.110</w:t>
            </w:r>
          </w:p>
        </w:tc>
        <w:tc>
          <w:tcPr>
            <w:tcW w:w="336" w:type="pct"/>
            <w:vAlign w:val="center"/>
          </w:tcPr>
          <w:p>
            <w:pPr>
              <w:pStyle w:val="41"/>
              <w:rPr>
                <w:rFonts w:hint="default"/>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2#线锌锅燃烧废气排气筒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9.24</w:t>
            </w: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6.9</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6.6</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7.3</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6.9</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0.021</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0.018</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0.018</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0.019</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5</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7</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5</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6</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0.016</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0.019</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0.013</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0.016</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62</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66</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62</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63</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0.189</w:t>
            </w:r>
          </w:p>
        </w:tc>
        <w:tc>
          <w:tcPr>
            <w:tcW w:w="498" w:type="pct"/>
            <w:vAlign w:val="center"/>
          </w:tcPr>
          <w:p>
            <w:pPr>
              <w:pStyle w:val="41"/>
              <w:rPr>
                <w:rFonts w:hint="default" w:ascii="Times New Roman" w:hAnsi="Times New Roman" w:eastAsia="宋体" w:cs="Times New Roman"/>
                <w:b w:val="0"/>
                <w:bCs/>
                <w:sz w:val="21"/>
                <w:lang w:val="en-US" w:eastAsia="zh-CN" w:bidi="ar-SA"/>
              </w:rPr>
            </w:pPr>
            <w:r>
              <w:rPr>
                <w:b w:val="0"/>
                <w:bCs/>
              </w:rPr>
              <w:t>0.181</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0.150</w:t>
            </w:r>
          </w:p>
        </w:tc>
        <w:tc>
          <w:tcPr>
            <w:tcW w:w="467" w:type="pct"/>
            <w:vAlign w:val="center"/>
          </w:tcPr>
          <w:p>
            <w:pPr>
              <w:pStyle w:val="41"/>
              <w:rPr>
                <w:rFonts w:hint="default" w:ascii="Times New Roman" w:hAnsi="Times New Roman" w:eastAsia="宋体" w:cs="Times New Roman"/>
                <w:b w:val="0"/>
                <w:bCs/>
                <w:sz w:val="21"/>
                <w:lang w:val="en-US" w:eastAsia="zh-CN" w:bidi="ar-SA"/>
              </w:rPr>
            </w:pPr>
            <w:r>
              <w:rPr>
                <w:b w:val="0"/>
                <w:bCs/>
              </w:rPr>
              <w:t>0.173</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3#线锌锅燃烧废气排气筒</w:t>
            </w:r>
          </w:p>
        </w:tc>
        <w:tc>
          <w:tcPr>
            <w:tcW w:w="355" w:type="pct"/>
            <w:vMerge w:val="continue"/>
            <w:vAlign w:val="center"/>
          </w:tcPr>
          <w:p>
            <w:pPr>
              <w:pStyle w:val="41"/>
              <w:rPr>
                <w:rFonts w:hint="default" w:eastAsia="宋体"/>
                <w:b w:val="0"/>
                <w:bCs/>
                <w:lang w:val="en-US" w:eastAsia="zh-CN"/>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7.9</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7.2</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7.7</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7.6</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0.016</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0.012</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0.015</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0.014</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9</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7</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9</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8</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b w:val="0"/>
                <w:bCs/>
              </w:rPr>
              <w:t>0.018</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0.0111</w:t>
            </w:r>
          </w:p>
        </w:tc>
        <w:tc>
          <w:tcPr>
            <w:tcW w:w="488" w:type="pct"/>
            <w:vAlign w:val="center"/>
          </w:tcPr>
          <w:p>
            <w:pPr>
              <w:pStyle w:val="41"/>
              <w:rPr>
                <w:rFonts w:hint="default" w:ascii="Times New Roman" w:hAnsi="Times New Roman" w:eastAsia="宋体" w:cs="Times New Roman"/>
                <w:b w:val="0"/>
                <w:bCs/>
                <w:sz w:val="21"/>
                <w:lang w:val="en-US" w:eastAsia="zh-CN" w:bidi="ar-SA"/>
              </w:rPr>
            </w:pPr>
            <w:r>
              <w:rPr>
                <w:b w:val="0"/>
                <w:bCs/>
              </w:rPr>
              <w:t>0.017</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0.015</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63</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64</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62</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63</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0.127</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0.103</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0.120</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0.117</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4#线锌锅燃烧废气排气筒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9.25</w:t>
            </w: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8.8</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9.4</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9.0</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9.1</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0.026</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0.026</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0.024</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0.025</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8</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8</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6</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7</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0.023</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0.022</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0.016</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0.020</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62</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62</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68</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64</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0.181</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0.173</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0.185</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0.180</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rFonts w:hint="default" w:eastAsia="宋体"/>
                <w:b w:val="0"/>
                <w:bCs/>
                <w:lang w:val="en-US" w:eastAsia="zh-CN"/>
              </w:rPr>
            </w:pPr>
            <w:r>
              <w:rPr>
                <w:rFonts w:hint="eastAsia"/>
                <w:b w:val="0"/>
                <w:bCs/>
                <w:lang w:val="en-US" w:eastAsia="zh-CN"/>
              </w:rPr>
              <w:t>1#锅炉排气筒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10.6</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10.4</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10.9</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10.6</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b w:val="0"/>
                <w:bC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0.01</w:t>
            </w:r>
            <w:r>
              <w:rPr>
                <w:rFonts w:hint="eastAsia"/>
                <w:b w:val="0"/>
                <w:bCs/>
                <w:lang w:val="en-US" w:eastAsia="zh-CN"/>
              </w:rPr>
              <w:t>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0.010</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0.010</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0.010</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4</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5</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4</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4</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b w:val="0"/>
                <w:bCs/>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0.004</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0.004</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0.003</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0.004</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69</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69</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80</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73</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b w:val="0"/>
                <w:bCs/>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b w:val="0"/>
                <w:bCs/>
              </w:rPr>
              <w:t>0.068</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b w:val="0"/>
                <w:bCs/>
              </w:rPr>
              <w:t>0.065</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b w:val="0"/>
                <w:bCs/>
              </w:rPr>
              <w:t>0.073</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b w:val="0"/>
                <w:bCs/>
              </w:rPr>
              <w:t>0.069</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w:t>
            </w:r>
          </w:p>
        </w:tc>
      </w:tr>
    </w:tbl>
    <w:p>
      <w:pPr>
        <w:pStyle w:val="41"/>
      </w:pPr>
      <w:r>
        <w:rPr>
          <w:rFonts w:hint="eastAsia"/>
        </w:rPr>
        <w:t>表3.</w:t>
      </w:r>
      <w:r>
        <w:rPr>
          <w:rFonts w:hint="eastAsia"/>
          <w:lang w:val="en-US" w:eastAsia="zh-CN"/>
        </w:rPr>
        <w:t>2</w:t>
      </w:r>
      <w:r>
        <w:rPr>
          <w:rFonts w:hint="eastAsia"/>
        </w:rPr>
        <w:t>-</w:t>
      </w:r>
      <w:r>
        <w:rPr>
          <w:rFonts w:hint="eastAsia"/>
          <w:lang w:val="en-US" w:eastAsia="zh-CN"/>
        </w:rPr>
        <w:t>4</w:t>
      </w:r>
      <w:r>
        <w:rPr>
          <w:rFonts w:hint="eastAsia"/>
        </w:rPr>
        <w:t xml:space="preserve">  废气有组织排放监测结果（</w:t>
      </w:r>
      <w:r>
        <w:rPr>
          <w:rFonts w:hint="default"/>
          <w:lang w:val="en-US" w:eastAsia="zh-CN"/>
        </w:rPr>
        <w:t>同环监字（2021）第0005号</w:t>
      </w:r>
      <w:r>
        <w:rPr>
          <w:rFonts w:hint="eastAsia"/>
        </w:rPr>
        <w:t>）</w:t>
      </w:r>
    </w:p>
    <w:tbl>
      <w:tblPr>
        <w:tblStyle w:val="23"/>
        <w:tblW w:w="55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3"/>
        <w:gridCol w:w="666"/>
        <w:gridCol w:w="1700"/>
        <w:gridCol w:w="1167"/>
        <w:gridCol w:w="933"/>
        <w:gridCol w:w="934"/>
        <w:gridCol w:w="916"/>
        <w:gridCol w:w="876"/>
        <w:gridCol w:w="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pPr>
            <w:r>
              <w:rPr>
                <w:rFonts w:hint="eastAsia"/>
              </w:rPr>
              <w:t xml:space="preserve"> </w:t>
            </w:r>
            <w:r>
              <w:t>监测点位</w:t>
            </w:r>
          </w:p>
        </w:tc>
        <w:tc>
          <w:tcPr>
            <w:tcW w:w="355" w:type="pct"/>
            <w:vMerge w:val="restart"/>
            <w:vAlign w:val="center"/>
          </w:tcPr>
          <w:p>
            <w:pPr>
              <w:pStyle w:val="41"/>
            </w:pPr>
            <w:r>
              <w:t>监测日期</w:t>
            </w:r>
          </w:p>
        </w:tc>
        <w:tc>
          <w:tcPr>
            <w:tcW w:w="906" w:type="pct"/>
            <w:vMerge w:val="restart"/>
            <w:vAlign w:val="center"/>
          </w:tcPr>
          <w:p>
            <w:pPr>
              <w:pStyle w:val="41"/>
            </w:pPr>
            <w:r>
              <w:t>监测项目</w:t>
            </w:r>
          </w:p>
        </w:tc>
        <w:tc>
          <w:tcPr>
            <w:tcW w:w="622" w:type="pct"/>
            <w:vMerge w:val="restart"/>
            <w:vAlign w:val="center"/>
          </w:tcPr>
          <w:p>
            <w:pPr>
              <w:pStyle w:val="41"/>
            </w:pPr>
            <w:r>
              <w:t>单位</w:t>
            </w:r>
          </w:p>
        </w:tc>
        <w:tc>
          <w:tcPr>
            <w:tcW w:w="1951" w:type="pct"/>
            <w:gridSpan w:val="4"/>
            <w:vAlign w:val="center"/>
          </w:tcPr>
          <w:p>
            <w:pPr>
              <w:pStyle w:val="41"/>
            </w:pPr>
            <w:r>
              <w:t>监测结果</w:t>
            </w:r>
          </w:p>
        </w:tc>
        <w:tc>
          <w:tcPr>
            <w:tcW w:w="336" w:type="pct"/>
            <w:vMerge w:val="restart"/>
            <w:vAlign w:val="center"/>
          </w:tcPr>
          <w:p>
            <w:pPr>
              <w:pStyle w:val="41"/>
            </w:pPr>
            <w: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pPr>
          </w:p>
        </w:tc>
        <w:tc>
          <w:tcPr>
            <w:tcW w:w="355" w:type="pct"/>
            <w:vMerge w:val="continue"/>
            <w:vAlign w:val="center"/>
          </w:tcPr>
          <w:p>
            <w:pPr>
              <w:pStyle w:val="41"/>
            </w:pPr>
          </w:p>
        </w:tc>
        <w:tc>
          <w:tcPr>
            <w:tcW w:w="906" w:type="pct"/>
            <w:vMerge w:val="continue"/>
            <w:vAlign w:val="center"/>
          </w:tcPr>
          <w:p>
            <w:pPr>
              <w:pStyle w:val="41"/>
            </w:pPr>
          </w:p>
        </w:tc>
        <w:tc>
          <w:tcPr>
            <w:tcW w:w="622" w:type="pct"/>
            <w:vMerge w:val="continue"/>
            <w:vAlign w:val="center"/>
          </w:tcPr>
          <w:p>
            <w:pPr>
              <w:pStyle w:val="41"/>
            </w:pPr>
          </w:p>
        </w:tc>
        <w:tc>
          <w:tcPr>
            <w:tcW w:w="497" w:type="pct"/>
            <w:vAlign w:val="center"/>
          </w:tcPr>
          <w:p>
            <w:pPr>
              <w:pStyle w:val="41"/>
            </w:pPr>
            <w:r>
              <w:t>第一次</w:t>
            </w:r>
          </w:p>
        </w:tc>
        <w:tc>
          <w:tcPr>
            <w:tcW w:w="498" w:type="pct"/>
            <w:vAlign w:val="center"/>
          </w:tcPr>
          <w:p>
            <w:pPr>
              <w:pStyle w:val="41"/>
            </w:pPr>
            <w:r>
              <w:t>第二次</w:t>
            </w:r>
          </w:p>
        </w:tc>
        <w:tc>
          <w:tcPr>
            <w:tcW w:w="488" w:type="pct"/>
            <w:vAlign w:val="center"/>
          </w:tcPr>
          <w:p>
            <w:pPr>
              <w:pStyle w:val="41"/>
            </w:pPr>
            <w:r>
              <w:t>第三次</w:t>
            </w:r>
          </w:p>
        </w:tc>
        <w:tc>
          <w:tcPr>
            <w:tcW w:w="467" w:type="pct"/>
            <w:vAlign w:val="center"/>
          </w:tcPr>
          <w:p>
            <w:pPr>
              <w:pStyle w:val="41"/>
            </w:pPr>
            <w:r>
              <w:t>平均值</w:t>
            </w:r>
          </w:p>
        </w:tc>
        <w:tc>
          <w:tcPr>
            <w:tcW w:w="336" w:type="pct"/>
            <w:vMerge w:val="continue"/>
            <w:vAlign w:val="center"/>
          </w:tcPr>
          <w:p>
            <w:pPr>
              <w:pStyle w:val="4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rFonts w:hint="default" w:eastAsia="宋体"/>
                <w:b w:val="0"/>
                <w:bCs/>
                <w:lang w:val="en-US" w:eastAsia="zh-CN"/>
              </w:rPr>
            </w:pPr>
            <w:r>
              <w:rPr>
                <w:rFonts w:hint="eastAsia"/>
                <w:b w:val="0"/>
                <w:bCs/>
                <w:lang w:val="en-US" w:eastAsia="zh-CN"/>
              </w:rPr>
              <w:t>5</w:t>
            </w:r>
            <w:r>
              <w:rPr>
                <w:b w:val="0"/>
                <w:bCs/>
              </w:rPr>
              <w:t>#热浸锌工序废气排放口</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4.1</w:t>
            </w:r>
          </w:p>
        </w:tc>
        <w:tc>
          <w:tcPr>
            <w:tcW w:w="906" w:type="pct"/>
            <w:vAlign w:val="center"/>
          </w:tcPr>
          <w:p>
            <w:pPr>
              <w:pStyle w:val="41"/>
              <w:rPr>
                <w:rFonts w:hint="default"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2.4</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2.8</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3.2</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2.8</w:t>
            </w:r>
          </w:p>
        </w:tc>
        <w:tc>
          <w:tcPr>
            <w:tcW w:w="336" w:type="pct"/>
            <w:vAlign w:val="center"/>
          </w:tcPr>
          <w:p>
            <w:pPr>
              <w:pStyle w:val="41"/>
              <w:rPr>
                <w:rFonts w:hint="default" w:eastAsia="宋体"/>
                <w:b w:val="0"/>
                <w:bCs/>
                <w:lang w:val="en-US" w:eastAsia="zh-CN"/>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eastAsia="宋体"/>
                <w:b w:val="0"/>
                <w:bCs/>
                <w:lang w:val="en-US" w:eastAsia="zh-CN"/>
              </w:rPr>
            </w:pPr>
            <w:r>
              <w:rPr>
                <w:rFonts w:hint="eastAsia"/>
                <w:b w:val="0"/>
                <w:bCs/>
              </w:rPr>
              <w:t>0.061</w:t>
            </w:r>
          </w:p>
        </w:tc>
        <w:tc>
          <w:tcPr>
            <w:tcW w:w="498" w:type="pct"/>
            <w:vAlign w:val="center"/>
          </w:tcPr>
          <w:p>
            <w:pPr>
              <w:pStyle w:val="41"/>
              <w:rPr>
                <w:rFonts w:hint="default" w:eastAsia="宋体"/>
                <w:b w:val="0"/>
                <w:bCs/>
                <w:lang w:val="en-US" w:eastAsia="zh-CN"/>
              </w:rPr>
            </w:pPr>
            <w:r>
              <w:rPr>
                <w:rFonts w:hint="eastAsia"/>
                <w:b w:val="0"/>
                <w:bCs/>
              </w:rPr>
              <w:t>0.074</w:t>
            </w:r>
          </w:p>
        </w:tc>
        <w:tc>
          <w:tcPr>
            <w:tcW w:w="488" w:type="pct"/>
            <w:vAlign w:val="center"/>
          </w:tcPr>
          <w:p>
            <w:pPr>
              <w:pStyle w:val="41"/>
              <w:rPr>
                <w:rFonts w:hint="default" w:eastAsia="宋体"/>
                <w:b w:val="0"/>
                <w:bCs/>
                <w:lang w:val="en-US" w:eastAsia="zh-CN"/>
              </w:rPr>
            </w:pPr>
            <w:r>
              <w:rPr>
                <w:rFonts w:hint="eastAsia"/>
                <w:b w:val="0"/>
                <w:bCs/>
              </w:rPr>
              <w:t>0.084</w:t>
            </w:r>
          </w:p>
        </w:tc>
        <w:tc>
          <w:tcPr>
            <w:tcW w:w="467" w:type="pct"/>
            <w:vAlign w:val="center"/>
          </w:tcPr>
          <w:p>
            <w:pPr>
              <w:pStyle w:val="41"/>
              <w:rPr>
                <w:rFonts w:hint="default" w:eastAsia="宋体"/>
                <w:b w:val="0"/>
                <w:bCs/>
                <w:lang w:val="en-US" w:eastAsia="zh-CN"/>
              </w:rPr>
            </w:pPr>
            <w:r>
              <w:rPr>
                <w:rFonts w:hint="eastAsia"/>
                <w:b w:val="0"/>
                <w:bCs/>
              </w:rPr>
              <w:t>0.073</w:t>
            </w:r>
          </w:p>
        </w:tc>
        <w:tc>
          <w:tcPr>
            <w:tcW w:w="336" w:type="pct"/>
            <w:vAlign w:val="center"/>
          </w:tcPr>
          <w:p>
            <w:pPr>
              <w:pStyle w:val="41"/>
              <w:rPr>
                <w:rFonts w:hint="default" w:eastAsia="宋体"/>
                <w:b w:val="0"/>
                <w:bCs/>
                <w:lang w:val="en-US" w:eastAsia="zh-CN"/>
              </w:rPr>
            </w:pPr>
            <w:r>
              <w:rPr>
                <w:rFonts w:hint="eastAsia"/>
                <w:b w:val="0"/>
                <w:bCs/>
                <w:lang w:val="en-US" w:eastAsia="zh-C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rFonts w:ascii="Times New Roman" w:hAnsi="Times New Roman" w:eastAsia="宋体" w:cs="Times New Roman"/>
                <w:b w:val="0"/>
                <w:bCs/>
                <w:sz w:val="21"/>
                <w:lang w:val="en-US" w:eastAsia="zh-CN" w:bidi="ar-SA"/>
              </w:rPr>
            </w:pPr>
            <w:r>
              <w:rPr>
                <w:rFonts w:hint="eastAsia"/>
                <w:b w:val="0"/>
                <w:bCs/>
                <w:lang w:val="en-US" w:eastAsia="zh-CN"/>
              </w:rPr>
              <w:t>6</w:t>
            </w:r>
            <w:r>
              <w:rPr>
                <w:b w:val="0"/>
                <w:bCs/>
              </w:rPr>
              <w:t>#热浸锌工序废气排放口</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rPr>
              <w:t>3.6</w:t>
            </w:r>
          </w:p>
        </w:tc>
        <w:tc>
          <w:tcPr>
            <w:tcW w:w="498" w:type="pct"/>
            <w:vAlign w:val="center"/>
          </w:tcPr>
          <w:p>
            <w:pPr>
              <w:pStyle w:val="41"/>
              <w:rPr>
                <w:rFonts w:hint="default"/>
                <w:b w:val="0"/>
                <w:bCs/>
                <w:lang w:val="en-US" w:eastAsia="zh-CN"/>
              </w:rPr>
            </w:pPr>
            <w:r>
              <w:rPr>
                <w:rFonts w:hint="eastAsia"/>
                <w:b w:val="0"/>
                <w:bCs/>
              </w:rPr>
              <w:t>3.8</w:t>
            </w:r>
          </w:p>
        </w:tc>
        <w:tc>
          <w:tcPr>
            <w:tcW w:w="488" w:type="pct"/>
            <w:vAlign w:val="center"/>
          </w:tcPr>
          <w:p>
            <w:pPr>
              <w:pStyle w:val="41"/>
              <w:rPr>
                <w:rFonts w:hint="default"/>
                <w:b w:val="0"/>
                <w:bCs/>
                <w:lang w:val="en-US" w:eastAsia="zh-CN"/>
              </w:rPr>
            </w:pPr>
            <w:r>
              <w:rPr>
                <w:rFonts w:hint="eastAsia"/>
                <w:b w:val="0"/>
                <w:bCs/>
              </w:rPr>
              <w:t>3.4</w:t>
            </w:r>
          </w:p>
        </w:tc>
        <w:tc>
          <w:tcPr>
            <w:tcW w:w="467" w:type="pct"/>
            <w:vAlign w:val="center"/>
          </w:tcPr>
          <w:p>
            <w:pPr>
              <w:pStyle w:val="41"/>
              <w:rPr>
                <w:rFonts w:hint="default"/>
                <w:b w:val="0"/>
                <w:bCs/>
                <w:lang w:val="en-US" w:eastAsia="zh-CN"/>
              </w:rPr>
            </w:pPr>
            <w:r>
              <w:rPr>
                <w:rFonts w:hint="eastAsia"/>
                <w:b w:val="0"/>
                <w:bCs/>
              </w:rPr>
              <w:t>3.6</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rPr>
              <w:t>0.084</w:t>
            </w:r>
          </w:p>
        </w:tc>
        <w:tc>
          <w:tcPr>
            <w:tcW w:w="498" w:type="pct"/>
            <w:vAlign w:val="center"/>
          </w:tcPr>
          <w:p>
            <w:pPr>
              <w:pStyle w:val="41"/>
              <w:rPr>
                <w:rFonts w:hint="default"/>
                <w:b w:val="0"/>
                <w:bCs/>
                <w:lang w:val="en-US" w:eastAsia="zh-CN"/>
              </w:rPr>
            </w:pPr>
            <w:r>
              <w:rPr>
                <w:rFonts w:hint="eastAsia"/>
                <w:b w:val="0"/>
                <w:bCs/>
              </w:rPr>
              <w:t>0.092</w:t>
            </w:r>
          </w:p>
        </w:tc>
        <w:tc>
          <w:tcPr>
            <w:tcW w:w="488" w:type="pct"/>
            <w:vAlign w:val="center"/>
          </w:tcPr>
          <w:p>
            <w:pPr>
              <w:pStyle w:val="41"/>
              <w:rPr>
                <w:rFonts w:hint="default"/>
                <w:b w:val="0"/>
                <w:bCs/>
                <w:lang w:val="en-US" w:eastAsia="zh-CN"/>
              </w:rPr>
            </w:pPr>
            <w:r>
              <w:rPr>
                <w:rFonts w:hint="eastAsia"/>
                <w:b w:val="0"/>
                <w:bCs/>
              </w:rPr>
              <w:t>0.070</w:t>
            </w:r>
          </w:p>
        </w:tc>
        <w:tc>
          <w:tcPr>
            <w:tcW w:w="467" w:type="pct"/>
            <w:vAlign w:val="center"/>
          </w:tcPr>
          <w:p>
            <w:pPr>
              <w:pStyle w:val="41"/>
              <w:rPr>
                <w:rFonts w:hint="default"/>
                <w:b w:val="0"/>
                <w:bCs/>
                <w:lang w:val="en-US" w:eastAsia="zh-CN"/>
              </w:rPr>
            </w:pPr>
            <w:r>
              <w:rPr>
                <w:rFonts w:hint="eastAsia"/>
                <w:b w:val="0"/>
                <w:bCs/>
              </w:rPr>
              <w:t>0.082</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5</w:t>
            </w:r>
            <w:r>
              <w:rPr>
                <w:b w:val="0"/>
                <w:bCs/>
              </w:rPr>
              <w:t>#内吹/外吹工序排放口</w:t>
            </w:r>
          </w:p>
        </w:tc>
        <w:tc>
          <w:tcPr>
            <w:tcW w:w="355" w:type="pct"/>
            <w:vMerge w:val="continue"/>
            <w:vAlign w:val="center"/>
          </w:tcPr>
          <w:p>
            <w:pPr>
              <w:pStyle w:val="41"/>
              <w:rPr>
                <w:rFonts w:hint="default" w:eastAsia="宋体"/>
                <w:b w:val="0"/>
                <w:bCs/>
                <w:lang w:val="en-US" w:eastAsia="zh-CN"/>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rPr>
              <w:t>3.4</w:t>
            </w:r>
          </w:p>
        </w:tc>
        <w:tc>
          <w:tcPr>
            <w:tcW w:w="498" w:type="pct"/>
            <w:vAlign w:val="center"/>
          </w:tcPr>
          <w:p>
            <w:pPr>
              <w:pStyle w:val="41"/>
              <w:rPr>
                <w:rFonts w:hint="default"/>
                <w:b w:val="0"/>
                <w:bCs/>
                <w:lang w:val="en-US" w:eastAsia="zh-CN"/>
              </w:rPr>
            </w:pPr>
            <w:r>
              <w:rPr>
                <w:rFonts w:hint="eastAsia"/>
                <w:b w:val="0"/>
                <w:bCs/>
              </w:rPr>
              <w:t>3.3</w:t>
            </w:r>
          </w:p>
        </w:tc>
        <w:tc>
          <w:tcPr>
            <w:tcW w:w="488" w:type="pct"/>
            <w:vAlign w:val="center"/>
          </w:tcPr>
          <w:p>
            <w:pPr>
              <w:pStyle w:val="41"/>
              <w:rPr>
                <w:rFonts w:hint="default"/>
                <w:b w:val="0"/>
                <w:bCs/>
                <w:lang w:val="en-US" w:eastAsia="zh-CN"/>
              </w:rPr>
            </w:pPr>
            <w:r>
              <w:rPr>
                <w:rFonts w:hint="eastAsia"/>
                <w:b w:val="0"/>
                <w:bCs/>
              </w:rPr>
              <w:t>3.6</w:t>
            </w:r>
          </w:p>
        </w:tc>
        <w:tc>
          <w:tcPr>
            <w:tcW w:w="467" w:type="pct"/>
            <w:vAlign w:val="center"/>
          </w:tcPr>
          <w:p>
            <w:pPr>
              <w:pStyle w:val="41"/>
              <w:rPr>
                <w:rFonts w:hint="default"/>
                <w:b w:val="0"/>
                <w:bCs/>
                <w:lang w:val="en-US" w:eastAsia="zh-CN"/>
              </w:rPr>
            </w:pPr>
            <w:r>
              <w:rPr>
                <w:rFonts w:hint="eastAsia"/>
                <w:b w:val="0"/>
                <w:bCs/>
              </w:rPr>
              <w:t>3.4</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rPr>
              <w:t>0.042</w:t>
            </w:r>
          </w:p>
        </w:tc>
        <w:tc>
          <w:tcPr>
            <w:tcW w:w="498" w:type="pct"/>
            <w:vAlign w:val="center"/>
          </w:tcPr>
          <w:p>
            <w:pPr>
              <w:pStyle w:val="41"/>
              <w:rPr>
                <w:rFonts w:hint="default"/>
                <w:b w:val="0"/>
                <w:bCs/>
                <w:lang w:val="en-US" w:eastAsia="zh-CN"/>
              </w:rPr>
            </w:pPr>
            <w:r>
              <w:rPr>
                <w:rFonts w:hint="eastAsia"/>
                <w:b w:val="0"/>
                <w:bCs/>
              </w:rPr>
              <w:t>0.041</w:t>
            </w:r>
          </w:p>
        </w:tc>
        <w:tc>
          <w:tcPr>
            <w:tcW w:w="488" w:type="pct"/>
            <w:vAlign w:val="center"/>
          </w:tcPr>
          <w:p>
            <w:pPr>
              <w:pStyle w:val="41"/>
              <w:rPr>
                <w:rFonts w:hint="default"/>
                <w:b w:val="0"/>
                <w:bCs/>
                <w:lang w:val="en-US" w:eastAsia="zh-CN"/>
              </w:rPr>
            </w:pPr>
            <w:r>
              <w:rPr>
                <w:rFonts w:hint="eastAsia"/>
                <w:b w:val="0"/>
                <w:bCs/>
              </w:rPr>
              <w:t>0.045</w:t>
            </w:r>
          </w:p>
        </w:tc>
        <w:tc>
          <w:tcPr>
            <w:tcW w:w="467" w:type="pct"/>
            <w:vAlign w:val="center"/>
          </w:tcPr>
          <w:p>
            <w:pPr>
              <w:pStyle w:val="41"/>
              <w:rPr>
                <w:rFonts w:hint="default"/>
                <w:b w:val="0"/>
                <w:bCs/>
                <w:lang w:val="en-US" w:eastAsia="zh-CN"/>
              </w:rPr>
            </w:pPr>
            <w:r>
              <w:rPr>
                <w:rFonts w:hint="eastAsia"/>
                <w:b w:val="0"/>
                <w:bCs/>
              </w:rPr>
              <w:t>0.043</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rFonts w:ascii="Times New Roman" w:hAnsi="Times New Roman" w:eastAsia="宋体" w:cs="Times New Roman"/>
                <w:b w:val="0"/>
                <w:bCs/>
                <w:sz w:val="21"/>
                <w:lang w:val="en-US" w:eastAsia="zh-CN" w:bidi="ar-SA"/>
              </w:rPr>
            </w:pPr>
            <w:r>
              <w:rPr>
                <w:rFonts w:hint="eastAsia"/>
                <w:b w:val="0"/>
                <w:bCs/>
                <w:lang w:val="en-US" w:eastAsia="zh-CN"/>
              </w:rPr>
              <w:t>6</w:t>
            </w:r>
            <w:r>
              <w:rPr>
                <w:b w:val="0"/>
                <w:bCs/>
              </w:rPr>
              <w:t>#内吹/外吹工序排放口</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rPr>
              <w:t>2.4</w:t>
            </w:r>
          </w:p>
        </w:tc>
        <w:tc>
          <w:tcPr>
            <w:tcW w:w="498" w:type="pct"/>
            <w:vAlign w:val="center"/>
          </w:tcPr>
          <w:p>
            <w:pPr>
              <w:pStyle w:val="41"/>
              <w:rPr>
                <w:rFonts w:hint="default"/>
                <w:b w:val="0"/>
                <w:bCs/>
                <w:lang w:val="en-US" w:eastAsia="zh-CN"/>
              </w:rPr>
            </w:pPr>
            <w:r>
              <w:rPr>
                <w:rFonts w:hint="eastAsia"/>
                <w:b w:val="0"/>
                <w:bCs/>
              </w:rPr>
              <w:t>2.8</w:t>
            </w:r>
          </w:p>
        </w:tc>
        <w:tc>
          <w:tcPr>
            <w:tcW w:w="488" w:type="pct"/>
            <w:vAlign w:val="center"/>
          </w:tcPr>
          <w:p>
            <w:pPr>
              <w:pStyle w:val="41"/>
              <w:rPr>
                <w:rFonts w:hint="default"/>
                <w:b w:val="0"/>
                <w:bCs/>
                <w:lang w:val="en-US" w:eastAsia="zh-CN"/>
              </w:rPr>
            </w:pPr>
            <w:r>
              <w:rPr>
                <w:rFonts w:hint="eastAsia"/>
                <w:b w:val="0"/>
                <w:bCs/>
              </w:rPr>
              <w:t>3.2</w:t>
            </w:r>
          </w:p>
        </w:tc>
        <w:tc>
          <w:tcPr>
            <w:tcW w:w="467" w:type="pct"/>
            <w:vAlign w:val="center"/>
          </w:tcPr>
          <w:p>
            <w:pPr>
              <w:pStyle w:val="41"/>
              <w:rPr>
                <w:rFonts w:hint="default"/>
                <w:b w:val="0"/>
                <w:bCs/>
                <w:lang w:val="en-US" w:eastAsia="zh-CN"/>
              </w:rPr>
            </w:pPr>
            <w:r>
              <w:rPr>
                <w:rFonts w:hint="eastAsia"/>
                <w:b w:val="0"/>
                <w:bCs/>
              </w:rPr>
              <w:t>2.8</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rPr>
              <w:t>0.012</w:t>
            </w:r>
          </w:p>
        </w:tc>
        <w:tc>
          <w:tcPr>
            <w:tcW w:w="498" w:type="pct"/>
            <w:vAlign w:val="center"/>
          </w:tcPr>
          <w:p>
            <w:pPr>
              <w:pStyle w:val="41"/>
              <w:rPr>
                <w:rFonts w:hint="default"/>
                <w:b w:val="0"/>
                <w:bCs/>
                <w:lang w:val="en-US" w:eastAsia="zh-CN"/>
              </w:rPr>
            </w:pPr>
            <w:r>
              <w:rPr>
                <w:rFonts w:hint="eastAsia"/>
                <w:b w:val="0"/>
                <w:bCs/>
              </w:rPr>
              <w:t>0.017</w:t>
            </w:r>
          </w:p>
        </w:tc>
        <w:tc>
          <w:tcPr>
            <w:tcW w:w="488" w:type="pct"/>
            <w:vAlign w:val="center"/>
          </w:tcPr>
          <w:p>
            <w:pPr>
              <w:pStyle w:val="41"/>
              <w:rPr>
                <w:rFonts w:hint="default"/>
                <w:b w:val="0"/>
                <w:bCs/>
                <w:lang w:val="en-US" w:eastAsia="zh-CN"/>
              </w:rPr>
            </w:pPr>
            <w:r>
              <w:rPr>
                <w:rFonts w:hint="eastAsia"/>
                <w:b w:val="0"/>
                <w:bCs/>
              </w:rPr>
              <w:t>0.021</w:t>
            </w:r>
          </w:p>
        </w:tc>
        <w:tc>
          <w:tcPr>
            <w:tcW w:w="467" w:type="pct"/>
            <w:vAlign w:val="center"/>
          </w:tcPr>
          <w:p>
            <w:pPr>
              <w:pStyle w:val="41"/>
              <w:rPr>
                <w:rFonts w:hint="default"/>
                <w:b w:val="0"/>
                <w:bCs/>
                <w:lang w:val="en-US" w:eastAsia="zh-CN"/>
              </w:rPr>
            </w:pPr>
            <w:r>
              <w:rPr>
                <w:rFonts w:hint="eastAsia"/>
                <w:b w:val="0"/>
                <w:bCs/>
              </w:rPr>
              <w:t>0.017</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28" w:type="pct"/>
            <w:vMerge w:val="restart"/>
            <w:vAlign w:val="center"/>
          </w:tcPr>
          <w:p>
            <w:pPr>
              <w:pStyle w:val="41"/>
              <w:rPr>
                <w:b w:val="0"/>
                <w:bCs/>
              </w:rPr>
            </w:pPr>
            <w:r>
              <w:rPr>
                <w:rFonts w:hint="eastAsia"/>
                <w:b w:val="0"/>
                <w:bCs/>
                <w:lang w:val="en-US" w:eastAsia="zh-CN"/>
              </w:rPr>
              <w:t>5</w:t>
            </w:r>
            <w:r>
              <w:rPr>
                <w:b w:val="0"/>
                <w:bCs/>
              </w:rPr>
              <w:t>#热浸锌工序废气排放口</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4.2</w:t>
            </w: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2.8</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3.2</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3.0</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0.079</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0.074</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0.085</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0.079</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6</w:t>
            </w:r>
            <w:r>
              <w:rPr>
                <w:b w:val="0"/>
                <w:bCs/>
              </w:rPr>
              <w:t>#热浸锌工序废气排放口</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4.2</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4.0</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3.6</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3.9</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0.110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0.097</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0.085</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0.097</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5</w:t>
            </w:r>
            <w:r>
              <w:rPr>
                <w:b w:val="0"/>
                <w:bCs/>
              </w:rPr>
              <w:t>#内吹/外吹工序排放口</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3.1</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3.1</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3.2</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3.1</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0.039</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0.038</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0.041</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0.039</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6</w:t>
            </w:r>
            <w:r>
              <w:rPr>
                <w:b w:val="0"/>
                <w:bCs/>
              </w:rPr>
              <w:t>#内吹/外吹工序排放口</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2.8</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3.0</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3.3</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3.0</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0.015</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0.017</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0.019</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0.017</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5</w:t>
            </w:r>
            <w:r>
              <w:rPr>
                <w:rFonts w:hint="eastAsia"/>
                <w:b w:val="0"/>
                <w:bCs/>
              </w:rPr>
              <w:t>号线酸洗酸雾废气排气筒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4.1</w:t>
            </w:r>
          </w:p>
        </w:tc>
        <w:tc>
          <w:tcPr>
            <w:tcW w:w="90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0.840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0.685</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0.678</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0.734</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0.044</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0.035</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0.035</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0.038</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6</w:t>
            </w:r>
            <w:r>
              <w:rPr>
                <w:rFonts w:hint="eastAsia"/>
                <w:b w:val="0"/>
                <w:bCs/>
              </w:rPr>
              <w:t>号线酸洗酸雾废气排气筒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0.910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0.910</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0.912</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0.911</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0.043</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0.041</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0.040</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0.041</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5</w:t>
            </w:r>
            <w:r>
              <w:rPr>
                <w:rFonts w:hint="eastAsia"/>
                <w:b w:val="0"/>
                <w:bCs/>
              </w:rPr>
              <w:t>号线酸洗酸雾废气排气筒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4.2</w:t>
            </w:r>
          </w:p>
        </w:tc>
        <w:tc>
          <w:tcPr>
            <w:tcW w:w="90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0.855</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0.836</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0.782</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0.824</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0.047</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0.045</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0.042</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0.045</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6</w:t>
            </w:r>
            <w:r>
              <w:rPr>
                <w:rFonts w:hint="eastAsia"/>
                <w:b w:val="0"/>
                <w:bCs/>
              </w:rPr>
              <w:t>号线酸洗酸雾废气排气筒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0.886</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0.855</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0.835</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0.859</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0.043</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0.040</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0.037</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0.040</w:t>
            </w:r>
          </w:p>
        </w:tc>
        <w:tc>
          <w:tcPr>
            <w:tcW w:w="336"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rFonts w:hint="default" w:eastAsia="宋体"/>
                <w:b w:val="0"/>
                <w:bCs/>
                <w:lang w:val="en-US" w:eastAsia="zh-CN"/>
              </w:rPr>
            </w:pPr>
            <w:r>
              <w:rPr>
                <w:rFonts w:hint="eastAsia"/>
                <w:b w:val="0"/>
                <w:bCs/>
                <w:lang w:val="en-US" w:eastAsia="zh-CN"/>
              </w:rPr>
              <w:t>5#线锌锅燃烧废气排气筒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4.1</w:t>
            </w:r>
          </w:p>
        </w:tc>
        <w:tc>
          <w:tcPr>
            <w:tcW w:w="906" w:type="pct"/>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3.7</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3.8</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4.0</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3.8</w:t>
            </w:r>
          </w:p>
        </w:tc>
        <w:tc>
          <w:tcPr>
            <w:tcW w:w="336" w:type="pct"/>
            <w:vAlign w:val="center"/>
          </w:tcPr>
          <w:p>
            <w:pPr>
              <w:pStyle w:val="41"/>
              <w:rPr>
                <w:rFonts w:hint="default" w:eastAsia="宋体"/>
                <w:b w:val="0"/>
                <w:bCs/>
                <w:lang w:val="en-US" w:eastAsia="zh-CN"/>
              </w:rPr>
            </w:pPr>
            <w:r>
              <w:rPr>
                <w:rFonts w:hint="eastAsia"/>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0.013</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0.015</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0.014</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0.014</w:t>
            </w:r>
          </w:p>
        </w:tc>
        <w:tc>
          <w:tcPr>
            <w:tcW w:w="336" w:type="pct"/>
            <w:vAlign w:val="center"/>
          </w:tcPr>
          <w:p>
            <w:pPr>
              <w:pStyle w:val="41"/>
              <w:rPr>
                <w:rFonts w:hint="default"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未检出</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6</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w:t>
            </w:r>
          </w:p>
        </w:tc>
        <w:tc>
          <w:tcPr>
            <w:tcW w:w="336" w:type="pct"/>
            <w:vAlign w:val="center"/>
          </w:tcPr>
          <w:p>
            <w:pPr>
              <w:pStyle w:val="41"/>
              <w:rPr>
                <w:rFonts w:hint="default"/>
                <w:b w:val="0"/>
                <w:bCs/>
                <w:lang w:val="en-US" w:eastAsia="zh-CN"/>
              </w:rPr>
            </w:pPr>
            <w:r>
              <w:rPr>
                <w:rFonts w:hint="eastAsia"/>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0.008</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0.023</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0.016</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0.016</w:t>
            </w:r>
          </w:p>
        </w:tc>
        <w:tc>
          <w:tcPr>
            <w:tcW w:w="336" w:type="pct"/>
            <w:vAlign w:val="center"/>
          </w:tcPr>
          <w:p>
            <w:pPr>
              <w:pStyle w:val="41"/>
              <w:rPr>
                <w:rFonts w:hint="default"/>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42</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36</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39</w:t>
            </w:r>
          </w:p>
        </w:tc>
        <w:tc>
          <w:tcPr>
            <w:tcW w:w="336" w:type="pct"/>
            <w:vAlign w:val="center"/>
          </w:tcPr>
          <w:p>
            <w:pPr>
              <w:pStyle w:val="41"/>
              <w:rPr>
                <w:rFonts w:hint="default"/>
                <w:b w:val="0"/>
                <w:bCs/>
                <w:lang w:val="en-US" w:eastAsia="zh-CN"/>
              </w:rPr>
            </w:pPr>
            <w:r>
              <w:rPr>
                <w:rFonts w:hint="eastAsia"/>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0.212</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0.243</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0.193</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0.216</w:t>
            </w:r>
          </w:p>
        </w:tc>
        <w:tc>
          <w:tcPr>
            <w:tcW w:w="336" w:type="pct"/>
            <w:vAlign w:val="center"/>
          </w:tcPr>
          <w:p>
            <w:pPr>
              <w:pStyle w:val="41"/>
              <w:rPr>
                <w:rFonts w:hint="default"/>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6#线锌锅燃烧废气排气筒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4.2</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4.5</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4.8</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4.5</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0.020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0.022</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0.023</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0.022</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未检出</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未检出</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未检出</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未检出</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0.010</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0.011</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0.011</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0.011</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35</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44</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41</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40</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0.231</w:t>
            </w:r>
          </w:p>
        </w:tc>
        <w:tc>
          <w:tcPr>
            <w:tcW w:w="49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0.319</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0.292</w:t>
            </w:r>
          </w:p>
        </w:tc>
        <w:tc>
          <w:tcPr>
            <w:tcW w:w="46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rPr>
              <w:t>0.281</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5#线锌锅燃烧废气排气筒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4.2</w:t>
            </w: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3.8</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4.0</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4.1</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4.0</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0.015</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0.014</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0.016</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0.015</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未检出</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未检出</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未检出</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0.008</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0.015</w:t>
            </w:r>
          </w:p>
        </w:tc>
        <w:tc>
          <w:tcPr>
            <w:tcW w:w="488" w:type="pct"/>
            <w:vAlign w:val="center"/>
          </w:tcPr>
          <w:p>
            <w:pPr>
              <w:pStyle w:val="41"/>
              <w:rPr>
                <w:rFonts w:hint="default" w:ascii="Times New Roman" w:hAnsi="Times New Roman" w:eastAsia="宋体" w:cs="Times New Roman"/>
                <w:b w:val="0"/>
                <w:bCs/>
                <w:sz w:val="21"/>
                <w:lang w:val="en-US" w:eastAsia="zh-CN" w:bidi="ar-SA"/>
              </w:rPr>
            </w:pPr>
            <w:r>
              <w:rPr>
                <w:rFonts w:hint="eastAsia"/>
                <w:b w:val="0"/>
                <w:bCs/>
                <w:lang w:val="en-US" w:eastAsia="zh-CN"/>
              </w:rPr>
              <w:t>0.009</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0.011</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42</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44</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41</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42</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0.234</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0.223</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0.234</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0.2302</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6#线锌锅燃烧废气排气筒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2.10</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1.71</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1.87</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1.89</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0.102</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0.080</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0.084</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0.089</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未检出</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未检出</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未检出</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未检出</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SO</w:t>
            </w:r>
            <w:r>
              <w:rPr>
                <w:rFonts w:hint="eastAsia" w:cs="Times New Roman"/>
                <w:b w:val="0"/>
                <w:bCs/>
                <w:sz w:val="21"/>
                <w:vertAlign w:val="subscript"/>
                <w:lang w:val="en-US" w:eastAsia="zh-CN" w:bidi="ar-SA"/>
              </w:rPr>
              <w:t>2</w:t>
            </w:r>
            <w:r>
              <w:rPr>
                <w:rFonts w:hint="eastAsia" w:cs="Times New Roman"/>
                <w:b w:val="0"/>
                <w:bCs/>
                <w:sz w:val="21"/>
                <w:lang w:val="en-US" w:eastAsia="zh-CN" w:bidi="ar-SA"/>
              </w:rPr>
              <w:t>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0.011</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0.011</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0.011</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0.011</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41</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36</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44</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40</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NOx排放速率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0.308</w:t>
            </w:r>
          </w:p>
        </w:tc>
        <w:tc>
          <w:tcPr>
            <w:tcW w:w="49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0.262</w:t>
            </w:r>
          </w:p>
        </w:tc>
        <w:tc>
          <w:tcPr>
            <w:tcW w:w="488"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0.311</w:t>
            </w:r>
          </w:p>
        </w:tc>
        <w:tc>
          <w:tcPr>
            <w:tcW w:w="467"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rPr>
              <w:t>0.294</w:t>
            </w:r>
          </w:p>
        </w:tc>
        <w:tc>
          <w:tcPr>
            <w:tcW w:w="33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w:t>
            </w:r>
          </w:p>
        </w:tc>
      </w:tr>
    </w:tbl>
    <w:p>
      <w:pPr>
        <w:pStyle w:val="41"/>
        <w:rPr>
          <w:rFonts w:hint="default"/>
          <w:lang w:val="en-US" w:eastAsia="zh-CN"/>
        </w:rPr>
      </w:pPr>
      <w:r>
        <w:rPr>
          <w:rFonts w:hint="default"/>
          <w:lang w:val="en-US" w:eastAsia="zh-CN"/>
        </w:rPr>
        <w:t>表3.2-</w:t>
      </w:r>
      <w:r>
        <w:rPr>
          <w:rFonts w:hint="eastAsia"/>
          <w:lang w:val="en-US" w:eastAsia="zh-CN"/>
        </w:rPr>
        <w:t>5</w:t>
      </w:r>
      <w:r>
        <w:rPr>
          <w:rFonts w:hint="default"/>
          <w:lang w:val="en-US" w:eastAsia="zh-CN"/>
        </w:rPr>
        <w:t xml:space="preserve">  废气有组织排放监测结果（</w:t>
      </w:r>
      <w:r>
        <w:rPr>
          <w:rFonts w:hint="eastAsia"/>
        </w:rPr>
        <w:t>同环监字（202</w:t>
      </w:r>
      <w:r>
        <w:rPr>
          <w:rFonts w:hint="eastAsia"/>
          <w:lang w:val="en-US" w:eastAsia="zh-CN"/>
        </w:rPr>
        <w:t>1</w:t>
      </w:r>
      <w:r>
        <w:rPr>
          <w:rFonts w:hint="eastAsia"/>
        </w:rPr>
        <w:t>）第0</w:t>
      </w:r>
      <w:r>
        <w:rPr>
          <w:rFonts w:hint="eastAsia"/>
          <w:lang w:val="en-US" w:eastAsia="zh-CN"/>
        </w:rPr>
        <w:t>619</w:t>
      </w:r>
      <w:r>
        <w:rPr>
          <w:rFonts w:hint="eastAsia"/>
        </w:rPr>
        <w:t>号</w:t>
      </w:r>
      <w:r>
        <w:rPr>
          <w:rFonts w:hint="default"/>
          <w:lang w:val="en-US" w:eastAsia="zh-CN"/>
        </w:rPr>
        <w:t>）</w:t>
      </w:r>
    </w:p>
    <w:tbl>
      <w:tblPr>
        <w:tblStyle w:val="23"/>
        <w:tblW w:w="55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3"/>
        <w:gridCol w:w="666"/>
        <w:gridCol w:w="1700"/>
        <w:gridCol w:w="1167"/>
        <w:gridCol w:w="933"/>
        <w:gridCol w:w="934"/>
        <w:gridCol w:w="916"/>
        <w:gridCol w:w="876"/>
        <w:gridCol w:w="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pPr>
            <w:r>
              <w:rPr>
                <w:rFonts w:hint="eastAsia"/>
              </w:rPr>
              <w:t xml:space="preserve"> </w:t>
            </w:r>
            <w:r>
              <w:t>监测点位</w:t>
            </w:r>
          </w:p>
        </w:tc>
        <w:tc>
          <w:tcPr>
            <w:tcW w:w="355" w:type="pct"/>
            <w:vMerge w:val="restart"/>
            <w:vAlign w:val="center"/>
          </w:tcPr>
          <w:p>
            <w:pPr>
              <w:pStyle w:val="41"/>
            </w:pPr>
            <w:r>
              <w:t>监测日期</w:t>
            </w:r>
          </w:p>
        </w:tc>
        <w:tc>
          <w:tcPr>
            <w:tcW w:w="906" w:type="pct"/>
            <w:vMerge w:val="restart"/>
            <w:vAlign w:val="center"/>
          </w:tcPr>
          <w:p>
            <w:pPr>
              <w:pStyle w:val="41"/>
            </w:pPr>
            <w:r>
              <w:t>监测项目</w:t>
            </w:r>
          </w:p>
        </w:tc>
        <w:tc>
          <w:tcPr>
            <w:tcW w:w="622" w:type="pct"/>
            <w:vMerge w:val="restart"/>
            <w:vAlign w:val="center"/>
          </w:tcPr>
          <w:p>
            <w:pPr>
              <w:pStyle w:val="41"/>
            </w:pPr>
            <w:r>
              <w:t>单位</w:t>
            </w:r>
          </w:p>
        </w:tc>
        <w:tc>
          <w:tcPr>
            <w:tcW w:w="1951" w:type="pct"/>
            <w:gridSpan w:val="4"/>
            <w:vAlign w:val="center"/>
          </w:tcPr>
          <w:p>
            <w:pPr>
              <w:pStyle w:val="41"/>
            </w:pPr>
            <w:r>
              <w:t>监测结果</w:t>
            </w:r>
          </w:p>
        </w:tc>
        <w:tc>
          <w:tcPr>
            <w:tcW w:w="336" w:type="pct"/>
            <w:vMerge w:val="restart"/>
            <w:vAlign w:val="center"/>
          </w:tcPr>
          <w:p>
            <w:pPr>
              <w:pStyle w:val="41"/>
            </w:pPr>
            <w: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pPr>
          </w:p>
        </w:tc>
        <w:tc>
          <w:tcPr>
            <w:tcW w:w="355" w:type="pct"/>
            <w:vMerge w:val="continue"/>
            <w:vAlign w:val="center"/>
          </w:tcPr>
          <w:p>
            <w:pPr>
              <w:pStyle w:val="41"/>
            </w:pPr>
          </w:p>
        </w:tc>
        <w:tc>
          <w:tcPr>
            <w:tcW w:w="906" w:type="pct"/>
            <w:vMerge w:val="continue"/>
            <w:vAlign w:val="center"/>
          </w:tcPr>
          <w:p>
            <w:pPr>
              <w:pStyle w:val="41"/>
            </w:pPr>
          </w:p>
        </w:tc>
        <w:tc>
          <w:tcPr>
            <w:tcW w:w="622" w:type="pct"/>
            <w:vMerge w:val="continue"/>
            <w:vAlign w:val="center"/>
          </w:tcPr>
          <w:p>
            <w:pPr>
              <w:pStyle w:val="41"/>
            </w:pPr>
          </w:p>
        </w:tc>
        <w:tc>
          <w:tcPr>
            <w:tcW w:w="497" w:type="pct"/>
            <w:vAlign w:val="center"/>
          </w:tcPr>
          <w:p>
            <w:pPr>
              <w:pStyle w:val="41"/>
            </w:pPr>
            <w:r>
              <w:t>第一次</w:t>
            </w:r>
          </w:p>
        </w:tc>
        <w:tc>
          <w:tcPr>
            <w:tcW w:w="498" w:type="pct"/>
            <w:vAlign w:val="center"/>
          </w:tcPr>
          <w:p>
            <w:pPr>
              <w:pStyle w:val="41"/>
            </w:pPr>
            <w:r>
              <w:t>第二次</w:t>
            </w:r>
          </w:p>
        </w:tc>
        <w:tc>
          <w:tcPr>
            <w:tcW w:w="488" w:type="pct"/>
            <w:vAlign w:val="center"/>
          </w:tcPr>
          <w:p>
            <w:pPr>
              <w:pStyle w:val="41"/>
            </w:pPr>
            <w:r>
              <w:t>第三次</w:t>
            </w:r>
          </w:p>
        </w:tc>
        <w:tc>
          <w:tcPr>
            <w:tcW w:w="467" w:type="pct"/>
            <w:vAlign w:val="center"/>
          </w:tcPr>
          <w:p>
            <w:pPr>
              <w:pStyle w:val="41"/>
            </w:pPr>
            <w:r>
              <w:t>平均值</w:t>
            </w:r>
          </w:p>
        </w:tc>
        <w:tc>
          <w:tcPr>
            <w:tcW w:w="336" w:type="pct"/>
            <w:vMerge w:val="continue"/>
            <w:vAlign w:val="center"/>
          </w:tcPr>
          <w:p>
            <w:pPr>
              <w:pStyle w:val="4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rFonts w:hint="default" w:eastAsia="宋体"/>
                <w:b w:val="0"/>
                <w:bCs/>
                <w:lang w:val="en-US" w:eastAsia="zh-CN"/>
              </w:rPr>
            </w:pPr>
            <w:r>
              <w:rPr>
                <w:rFonts w:hint="eastAsia"/>
                <w:b w:val="0"/>
                <w:bCs/>
                <w:lang w:val="en-US" w:eastAsia="zh-CN"/>
              </w:rPr>
              <w:t>1#酸洗废气排气筒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6.15</w:t>
            </w:r>
          </w:p>
        </w:tc>
        <w:tc>
          <w:tcPr>
            <w:tcW w:w="906" w:type="pct"/>
            <w:vAlign w:val="center"/>
          </w:tcPr>
          <w:p>
            <w:pPr>
              <w:pStyle w:val="41"/>
              <w:rPr>
                <w:rFonts w:hint="default" w:eastAsia="宋体"/>
                <w:b w:val="0"/>
                <w:bCs/>
                <w:lang w:val="en-US" w:eastAsia="zh-CN"/>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0.37</w:t>
            </w:r>
          </w:p>
        </w:tc>
        <w:tc>
          <w:tcPr>
            <w:tcW w:w="498" w:type="pct"/>
            <w:vAlign w:val="center"/>
          </w:tcPr>
          <w:p>
            <w:pPr>
              <w:pStyle w:val="41"/>
              <w:rPr>
                <w:rFonts w:hint="default" w:eastAsia="宋体"/>
                <w:b w:val="0"/>
                <w:bCs/>
                <w:lang w:val="en-US" w:eastAsia="zh-CN"/>
              </w:rPr>
            </w:pPr>
            <w:r>
              <w:rPr>
                <w:rFonts w:hint="eastAsia"/>
                <w:b w:val="0"/>
                <w:bCs/>
                <w:lang w:val="en-US" w:eastAsia="zh-CN"/>
              </w:rPr>
              <w:t>0.38</w:t>
            </w:r>
          </w:p>
        </w:tc>
        <w:tc>
          <w:tcPr>
            <w:tcW w:w="488" w:type="pct"/>
            <w:vAlign w:val="center"/>
          </w:tcPr>
          <w:p>
            <w:pPr>
              <w:pStyle w:val="41"/>
              <w:rPr>
                <w:rFonts w:hint="default" w:eastAsia="宋体"/>
                <w:b w:val="0"/>
                <w:bCs/>
                <w:lang w:val="en-US" w:eastAsia="zh-CN"/>
              </w:rPr>
            </w:pPr>
            <w:r>
              <w:rPr>
                <w:rFonts w:hint="eastAsia"/>
                <w:b w:val="0"/>
                <w:bCs/>
                <w:lang w:val="en-US" w:eastAsia="zh-CN"/>
              </w:rPr>
              <w:t>0.37</w:t>
            </w:r>
          </w:p>
        </w:tc>
        <w:tc>
          <w:tcPr>
            <w:tcW w:w="467" w:type="pct"/>
            <w:vAlign w:val="center"/>
          </w:tcPr>
          <w:p>
            <w:pPr>
              <w:pStyle w:val="41"/>
              <w:rPr>
                <w:rFonts w:hint="default" w:eastAsia="宋体"/>
                <w:b w:val="0"/>
                <w:bCs/>
                <w:lang w:val="en-US" w:eastAsia="zh-CN"/>
              </w:rPr>
            </w:pPr>
            <w:r>
              <w:rPr>
                <w:rFonts w:hint="eastAsia"/>
                <w:b w:val="0"/>
                <w:bCs/>
                <w:lang w:val="en-US" w:eastAsia="zh-CN"/>
              </w:rPr>
              <w:t>0.37</w:t>
            </w:r>
          </w:p>
        </w:tc>
        <w:tc>
          <w:tcPr>
            <w:tcW w:w="336" w:type="pct"/>
            <w:vAlign w:val="center"/>
          </w:tcPr>
          <w:p>
            <w:pPr>
              <w:pStyle w:val="41"/>
              <w:rPr>
                <w:rFonts w:hint="default" w:eastAsia="宋体"/>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default" w:eastAsia="宋体"/>
                <w:b w:val="0"/>
                <w:bCs/>
                <w:lang w:val="en-US" w:eastAsia="zh-CN"/>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0.012</w:t>
            </w:r>
          </w:p>
        </w:tc>
        <w:tc>
          <w:tcPr>
            <w:tcW w:w="498" w:type="pct"/>
            <w:vAlign w:val="center"/>
          </w:tcPr>
          <w:p>
            <w:pPr>
              <w:pStyle w:val="41"/>
              <w:rPr>
                <w:rFonts w:hint="default" w:eastAsia="宋体"/>
                <w:b w:val="0"/>
                <w:bCs/>
                <w:lang w:val="en-US" w:eastAsia="zh-CN"/>
              </w:rPr>
            </w:pPr>
            <w:r>
              <w:rPr>
                <w:rFonts w:hint="eastAsia"/>
                <w:b w:val="0"/>
                <w:bCs/>
                <w:lang w:val="en-US" w:eastAsia="zh-CN"/>
              </w:rPr>
              <w:t>0.011</w:t>
            </w:r>
          </w:p>
        </w:tc>
        <w:tc>
          <w:tcPr>
            <w:tcW w:w="488" w:type="pct"/>
            <w:vAlign w:val="center"/>
          </w:tcPr>
          <w:p>
            <w:pPr>
              <w:pStyle w:val="41"/>
              <w:rPr>
                <w:rFonts w:hint="default" w:eastAsia="宋体"/>
                <w:b w:val="0"/>
                <w:bCs/>
                <w:lang w:val="en-US" w:eastAsia="zh-CN"/>
              </w:rPr>
            </w:pPr>
            <w:r>
              <w:rPr>
                <w:rFonts w:hint="eastAsia"/>
                <w:b w:val="0"/>
                <w:bCs/>
                <w:lang w:val="en-US" w:eastAsia="zh-CN"/>
              </w:rPr>
              <w:t>0.011</w:t>
            </w:r>
          </w:p>
        </w:tc>
        <w:tc>
          <w:tcPr>
            <w:tcW w:w="467" w:type="pct"/>
            <w:vAlign w:val="center"/>
          </w:tcPr>
          <w:p>
            <w:pPr>
              <w:pStyle w:val="41"/>
              <w:rPr>
                <w:rFonts w:hint="default" w:eastAsia="宋体"/>
                <w:b w:val="0"/>
                <w:bCs/>
                <w:lang w:val="en-US" w:eastAsia="zh-CN"/>
              </w:rPr>
            </w:pPr>
            <w:r>
              <w:rPr>
                <w:rFonts w:hint="eastAsia"/>
                <w:b w:val="0"/>
                <w:bCs/>
                <w:lang w:val="en-US" w:eastAsia="zh-CN"/>
              </w:rPr>
              <w:t>0.011</w:t>
            </w:r>
          </w:p>
        </w:tc>
        <w:tc>
          <w:tcPr>
            <w:tcW w:w="336" w:type="pct"/>
            <w:vAlign w:val="center"/>
          </w:tcPr>
          <w:p>
            <w:pPr>
              <w:pStyle w:val="41"/>
              <w:rPr>
                <w:rFonts w:hint="default" w:eastAsia="宋体"/>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2#酸洗废气排气筒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1.31</w:t>
            </w:r>
          </w:p>
        </w:tc>
        <w:tc>
          <w:tcPr>
            <w:tcW w:w="498" w:type="pct"/>
            <w:vAlign w:val="center"/>
          </w:tcPr>
          <w:p>
            <w:pPr>
              <w:pStyle w:val="41"/>
              <w:rPr>
                <w:rFonts w:hint="default"/>
                <w:b w:val="0"/>
                <w:bCs/>
                <w:lang w:val="en-US" w:eastAsia="zh-CN"/>
              </w:rPr>
            </w:pPr>
            <w:r>
              <w:rPr>
                <w:rFonts w:hint="eastAsia"/>
                <w:b w:val="0"/>
                <w:bCs/>
                <w:lang w:val="en-US" w:eastAsia="zh-CN"/>
              </w:rPr>
              <w:t>1.42</w:t>
            </w:r>
          </w:p>
        </w:tc>
        <w:tc>
          <w:tcPr>
            <w:tcW w:w="488" w:type="pct"/>
            <w:vAlign w:val="center"/>
          </w:tcPr>
          <w:p>
            <w:pPr>
              <w:pStyle w:val="41"/>
              <w:rPr>
                <w:rFonts w:hint="default"/>
                <w:b w:val="0"/>
                <w:bCs/>
                <w:lang w:val="en-US" w:eastAsia="zh-CN"/>
              </w:rPr>
            </w:pPr>
            <w:r>
              <w:rPr>
                <w:rFonts w:hint="eastAsia"/>
                <w:b w:val="0"/>
                <w:bCs/>
                <w:lang w:val="en-US" w:eastAsia="zh-CN"/>
              </w:rPr>
              <w:t>1.40</w:t>
            </w:r>
          </w:p>
        </w:tc>
        <w:tc>
          <w:tcPr>
            <w:tcW w:w="467" w:type="pct"/>
            <w:vAlign w:val="center"/>
          </w:tcPr>
          <w:p>
            <w:pPr>
              <w:pStyle w:val="41"/>
              <w:rPr>
                <w:rFonts w:hint="default"/>
                <w:b w:val="0"/>
                <w:bCs/>
                <w:lang w:val="en-US" w:eastAsia="zh-CN"/>
              </w:rPr>
            </w:pPr>
            <w:r>
              <w:rPr>
                <w:rFonts w:hint="eastAsia"/>
                <w:b w:val="0"/>
                <w:bCs/>
                <w:lang w:val="en-US" w:eastAsia="zh-CN"/>
              </w:rPr>
              <w:t>1.38</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0.045</w:t>
            </w:r>
          </w:p>
        </w:tc>
        <w:tc>
          <w:tcPr>
            <w:tcW w:w="498" w:type="pct"/>
            <w:vAlign w:val="center"/>
          </w:tcPr>
          <w:p>
            <w:pPr>
              <w:pStyle w:val="41"/>
              <w:rPr>
                <w:rFonts w:hint="default"/>
                <w:b w:val="0"/>
                <w:bCs/>
                <w:lang w:val="en-US" w:eastAsia="zh-CN"/>
              </w:rPr>
            </w:pPr>
            <w:r>
              <w:rPr>
                <w:rFonts w:hint="eastAsia"/>
                <w:b w:val="0"/>
                <w:bCs/>
                <w:lang w:val="en-US" w:eastAsia="zh-CN"/>
              </w:rPr>
              <w:t>0.053</w:t>
            </w:r>
          </w:p>
        </w:tc>
        <w:tc>
          <w:tcPr>
            <w:tcW w:w="488" w:type="pct"/>
            <w:vAlign w:val="center"/>
          </w:tcPr>
          <w:p>
            <w:pPr>
              <w:pStyle w:val="41"/>
              <w:rPr>
                <w:rFonts w:hint="default"/>
                <w:b w:val="0"/>
                <w:bCs/>
                <w:lang w:val="en-US" w:eastAsia="zh-CN"/>
              </w:rPr>
            </w:pPr>
            <w:r>
              <w:rPr>
                <w:rFonts w:hint="eastAsia"/>
                <w:b w:val="0"/>
                <w:bCs/>
                <w:lang w:val="en-US" w:eastAsia="zh-CN"/>
              </w:rPr>
              <w:t>0.055</w:t>
            </w:r>
          </w:p>
        </w:tc>
        <w:tc>
          <w:tcPr>
            <w:tcW w:w="467" w:type="pct"/>
            <w:vAlign w:val="center"/>
          </w:tcPr>
          <w:p>
            <w:pPr>
              <w:pStyle w:val="41"/>
              <w:rPr>
                <w:rFonts w:hint="default"/>
                <w:b w:val="0"/>
                <w:bCs/>
                <w:lang w:val="en-US" w:eastAsia="zh-CN"/>
              </w:rPr>
            </w:pPr>
            <w:r>
              <w:rPr>
                <w:rFonts w:hint="eastAsia"/>
                <w:b w:val="0"/>
                <w:bCs/>
                <w:lang w:val="en-US" w:eastAsia="zh-CN"/>
              </w:rPr>
              <w:t>0.051</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3#酸洗废气排气筒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1.14</w:t>
            </w:r>
          </w:p>
        </w:tc>
        <w:tc>
          <w:tcPr>
            <w:tcW w:w="498" w:type="pct"/>
            <w:vAlign w:val="center"/>
          </w:tcPr>
          <w:p>
            <w:pPr>
              <w:pStyle w:val="41"/>
              <w:rPr>
                <w:rFonts w:hint="default"/>
                <w:b w:val="0"/>
                <w:bCs/>
                <w:lang w:val="en-US" w:eastAsia="zh-CN"/>
              </w:rPr>
            </w:pPr>
            <w:r>
              <w:rPr>
                <w:rFonts w:hint="eastAsia"/>
                <w:b w:val="0"/>
                <w:bCs/>
                <w:lang w:val="en-US" w:eastAsia="zh-CN"/>
              </w:rPr>
              <w:t>1.06</w:t>
            </w:r>
          </w:p>
        </w:tc>
        <w:tc>
          <w:tcPr>
            <w:tcW w:w="488" w:type="pct"/>
            <w:vAlign w:val="center"/>
          </w:tcPr>
          <w:p>
            <w:pPr>
              <w:pStyle w:val="41"/>
              <w:rPr>
                <w:rFonts w:hint="default"/>
                <w:b w:val="0"/>
                <w:bCs/>
                <w:lang w:val="en-US" w:eastAsia="zh-CN"/>
              </w:rPr>
            </w:pPr>
            <w:r>
              <w:rPr>
                <w:rFonts w:hint="eastAsia"/>
                <w:b w:val="0"/>
                <w:bCs/>
                <w:lang w:val="en-US" w:eastAsia="zh-CN"/>
              </w:rPr>
              <w:t>1.16</w:t>
            </w:r>
          </w:p>
        </w:tc>
        <w:tc>
          <w:tcPr>
            <w:tcW w:w="467" w:type="pct"/>
            <w:vAlign w:val="center"/>
          </w:tcPr>
          <w:p>
            <w:pPr>
              <w:pStyle w:val="41"/>
              <w:rPr>
                <w:rFonts w:hint="default"/>
                <w:b w:val="0"/>
                <w:bCs/>
                <w:lang w:val="en-US" w:eastAsia="zh-CN"/>
              </w:rPr>
            </w:pPr>
            <w:r>
              <w:rPr>
                <w:rFonts w:hint="eastAsia"/>
                <w:b w:val="0"/>
                <w:bCs/>
                <w:lang w:val="en-US" w:eastAsia="zh-CN"/>
              </w:rPr>
              <w:t>1.12</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0.018</w:t>
            </w:r>
          </w:p>
        </w:tc>
        <w:tc>
          <w:tcPr>
            <w:tcW w:w="498" w:type="pct"/>
            <w:vAlign w:val="center"/>
          </w:tcPr>
          <w:p>
            <w:pPr>
              <w:pStyle w:val="41"/>
              <w:rPr>
                <w:rFonts w:hint="default"/>
                <w:b w:val="0"/>
                <w:bCs/>
                <w:lang w:val="en-US" w:eastAsia="zh-CN"/>
              </w:rPr>
            </w:pPr>
            <w:r>
              <w:rPr>
                <w:rFonts w:hint="eastAsia"/>
                <w:b w:val="0"/>
                <w:bCs/>
                <w:lang w:val="en-US" w:eastAsia="zh-CN"/>
              </w:rPr>
              <w:t>0.017</w:t>
            </w:r>
          </w:p>
        </w:tc>
        <w:tc>
          <w:tcPr>
            <w:tcW w:w="488" w:type="pct"/>
            <w:vAlign w:val="center"/>
          </w:tcPr>
          <w:p>
            <w:pPr>
              <w:pStyle w:val="41"/>
              <w:rPr>
                <w:rFonts w:hint="default"/>
                <w:b w:val="0"/>
                <w:bCs/>
                <w:lang w:val="en-US" w:eastAsia="zh-CN"/>
              </w:rPr>
            </w:pPr>
            <w:r>
              <w:rPr>
                <w:rFonts w:hint="eastAsia"/>
                <w:b w:val="0"/>
                <w:bCs/>
                <w:lang w:val="en-US" w:eastAsia="zh-CN"/>
              </w:rPr>
              <w:t>0.020</w:t>
            </w:r>
          </w:p>
        </w:tc>
        <w:tc>
          <w:tcPr>
            <w:tcW w:w="467" w:type="pct"/>
            <w:vAlign w:val="center"/>
          </w:tcPr>
          <w:p>
            <w:pPr>
              <w:pStyle w:val="41"/>
              <w:rPr>
                <w:rFonts w:hint="default"/>
                <w:b w:val="0"/>
                <w:bCs/>
                <w:lang w:val="en-US" w:eastAsia="zh-CN"/>
              </w:rPr>
            </w:pPr>
            <w:r>
              <w:rPr>
                <w:rFonts w:hint="eastAsia"/>
                <w:b w:val="0"/>
                <w:bCs/>
                <w:lang w:val="en-US" w:eastAsia="zh-CN"/>
              </w:rPr>
              <w:t>0.018</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4#酸洗废气排气筒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1.87</w:t>
            </w:r>
          </w:p>
        </w:tc>
        <w:tc>
          <w:tcPr>
            <w:tcW w:w="498" w:type="pct"/>
            <w:vAlign w:val="center"/>
          </w:tcPr>
          <w:p>
            <w:pPr>
              <w:pStyle w:val="41"/>
              <w:rPr>
                <w:rFonts w:hint="default"/>
                <w:b w:val="0"/>
                <w:bCs/>
                <w:lang w:val="en-US" w:eastAsia="zh-CN"/>
              </w:rPr>
            </w:pPr>
            <w:r>
              <w:rPr>
                <w:rFonts w:hint="eastAsia"/>
                <w:b w:val="0"/>
                <w:bCs/>
                <w:lang w:val="en-US" w:eastAsia="zh-CN"/>
              </w:rPr>
              <w:t>1.86</w:t>
            </w:r>
          </w:p>
        </w:tc>
        <w:tc>
          <w:tcPr>
            <w:tcW w:w="488" w:type="pct"/>
            <w:vAlign w:val="center"/>
          </w:tcPr>
          <w:p>
            <w:pPr>
              <w:pStyle w:val="41"/>
              <w:rPr>
                <w:rFonts w:hint="default"/>
                <w:b w:val="0"/>
                <w:bCs/>
                <w:lang w:val="en-US" w:eastAsia="zh-CN"/>
              </w:rPr>
            </w:pPr>
            <w:r>
              <w:rPr>
                <w:rFonts w:hint="eastAsia"/>
                <w:b w:val="0"/>
                <w:bCs/>
                <w:lang w:val="en-US" w:eastAsia="zh-CN"/>
              </w:rPr>
              <w:t>1.87</w:t>
            </w:r>
          </w:p>
        </w:tc>
        <w:tc>
          <w:tcPr>
            <w:tcW w:w="467" w:type="pct"/>
            <w:vAlign w:val="center"/>
          </w:tcPr>
          <w:p>
            <w:pPr>
              <w:pStyle w:val="41"/>
              <w:rPr>
                <w:rFonts w:hint="default"/>
                <w:b w:val="0"/>
                <w:bCs/>
                <w:lang w:val="en-US" w:eastAsia="zh-CN"/>
              </w:rPr>
            </w:pPr>
            <w:r>
              <w:rPr>
                <w:rFonts w:hint="eastAsia"/>
                <w:b w:val="0"/>
                <w:bCs/>
                <w:lang w:val="en-US" w:eastAsia="zh-CN"/>
              </w:rPr>
              <w:t>1.87</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0.025</w:t>
            </w:r>
          </w:p>
        </w:tc>
        <w:tc>
          <w:tcPr>
            <w:tcW w:w="498" w:type="pct"/>
            <w:vAlign w:val="center"/>
          </w:tcPr>
          <w:p>
            <w:pPr>
              <w:pStyle w:val="41"/>
              <w:rPr>
                <w:rFonts w:hint="default"/>
                <w:b w:val="0"/>
                <w:bCs/>
                <w:lang w:val="en-US" w:eastAsia="zh-CN"/>
              </w:rPr>
            </w:pPr>
            <w:r>
              <w:rPr>
                <w:rFonts w:hint="eastAsia"/>
                <w:b w:val="0"/>
                <w:bCs/>
                <w:lang w:val="en-US" w:eastAsia="zh-CN"/>
              </w:rPr>
              <w:t>0.025</w:t>
            </w:r>
          </w:p>
        </w:tc>
        <w:tc>
          <w:tcPr>
            <w:tcW w:w="488" w:type="pct"/>
            <w:vAlign w:val="center"/>
          </w:tcPr>
          <w:p>
            <w:pPr>
              <w:pStyle w:val="41"/>
              <w:rPr>
                <w:rFonts w:hint="default"/>
                <w:b w:val="0"/>
                <w:bCs/>
                <w:lang w:val="en-US" w:eastAsia="zh-CN"/>
              </w:rPr>
            </w:pPr>
            <w:r>
              <w:rPr>
                <w:rFonts w:hint="eastAsia"/>
                <w:b w:val="0"/>
                <w:bCs/>
                <w:lang w:val="en-US" w:eastAsia="zh-CN"/>
              </w:rPr>
              <w:t>0.025</w:t>
            </w:r>
          </w:p>
        </w:tc>
        <w:tc>
          <w:tcPr>
            <w:tcW w:w="467" w:type="pct"/>
            <w:vAlign w:val="center"/>
          </w:tcPr>
          <w:p>
            <w:pPr>
              <w:pStyle w:val="41"/>
              <w:rPr>
                <w:rFonts w:hint="default"/>
                <w:b w:val="0"/>
                <w:bCs/>
                <w:lang w:val="en-US" w:eastAsia="zh-CN"/>
              </w:rPr>
            </w:pPr>
            <w:r>
              <w:rPr>
                <w:rFonts w:hint="eastAsia"/>
                <w:b w:val="0"/>
                <w:bCs/>
                <w:lang w:val="en-US" w:eastAsia="zh-CN"/>
              </w:rPr>
              <w:t>0.025</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5#酸洗废气排气筒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1.71</w:t>
            </w:r>
          </w:p>
        </w:tc>
        <w:tc>
          <w:tcPr>
            <w:tcW w:w="498" w:type="pct"/>
            <w:vAlign w:val="center"/>
          </w:tcPr>
          <w:p>
            <w:pPr>
              <w:pStyle w:val="41"/>
              <w:rPr>
                <w:rFonts w:hint="default"/>
                <w:b w:val="0"/>
                <w:bCs/>
                <w:lang w:val="en-US" w:eastAsia="zh-CN"/>
              </w:rPr>
            </w:pPr>
            <w:r>
              <w:rPr>
                <w:rFonts w:hint="eastAsia"/>
                <w:b w:val="0"/>
                <w:bCs/>
                <w:lang w:val="en-US" w:eastAsia="zh-CN"/>
              </w:rPr>
              <w:t>1.74</w:t>
            </w:r>
          </w:p>
        </w:tc>
        <w:tc>
          <w:tcPr>
            <w:tcW w:w="488" w:type="pct"/>
            <w:vAlign w:val="center"/>
          </w:tcPr>
          <w:p>
            <w:pPr>
              <w:pStyle w:val="41"/>
              <w:rPr>
                <w:rFonts w:hint="default"/>
                <w:b w:val="0"/>
                <w:bCs/>
                <w:lang w:val="en-US" w:eastAsia="zh-CN"/>
              </w:rPr>
            </w:pPr>
            <w:r>
              <w:rPr>
                <w:rFonts w:hint="eastAsia"/>
                <w:b w:val="0"/>
                <w:bCs/>
                <w:lang w:val="en-US" w:eastAsia="zh-CN"/>
              </w:rPr>
              <w:t>1.72</w:t>
            </w:r>
          </w:p>
        </w:tc>
        <w:tc>
          <w:tcPr>
            <w:tcW w:w="467" w:type="pct"/>
            <w:vAlign w:val="center"/>
          </w:tcPr>
          <w:p>
            <w:pPr>
              <w:pStyle w:val="41"/>
              <w:rPr>
                <w:rFonts w:hint="default"/>
                <w:b w:val="0"/>
                <w:bCs/>
                <w:lang w:val="en-US" w:eastAsia="zh-CN"/>
              </w:rPr>
            </w:pPr>
            <w:r>
              <w:rPr>
                <w:rFonts w:hint="eastAsia"/>
                <w:b w:val="0"/>
                <w:bCs/>
                <w:lang w:val="en-US" w:eastAsia="zh-CN"/>
              </w:rPr>
              <w:t>1.72</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0.026</w:t>
            </w:r>
          </w:p>
        </w:tc>
        <w:tc>
          <w:tcPr>
            <w:tcW w:w="498" w:type="pct"/>
            <w:vAlign w:val="center"/>
          </w:tcPr>
          <w:p>
            <w:pPr>
              <w:pStyle w:val="41"/>
              <w:rPr>
                <w:rFonts w:hint="default"/>
                <w:b w:val="0"/>
                <w:bCs/>
                <w:lang w:val="en-US" w:eastAsia="zh-CN"/>
              </w:rPr>
            </w:pPr>
            <w:r>
              <w:rPr>
                <w:rFonts w:hint="eastAsia"/>
                <w:b w:val="0"/>
                <w:bCs/>
                <w:lang w:val="en-US" w:eastAsia="zh-CN"/>
              </w:rPr>
              <w:t>0.028</w:t>
            </w:r>
          </w:p>
        </w:tc>
        <w:tc>
          <w:tcPr>
            <w:tcW w:w="488" w:type="pct"/>
            <w:vAlign w:val="center"/>
          </w:tcPr>
          <w:p>
            <w:pPr>
              <w:pStyle w:val="41"/>
              <w:rPr>
                <w:rFonts w:hint="default"/>
                <w:b w:val="0"/>
                <w:bCs/>
                <w:lang w:val="en-US" w:eastAsia="zh-CN"/>
              </w:rPr>
            </w:pPr>
            <w:r>
              <w:rPr>
                <w:rFonts w:hint="eastAsia"/>
                <w:b w:val="0"/>
                <w:bCs/>
                <w:lang w:val="en-US" w:eastAsia="zh-CN"/>
              </w:rPr>
              <w:t>0.025</w:t>
            </w:r>
          </w:p>
        </w:tc>
        <w:tc>
          <w:tcPr>
            <w:tcW w:w="467" w:type="pct"/>
            <w:vAlign w:val="center"/>
          </w:tcPr>
          <w:p>
            <w:pPr>
              <w:pStyle w:val="41"/>
              <w:rPr>
                <w:rFonts w:hint="default"/>
                <w:b w:val="0"/>
                <w:bCs/>
                <w:lang w:val="en-US" w:eastAsia="zh-CN"/>
              </w:rPr>
            </w:pPr>
            <w:r>
              <w:rPr>
                <w:rFonts w:hint="eastAsia"/>
                <w:b w:val="0"/>
                <w:bCs/>
                <w:lang w:val="en-US" w:eastAsia="zh-CN"/>
              </w:rPr>
              <w:t>0.026</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6#酸洗废气排气筒</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6.16</w:t>
            </w: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0.93</w:t>
            </w:r>
          </w:p>
        </w:tc>
        <w:tc>
          <w:tcPr>
            <w:tcW w:w="498" w:type="pct"/>
            <w:vAlign w:val="center"/>
          </w:tcPr>
          <w:p>
            <w:pPr>
              <w:pStyle w:val="41"/>
              <w:rPr>
                <w:rFonts w:hint="default"/>
                <w:b w:val="0"/>
                <w:bCs/>
                <w:lang w:val="en-US" w:eastAsia="zh-CN"/>
              </w:rPr>
            </w:pPr>
            <w:r>
              <w:rPr>
                <w:rFonts w:hint="eastAsia"/>
                <w:b w:val="0"/>
                <w:bCs/>
                <w:lang w:val="en-US" w:eastAsia="zh-CN"/>
              </w:rPr>
              <w:t>0.94</w:t>
            </w:r>
          </w:p>
        </w:tc>
        <w:tc>
          <w:tcPr>
            <w:tcW w:w="488" w:type="pct"/>
            <w:vAlign w:val="center"/>
          </w:tcPr>
          <w:p>
            <w:pPr>
              <w:pStyle w:val="41"/>
              <w:rPr>
                <w:rFonts w:hint="default"/>
                <w:b w:val="0"/>
                <w:bCs/>
                <w:lang w:val="en-US" w:eastAsia="zh-CN"/>
              </w:rPr>
            </w:pPr>
            <w:r>
              <w:rPr>
                <w:rFonts w:hint="eastAsia"/>
                <w:b w:val="0"/>
                <w:bCs/>
                <w:lang w:val="en-US" w:eastAsia="zh-CN"/>
              </w:rPr>
              <w:t>0.94</w:t>
            </w:r>
          </w:p>
        </w:tc>
        <w:tc>
          <w:tcPr>
            <w:tcW w:w="467" w:type="pct"/>
            <w:vAlign w:val="center"/>
          </w:tcPr>
          <w:p>
            <w:pPr>
              <w:pStyle w:val="41"/>
              <w:rPr>
                <w:rFonts w:hint="default"/>
                <w:b w:val="0"/>
                <w:bCs/>
                <w:lang w:val="en-US" w:eastAsia="zh-CN"/>
              </w:rPr>
            </w:pPr>
            <w:r>
              <w:rPr>
                <w:rFonts w:hint="eastAsia"/>
                <w:b w:val="0"/>
                <w:bCs/>
                <w:lang w:val="en-US" w:eastAsia="zh-CN"/>
              </w:rPr>
              <w:t>0.94</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0.027</w:t>
            </w:r>
          </w:p>
        </w:tc>
        <w:tc>
          <w:tcPr>
            <w:tcW w:w="498" w:type="pct"/>
            <w:vAlign w:val="center"/>
          </w:tcPr>
          <w:p>
            <w:pPr>
              <w:pStyle w:val="41"/>
              <w:rPr>
                <w:rFonts w:hint="default"/>
                <w:b w:val="0"/>
                <w:bCs/>
                <w:lang w:val="en-US" w:eastAsia="zh-CN"/>
              </w:rPr>
            </w:pPr>
            <w:r>
              <w:rPr>
                <w:rFonts w:hint="eastAsia"/>
                <w:b w:val="0"/>
                <w:bCs/>
                <w:lang w:val="en-US" w:eastAsia="zh-CN"/>
              </w:rPr>
              <w:t>0.029</w:t>
            </w:r>
          </w:p>
        </w:tc>
        <w:tc>
          <w:tcPr>
            <w:tcW w:w="488" w:type="pct"/>
            <w:vAlign w:val="center"/>
          </w:tcPr>
          <w:p>
            <w:pPr>
              <w:pStyle w:val="41"/>
              <w:rPr>
                <w:rFonts w:hint="default"/>
                <w:b w:val="0"/>
                <w:bCs/>
                <w:lang w:val="en-US" w:eastAsia="zh-CN"/>
              </w:rPr>
            </w:pPr>
            <w:r>
              <w:rPr>
                <w:rFonts w:hint="eastAsia"/>
                <w:b w:val="0"/>
                <w:bCs/>
                <w:lang w:val="en-US" w:eastAsia="zh-CN"/>
              </w:rPr>
              <w:t>0.032</w:t>
            </w:r>
          </w:p>
        </w:tc>
        <w:tc>
          <w:tcPr>
            <w:tcW w:w="467" w:type="pct"/>
            <w:vAlign w:val="center"/>
          </w:tcPr>
          <w:p>
            <w:pPr>
              <w:pStyle w:val="41"/>
              <w:rPr>
                <w:rFonts w:hint="default"/>
                <w:b w:val="0"/>
                <w:bCs/>
                <w:lang w:val="en-US" w:eastAsia="zh-CN"/>
              </w:rPr>
            </w:pPr>
            <w:r>
              <w:rPr>
                <w:rFonts w:hint="eastAsia"/>
                <w:b w:val="0"/>
                <w:bCs/>
                <w:lang w:val="en-US" w:eastAsia="zh-CN"/>
              </w:rPr>
              <w:t>0.029</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7#酸洗废气排气筒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1.29</w:t>
            </w:r>
          </w:p>
        </w:tc>
        <w:tc>
          <w:tcPr>
            <w:tcW w:w="498" w:type="pct"/>
            <w:vAlign w:val="center"/>
          </w:tcPr>
          <w:p>
            <w:pPr>
              <w:pStyle w:val="41"/>
              <w:rPr>
                <w:rFonts w:hint="default"/>
                <w:b w:val="0"/>
                <w:bCs/>
                <w:lang w:val="en-US" w:eastAsia="zh-CN"/>
              </w:rPr>
            </w:pPr>
            <w:r>
              <w:rPr>
                <w:rFonts w:hint="eastAsia"/>
                <w:b w:val="0"/>
                <w:bCs/>
                <w:lang w:val="en-US" w:eastAsia="zh-CN"/>
              </w:rPr>
              <w:t>1.26</w:t>
            </w:r>
          </w:p>
        </w:tc>
        <w:tc>
          <w:tcPr>
            <w:tcW w:w="488" w:type="pct"/>
            <w:vAlign w:val="center"/>
          </w:tcPr>
          <w:p>
            <w:pPr>
              <w:pStyle w:val="41"/>
              <w:rPr>
                <w:rFonts w:hint="default"/>
                <w:b w:val="0"/>
                <w:bCs/>
                <w:lang w:val="en-US" w:eastAsia="zh-CN"/>
              </w:rPr>
            </w:pPr>
            <w:r>
              <w:rPr>
                <w:rFonts w:hint="eastAsia"/>
                <w:b w:val="0"/>
                <w:bCs/>
                <w:lang w:val="en-US" w:eastAsia="zh-CN"/>
              </w:rPr>
              <w:t>1.30</w:t>
            </w:r>
          </w:p>
        </w:tc>
        <w:tc>
          <w:tcPr>
            <w:tcW w:w="467" w:type="pct"/>
            <w:vAlign w:val="center"/>
          </w:tcPr>
          <w:p>
            <w:pPr>
              <w:pStyle w:val="41"/>
              <w:rPr>
                <w:rFonts w:hint="default"/>
                <w:b w:val="0"/>
                <w:bCs/>
                <w:lang w:val="en-US" w:eastAsia="zh-CN"/>
              </w:rPr>
            </w:pPr>
            <w:r>
              <w:rPr>
                <w:rFonts w:hint="eastAsia"/>
                <w:b w:val="0"/>
                <w:bCs/>
                <w:lang w:val="en-US" w:eastAsia="zh-CN"/>
              </w:rPr>
              <w:t>1.28</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0.018</w:t>
            </w:r>
          </w:p>
        </w:tc>
        <w:tc>
          <w:tcPr>
            <w:tcW w:w="498" w:type="pct"/>
            <w:vAlign w:val="center"/>
          </w:tcPr>
          <w:p>
            <w:pPr>
              <w:pStyle w:val="41"/>
              <w:rPr>
                <w:rFonts w:hint="default"/>
                <w:b w:val="0"/>
                <w:bCs/>
                <w:lang w:val="en-US" w:eastAsia="zh-CN"/>
              </w:rPr>
            </w:pPr>
            <w:r>
              <w:rPr>
                <w:rFonts w:hint="eastAsia"/>
                <w:b w:val="0"/>
                <w:bCs/>
                <w:lang w:val="en-US" w:eastAsia="zh-CN"/>
              </w:rPr>
              <w:t>0.016</w:t>
            </w:r>
          </w:p>
        </w:tc>
        <w:tc>
          <w:tcPr>
            <w:tcW w:w="488" w:type="pct"/>
            <w:vAlign w:val="center"/>
          </w:tcPr>
          <w:p>
            <w:pPr>
              <w:pStyle w:val="41"/>
              <w:rPr>
                <w:rFonts w:hint="default"/>
                <w:b w:val="0"/>
                <w:bCs/>
                <w:lang w:val="en-US" w:eastAsia="zh-CN"/>
              </w:rPr>
            </w:pPr>
            <w:r>
              <w:rPr>
                <w:rFonts w:hint="eastAsia"/>
                <w:b w:val="0"/>
                <w:bCs/>
                <w:lang w:val="en-US" w:eastAsia="zh-CN"/>
              </w:rPr>
              <w:t>0.015</w:t>
            </w:r>
          </w:p>
        </w:tc>
        <w:tc>
          <w:tcPr>
            <w:tcW w:w="467" w:type="pct"/>
            <w:vAlign w:val="center"/>
          </w:tcPr>
          <w:p>
            <w:pPr>
              <w:pStyle w:val="41"/>
              <w:rPr>
                <w:rFonts w:hint="default"/>
                <w:b w:val="0"/>
                <w:bCs/>
                <w:lang w:val="en-US" w:eastAsia="zh-CN"/>
              </w:rPr>
            </w:pPr>
            <w:r>
              <w:rPr>
                <w:rFonts w:hint="eastAsia"/>
                <w:b w:val="0"/>
                <w:bCs/>
                <w:lang w:val="en-US" w:eastAsia="zh-CN"/>
              </w:rPr>
              <w:t>0.016</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8#酸洗废气排气筒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0.42</w:t>
            </w:r>
          </w:p>
        </w:tc>
        <w:tc>
          <w:tcPr>
            <w:tcW w:w="498" w:type="pct"/>
            <w:vAlign w:val="center"/>
          </w:tcPr>
          <w:p>
            <w:pPr>
              <w:pStyle w:val="41"/>
              <w:rPr>
                <w:rFonts w:hint="default"/>
                <w:b w:val="0"/>
                <w:bCs/>
                <w:lang w:val="en-US" w:eastAsia="zh-CN"/>
              </w:rPr>
            </w:pPr>
            <w:r>
              <w:rPr>
                <w:rFonts w:hint="eastAsia"/>
                <w:b w:val="0"/>
                <w:bCs/>
                <w:lang w:val="en-US" w:eastAsia="zh-CN"/>
              </w:rPr>
              <w:t>0.40</w:t>
            </w:r>
          </w:p>
        </w:tc>
        <w:tc>
          <w:tcPr>
            <w:tcW w:w="488" w:type="pct"/>
            <w:vAlign w:val="center"/>
          </w:tcPr>
          <w:p>
            <w:pPr>
              <w:pStyle w:val="41"/>
              <w:rPr>
                <w:rFonts w:hint="default"/>
                <w:b w:val="0"/>
                <w:bCs/>
                <w:lang w:val="en-US" w:eastAsia="zh-CN"/>
              </w:rPr>
            </w:pPr>
            <w:r>
              <w:rPr>
                <w:rFonts w:hint="eastAsia"/>
                <w:b w:val="0"/>
                <w:bCs/>
                <w:lang w:val="en-US" w:eastAsia="zh-CN"/>
              </w:rPr>
              <w:t>0.43</w:t>
            </w:r>
          </w:p>
        </w:tc>
        <w:tc>
          <w:tcPr>
            <w:tcW w:w="467" w:type="pct"/>
            <w:vAlign w:val="center"/>
          </w:tcPr>
          <w:p>
            <w:pPr>
              <w:pStyle w:val="41"/>
              <w:rPr>
                <w:rFonts w:hint="default"/>
                <w:b w:val="0"/>
                <w:bCs/>
                <w:lang w:val="en-US" w:eastAsia="zh-CN"/>
              </w:rPr>
            </w:pPr>
            <w:r>
              <w:rPr>
                <w:rFonts w:hint="eastAsia"/>
                <w:b w:val="0"/>
                <w:bCs/>
                <w:lang w:val="en-US" w:eastAsia="zh-CN"/>
              </w:rPr>
              <w:t>0.42</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0.008</w:t>
            </w:r>
          </w:p>
        </w:tc>
        <w:tc>
          <w:tcPr>
            <w:tcW w:w="498" w:type="pct"/>
            <w:vAlign w:val="center"/>
          </w:tcPr>
          <w:p>
            <w:pPr>
              <w:pStyle w:val="41"/>
              <w:rPr>
                <w:rFonts w:hint="default"/>
                <w:b w:val="0"/>
                <w:bCs/>
                <w:lang w:val="en-US" w:eastAsia="zh-CN"/>
              </w:rPr>
            </w:pPr>
            <w:r>
              <w:rPr>
                <w:rFonts w:hint="eastAsia"/>
                <w:b w:val="0"/>
                <w:bCs/>
                <w:lang w:val="en-US" w:eastAsia="zh-CN"/>
              </w:rPr>
              <w:t>0.008</w:t>
            </w:r>
          </w:p>
        </w:tc>
        <w:tc>
          <w:tcPr>
            <w:tcW w:w="488" w:type="pct"/>
            <w:vAlign w:val="center"/>
          </w:tcPr>
          <w:p>
            <w:pPr>
              <w:pStyle w:val="41"/>
              <w:rPr>
                <w:rFonts w:hint="default"/>
                <w:b w:val="0"/>
                <w:bCs/>
                <w:lang w:val="en-US" w:eastAsia="zh-CN"/>
              </w:rPr>
            </w:pPr>
            <w:r>
              <w:rPr>
                <w:rFonts w:hint="eastAsia"/>
                <w:b w:val="0"/>
                <w:bCs/>
                <w:lang w:val="en-US" w:eastAsia="zh-CN"/>
              </w:rPr>
              <w:t>0.008</w:t>
            </w:r>
          </w:p>
        </w:tc>
        <w:tc>
          <w:tcPr>
            <w:tcW w:w="467" w:type="pct"/>
            <w:vAlign w:val="center"/>
          </w:tcPr>
          <w:p>
            <w:pPr>
              <w:pStyle w:val="41"/>
              <w:rPr>
                <w:rFonts w:hint="default"/>
                <w:b w:val="0"/>
                <w:bCs/>
                <w:lang w:val="en-US" w:eastAsia="zh-CN"/>
              </w:rPr>
            </w:pPr>
            <w:r>
              <w:rPr>
                <w:rFonts w:hint="eastAsia"/>
                <w:b w:val="0"/>
                <w:bCs/>
                <w:lang w:val="en-US" w:eastAsia="zh-CN"/>
              </w:rPr>
              <w:t>0.008</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9#酸洗废气排气筒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7.51</w:t>
            </w:r>
          </w:p>
        </w:tc>
        <w:tc>
          <w:tcPr>
            <w:tcW w:w="498" w:type="pct"/>
            <w:vAlign w:val="center"/>
          </w:tcPr>
          <w:p>
            <w:pPr>
              <w:pStyle w:val="41"/>
              <w:rPr>
                <w:rFonts w:hint="default"/>
                <w:b w:val="0"/>
                <w:bCs/>
                <w:lang w:val="en-US" w:eastAsia="zh-CN"/>
              </w:rPr>
            </w:pPr>
            <w:r>
              <w:rPr>
                <w:rFonts w:hint="eastAsia"/>
                <w:b w:val="0"/>
                <w:bCs/>
                <w:lang w:val="en-US" w:eastAsia="zh-CN"/>
              </w:rPr>
              <w:t>8.20</w:t>
            </w:r>
          </w:p>
        </w:tc>
        <w:tc>
          <w:tcPr>
            <w:tcW w:w="488" w:type="pct"/>
            <w:vAlign w:val="center"/>
          </w:tcPr>
          <w:p>
            <w:pPr>
              <w:pStyle w:val="41"/>
              <w:rPr>
                <w:rFonts w:hint="default"/>
                <w:b w:val="0"/>
                <w:bCs/>
                <w:lang w:val="en-US" w:eastAsia="zh-CN"/>
              </w:rPr>
            </w:pPr>
            <w:r>
              <w:rPr>
                <w:rFonts w:hint="eastAsia"/>
                <w:b w:val="0"/>
                <w:bCs/>
                <w:lang w:val="en-US" w:eastAsia="zh-CN"/>
              </w:rPr>
              <w:t>8.16</w:t>
            </w:r>
          </w:p>
        </w:tc>
        <w:tc>
          <w:tcPr>
            <w:tcW w:w="467" w:type="pct"/>
            <w:vAlign w:val="center"/>
          </w:tcPr>
          <w:p>
            <w:pPr>
              <w:pStyle w:val="41"/>
              <w:rPr>
                <w:rFonts w:hint="default"/>
                <w:b w:val="0"/>
                <w:bCs/>
                <w:lang w:val="en-US" w:eastAsia="zh-CN"/>
              </w:rPr>
            </w:pPr>
            <w:r>
              <w:rPr>
                <w:rFonts w:hint="eastAsia"/>
                <w:b w:val="0"/>
                <w:bCs/>
                <w:lang w:val="en-US" w:eastAsia="zh-CN"/>
              </w:rPr>
              <w:t>7.96</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0.256</w:t>
            </w:r>
          </w:p>
        </w:tc>
        <w:tc>
          <w:tcPr>
            <w:tcW w:w="498" w:type="pct"/>
            <w:vAlign w:val="center"/>
          </w:tcPr>
          <w:p>
            <w:pPr>
              <w:pStyle w:val="41"/>
              <w:rPr>
                <w:rFonts w:hint="default"/>
                <w:b w:val="0"/>
                <w:bCs/>
                <w:lang w:val="en-US" w:eastAsia="zh-CN"/>
              </w:rPr>
            </w:pPr>
            <w:r>
              <w:rPr>
                <w:rFonts w:hint="eastAsia"/>
                <w:b w:val="0"/>
                <w:bCs/>
                <w:lang w:val="en-US" w:eastAsia="zh-CN"/>
              </w:rPr>
              <w:t>0.259</w:t>
            </w:r>
          </w:p>
        </w:tc>
        <w:tc>
          <w:tcPr>
            <w:tcW w:w="488" w:type="pct"/>
            <w:vAlign w:val="center"/>
          </w:tcPr>
          <w:p>
            <w:pPr>
              <w:pStyle w:val="41"/>
              <w:rPr>
                <w:rFonts w:hint="default"/>
                <w:b w:val="0"/>
                <w:bCs/>
                <w:lang w:val="en-US" w:eastAsia="zh-CN"/>
              </w:rPr>
            </w:pPr>
            <w:r>
              <w:rPr>
                <w:rFonts w:hint="eastAsia"/>
                <w:b w:val="0"/>
                <w:bCs/>
                <w:lang w:val="en-US" w:eastAsia="zh-CN"/>
              </w:rPr>
              <w:t>0.242</w:t>
            </w:r>
          </w:p>
        </w:tc>
        <w:tc>
          <w:tcPr>
            <w:tcW w:w="467" w:type="pct"/>
            <w:vAlign w:val="center"/>
          </w:tcPr>
          <w:p>
            <w:pPr>
              <w:pStyle w:val="41"/>
              <w:rPr>
                <w:rFonts w:hint="default"/>
                <w:b w:val="0"/>
                <w:bCs/>
                <w:lang w:val="en-US" w:eastAsia="zh-CN"/>
              </w:rPr>
            </w:pPr>
            <w:r>
              <w:rPr>
                <w:rFonts w:hint="eastAsia"/>
                <w:b w:val="0"/>
                <w:bCs/>
                <w:lang w:val="en-US" w:eastAsia="zh-CN"/>
              </w:rPr>
              <w:t>0.252</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rFonts w:ascii="Times New Roman" w:hAnsi="Times New Roman" w:eastAsia="宋体" w:cs="Times New Roman"/>
                <w:b w:val="0"/>
                <w:bCs/>
                <w:sz w:val="21"/>
                <w:lang w:val="en-US" w:eastAsia="zh-CN" w:bidi="ar-SA"/>
              </w:rPr>
            </w:pPr>
            <w:r>
              <w:rPr>
                <w:rFonts w:hint="eastAsia"/>
                <w:b w:val="0"/>
                <w:bCs/>
                <w:lang w:val="en-US" w:eastAsia="zh-CN"/>
              </w:rPr>
              <w:t>10#酸洗废气排气筒</w:t>
            </w: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0.84</w:t>
            </w:r>
          </w:p>
        </w:tc>
        <w:tc>
          <w:tcPr>
            <w:tcW w:w="498" w:type="pct"/>
            <w:vAlign w:val="center"/>
          </w:tcPr>
          <w:p>
            <w:pPr>
              <w:pStyle w:val="41"/>
              <w:rPr>
                <w:rFonts w:hint="default"/>
                <w:b w:val="0"/>
                <w:bCs/>
                <w:lang w:val="en-US" w:eastAsia="zh-CN"/>
              </w:rPr>
            </w:pPr>
            <w:r>
              <w:rPr>
                <w:rFonts w:hint="eastAsia"/>
                <w:b w:val="0"/>
                <w:bCs/>
                <w:lang w:val="en-US" w:eastAsia="zh-CN"/>
              </w:rPr>
              <w:t>0.86</w:t>
            </w:r>
          </w:p>
        </w:tc>
        <w:tc>
          <w:tcPr>
            <w:tcW w:w="488" w:type="pct"/>
            <w:vAlign w:val="center"/>
          </w:tcPr>
          <w:p>
            <w:pPr>
              <w:pStyle w:val="41"/>
              <w:rPr>
                <w:rFonts w:hint="default"/>
                <w:b w:val="0"/>
                <w:bCs/>
                <w:lang w:val="en-US" w:eastAsia="zh-CN"/>
              </w:rPr>
            </w:pPr>
            <w:r>
              <w:rPr>
                <w:rFonts w:hint="eastAsia"/>
                <w:b w:val="0"/>
                <w:bCs/>
                <w:lang w:val="en-US" w:eastAsia="zh-CN"/>
              </w:rPr>
              <w:t>0.87</w:t>
            </w:r>
          </w:p>
        </w:tc>
        <w:tc>
          <w:tcPr>
            <w:tcW w:w="467" w:type="pct"/>
            <w:vAlign w:val="center"/>
          </w:tcPr>
          <w:p>
            <w:pPr>
              <w:pStyle w:val="41"/>
              <w:rPr>
                <w:rFonts w:hint="default"/>
                <w:b w:val="0"/>
                <w:bCs/>
                <w:lang w:val="en-US" w:eastAsia="zh-CN"/>
              </w:rPr>
            </w:pPr>
            <w:r>
              <w:rPr>
                <w:rFonts w:hint="eastAsia"/>
                <w:b w:val="0"/>
                <w:bCs/>
                <w:lang w:val="en-US" w:eastAsia="zh-CN"/>
              </w:rPr>
              <w:t>0.86</w:t>
            </w:r>
          </w:p>
        </w:tc>
        <w:tc>
          <w:tcPr>
            <w:tcW w:w="336" w:type="pct"/>
            <w:vAlign w:val="center"/>
          </w:tcPr>
          <w:p>
            <w:pPr>
              <w:pStyle w:val="41"/>
              <w:rPr>
                <w:rFonts w:hint="default"/>
                <w:b w:val="0"/>
                <w:bCs/>
                <w:lang w:val="en-US" w:eastAsia="zh-CN"/>
              </w:rPr>
            </w:pPr>
            <w:r>
              <w:rPr>
                <w:rFonts w:hint="eastAsia"/>
                <w:b w:val="0"/>
                <w:bCs/>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氯化氢排放速率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0.021</w:t>
            </w:r>
          </w:p>
        </w:tc>
        <w:tc>
          <w:tcPr>
            <w:tcW w:w="498" w:type="pct"/>
            <w:vAlign w:val="center"/>
          </w:tcPr>
          <w:p>
            <w:pPr>
              <w:pStyle w:val="41"/>
              <w:rPr>
                <w:rFonts w:hint="default"/>
                <w:b w:val="0"/>
                <w:bCs/>
                <w:lang w:val="en-US" w:eastAsia="zh-CN"/>
              </w:rPr>
            </w:pPr>
            <w:r>
              <w:rPr>
                <w:rFonts w:hint="eastAsia"/>
                <w:b w:val="0"/>
                <w:bCs/>
                <w:lang w:val="en-US" w:eastAsia="zh-CN"/>
              </w:rPr>
              <w:t>0.020</w:t>
            </w:r>
          </w:p>
        </w:tc>
        <w:tc>
          <w:tcPr>
            <w:tcW w:w="488" w:type="pct"/>
            <w:vAlign w:val="center"/>
          </w:tcPr>
          <w:p>
            <w:pPr>
              <w:pStyle w:val="41"/>
              <w:rPr>
                <w:rFonts w:hint="default"/>
                <w:b w:val="0"/>
                <w:bCs/>
                <w:lang w:val="en-US" w:eastAsia="zh-CN"/>
              </w:rPr>
            </w:pPr>
            <w:r>
              <w:rPr>
                <w:rFonts w:hint="eastAsia"/>
                <w:b w:val="0"/>
                <w:bCs/>
                <w:lang w:val="en-US" w:eastAsia="zh-CN"/>
              </w:rPr>
              <w:t>0.019</w:t>
            </w:r>
          </w:p>
        </w:tc>
        <w:tc>
          <w:tcPr>
            <w:tcW w:w="467" w:type="pct"/>
            <w:vAlign w:val="center"/>
          </w:tcPr>
          <w:p>
            <w:pPr>
              <w:pStyle w:val="41"/>
              <w:rPr>
                <w:rFonts w:hint="default"/>
                <w:b w:val="0"/>
                <w:bCs/>
                <w:lang w:val="en-US" w:eastAsia="zh-CN"/>
              </w:rPr>
            </w:pPr>
            <w:r>
              <w:rPr>
                <w:rFonts w:hint="eastAsia"/>
                <w:b w:val="0"/>
                <w:bCs/>
                <w:lang w:val="en-US" w:eastAsia="zh-CN"/>
              </w:rPr>
              <w:t>0.020</w:t>
            </w:r>
          </w:p>
        </w:tc>
        <w:tc>
          <w:tcPr>
            <w:tcW w:w="336" w:type="pct"/>
            <w:vAlign w:val="center"/>
          </w:tcPr>
          <w:p>
            <w:pPr>
              <w:pStyle w:val="41"/>
              <w:rPr>
                <w:rFonts w:hint="default"/>
                <w:b w:val="0"/>
                <w:bCs/>
                <w:lang w:val="en-US" w:eastAsia="zh-CN"/>
              </w:rPr>
            </w:pPr>
            <w:r>
              <w:rPr>
                <w:rFonts w:hint="eastAsia"/>
                <w:b w:val="0"/>
                <w:bCs/>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1#热浸锌工序废气排放口</w:t>
            </w:r>
          </w:p>
        </w:tc>
        <w:tc>
          <w:tcPr>
            <w:tcW w:w="355" w:type="pct"/>
            <w:vMerge w:val="restart"/>
            <w:vAlign w:val="center"/>
          </w:tcPr>
          <w:p>
            <w:pPr>
              <w:pStyle w:val="41"/>
              <w:rPr>
                <w:rFonts w:hint="default" w:eastAsia="宋体"/>
                <w:b w:val="0"/>
                <w:bCs/>
                <w:lang w:val="en-US" w:eastAsia="zh-CN"/>
              </w:rPr>
            </w:pPr>
            <w:r>
              <w:rPr>
                <w:rFonts w:hint="eastAsia"/>
                <w:b w:val="0"/>
                <w:bCs/>
                <w:lang w:val="en-US" w:eastAsia="zh-CN"/>
              </w:rPr>
              <w:t>6.17</w:t>
            </w:r>
          </w:p>
        </w:tc>
        <w:tc>
          <w:tcPr>
            <w:tcW w:w="906" w:type="pct"/>
            <w:vAlign w:val="center"/>
          </w:tcPr>
          <w:p>
            <w:pPr>
              <w:pStyle w:val="41"/>
              <w:rPr>
                <w:b w:val="0"/>
                <w:bCs/>
              </w:rPr>
            </w:pPr>
            <w:r>
              <w:rPr>
                <w:b w:val="0"/>
                <w:bCs/>
              </w:rPr>
              <w:t>颗粒物排放浓度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24.2</w:t>
            </w:r>
          </w:p>
        </w:tc>
        <w:tc>
          <w:tcPr>
            <w:tcW w:w="498" w:type="pct"/>
            <w:vAlign w:val="center"/>
          </w:tcPr>
          <w:p>
            <w:pPr>
              <w:pStyle w:val="41"/>
              <w:rPr>
                <w:rFonts w:hint="default" w:eastAsia="宋体"/>
                <w:b w:val="0"/>
                <w:bCs/>
                <w:lang w:val="en-US" w:eastAsia="zh-CN"/>
              </w:rPr>
            </w:pPr>
            <w:r>
              <w:rPr>
                <w:rFonts w:hint="eastAsia"/>
                <w:b w:val="0"/>
                <w:bCs/>
                <w:lang w:val="en-US" w:eastAsia="zh-CN"/>
              </w:rPr>
              <w:t>26.9</w:t>
            </w:r>
          </w:p>
        </w:tc>
        <w:tc>
          <w:tcPr>
            <w:tcW w:w="488" w:type="pct"/>
            <w:vAlign w:val="center"/>
          </w:tcPr>
          <w:p>
            <w:pPr>
              <w:pStyle w:val="41"/>
              <w:rPr>
                <w:rFonts w:hint="default" w:eastAsia="宋体"/>
                <w:b w:val="0"/>
                <w:bCs/>
                <w:lang w:val="en-US" w:eastAsia="zh-CN"/>
              </w:rPr>
            </w:pPr>
            <w:r>
              <w:rPr>
                <w:rFonts w:hint="eastAsia"/>
                <w:b w:val="0"/>
                <w:bCs/>
                <w:lang w:val="en-US" w:eastAsia="zh-CN"/>
              </w:rPr>
              <w:t>27.7</w:t>
            </w:r>
          </w:p>
        </w:tc>
        <w:tc>
          <w:tcPr>
            <w:tcW w:w="467" w:type="pct"/>
            <w:vAlign w:val="center"/>
          </w:tcPr>
          <w:p>
            <w:pPr>
              <w:pStyle w:val="41"/>
              <w:rPr>
                <w:rFonts w:hint="default" w:eastAsia="宋体"/>
                <w:b w:val="0"/>
                <w:bCs/>
                <w:lang w:val="en-US" w:eastAsia="zh-CN"/>
              </w:rPr>
            </w:pPr>
            <w:r>
              <w:rPr>
                <w:rFonts w:hint="eastAsia"/>
                <w:b w:val="0"/>
                <w:bCs/>
                <w:lang w:val="en-US" w:eastAsia="zh-CN"/>
              </w:rPr>
              <w:t>26.3</w:t>
            </w:r>
          </w:p>
        </w:tc>
        <w:tc>
          <w:tcPr>
            <w:tcW w:w="336" w:type="pct"/>
            <w:vAlign w:val="center"/>
          </w:tcPr>
          <w:p>
            <w:pPr>
              <w:pStyle w:val="41"/>
              <w:rPr>
                <w:b w:val="0"/>
                <w:bCs/>
              </w:rPr>
            </w:pPr>
            <w:r>
              <w:rPr>
                <w:b w:val="0"/>
                <w:bCs/>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0.400</w:t>
            </w:r>
          </w:p>
        </w:tc>
        <w:tc>
          <w:tcPr>
            <w:tcW w:w="498" w:type="pct"/>
            <w:vAlign w:val="center"/>
          </w:tcPr>
          <w:p>
            <w:pPr>
              <w:pStyle w:val="41"/>
              <w:rPr>
                <w:rFonts w:hint="default" w:eastAsia="宋体"/>
                <w:b w:val="0"/>
                <w:bCs/>
                <w:lang w:val="en-US" w:eastAsia="zh-CN"/>
              </w:rPr>
            </w:pPr>
            <w:r>
              <w:rPr>
                <w:rFonts w:hint="eastAsia"/>
                <w:b w:val="0"/>
                <w:bCs/>
                <w:lang w:val="en-US" w:eastAsia="zh-CN"/>
              </w:rPr>
              <w:t>0.472</w:t>
            </w:r>
          </w:p>
        </w:tc>
        <w:tc>
          <w:tcPr>
            <w:tcW w:w="488" w:type="pct"/>
            <w:vAlign w:val="center"/>
          </w:tcPr>
          <w:p>
            <w:pPr>
              <w:pStyle w:val="41"/>
              <w:rPr>
                <w:rFonts w:hint="default" w:eastAsia="宋体"/>
                <w:b w:val="0"/>
                <w:bCs/>
                <w:lang w:val="en-US" w:eastAsia="zh-CN"/>
              </w:rPr>
            </w:pPr>
            <w:r>
              <w:rPr>
                <w:rFonts w:hint="eastAsia"/>
                <w:b w:val="0"/>
                <w:bCs/>
                <w:lang w:val="en-US" w:eastAsia="zh-CN"/>
              </w:rPr>
              <w:t>0.475</w:t>
            </w:r>
          </w:p>
        </w:tc>
        <w:tc>
          <w:tcPr>
            <w:tcW w:w="467" w:type="pct"/>
            <w:vAlign w:val="center"/>
          </w:tcPr>
          <w:p>
            <w:pPr>
              <w:pStyle w:val="41"/>
              <w:rPr>
                <w:rFonts w:hint="default" w:eastAsia="宋体"/>
                <w:b w:val="0"/>
                <w:bCs/>
                <w:lang w:val="en-US" w:eastAsia="zh-CN"/>
              </w:rPr>
            </w:pPr>
            <w:r>
              <w:rPr>
                <w:rFonts w:hint="eastAsia"/>
                <w:b w:val="0"/>
                <w:bCs/>
                <w:lang w:val="en-US" w:eastAsia="zh-CN"/>
              </w:rPr>
              <w:t>0.449</w:t>
            </w:r>
          </w:p>
        </w:tc>
        <w:tc>
          <w:tcPr>
            <w:tcW w:w="336" w:type="pct"/>
            <w:vAlign w:val="center"/>
          </w:tcPr>
          <w:p>
            <w:pPr>
              <w:pStyle w:val="41"/>
              <w:rPr>
                <w:b w:val="0"/>
                <w:bCs/>
              </w:rPr>
            </w:pPr>
            <w:r>
              <w:rPr>
                <w:b w:val="0"/>
                <w:bC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2#热浸锌工序废气排放口</w:t>
            </w: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24.9</w:t>
            </w:r>
          </w:p>
        </w:tc>
        <w:tc>
          <w:tcPr>
            <w:tcW w:w="498" w:type="pct"/>
            <w:vAlign w:val="center"/>
          </w:tcPr>
          <w:p>
            <w:pPr>
              <w:pStyle w:val="41"/>
              <w:rPr>
                <w:rFonts w:hint="default" w:eastAsia="宋体"/>
                <w:b w:val="0"/>
                <w:bCs/>
                <w:lang w:val="en-US" w:eastAsia="zh-CN"/>
              </w:rPr>
            </w:pPr>
            <w:r>
              <w:rPr>
                <w:rFonts w:hint="eastAsia"/>
                <w:b w:val="0"/>
                <w:bCs/>
                <w:lang w:val="en-US" w:eastAsia="zh-CN"/>
              </w:rPr>
              <w:t>27.4</w:t>
            </w:r>
          </w:p>
        </w:tc>
        <w:tc>
          <w:tcPr>
            <w:tcW w:w="488" w:type="pct"/>
            <w:vAlign w:val="center"/>
          </w:tcPr>
          <w:p>
            <w:pPr>
              <w:pStyle w:val="41"/>
              <w:rPr>
                <w:rFonts w:hint="default" w:eastAsia="宋体"/>
                <w:b w:val="0"/>
                <w:bCs/>
                <w:lang w:val="en-US" w:eastAsia="zh-CN"/>
              </w:rPr>
            </w:pPr>
            <w:r>
              <w:rPr>
                <w:rFonts w:hint="eastAsia"/>
                <w:b w:val="0"/>
                <w:bCs/>
                <w:lang w:val="en-US" w:eastAsia="zh-CN"/>
              </w:rPr>
              <w:t>28.1</w:t>
            </w:r>
          </w:p>
        </w:tc>
        <w:tc>
          <w:tcPr>
            <w:tcW w:w="467" w:type="pct"/>
            <w:vAlign w:val="center"/>
          </w:tcPr>
          <w:p>
            <w:pPr>
              <w:pStyle w:val="41"/>
              <w:rPr>
                <w:rFonts w:hint="default" w:eastAsia="宋体"/>
                <w:b w:val="0"/>
                <w:bCs/>
                <w:lang w:val="en-US" w:eastAsia="zh-CN"/>
              </w:rPr>
            </w:pPr>
            <w:r>
              <w:rPr>
                <w:rFonts w:hint="eastAsia"/>
                <w:b w:val="0"/>
                <w:bCs/>
                <w:lang w:val="en-US" w:eastAsia="zh-CN"/>
              </w:rPr>
              <w:t>26.8</w:t>
            </w:r>
          </w:p>
        </w:tc>
        <w:tc>
          <w:tcPr>
            <w:tcW w:w="336" w:type="pct"/>
            <w:vAlign w:val="center"/>
          </w:tcPr>
          <w:p>
            <w:pPr>
              <w:pStyle w:val="41"/>
              <w:rPr>
                <w:b w:val="0"/>
                <w:bCs/>
              </w:rPr>
            </w:pPr>
            <w:r>
              <w:rPr>
                <w:b w:val="0"/>
                <w:bCs/>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0.541</w:t>
            </w:r>
          </w:p>
        </w:tc>
        <w:tc>
          <w:tcPr>
            <w:tcW w:w="498" w:type="pct"/>
            <w:vAlign w:val="center"/>
          </w:tcPr>
          <w:p>
            <w:pPr>
              <w:pStyle w:val="41"/>
              <w:rPr>
                <w:rFonts w:hint="default" w:eastAsia="宋体"/>
                <w:b w:val="0"/>
                <w:bCs/>
                <w:lang w:val="en-US" w:eastAsia="zh-CN"/>
              </w:rPr>
            </w:pPr>
            <w:r>
              <w:rPr>
                <w:rFonts w:hint="eastAsia"/>
                <w:b w:val="0"/>
                <w:bCs/>
                <w:lang w:val="en-US" w:eastAsia="zh-CN"/>
              </w:rPr>
              <w:t>0.618</w:t>
            </w:r>
          </w:p>
        </w:tc>
        <w:tc>
          <w:tcPr>
            <w:tcW w:w="488" w:type="pct"/>
            <w:vAlign w:val="center"/>
          </w:tcPr>
          <w:p>
            <w:pPr>
              <w:pStyle w:val="41"/>
              <w:rPr>
                <w:rFonts w:hint="default" w:eastAsia="宋体"/>
                <w:b w:val="0"/>
                <w:bCs/>
                <w:lang w:val="en-US" w:eastAsia="zh-CN"/>
              </w:rPr>
            </w:pPr>
            <w:r>
              <w:rPr>
                <w:rFonts w:hint="eastAsia"/>
                <w:b w:val="0"/>
                <w:bCs/>
                <w:lang w:val="en-US" w:eastAsia="zh-CN"/>
              </w:rPr>
              <w:t>0.633</w:t>
            </w:r>
          </w:p>
        </w:tc>
        <w:tc>
          <w:tcPr>
            <w:tcW w:w="467" w:type="pct"/>
            <w:vAlign w:val="center"/>
          </w:tcPr>
          <w:p>
            <w:pPr>
              <w:pStyle w:val="41"/>
              <w:rPr>
                <w:rFonts w:hint="default" w:eastAsia="宋体"/>
                <w:b w:val="0"/>
                <w:bCs/>
                <w:lang w:val="en-US" w:eastAsia="zh-CN"/>
              </w:rPr>
            </w:pPr>
            <w:r>
              <w:rPr>
                <w:rFonts w:hint="eastAsia"/>
                <w:b w:val="0"/>
                <w:bCs/>
                <w:lang w:val="en-US" w:eastAsia="zh-CN"/>
              </w:rPr>
              <w:t>0.597</w:t>
            </w:r>
          </w:p>
        </w:tc>
        <w:tc>
          <w:tcPr>
            <w:tcW w:w="336" w:type="pct"/>
            <w:vAlign w:val="center"/>
          </w:tcPr>
          <w:p>
            <w:pPr>
              <w:pStyle w:val="41"/>
              <w:rPr>
                <w:b w:val="0"/>
                <w:bCs/>
              </w:rPr>
            </w:pPr>
            <w:r>
              <w:rPr>
                <w:b w:val="0"/>
                <w:bC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3#热浸锌工序废气排放口</w:t>
            </w: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21.1</w:t>
            </w:r>
          </w:p>
        </w:tc>
        <w:tc>
          <w:tcPr>
            <w:tcW w:w="498" w:type="pct"/>
            <w:vAlign w:val="center"/>
          </w:tcPr>
          <w:p>
            <w:pPr>
              <w:pStyle w:val="41"/>
              <w:rPr>
                <w:rFonts w:hint="default" w:eastAsia="宋体"/>
                <w:b w:val="0"/>
                <w:bCs/>
                <w:lang w:val="en-US" w:eastAsia="zh-CN"/>
              </w:rPr>
            </w:pPr>
            <w:r>
              <w:rPr>
                <w:rFonts w:hint="eastAsia"/>
                <w:b w:val="0"/>
                <w:bCs/>
                <w:lang w:val="en-US" w:eastAsia="zh-CN"/>
              </w:rPr>
              <w:t>30.9</w:t>
            </w:r>
          </w:p>
        </w:tc>
        <w:tc>
          <w:tcPr>
            <w:tcW w:w="488" w:type="pct"/>
            <w:vAlign w:val="center"/>
          </w:tcPr>
          <w:p>
            <w:pPr>
              <w:pStyle w:val="41"/>
              <w:rPr>
                <w:rFonts w:hint="default" w:eastAsia="宋体"/>
                <w:b w:val="0"/>
                <w:bCs/>
                <w:lang w:val="en-US" w:eastAsia="zh-CN"/>
              </w:rPr>
            </w:pPr>
            <w:r>
              <w:rPr>
                <w:rFonts w:hint="eastAsia"/>
                <w:b w:val="0"/>
                <w:bCs/>
                <w:lang w:val="en-US" w:eastAsia="zh-CN"/>
              </w:rPr>
              <w:t>31.4</w:t>
            </w:r>
          </w:p>
        </w:tc>
        <w:tc>
          <w:tcPr>
            <w:tcW w:w="467" w:type="pct"/>
            <w:vAlign w:val="center"/>
          </w:tcPr>
          <w:p>
            <w:pPr>
              <w:pStyle w:val="41"/>
              <w:rPr>
                <w:rFonts w:hint="default" w:eastAsia="宋体"/>
                <w:b w:val="0"/>
                <w:bCs/>
                <w:lang w:val="en-US" w:eastAsia="zh-CN"/>
              </w:rPr>
            </w:pPr>
            <w:r>
              <w:rPr>
                <w:rFonts w:hint="eastAsia"/>
                <w:b w:val="0"/>
                <w:bCs/>
                <w:lang w:val="en-US" w:eastAsia="zh-CN"/>
              </w:rPr>
              <w:t>27.8</w:t>
            </w:r>
          </w:p>
        </w:tc>
        <w:tc>
          <w:tcPr>
            <w:tcW w:w="336" w:type="pct"/>
            <w:vAlign w:val="center"/>
          </w:tcPr>
          <w:p>
            <w:pPr>
              <w:pStyle w:val="41"/>
              <w:rPr>
                <w:b w:val="0"/>
                <w:bCs/>
              </w:rPr>
            </w:pPr>
            <w:r>
              <w:rPr>
                <w:b w:val="0"/>
                <w:bCs/>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0.849</w:t>
            </w:r>
          </w:p>
        </w:tc>
        <w:tc>
          <w:tcPr>
            <w:tcW w:w="498" w:type="pct"/>
            <w:vAlign w:val="center"/>
          </w:tcPr>
          <w:p>
            <w:pPr>
              <w:pStyle w:val="41"/>
              <w:rPr>
                <w:rFonts w:hint="default" w:eastAsia="宋体"/>
                <w:b w:val="0"/>
                <w:bCs/>
                <w:lang w:val="en-US" w:eastAsia="zh-CN"/>
              </w:rPr>
            </w:pPr>
            <w:r>
              <w:rPr>
                <w:rFonts w:hint="eastAsia"/>
                <w:b w:val="0"/>
                <w:bCs/>
                <w:lang w:val="en-US" w:eastAsia="zh-CN"/>
              </w:rPr>
              <w:t>1.21</w:t>
            </w:r>
          </w:p>
        </w:tc>
        <w:tc>
          <w:tcPr>
            <w:tcW w:w="488" w:type="pct"/>
            <w:vAlign w:val="center"/>
          </w:tcPr>
          <w:p>
            <w:pPr>
              <w:pStyle w:val="41"/>
              <w:rPr>
                <w:rFonts w:hint="default" w:eastAsia="宋体"/>
                <w:b w:val="0"/>
                <w:bCs/>
                <w:lang w:val="en-US" w:eastAsia="zh-CN"/>
              </w:rPr>
            </w:pPr>
            <w:r>
              <w:rPr>
                <w:rFonts w:hint="eastAsia"/>
                <w:b w:val="0"/>
                <w:bCs/>
                <w:lang w:val="en-US" w:eastAsia="zh-CN"/>
              </w:rPr>
              <w:t>1.23</w:t>
            </w:r>
          </w:p>
        </w:tc>
        <w:tc>
          <w:tcPr>
            <w:tcW w:w="467" w:type="pct"/>
            <w:vAlign w:val="center"/>
          </w:tcPr>
          <w:p>
            <w:pPr>
              <w:pStyle w:val="41"/>
              <w:rPr>
                <w:rFonts w:hint="default" w:eastAsia="宋体"/>
                <w:b w:val="0"/>
                <w:bCs/>
                <w:lang w:val="en-US" w:eastAsia="zh-CN"/>
              </w:rPr>
            </w:pPr>
            <w:r>
              <w:rPr>
                <w:rFonts w:hint="eastAsia"/>
                <w:b w:val="0"/>
                <w:bCs/>
                <w:lang w:val="en-US" w:eastAsia="zh-CN"/>
              </w:rPr>
              <w:t>1.10</w:t>
            </w:r>
          </w:p>
        </w:tc>
        <w:tc>
          <w:tcPr>
            <w:tcW w:w="336" w:type="pct"/>
            <w:vAlign w:val="center"/>
          </w:tcPr>
          <w:p>
            <w:pPr>
              <w:pStyle w:val="41"/>
              <w:rPr>
                <w:b w:val="0"/>
                <w:bCs/>
              </w:rPr>
            </w:pPr>
            <w:r>
              <w:rPr>
                <w:b w:val="0"/>
                <w:bC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4#热浸锌工序废气排放口</w:t>
            </w: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26.3</w:t>
            </w:r>
          </w:p>
        </w:tc>
        <w:tc>
          <w:tcPr>
            <w:tcW w:w="498" w:type="pct"/>
            <w:vAlign w:val="center"/>
          </w:tcPr>
          <w:p>
            <w:pPr>
              <w:pStyle w:val="41"/>
              <w:rPr>
                <w:rFonts w:hint="default" w:eastAsia="宋体"/>
                <w:b w:val="0"/>
                <w:bCs/>
                <w:lang w:val="en-US" w:eastAsia="zh-CN"/>
              </w:rPr>
            </w:pPr>
            <w:r>
              <w:rPr>
                <w:rFonts w:hint="eastAsia"/>
                <w:b w:val="0"/>
                <w:bCs/>
                <w:lang w:val="en-US" w:eastAsia="zh-CN"/>
              </w:rPr>
              <w:t>28.2</w:t>
            </w:r>
          </w:p>
        </w:tc>
        <w:tc>
          <w:tcPr>
            <w:tcW w:w="488" w:type="pct"/>
            <w:vAlign w:val="center"/>
          </w:tcPr>
          <w:p>
            <w:pPr>
              <w:pStyle w:val="41"/>
              <w:rPr>
                <w:rFonts w:hint="default" w:eastAsia="宋体"/>
                <w:b w:val="0"/>
                <w:bCs/>
                <w:lang w:val="en-US" w:eastAsia="zh-CN"/>
              </w:rPr>
            </w:pPr>
            <w:r>
              <w:rPr>
                <w:rFonts w:hint="eastAsia"/>
                <w:b w:val="0"/>
                <w:bCs/>
                <w:lang w:val="en-US" w:eastAsia="zh-CN"/>
              </w:rPr>
              <w:t>28.9</w:t>
            </w:r>
          </w:p>
        </w:tc>
        <w:tc>
          <w:tcPr>
            <w:tcW w:w="467" w:type="pct"/>
            <w:vAlign w:val="center"/>
          </w:tcPr>
          <w:p>
            <w:pPr>
              <w:pStyle w:val="41"/>
              <w:rPr>
                <w:rFonts w:hint="default" w:eastAsia="宋体"/>
                <w:b w:val="0"/>
                <w:bCs/>
                <w:lang w:val="en-US" w:eastAsia="zh-CN"/>
              </w:rPr>
            </w:pPr>
            <w:r>
              <w:rPr>
                <w:rFonts w:hint="eastAsia"/>
                <w:b w:val="0"/>
                <w:bCs/>
                <w:lang w:val="en-US" w:eastAsia="zh-CN"/>
              </w:rPr>
              <w:t>27.8</w:t>
            </w:r>
          </w:p>
        </w:tc>
        <w:tc>
          <w:tcPr>
            <w:tcW w:w="336" w:type="pct"/>
            <w:vAlign w:val="center"/>
          </w:tcPr>
          <w:p>
            <w:pPr>
              <w:pStyle w:val="41"/>
              <w:rPr>
                <w:b w:val="0"/>
                <w:bCs/>
              </w:rPr>
            </w:pPr>
            <w:r>
              <w:rPr>
                <w:b w:val="0"/>
                <w:bCs/>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0.413</w:t>
            </w:r>
          </w:p>
        </w:tc>
        <w:tc>
          <w:tcPr>
            <w:tcW w:w="498" w:type="pct"/>
            <w:vAlign w:val="center"/>
          </w:tcPr>
          <w:p>
            <w:pPr>
              <w:pStyle w:val="41"/>
              <w:rPr>
                <w:rFonts w:hint="default" w:eastAsia="宋体"/>
                <w:b w:val="0"/>
                <w:bCs/>
                <w:lang w:val="en-US" w:eastAsia="zh-CN"/>
              </w:rPr>
            </w:pPr>
            <w:r>
              <w:rPr>
                <w:rFonts w:hint="eastAsia"/>
                <w:b w:val="0"/>
                <w:bCs/>
                <w:lang w:val="en-US" w:eastAsia="zh-CN"/>
              </w:rPr>
              <w:t>0.470</w:t>
            </w:r>
          </w:p>
        </w:tc>
        <w:tc>
          <w:tcPr>
            <w:tcW w:w="488" w:type="pct"/>
            <w:vAlign w:val="center"/>
          </w:tcPr>
          <w:p>
            <w:pPr>
              <w:pStyle w:val="41"/>
              <w:rPr>
                <w:rFonts w:hint="default" w:eastAsia="宋体"/>
                <w:b w:val="0"/>
                <w:bCs/>
                <w:lang w:val="en-US" w:eastAsia="zh-CN"/>
              </w:rPr>
            </w:pPr>
            <w:r>
              <w:rPr>
                <w:rFonts w:hint="eastAsia"/>
                <w:b w:val="0"/>
                <w:bCs/>
                <w:lang w:val="en-US" w:eastAsia="zh-CN"/>
              </w:rPr>
              <w:t>0.471</w:t>
            </w:r>
          </w:p>
        </w:tc>
        <w:tc>
          <w:tcPr>
            <w:tcW w:w="467" w:type="pct"/>
            <w:vAlign w:val="center"/>
          </w:tcPr>
          <w:p>
            <w:pPr>
              <w:pStyle w:val="41"/>
              <w:rPr>
                <w:rFonts w:hint="default" w:eastAsia="宋体"/>
                <w:b w:val="0"/>
                <w:bCs/>
                <w:lang w:val="en-US" w:eastAsia="zh-CN"/>
              </w:rPr>
            </w:pPr>
            <w:r>
              <w:rPr>
                <w:rFonts w:hint="eastAsia"/>
                <w:b w:val="0"/>
                <w:bCs/>
                <w:lang w:val="en-US" w:eastAsia="zh-CN"/>
              </w:rPr>
              <w:t>0.451</w:t>
            </w:r>
          </w:p>
        </w:tc>
        <w:tc>
          <w:tcPr>
            <w:tcW w:w="336" w:type="pct"/>
            <w:vAlign w:val="center"/>
          </w:tcPr>
          <w:p>
            <w:pPr>
              <w:pStyle w:val="41"/>
              <w:rPr>
                <w:b w:val="0"/>
                <w:bCs/>
              </w:rPr>
            </w:pPr>
            <w:r>
              <w:rPr>
                <w:b w:val="0"/>
                <w:bC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5</w:t>
            </w:r>
            <w:r>
              <w:rPr>
                <w:b w:val="0"/>
                <w:bCs/>
              </w:rPr>
              <w:t>#热浸锌工序废气排放口</w:t>
            </w:r>
          </w:p>
        </w:tc>
        <w:tc>
          <w:tcPr>
            <w:tcW w:w="355" w:type="pct"/>
            <w:vMerge w:val="continue"/>
            <w:vAlign w:val="center"/>
          </w:tcPr>
          <w:p>
            <w:pPr>
              <w:pStyle w:val="41"/>
              <w:rPr>
                <w:b w:val="0"/>
                <w:bCs/>
              </w:rPr>
            </w:pPr>
          </w:p>
        </w:tc>
        <w:tc>
          <w:tcPr>
            <w:tcW w:w="906" w:type="pct"/>
            <w:vAlign w:val="center"/>
          </w:tcPr>
          <w:p>
            <w:pPr>
              <w:pStyle w:val="41"/>
              <w:rPr>
                <w:rFonts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21.9</w:t>
            </w:r>
          </w:p>
        </w:tc>
        <w:tc>
          <w:tcPr>
            <w:tcW w:w="498" w:type="pct"/>
            <w:vAlign w:val="center"/>
          </w:tcPr>
          <w:p>
            <w:pPr>
              <w:pStyle w:val="41"/>
              <w:rPr>
                <w:rFonts w:hint="default"/>
                <w:b w:val="0"/>
                <w:bCs/>
                <w:lang w:val="en-US" w:eastAsia="zh-CN"/>
              </w:rPr>
            </w:pPr>
            <w:r>
              <w:rPr>
                <w:rFonts w:hint="eastAsia"/>
                <w:b w:val="0"/>
                <w:bCs/>
                <w:lang w:val="en-US" w:eastAsia="zh-CN"/>
              </w:rPr>
              <w:t>35.7</w:t>
            </w:r>
          </w:p>
        </w:tc>
        <w:tc>
          <w:tcPr>
            <w:tcW w:w="488" w:type="pct"/>
            <w:vAlign w:val="center"/>
          </w:tcPr>
          <w:p>
            <w:pPr>
              <w:pStyle w:val="41"/>
              <w:rPr>
                <w:rFonts w:hint="default"/>
                <w:b w:val="0"/>
                <w:bCs/>
                <w:lang w:val="en-US" w:eastAsia="zh-CN"/>
              </w:rPr>
            </w:pPr>
            <w:r>
              <w:rPr>
                <w:rFonts w:hint="eastAsia"/>
                <w:b w:val="0"/>
                <w:bCs/>
                <w:lang w:val="en-US" w:eastAsia="zh-CN"/>
              </w:rPr>
              <w:t>32.8</w:t>
            </w:r>
          </w:p>
        </w:tc>
        <w:tc>
          <w:tcPr>
            <w:tcW w:w="467" w:type="pct"/>
            <w:vAlign w:val="center"/>
          </w:tcPr>
          <w:p>
            <w:pPr>
              <w:pStyle w:val="41"/>
              <w:rPr>
                <w:rFonts w:hint="default"/>
                <w:b w:val="0"/>
                <w:bCs/>
                <w:lang w:val="en-US" w:eastAsia="zh-CN"/>
              </w:rPr>
            </w:pPr>
            <w:r>
              <w:rPr>
                <w:rFonts w:hint="eastAsia"/>
                <w:b w:val="0"/>
                <w:bCs/>
                <w:lang w:val="en-US" w:eastAsia="zh-CN"/>
              </w:rPr>
              <w:t>30.1</w:t>
            </w:r>
          </w:p>
        </w:tc>
        <w:tc>
          <w:tcPr>
            <w:tcW w:w="336" w:type="pct"/>
            <w:vAlign w:val="center"/>
          </w:tcPr>
          <w:p>
            <w:pPr>
              <w:pStyle w:val="41"/>
              <w:rPr>
                <w:rFonts w:hint="default" w:eastAsia="宋体"/>
                <w:b w:val="0"/>
                <w:bCs/>
                <w:lang w:val="en-US" w:eastAsia="zh-CN"/>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0.665</w:t>
            </w:r>
          </w:p>
        </w:tc>
        <w:tc>
          <w:tcPr>
            <w:tcW w:w="498" w:type="pct"/>
            <w:vAlign w:val="center"/>
          </w:tcPr>
          <w:p>
            <w:pPr>
              <w:pStyle w:val="41"/>
              <w:rPr>
                <w:rFonts w:hint="default"/>
                <w:b w:val="0"/>
                <w:bCs/>
                <w:lang w:val="en-US" w:eastAsia="zh-CN"/>
              </w:rPr>
            </w:pPr>
            <w:r>
              <w:rPr>
                <w:rFonts w:hint="eastAsia"/>
                <w:b w:val="0"/>
                <w:bCs/>
                <w:lang w:val="en-US" w:eastAsia="zh-CN"/>
              </w:rPr>
              <w:t>1.03</w:t>
            </w:r>
          </w:p>
        </w:tc>
        <w:tc>
          <w:tcPr>
            <w:tcW w:w="488" w:type="pct"/>
            <w:vAlign w:val="center"/>
          </w:tcPr>
          <w:p>
            <w:pPr>
              <w:pStyle w:val="41"/>
              <w:rPr>
                <w:rFonts w:hint="default"/>
                <w:b w:val="0"/>
                <w:bCs/>
                <w:lang w:val="en-US" w:eastAsia="zh-CN"/>
              </w:rPr>
            </w:pPr>
            <w:r>
              <w:rPr>
                <w:rFonts w:hint="eastAsia"/>
                <w:b w:val="0"/>
                <w:bCs/>
                <w:lang w:val="en-US" w:eastAsia="zh-CN"/>
              </w:rPr>
              <w:t>0.944</w:t>
            </w:r>
          </w:p>
        </w:tc>
        <w:tc>
          <w:tcPr>
            <w:tcW w:w="467" w:type="pct"/>
            <w:vAlign w:val="center"/>
          </w:tcPr>
          <w:p>
            <w:pPr>
              <w:pStyle w:val="41"/>
              <w:rPr>
                <w:rFonts w:hint="default"/>
                <w:b w:val="0"/>
                <w:bCs/>
                <w:lang w:val="en-US" w:eastAsia="zh-CN"/>
              </w:rPr>
            </w:pPr>
            <w:r>
              <w:rPr>
                <w:rFonts w:hint="eastAsia"/>
                <w:b w:val="0"/>
                <w:bCs/>
                <w:lang w:val="en-US" w:eastAsia="zh-CN"/>
              </w:rPr>
              <w:t>0.880</w:t>
            </w:r>
          </w:p>
        </w:tc>
        <w:tc>
          <w:tcPr>
            <w:tcW w:w="336" w:type="pct"/>
            <w:vAlign w:val="center"/>
          </w:tcPr>
          <w:p>
            <w:pPr>
              <w:pStyle w:val="41"/>
              <w:rPr>
                <w:rFonts w:hint="default" w:eastAsia="宋体"/>
                <w:b w:val="0"/>
                <w:bCs/>
                <w:lang w:val="en-US" w:eastAsia="zh-CN"/>
              </w:rPr>
            </w:pPr>
            <w:r>
              <w:rPr>
                <w:rFonts w:hint="eastAsia"/>
                <w:b w:val="0"/>
                <w:bCs/>
                <w:lang w:val="en-US" w:eastAsia="zh-C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6</w:t>
            </w:r>
            <w:r>
              <w:rPr>
                <w:b w:val="0"/>
                <w:bCs/>
              </w:rPr>
              <w:t>#热浸锌工序废气排放口</w:t>
            </w:r>
          </w:p>
        </w:tc>
        <w:tc>
          <w:tcPr>
            <w:tcW w:w="355" w:type="pct"/>
            <w:vMerge w:val="continue"/>
            <w:vAlign w:val="center"/>
          </w:tcPr>
          <w:p>
            <w:pPr>
              <w:pStyle w:val="41"/>
              <w:rPr>
                <w:b w:val="0"/>
                <w:bCs/>
              </w:rPr>
            </w:pPr>
          </w:p>
        </w:tc>
        <w:tc>
          <w:tcPr>
            <w:tcW w:w="906" w:type="pct"/>
            <w:vAlign w:val="center"/>
          </w:tcPr>
          <w:p>
            <w:pPr>
              <w:pStyle w:val="41"/>
              <w:rPr>
                <w:rFonts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23.7</w:t>
            </w:r>
          </w:p>
        </w:tc>
        <w:tc>
          <w:tcPr>
            <w:tcW w:w="498" w:type="pct"/>
            <w:vAlign w:val="center"/>
          </w:tcPr>
          <w:p>
            <w:pPr>
              <w:pStyle w:val="41"/>
              <w:rPr>
                <w:rFonts w:hint="default"/>
                <w:b w:val="0"/>
                <w:bCs/>
                <w:lang w:val="en-US" w:eastAsia="zh-CN"/>
              </w:rPr>
            </w:pPr>
            <w:r>
              <w:rPr>
                <w:rFonts w:hint="eastAsia"/>
                <w:b w:val="0"/>
                <w:bCs/>
                <w:lang w:val="en-US" w:eastAsia="zh-CN"/>
              </w:rPr>
              <w:t>27.7</w:t>
            </w:r>
          </w:p>
        </w:tc>
        <w:tc>
          <w:tcPr>
            <w:tcW w:w="488" w:type="pct"/>
            <w:vAlign w:val="center"/>
          </w:tcPr>
          <w:p>
            <w:pPr>
              <w:pStyle w:val="41"/>
              <w:rPr>
                <w:rFonts w:hint="default"/>
                <w:b w:val="0"/>
                <w:bCs/>
                <w:lang w:val="en-US" w:eastAsia="zh-CN"/>
              </w:rPr>
            </w:pPr>
            <w:r>
              <w:rPr>
                <w:rFonts w:hint="eastAsia"/>
                <w:b w:val="0"/>
                <w:bCs/>
                <w:lang w:val="en-US" w:eastAsia="zh-CN"/>
              </w:rPr>
              <w:t>26.9</w:t>
            </w:r>
          </w:p>
        </w:tc>
        <w:tc>
          <w:tcPr>
            <w:tcW w:w="467" w:type="pct"/>
            <w:vAlign w:val="center"/>
          </w:tcPr>
          <w:p>
            <w:pPr>
              <w:pStyle w:val="41"/>
              <w:rPr>
                <w:rFonts w:hint="default"/>
                <w:b w:val="0"/>
                <w:bCs/>
                <w:lang w:val="en-US" w:eastAsia="zh-CN"/>
              </w:rPr>
            </w:pPr>
            <w:r>
              <w:rPr>
                <w:rFonts w:hint="eastAsia"/>
                <w:b w:val="0"/>
                <w:bCs/>
                <w:lang w:val="en-US" w:eastAsia="zh-CN"/>
              </w:rPr>
              <w:t>26.1</w:t>
            </w:r>
          </w:p>
        </w:tc>
        <w:tc>
          <w:tcPr>
            <w:tcW w:w="336" w:type="pct"/>
            <w:vAlign w:val="center"/>
          </w:tcPr>
          <w:p>
            <w:pPr>
              <w:pStyle w:val="41"/>
              <w:rPr>
                <w:rFonts w:hint="default" w:eastAsia="宋体"/>
                <w:b w:val="0"/>
                <w:bCs/>
                <w:lang w:val="en-US" w:eastAsia="zh-CN"/>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0.781</w:t>
            </w:r>
          </w:p>
        </w:tc>
        <w:tc>
          <w:tcPr>
            <w:tcW w:w="498" w:type="pct"/>
            <w:vAlign w:val="center"/>
          </w:tcPr>
          <w:p>
            <w:pPr>
              <w:pStyle w:val="41"/>
              <w:rPr>
                <w:rFonts w:hint="default"/>
                <w:b w:val="0"/>
                <w:bCs/>
                <w:lang w:val="en-US" w:eastAsia="zh-CN"/>
              </w:rPr>
            </w:pPr>
            <w:r>
              <w:rPr>
                <w:rFonts w:hint="eastAsia"/>
                <w:b w:val="0"/>
                <w:bCs/>
                <w:lang w:val="en-US" w:eastAsia="zh-CN"/>
              </w:rPr>
              <w:t>0.897</w:t>
            </w:r>
          </w:p>
        </w:tc>
        <w:tc>
          <w:tcPr>
            <w:tcW w:w="488" w:type="pct"/>
            <w:vAlign w:val="center"/>
          </w:tcPr>
          <w:p>
            <w:pPr>
              <w:pStyle w:val="41"/>
              <w:rPr>
                <w:rFonts w:hint="default"/>
                <w:b w:val="0"/>
                <w:bCs/>
                <w:lang w:val="en-US" w:eastAsia="zh-CN"/>
              </w:rPr>
            </w:pPr>
            <w:r>
              <w:rPr>
                <w:rFonts w:hint="eastAsia"/>
                <w:b w:val="0"/>
                <w:bCs/>
                <w:lang w:val="en-US" w:eastAsia="zh-CN"/>
              </w:rPr>
              <w:t>0.862</w:t>
            </w:r>
          </w:p>
        </w:tc>
        <w:tc>
          <w:tcPr>
            <w:tcW w:w="467" w:type="pct"/>
            <w:vAlign w:val="center"/>
          </w:tcPr>
          <w:p>
            <w:pPr>
              <w:pStyle w:val="41"/>
              <w:rPr>
                <w:rFonts w:hint="default"/>
                <w:b w:val="0"/>
                <w:bCs/>
                <w:lang w:val="en-US" w:eastAsia="zh-CN"/>
              </w:rPr>
            </w:pPr>
            <w:r>
              <w:rPr>
                <w:rFonts w:hint="eastAsia"/>
                <w:b w:val="0"/>
                <w:bCs/>
                <w:lang w:val="en-US" w:eastAsia="zh-CN"/>
              </w:rPr>
              <w:t>0.847</w:t>
            </w:r>
          </w:p>
        </w:tc>
        <w:tc>
          <w:tcPr>
            <w:tcW w:w="336" w:type="pct"/>
            <w:vAlign w:val="center"/>
          </w:tcPr>
          <w:p>
            <w:pPr>
              <w:pStyle w:val="41"/>
              <w:rPr>
                <w:rFonts w:hint="default" w:eastAsia="宋体"/>
                <w:b w:val="0"/>
                <w:bCs/>
                <w:lang w:val="en-US" w:eastAsia="zh-CN"/>
              </w:rPr>
            </w:pPr>
            <w:r>
              <w:rPr>
                <w:rFonts w:hint="eastAsia"/>
                <w:b w:val="0"/>
                <w:bCs/>
                <w:lang w:val="en-US" w:eastAsia="zh-C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1#内吹/外吹工序排放口</w:t>
            </w: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20.3</w:t>
            </w:r>
          </w:p>
        </w:tc>
        <w:tc>
          <w:tcPr>
            <w:tcW w:w="498" w:type="pct"/>
            <w:vAlign w:val="center"/>
          </w:tcPr>
          <w:p>
            <w:pPr>
              <w:pStyle w:val="41"/>
              <w:rPr>
                <w:rFonts w:hint="default" w:eastAsia="宋体"/>
                <w:b w:val="0"/>
                <w:bCs/>
                <w:lang w:val="en-US" w:eastAsia="zh-CN"/>
              </w:rPr>
            </w:pPr>
            <w:r>
              <w:rPr>
                <w:rFonts w:hint="eastAsia"/>
                <w:b w:val="0"/>
                <w:bCs/>
                <w:lang w:val="en-US" w:eastAsia="zh-CN"/>
              </w:rPr>
              <w:t>28.2</w:t>
            </w:r>
          </w:p>
        </w:tc>
        <w:tc>
          <w:tcPr>
            <w:tcW w:w="488" w:type="pct"/>
            <w:vAlign w:val="center"/>
          </w:tcPr>
          <w:p>
            <w:pPr>
              <w:pStyle w:val="41"/>
              <w:rPr>
                <w:rFonts w:hint="default" w:eastAsia="宋体"/>
                <w:b w:val="0"/>
                <w:bCs/>
                <w:lang w:val="en-US" w:eastAsia="zh-CN"/>
              </w:rPr>
            </w:pPr>
            <w:r>
              <w:rPr>
                <w:rFonts w:hint="eastAsia"/>
                <w:b w:val="0"/>
                <w:bCs/>
                <w:lang w:val="en-US" w:eastAsia="zh-CN"/>
              </w:rPr>
              <w:t>29.8</w:t>
            </w:r>
          </w:p>
        </w:tc>
        <w:tc>
          <w:tcPr>
            <w:tcW w:w="467" w:type="pct"/>
            <w:vAlign w:val="center"/>
          </w:tcPr>
          <w:p>
            <w:pPr>
              <w:pStyle w:val="41"/>
              <w:rPr>
                <w:rFonts w:hint="default" w:eastAsia="宋体"/>
                <w:b w:val="0"/>
                <w:bCs/>
                <w:lang w:val="en-US" w:eastAsia="zh-CN"/>
              </w:rPr>
            </w:pPr>
            <w:r>
              <w:rPr>
                <w:rFonts w:hint="eastAsia"/>
                <w:b w:val="0"/>
                <w:bCs/>
                <w:lang w:val="en-US" w:eastAsia="zh-CN"/>
              </w:rPr>
              <w:t>26.1</w:t>
            </w:r>
          </w:p>
        </w:tc>
        <w:tc>
          <w:tcPr>
            <w:tcW w:w="336" w:type="pct"/>
            <w:vAlign w:val="center"/>
          </w:tcPr>
          <w:p>
            <w:pPr>
              <w:pStyle w:val="41"/>
              <w:rPr>
                <w:b w:val="0"/>
                <w:bCs/>
              </w:rPr>
            </w:pPr>
            <w:r>
              <w:rPr>
                <w:b w:val="0"/>
                <w:bCs/>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0.155</w:t>
            </w:r>
          </w:p>
        </w:tc>
        <w:tc>
          <w:tcPr>
            <w:tcW w:w="498" w:type="pct"/>
            <w:vAlign w:val="center"/>
          </w:tcPr>
          <w:p>
            <w:pPr>
              <w:pStyle w:val="41"/>
              <w:rPr>
                <w:rFonts w:hint="default"/>
                <w:lang w:val="en-US" w:eastAsia="zh-CN"/>
              </w:rPr>
            </w:pPr>
            <w:r>
              <w:rPr>
                <w:rFonts w:hint="eastAsia"/>
                <w:b w:val="0"/>
                <w:bCs/>
                <w:lang w:val="en-US" w:eastAsia="zh-CN"/>
              </w:rPr>
              <w:t>0.201</w:t>
            </w:r>
          </w:p>
        </w:tc>
        <w:tc>
          <w:tcPr>
            <w:tcW w:w="488" w:type="pct"/>
            <w:vAlign w:val="center"/>
          </w:tcPr>
          <w:p>
            <w:pPr>
              <w:pStyle w:val="41"/>
              <w:rPr>
                <w:rFonts w:hint="default" w:eastAsia="宋体"/>
                <w:b w:val="0"/>
                <w:bCs/>
                <w:lang w:val="en-US" w:eastAsia="zh-CN"/>
              </w:rPr>
            </w:pPr>
            <w:r>
              <w:rPr>
                <w:rFonts w:hint="eastAsia"/>
                <w:b w:val="0"/>
                <w:bCs/>
                <w:lang w:val="en-US" w:eastAsia="zh-CN"/>
              </w:rPr>
              <w:t>0.207</w:t>
            </w:r>
          </w:p>
        </w:tc>
        <w:tc>
          <w:tcPr>
            <w:tcW w:w="467" w:type="pct"/>
            <w:vAlign w:val="center"/>
          </w:tcPr>
          <w:p>
            <w:pPr>
              <w:pStyle w:val="41"/>
              <w:rPr>
                <w:rFonts w:hint="default" w:eastAsia="宋体"/>
                <w:b w:val="0"/>
                <w:bCs/>
                <w:lang w:val="en-US" w:eastAsia="zh-CN"/>
              </w:rPr>
            </w:pPr>
            <w:r>
              <w:rPr>
                <w:rFonts w:hint="eastAsia"/>
                <w:b w:val="0"/>
                <w:bCs/>
                <w:lang w:val="en-US" w:eastAsia="zh-CN"/>
              </w:rPr>
              <w:t>0.188</w:t>
            </w:r>
          </w:p>
        </w:tc>
        <w:tc>
          <w:tcPr>
            <w:tcW w:w="336" w:type="pct"/>
            <w:vAlign w:val="center"/>
          </w:tcPr>
          <w:p>
            <w:pPr>
              <w:pStyle w:val="41"/>
              <w:rPr>
                <w:b w:val="0"/>
                <w:bCs/>
              </w:rPr>
            </w:pPr>
            <w:r>
              <w:rPr>
                <w:b w:val="0"/>
                <w:bC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2#内吹/外吹工序排放口</w:t>
            </w: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23.6</w:t>
            </w:r>
          </w:p>
        </w:tc>
        <w:tc>
          <w:tcPr>
            <w:tcW w:w="498" w:type="pct"/>
            <w:vAlign w:val="center"/>
          </w:tcPr>
          <w:p>
            <w:pPr>
              <w:pStyle w:val="41"/>
              <w:rPr>
                <w:rFonts w:hint="default" w:eastAsia="宋体"/>
                <w:b w:val="0"/>
                <w:bCs/>
                <w:lang w:val="en-US" w:eastAsia="zh-CN"/>
              </w:rPr>
            </w:pPr>
            <w:r>
              <w:rPr>
                <w:rFonts w:hint="eastAsia"/>
                <w:b w:val="0"/>
                <w:bCs/>
                <w:lang w:val="en-US" w:eastAsia="zh-CN"/>
              </w:rPr>
              <w:t>32.2</w:t>
            </w:r>
          </w:p>
        </w:tc>
        <w:tc>
          <w:tcPr>
            <w:tcW w:w="488" w:type="pct"/>
            <w:vAlign w:val="center"/>
          </w:tcPr>
          <w:p>
            <w:pPr>
              <w:pStyle w:val="41"/>
              <w:rPr>
                <w:rFonts w:hint="default" w:eastAsia="宋体"/>
                <w:b w:val="0"/>
                <w:bCs/>
                <w:lang w:val="en-US" w:eastAsia="zh-CN"/>
              </w:rPr>
            </w:pPr>
            <w:r>
              <w:rPr>
                <w:rFonts w:hint="eastAsia"/>
                <w:b w:val="0"/>
                <w:bCs/>
                <w:lang w:val="en-US" w:eastAsia="zh-CN"/>
              </w:rPr>
              <w:t>30.0</w:t>
            </w:r>
          </w:p>
        </w:tc>
        <w:tc>
          <w:tcPr>
            <w:tcW w:w="467" w:type="pct"/>
            <w:vAlign w:val="center"/>
          </w:tcPr>
          <w:p>
            <w:pPr>
              <w:pStyle w:val="41"/>
              <w:rPr>
                <w:rFonts w:hint="default" w:eastAsia="宋体"/>
                <w:b w:val="0"/>
                <w:bCs/>
                <w:lang w:val="en-US" w:eastAsia="zh-CN"/>
              </w:rPr>
            </w:pPr>
            <w:r>
              <w:rPr>
                <w:rFonts w:hint="eastAsia"/>
                <w:b w:val="0"/>
                <w:bCs/>
                <w:lang w:val="en-US" w:eastAsia="zh-CN"/>
              </w:rPr>
              <w:t>28.6</w:t>
            </w:r>
          </w:p>
        </w:tc>
        <w:tc>
          <w:tcPr>
            <w:tcW w:w="336" w:type="pct"/>
            <w:vAlign w:val="center"/>
          </w:tcPr>
          <w:p>
            <w:pPr>
              <w:pStyle w:val="41"/>
              <w:rPr>
                <w:b w:val="0"/>
                <w:bCs/>
              </w:rPr>
            </w:pPr>
            <w:r>
              <w:rPr>
                <w:b w:val="0"/>
                <w:bCs/>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0.347</w:t>
            </w:r>
          </w:p>
        </w:tc>
        <w:tc>
          <w:tcPr>
            <w:tcW w:w="498" w:type="pct"/>
            <w:vAlign w:val="center"/>
          </w:tcPr>
          <w:p>
            <w:pPr>
              <w:pStyle w:val="41"/>
              <w:rPr>
                <w:rFonts w:hint="default" w:eastAsia="宋体"/>
                <w:b w:val="0"/>
                <w:bCs/>
                <w:lang w:val="en-US" w:eastAsia="zh-CN"/>
              </w:rPr>
            </w:pPr>
            <w:r>
              <w:rPr>
                <w:rFonts w:hint="eastAsia"/>
                <w:b w:val="0"/>
                <w:bCs/>
                <w:lang w:val="en-US" w:eastAsia="zh-CN"/>
              </w:rPr>
              <w:t>0.497</w:t>
            </w:r>
          </w:p>
        </w:tc>
        <w:tc>
          <w:tcPr>
            <w:tcW w:w="488" w:type="pct"/>
            <w:vAlign w:val="center"/>
          </w:tcPr>
          <w:p>
            <w:pPr>
              <w:pStyle w:val="41"/>
              <w:rPr>
                <w:rFonts w:hint="default" w:eastAsia="宋体"/>
                <w:b w:val="0"/>
                <w:bCs/>
                <w:lang w:val="en-US" w:eastAsia="zh-CN"/>
              </w:rPr>
            </w:pPr>
            <w:r>
              <w:rPr>
                <w:rFonts w:hint="eastAsia"/>
                <w:b w:val="0"/>
                <w:bCs/>
                <w:lang w:val="en-US" w:eastAsia="zh-CN"/>
              </w:rPr>
              <w:t>0.468</w:t>
            </w:r>
          </w:p>
        </w:tc>
        <w:tc>
          <w:tcPr>
            <w:tcW w:w="467" w:type="pct"/>
            <w:vAlign w:val="center"/>
          </w:tcPr>
          <w:p>
            <w:pPr>
              <w:pStyle w:val="41"/>
              <w:rPr>
                <w:rFonts w:hint="default" w:eastAsia="宋体"/>
                <w:b w:val="0"/>
                <w:bCs/>
                <w:lang w:val="en-US" w:eastAsia="zh-CN"/>
              </w:rPr>
            </w:pPr>
            <w:r>
              <w:rPr>
                <w:rFonts w:hint="eastAsia"/>
                <w:b w:val="0"/>
                <w:bCs/>
                <w:lang w:val="en-US" w:eastAsia="zh-CN"/>
              </w:rPr>
              <w:t>0.437</w:t>
            </w:r>
          </w:p>
        </w:tc>
        <w:tc>
          <w:tcPr>
            <w:tcW w:w="336" w:type="pct"/>
            <w:vAlign w:val="center"/>
          </w:tcPr>
          <w:p>
            <w:pPr>
              <w:pStyle w:val="41"/>
              <w:rPr>
                <w:b w:val="0"/>
                <w:bCs/>
              </w:rPr>
            </w:pPr>
            <w:r>
              <w:rPr>
                <w:b w:val="0"/>
                <w:bC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3#内吹/外吹工序排放口</w:t>
            </w: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24.2</w:t>
            </w:r>
          </w:p>
        </w:tc>
        <w:tc>
          <w:tcPr>
            <w:tcW w:w="498" w:type="pct"/>
            <w:vAlign w:val="center"/>
          </w:tcPr>
          <w:p>
            <w:pPr>
              <w:pStyle w:val="41"/>
              <w:rPr>
                <w:rFonts w:hint="default" w:eastAsia="宋体"/>
                <w:b w:val="0"/>
                <w:bCs/>
                <w:lang w:val="en-US" w:eastAsia="zh-CN"/>
              </w:rPr>
            </w:pPr>
            <w:r>
              <w:rPr>
                <w:rFonts w:hint="eastAsia"/>
                <w:b w:val="0"/>
                <w:bCs/>
                <w:lang w:val="en-US" w:eastAsia="zh-CN"/>
              </w:rPr>
              <w:t>32.0</w:t>
            </w:r>
          </w:p>
        </w:tc>
        <w:tc>
          <w:tcPr>
            <w:tcW w:w="488" w:type="pct"/>
            <w:vAlign w:val="center"/>
          </w:tcPr>
          <w:p>
            <w:pPr>
              <w:pStyle w:val="41"/>
              <w:rPr>
                <w:rFonts w:hint="default" w:eastAsia="宋体"/>
                <w:b w:val="0"/>
                <w:bCs/>
                <w:lang w:val="en-US" w:eastAsia="zh-CN"/>
              </w:rPr>
            </w:pPr>
            <w:r>
              <w:rPr>
                <w:rFonts w:hint="eastAsia"/>
                <w:b w:val="0"/>
                <w:bCs/>
                <w:lang w:val="en-US" w:eastAsia="zh-CN"/>
              </w:rPr>
              <w:t>31.3</w:t>
            </w:r>
          </w:p>
        </w:tc>
        <w:tc>
          <w:tcPr>
            <w:tcW w:w="467" w:type="pct"/>
            <w:vAlign w:val="center"/>
          </w:tcPr>
          <w:p>
            <w:pPr>
              <w:pStyle w:val="41"/>
              <w:rPr>
                <w:rFonts w:hint="default" w:eastAsia="宋体"/>
                <w:b w:val="0"/>
                <w:bCs/>
                <w:lang w:val="en-US" w:eastAsia="zh-CN"/>
              </w:rPr>
            </w:pPr>
            <w:r>
              <w:rPr>
                <w:rFonts w:hint="eastAsia"/>
                <w:b w:val="0"/>
                <w:bCs/>
                <w:lang w:val="en-US" w:eastAsia="zh-CN"/>
              </w:rPr>
              <w:t>29.2</w:t>
            </w:r>
          </w:p>
        </w:tc>
        <w:tc>
          <w:tcPr>
            <w:tcW w:w="336" w:type="pct"/>
            <w:vAlign w:val="center"/>
          </w:tcPr>
          <w:p>
            <w:pPr>
              <w:pStyle w:val="41"/>
              <w:rPr>
                <w:b w:val="0"/>
                <w:bCs/>
              </w:rPr>
            </w:pPr>
            <w:r>
              <w:rPr>
                <w:b w:val="0"/>
                <w:bCs/>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0.295</w:t>
            </w:r>
          </w:p>
        </w:tc>
        <w:tc>
          <w:tcPr>
            <w:tcW w:w="498" w:type="pct"/>
            <w:vAlign w:val="center"/>
          </w:tcPr>
          <w:p>
            <w:pPr>
              <w:pStyle w:val="41"/>
              <w:rPr>
                <w:rFonts w:hint="default" w:eastAsia="宋体"/>
                <w:b w:val="0"/>
                <w:bCs/>
                <w:lang w:val="en-US" w:eastAsia="zh-CN"/>
              </w:rPr>
            </w:pPr>
            <w:r>
              <w:rPr>
                <w:rFonts w:hint="eastAsia"/>
                <w:b w:val="0"/>
                <w:bCs/>
                <w:lang w:val="en-US" w:eastAsia="zh-CN"/>
              </w:rPr>
              <w:t>0.415</w:t>
            </w:r>
          </w:p>
        </w:tc>
        <w:tc>
          <w:tcPr>
            <w:tcW w:w="488" w:type="pct"/>
            <w:vAlign w:val="center"/>
          </w:tcPr>
          <w:p>
            <w:pPr>
              <w:pStyle w:val="41"/>
              <w:rPr>
                <w:rFonts w:hint="default" w:eastAsia="宋体"/>
                <w:b w:val="0"/>
                <w:bCs/>
                <w:lang w:val="en-US" w:eastAsia="zh-CN"/>
              </w:rPr>
            </w:pPr>
            <w:r>
              <w:rPr>
                <w:rFonts w:hint="eastAsia"/>
                <w:b w:val="0"/>
                <w:bCs/>
                <w:lang w:val="en-US" w:eastAsia="zh-CN"/>
              </w:rPr>
              <w:t>0.409</w:t>
            </w:r>
          </w:p>
        </w:tc>
        <w:tc>
          <w:tcPr>
            <w:tcW w:w="467" w:type="pct"/>
            <w:vAlign w:val="center"/>
          </w:tcPr>
          <w:p>
            <w:pPr>
              <w:pStyle w:val="41"/>
              <w:rPr>
                <w:rFonts w:hint="default" w:eastAsia="宋体"/>
                <w:b w:val="0"/>
                <w:bCs/>
                <w:lang w:val="en-US" w:eastAsia="zh-CN"/>
              </w:rPr>
            </w:pPr>
            <w:r>
              <w:rPr>
                <w:rFonts w:hint="eastAsia"/>
                <w:b w:val="0"/>
                <w:bCs/>
                <w:lang w:val="en-US" w:eastAsia="zh-CN"/>
              </w:rPr>
              <w:t>0.373</w:t>
            </w:r>
          </w:p>
        </w:tc>
        <w:tc>
          <w:tcPr>
            <w:tcW w:w="336" w:type="pct"/>
            <w:vAlign w:val="center"/>
          </w:tcPr>
          <w:p>
            <w:pPr>
              <w:pStyle w:val="41"/>
              <w:rPr>
                <w:b w:val="0"/>
                <w:bCs/>
              </w:rPr>
            </w:pPr>
            <w:r>
              <w:rPr>
                <w:b w:val="0"/>
                <w:bC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b w:val="0"/>
                <w:bCs/>
              </w:rPr>
              <w:t>4#内吹/外吹工序排放口</w:t>
            </w: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颗粒物排放浓度</w:t>
            </w:r>
          </w:p>
        </w:tc>
        <w:tc>
          <w:tcPr>
            <w:tcW w:w="622" w:type="pct"/>
            <w:vAlign w:val="center"/>
          </w:tcPr>
          <w:p>
            <w:pPr>
              <w:pStyle w:val="41"/>
              <w:rPr>
                <w:b w:val="0"/>
                <w:bCs/>
              </w:rPr>
            </w:pPr>
            <w:r>
              <w:rPr>
                <w:b w:val="0"/>
                <w:bCs/>
              </w:rPr>
              <w:t>mg/m</w:t>
            </w:r>
            <w:r>
              <w:rPr>
                <w:b w:val="0"/>
                <w:bCs/>
                <w:vertAlign w:val="superscript"/>
              </w:rPr>
              <w:t>3</w:t>
            </w:r>
          </w:p>
        </w:tc>
        <w:tc>
          <w:tcPr>
            <w:tcW w:w="497" w:type="pct"/>
            <w:vAlign w:val="center"/>
          </w:tcPr>
          <w:p>
            <w:pPr>
              <w:pStyle w:val="41"/>
              <w:rPr>
                <w:rFonts w:hint="default" w:eastAsia="宋体"/>
                <w:b w:val="0"/>
                <w:bCs/>
                <w:lang w:val="en-US" w:eastAsia="zh-CN"/>
              </w:rPr>
            </w:pPr>
            <w:r>
              <w:rPr>
                <w:rFonts w:hint="eastAsia"/>
                <w:b w:val="0"/>
                <w:bCs/>
                <w:lang w:val="en-US" w:eastAsia="zh-CN"/>
              </w:rPr>
              <w:t>23.9</w:t>
            </w:r>
          </w:p>
        </w:tc>
        <w:tc>
          <w:tcPr>
            <w:tcW w:w="498" w:type="pct"/>
            <w:vAlign w:val="center"/>
          </w:tcPr>
          <w:p>
            <w:pPr>
              <w:pStyle w:val="41"/>
              <w:rPr>
                <w:rFonts w:hint="default" w:eastAsia="宋体"/>
                <w:b w:val="0"/>
                <w:bCs/>
                <w:lang w:val="en-US" w:eastAsia="zh-CN"/>
              </w:rPr>
            </w:pPr>
            <w:r>
              <w:rPr>
                <w:rFonts w:hint="eastAsia"/>
                <w:b w:val="0"/>
                <w:bCs/>
                <w:lang w:val="en-US" w:eastAsia="zh-CN"/>
              </w:rPr>
              <w:t>31.5</w:t>
            </w:r>
          </w:p>
        </w:tc>
        <w:tc>
          <w:tcPr>
            <w:tcW w:w="488" w:type="pct"/>
            <w:vAlign w:val="center"/>
          </w:tcPr>
          <w:p>
            <w:pPr>
              <w:pStyle w:val="41"/>
              <w:rPr>
                <w:rFonts w:hint="default" w:eastAsia="宋体"/>
                <w:b w:val="0"/>
                <w:bCs/>
                <w:lang w:val="en-US" w:eastAsia="zh-CN"/>
              </w:rPr>
            </w:pPr>
            <w:r>
              <w:rPr>
                <w:rFonts w:hint="eastAsia"/>
                <w:b w:val="0"/>
                <w:bCs/>
                <w:lang w:val="en-US" w:eastAsia="zh-CN"/>
              </w:rPr>
              <w:t>30.4</w:t>
            </w:r>
          </w:p>
        </w:tc>
        <w:tc>
          <w:tcPr>
            <w:tcW w:w="467" w:type="pct"/>
            <w:vAlign w:val="center"/>
          </w:tcPr>
          <w:p>
            <w:pPr>
              <w:pStyle w:val="41"/>
              <w:rPr>
                <w:rFonts w:hint="default" w:eastAsia="宋体"/>
                <w:b w:val="0"/>
                <w:bCs/>
                <w:lang w:val="en-US" w:eastAsia="zh-CN"/>
              </w:rPr>
            </w:pPr>
            <w:r>
              <w:rPr>
                <w:rFonts w:hint="eastAsia"/>
                <w:b w:val="0"/>
                <w:bCs/>
                <w:lang w:val="en-US" w:eastAsia="zh-CN"/>
              </w:rPr>
              <w:t>28.6</w:t>
            </w:r>
          </w:p>
        </w:tc>
        <w:tc>
          <w:tcPr>
            <w:tcW w:w="336" w:type="pct"/>
            <w:vAlign w:val="center"/>
          </w:tcPr>
          <w:p>
            <w:pPr>
              <w:pStyle w:val="41"/>
              <w:rPr>
                <w:b w:val="0"/>
                <w:bCs/>
              </w:rPr>
            </w:pPr>
            <w:r>
              <w:rPr>
                <w:b w:val="0"/>
                <w:bCs/>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b w:val="0"/>
                <w:bCs/>
              </w:rPr>
            </w:pPr>
            <w:r>
              <w:rPr>
                <w:b w:val="0"/>
                <w:bCs/>
              </w:rPr>
              <w:t>颗粒物排放速率</w:t>
            </w:r>
          </w:p>
        </w:tc>
        <w:tc>
          <w:tcPr>
            <w:tcW w:w="622" w:type="pct"/>
            <w:vAlign w:val="center"/>
          </w:tcPr>
          <w:p>
            <w:pPr>
              <w:pStyle w:val="41"/>
              <w:rPr>
                <w:b w:val="0"/>
                <w:bCs/>
              </w:rPr>
            </w:pPr>
            <w:r>
              <w:rPr>
                <w:b w:val="0"/>
                <w:bCs/>
              </w:rPr>
              <w:t>kg/h</w:t>
            </w:r>
          </w:p>
        </w:tc>
        <w:tc>
          <w:tcPr>
            <w:tcW w:w="497" w:type="pct"/>
            <w:vAlign w:val="center"/>
          </w:tcPr>
          <w:p>
            <w:pPr>
              <w:pStyle w:val="41"/>
              <w:rPr>
                <w:rFonts w:hint="default" w:eastAsia="宋体"/>
                <w:b w:val="0"/>
                <w:bCs/>
                <w:lang w:val="en-US" w:eastAsia="zh-CN"/>
              </w:rPr>
            </w:pPr>
            <w:r>
              <w:rPr>
                <w:rFonts w:hint="eastAsia"/>
                <w:b w:val="0"/>
                <w:bCs/>
                <w:lang w:val="en-US" w:eastAsia="zh-CN"/>
              </w:rPr>
              <w:t>0.185</w:t>
            </w:r>
          </w:p>
        </w:tc>
        <w:tc>
          <w:tcPr>
            <w:tcW w:w="498" w:type="pct"/>
            <w:vAlign w:val="center"/>
          </w:tcPr>
          <w:p>
            <w:pPr>
              <w:pStyle w:val="41"/>
              <w:rPr>
                <w:rFonts w:hint="default" w:eastAsia="宋体"/>
                <w:b w:val="0"/>
                <w:bCs/>
                <w:lang w:val="en-US" w:eastAsia="zh-CN"/>
              </w:rPr>
            </w:pPr>
            <w:r>
              <w:rPr>
                <w:rFonts w:hint="eastAsia"/>
                <w:b w:val="0"/>
                <w:bCs/>
                <w:lang w:val="en-US" w:eastAsia="zh-CN"/>
              </w:rPr>
              <w:t>0.261</w:t>
            </w:r>
          </w:p>
        </w:tc>
        <w:tc>
          <w:tcPr>
            <w:tcW w:w="488" w:type="pct"/>
            <w:vAlign w:val="center"/>
          </w:tcPr>
          <w:p>
            <w:pPr>
              <w:pStyle w:val="41"/>
              <w:rPr>
                <w:rFonts w:hint="default" w:eastAsia="宋体"/>
                <w:b w:val="0"/>
                <w:bCs/>
                <w:lang w:val="en-US" w:eastAsia="zh-CN"/>
              </w:rPr>
            </w:pPr>
            <w:r>
              <w:rPr>
                <w:rFonts w:hint="eastAsia"/>
                <w:b w:val="0"/>
                <w:bCs/>
                <w:lang w:val="en-US" w:eastAsia="zh-CN"/>
              </w:rPr>
              <w:t>0.254</w:t>
            </w:r>
          </w:p>
        </w:tc>
        <w:tc>
          <w:tcPr>
            <w:tcW w:w="467" w:type="pct"/>
            <w:vAlign w:val="center"/>
          </w:tcPr>
          <w:p>
            <w:pPr>
              <w:pStyle w:val="41"/>
              <w:rPr>
                <w:rFonts w:hint="default" w:eastAsia="宋体"/>
                <w:b w:val="0"/>
                <w:bCs/>
                <w:lang w:val="en-US" w:eastAsia="zh-CN"/>
              </w:rPr>
            </w:pPr>
            <w:r>
              <w:rPr>
                <w:rFonts w:hint="eastAsia"/>
                <w:b w:val="0"/>
                <w:bCs/>
                <w:lang w:val="en-US" w:eastAsia="zh-CN"/>
              </w:rPr>
              <w:t>0.233</w:t>
            </w:r>
          </w:p>
        </w:tc>
        <w:tc>
          <w:tcPr>
            <w:tcW w:w="336" w:type="pct"/>
            <w:vAlign w:val="center"/>
          </w:tcPr>
          <w:p>
            <w:pPr>
              <w:pStyle w:val="41"/>
              <w:rPr>
                <w:b w:val="0"/>
                <w:bCs/>
              </w:rPr>
            </w:pPr>
            <w:r>
              <w:rPr>
                <w:b w:val="0"/>
                <w:bC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5</w:t>
            </w:r>
            <w:r>
              <w:rPr>
                <w:b w:val="0"/>
                <w:bCs/>
              </w:rPr>
              <w:t>#内吹/外吹工序排放口</w:t>
            </w:r>
          </w:p>
        </w:tc>
        <w:tc>
          <w:tcPr>
            <w:tcW w:w="355" w:type="pct"/>
            <w:vMerge w:val="continue"/>
            <w:vAlign w:val="center"/>
          </w:tcPr>
          <w:p>
            <w:pPr>
              <w:pStyle w:val="41"/>
              <w:rPr>
                <w:b w:val="0"/>
                <w:bCs/>
              </w:rPr>
            </w:pPr>
          </w:p>
        </w:tc>
        <w:tc>
          <w:tcPr>
            <w:tcW w:w="906" w:type="pct"/>
            <w:vAlign w:val="center"/>
          </w:tcPr>
          <w:p>
            <w:pPr>
              <w:pStyle w:val="41"/>
              <w:rPr>
                <w:rFonts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23.6</w:t>
            </w:r>
          </w:p>
        </w:tc>
        <w:tc>
          <w:tcPr>
            <w:tcW w:w="498" w:type="pct"/>
            <w:vAlign w:val="center"/>
          </w:tcPr>
          <w:p>
            <w:pPr>
              <w:pStyle w:val="41"/>
              <w:rPr>
                <w:rFonts w:hint="default"/>
                <w:b w:val="0"/>
                <w:bCs/>
                <w:lang w:val="en-US" w:eastAsia="zh-CN"/>
              </w:rPr>
            </w:pPr>
            <w:r>
              <w:rPr>
                <w:rFonts w:hint="eastAsia"/>
                <w:b w:val="0"/>
                <w:bCs/>
                <w:lang w:val="en-US" w:eastAsia="zh-CN"/>
              </w:rPr>
              <w:t>33.1</w:t>
            </w:r>
          </w:p>
        </w:tc>
        <w:tc>
          <w:tcPr>
            <w:tcW w:w="488" w:type="pct"/>
            <w:vAlign w:val="center"/>
          </w:tcPr>
          <w:p>
            <w:pPr>
              <w:pStyle w:val="41"/>
              <w:rPr>
                <w:rFonts w:hint="default"/>
                <w:b w:val="0"/>
                <w:bCs/>
                <w:lang w:val="en-US" w:eastAsia="zh-CN"/>
              </w:rPr>
            </w:pPr>
            <w:r>
              <w:rPr>
                <w:rFonts w:hint="eastAsia"/>
                <w:b w:val="0"/>
                <w:bCs/>
                <w:lang w:val="en-US" w:eastAsia="zh-CN"/>
              </w:rPr>
              <w:t>31.6</w:t>
            </w:r>
          </w:p>
        </w:tc>
        <w:tc>
          <w:tcPr>
            <w:tcW w:w="467" w:type="pct"/>
            <w:vAlign w:val="center"/>
          </w:tcPr>
          <w:p>
            <w:pPr>
              <w:pStyle w:val="41"/>
              <w:rPr>
                <w:rFonts w:hint="default"/>
                <w:b w:val="0"/>
                <w:bCs/>
                <w:lang w:val="en-US" w:eastAsia="zh-CN"/>
              </w:rPr>
            </w:pPr>
            <w:r>
              <w:rPr>
                <w:rFonts w:hint="eastAsia"/>
                <w:b w:val="0"/>
                <w:bCs/>
                <w:lang w:val="en-US" w:eastAsia="zh-CN"/>
              </w:rPr>
              <w:t>29.4</w:t>
            </w:r>
          </w:p>
        </w:tc>
        <w:tc>
          <w:tcPr>
            <w:tcW w:w="336" w:type="pct"/>
            <w:vAlign w:val="center"/>
          </w:tcPr>
          <w:p>
            <w:pPr>
              <w:pStyle w:val="41"/>
              <w:rPr>
                <w:rFonts w:hint="default" w:eastAsia="宋体"/>
                <w:b w:val="0"/>
                <w:bCs/>
                <w:lang w:val="en-US" w:eastAsia="zh-CN"/>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0.376</w:t>
            </w:r>
          </w:p>
        </w:tc>
        <w:tc>
          <w:tcPr>
            <w:tcW w:w="498" w:type="pct"/>
            <w:vAlign w:val="center"/>
          </w:tcPr>
          <w:p>
            <w:pPr>
              <w:pStyle w:val="41"/>
              <w:rPr>
                <w:rFonts w:hint="default"/>
                <w:b w:val="0"/>
                <w:bCs/>
                <w:lang w:val="en-US" w:eastAsia="zh-CN"/>
              </w:rPr>
            </w:pPr>
            <w:r>
              <w:rPr>
                <w:rFonts w:hint="eastAsia"/>
                <w:b w:val="0"/>
                <w:bCs/>
                <w:lang w:val="en-US" w:eastAsia="zh-CN"/>
              </w:rPr>
              <w:t>0.552</w:t>
            </w:r>
          </w:p>
        </w:tc>
        <w:tc>
          <w:tcPr>
            <w:tcW w:w="488" w:type="pct"/>
            <w:vAlign w:val="center"/>
          </w:tcPr>
          <w:p>
            <w:pPr>
              <w:pStyle w:val="41"/>
              <w:rPr>
                <w:rFonts w:hint="default"/>
                <w:b w:val="0"/>
                <w:bCs/>
                <w:lang w:val="en-US" w:eastAsia="zh-CN"/>
              </w:rPr>
            </w:pPr>
            <w:r>
              <w:rPr>
                <w:rFonts w:hint="eastAsia"/>
                <w:b w:val="0"/>
                <w:bCs/>
                <w:lang w:val="en-US" w:eastAsia="zh-CN"/>
              </w:rPr>
              <w:t>0.524</w:t>
            </w:r>
          </w:p>
        </w:tc>
        <w:tc>
          <w:tcPr>
            <w:tcW w:w="467" w:type="pct"/>
            <w:vAlign w:val="center"/>
          </w:tcPr>
          <w:p>
            <w:pPr>
              <w:pStyle w:val="41"/>
              <w:rPr>
                <w:rFonts w:hint="default"/>
                <w:b w:val="0"/>
                <w:bCs/>
                <w:lang w:val="en-US" w:eastAsia="zh-CN"/>
              </w:rPr>
            </w:pPr>
            <w:r>
              <w:rPr>
                <w:rFonts w:hint="eastAsia"/>
                <w:b w:val="0"/>
                <w:bCs/>
                <w:lang w:val="en-US" w:eastAsia="zh-CN"/>
              </w:rPr>
              <w:t>0.484</w:t>
            </w:r>
          </w:p>
        </w:tc>
        <w:tc>
          <w:tcPr>
            <w:tcW w:w="336" w:type="pct"/>
            <w:vAlign w:val="center"/>
          </w:tcPr>
          <w:p>
            <w:pPr>
              <w:pStyle w:val="41"/>
              <w:rPr>
                <w:rFonts w:hint="default" w:eastAsia="宋体"/>
                <w:b w:val="0"/>
                <w:bCs/>
                <w:lang w:val="en-US" w:eastAsia="zh-CN"/>
              </w:rPr>
            </w:pPr>
            <w:r>
              <w:rPr>
                <w:rFonts w:hint="eastAsia"/>
                <w:b w:val="0"/>
                <w:bCs/>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restart"/>
            <w:vAlign w:val="center"/>
          </w:tcPr>
          <w:p>
            <w:pPr>
              <w:pStyle w:val="41"/>
              <w:rPr>
                <w:b w:val="0"/>
                <w:bCs/>
              </w:rPr>
            </w:pPr>
            <w:r>
              <w:rPr>
                <w:rFonts w:hint="eastAsia"/>
                <w:b w:val="0"/>
                <w:bCs/>
                <w:lang w:val="en-US" w:eastAsia="zh-CN"/>
              </w:rPr>
              <w:t>6</w:t>
            </w:r>
            <w:r>
              <w:rPr>
                <w:b w:val="0"/>
                <w:bCs/>
              </w:rPr>
              <w:t>#内吹/外吹工序排放口</w:t>
            </w:r>
          </w:p>
        </w:tc>
        <w:tc>
          <w:tcPr>
            <w:tcW w:w="355" w:type="pct"/>
            <w:vMerge w:val="continue"/>
            <w:vAlign w:val="center"/>
          </w:tcPr>
          <w:p>
            <w:pPr>
              <w:pStyle w:val="41"/>
              <w:rPr>
                <w:b w:val="0"/>
                <w:bCs/>
              </w:rPr>
            </w:pPr>
          </w:p>
        </w:tc>
        <w:tc>
          <w:tcPr>
            <w:tcW w:w="906" w:type="pct"/>
            <w:vAlign w:val="center"/>
          </w:tcPr>
          <w:p>
            <w:pPr>
              <w:pStyle w:val="41"/>
              <w:rPr>
                <w:rFonts w:ascii="Times New Roman" w:hAnsi="Times New Roman" w:eastAsia="宋体" w:cs="Times New Roman"/>
                <w:b w:val="0"/>
                <w:bCs/>
                <w:sz w:val="21"/>
                <w:lang w:val="en-US" w:eastAsia="zh-CN" w:bidi="ar-SA"/>
              </w:rPr>
            </w:pPr>
            <w:r>
              <w:rPr>
                <w:b w:val="0"/>
                <w:bCs/>
              </w:rPr>
              <w:t>颗粒物排放浓度</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mg/m</w:t>
            </w:r>
            <w:r>
              <w:rPr>
                <w:b w:val="0"/>
                <w:bCs/>
                <w:vertAlign w:val="superscript"/>
              </w:rPr>
              <w:t>3</w:t>
            </w:r>
          </w:p>
        </w:tc>
        <w:tc>
          <w:tcPr>
            <w:tcW w:w="497" w:type="pct"/>
            <w:vAlign w:val="center"/>
          </w:tcPr>
          <w:p>
            <w:pPr>
              <w:pStyle w:val="41"/>
              <w:rPr>
                <w:rFonts w:hint="default"/>
                <w:b w:val="0"/>
                <w:bCs/>
                <w:lang w:val="en-US" w:eastAsia="zh-CN"/>
              </w:rPr>
            </w:pPr>
            <w:r>
              <w:rPr>
                <w:rFonts w:hint="eastAsia"/>
                <w:b w:val="0"/>
                <w:bCs/>
                <w:lang w:val="en-US" w:eastAsia="zh-CN"/>
              </w:rPr>
              <w:t>22.3</w:t>
            </w:r>
          </w:p>
        </w:tc>
        <w:tc>
          <w:tcPr>
            <w:tcW w:w="498" w:type="pct"/>
            <w:vAlign w:val="center"/>
          </w:tcPr>
          <w:p>
            <w:pPr>
              <w:pStyle w:val="41"/>
              <w:rPr>
                <w:rFonts w:hint="default"/>
                <w:b w:val="0"/>
                <w:bCs/>
                <w:lang w:val="en-US" w:eastAsia="zh-CN"/>
              </w:rPr>
            </w:pPr>
            <w:r>
              <w:rPr>
                <w:rFonts w:hint="eastAsia"/>
                <w:b w:val="0"/>
                <w:bCs/>
                <w:lang w:val="en-US" w:eastAsia="zh-CN"/>
              </w:rPr>
              <w:t>36.8</w:t>
            </w:r>
          </w:p>
        </w:tc>
        <w:tc>
          <w:tcPr>
            <w:tcW w:w="488" w:type="pct"/>
            <w:vAlign w:val="center"/>
          </w:tcPr>
          <w:p>
            <w:pPr>
              <w:pStyle w:val="41"/>
              <w:rPr>
                <w:rFonts w:hint="default"/>
                <w:b w:val="0"/>
                <w:bCs/>
                <w:lang w:val="en-US" w:eastAsia="zh-CN"/>
              </w:rPr>
            </w:pPr>
            <w:r>
              <w:rPr>
                <w:rFonts w:hint="eastAsia"/>
                <w:b w:val="0"/>
                <w:bCs/>
                <w:lang w:val="en-US" w:eastAsia="zh-CN"/>
              </w:rPr>
              <w:t>35.4</w:t>
            </w:r>
          </w:p>
        </w:tc>
        <w:tc>
          <w:tcPr>
            <w:tcW w:w="467" w:type="pct"/>
            <w:vAlign w:val="center"/>
          </w:tcPr>
          <w:p>
            <w:pPr>
              <w:pStyle w:val="41"/>
              <w:rPr>
                <w:rFonts w:hint="default"/>
                <w:b w:val="0"/>
                <w:bCs/>
                <w:lang w:val="en-US" w:eastAsia="zh-CN"/>
              </w:rPr>
            </w:pPr>
            <w:r>
              <w:rPr>
                <w:rFonts w:hint="eastAsia"/>
                <w:b w:val="0"/>
                <w:bCs/>
                <w:lang w:val="en-US" w:eastAsia="zh-CN"/>
              </w:rPr>
              <w:t>31.5</w:t>
            </w:r>
          </w:p>
        </w:tc>
        <w:tc>
          <w:tcPr>
            <w:tcW w:w="336" w:type="pct"/>
            <w:vAlign w:val="center"/>
          </w:tcPr>
          <w:p>
            <w:pPr>
              <w:pStyle w:val="41"/>
              <w:rPr>
                <w:rFonts w:hint="default" w:eastAsia="宋体"/>
                <w:b w:val="0"/>
                <w:bCs/>
                <w:lang w:val="en-US" w:eastAsia="zh-CN"/>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vMerge w:val="continue"/>
            <w:vAlign w:val="center"/>
          </w:tcPr>
          <w:p>
            <w:pPr>
              <w:pStyle w:val="41"/>
              <w:rPr>
                <w:b w:val="0"/>
                <w:bCs/>
              </w:rPr>
            </w:pPr>
          </w:p>
        </w:tc>
        <w:tc>
          <w:tcPr>
            <w:tcW w:w="355" w:type="pct"/>
            <w:vMerge w:val="continue"/>
            <w:vAlign w:val="center"/>
          </w:tcPr>
          <w:p>
            <w:pPr>
              <w:pStyle w:val="41"/>
              <w:rPr>
                <w:b w:val="0"/>
                <w:bCs/>
              </w:rPr>
            </w:pPr>
          </w:p>
        </w:tc>
        <w:tc>
          <w:tcPr>
            <w:tcW w:w="906" w:type="pct"/>
            <w:vAlign w:val="center"/>
          </w:tcPr>
          <w:p>
            <w:pPr>
              <w:pStyle w:val="41"/>
              <w:rPr>
                <w:rFonts w:ascii="Times New Roman" w:hAnsi="Times New Roman" w:eastAsia="宋体" w:cs="Times New Roman"/>
                <w:b w:val="0"/>
                <w:bCs/>
                <w:sz w:val="21"/>
                <w:lang w:val="en-US" w:eastAsia="zh-CN" w:bidi="ar-SA"/>
              </w:rPr>
            </w:pPr>
            <w:r>
              <w:rPr>
                <w:b w:val="0"/>
                <w:bCs/>
              </w:rPr>
              <w:t>颗粒物排放速率</w:t>
            </w:r>
          </w:p>
        </w:tc>
        <w:tc>
          <w:tcPr>
            <w:tcW w:w="622" w:type="pct"/>
            <w:vAlign w:val="center"/>
          </w:tcPr>
          <w:p>
            <w:pPr>
              <w:pStyle w:val="41"/>
              <w:rPr>
                <w:rFonts w:ascii="Times New Roman" w:hAnsi="Times New Roman" w:eastAsia="宋体" w:cs="Times New Roman"/>
                <w:b w:val="0"/>
                <w:bCs/>
                <w:sz w:val="21"/>
                <w:lang w:val="en-US" w:eastAsia="zh-CN" w:bidi="ar-SA"/>
              </w:rPr>
            </w:pPr>
            <w:r>
              <w:rPr>
                <w:b w:val="0"/>
                <w:bCs/>
              </w:rPr>
              <w:t>kg/h</w:t>
            </w:r>
          </w:p>
        </w:tc>
        <w:tc>
          <w:tcPr>
            <w:tcW w:w="497" w:type="pct"/>
            <w:vAlign w:val="center"/>
          </w:tcPr>
          <w:p>
            <w:pPr>
              <w:pStyle w:val="41"/>
              <w:rPr>
                <w:rFonts w:hint="default"/>
                <w:b w:val="0"/>
                <w:bCs/>
                <w:lang w:val="en-US" w:eastAsia="zh-CN"/>
              </w:rPr>
            </w:pPr>
            <w:r>
              <w:rPr>
                <w:rFonts w:hint="eastAsia"/>
                <w:b w:val="0"/>
                <w:bCs/>
                <w:lang w:val="en-US" w:eastAsia="zh-CN"/>
              </w:rPr>
              <w:t>0.270</w:t>
            </w:r>
          </w:p>
        </w:tc>
        <w:tc>
          <w:tcPr>
            <w:tcW w:w="498" w:type="pct"/>
            <w:vAlign w:val="center"/>
          </w:tcPr>
          <w:p>
            <w:pPr>
              <w:pStyle w:val="41"/>
              <w:rPr>
                <w:rFonts w:hint="default"/>
                <w:b w:val="0"/>
                <w:bCs/>
                <w:lang w:val="en-US" w:eastAsia="zh-CN"/>
              </w:rPr>
            </w:pPr>
            <w:r>
              <w:rPr>
                <w:rFonts w:hint="eastAsia"/>
                <w:b w:val="0"/>
                <w:bCs/>
                <w:lang w:val="en-US" w:eastAsia="zh-CN"/>
              </w:rPr>
              <w:t>0.428</w:t>
            </w:r>
          </w:p>
        </w:tc>
        <w:tc>
          <w:tcPr>
            <w:tcW w:w="488" w:type="pct"/>
            <w:vAlign w:val="center"/>
          </w:tcPr>
          <w:p>
            <w:pPr>
              <w:pStyle w:val="41"/>
              <w:rPr>
                <w:rFonts w:hint="default"/>
                <w:b w:val="0"/>
                <w:bCs/>
                <w:lang w:val="en-US" w:eastAsia="zh-CN"/>
              </w:rPr>
            </w:pPr>
            <w:r>
              <w:rPr>
                <w:rFonts w:hint="eastAsia"/>
                <w:b w:val="0"/>
                <w:bCs/>
                <w:lang w:val="en-US" w:eastAsia="zh-CN"/>
              </w:rPr>
              <w:t>0.441</w:t>
            </w:r>
          </w:p>
        </w:tc>
        <w:tc>
          <w:tcPr>
            <w:tcW w:w="467" w:type="pct"/>
            <w:vAlign w:val="center"/>
          </w:tcPr>
          <w:p>
            <w:pPr>
              <w:pStyle w:val="41"/>
              <w:rPr>
                <w:rFonts w:hint="default"/>
                <w:b w:val="0"/>
                <w:bCs/>
                <w:lang w:val="en-US" w:eastAsia="zh-CN"/>
              </w:rPr>
            </w:pPr>
            <w:r>
              <w:rPr>
                <w:rFonts w:hint="eastAsia"/>
                <w:b w:val="0"/>
                <w:bCs/>
                <w:lang w:val="en-US" w:eastAsia="zh-CN"/>
              </w:rPr>
              <w:t>0.380</w:t>
            </w:r>
          </w:p>
        </w:tc>
        <w:tc>
          <w:tcPr>
            <w:tcW w:w="336" w:type="pct"/>
            <w:vAlign w:val="center"/>
          </w:tcPr>
          <w:p>
            <w:pPr>
              <w:pStyle w:val="41"/>
              <w:rPr>
                <w:rFonts w:hint="default" w:eastAsia="宋体"/>
                <w:b w:val="0"/>
                <w:bCs/>
                <w:lang w:val="en-US" w:eastAsia="zh-CN"/>
              </w:rPr>
            </w:pPr>
            <w:r>
              <w:rPr>
                <w:rFonts w:hint="eastAsia"/>
                <w:b w:val="0"/>
                <w:bCs/>
                <w:lang w:val="en-US" w:eastAsia="zh-CN"/>
              </w:rPr>
              <w:t>3.5</w:t>
            </w:r>
          </w:p>
        </w:tc>
      </w:tr>
    </w:tbl>
    <w:p>
      <w:pPr>
        <w:rPr>
          <w:rFonts w:hint="default"/>
          <w:lang w:val="en-US" w:eastAsia="zh-CN"/>
        </w:rPr>
      </w:pPr>
      <w:r>
        <w:rPr>
          <w:rFonts w:hint="eastAsia"/>
          <w:lang w:val="en-US" w:eastAsia="zh-CN"/>
        </w:rPr>
        <w:t>根据上表监测结果，各类有组织废气污染物排放均满足相关污染物排放标准要求，表明现有工程可实现稳定达标排放。</w:t>
      </w:r>
    </w:p>
    <w:p>
      <w:pPr>
        <w:rPr>
          <w:rFonts w:hint="default"/>
          <w:lang w:val="en-US" w:eastAsia="zh-CN"/>
        </w:rPr>
        <w:sectPr>
          <w:pgSz w:w="11906" w:h="16838"/>
          <w:pgMar w:top="1440" w:right="1800" w:bottom="1440" w:left="1800" w:header="851" w:footer="992" w:gutter="0"/>
          <w:pgNumType w:fmt="numberInDash"/>
          <w:cols w:space="425" w:num="1"/>
          <w:docGrid w:type="lines" w:linePitch="312" w:charSpace="0"/>
        </w:sectPr>
      </w:pPr>
    </w:p>
    <w:p>
      <w:pPr>
        <w:pStyle w:val="41"/>
        <w:rPr>
          <w:color w:val="auto"/>
        </w:rPr>
      </w:pPr>
      <w:r>
        <w:rPr>
          <w:rFonts w:hint="eastAsia"/>
          <w:color w:val="auto"/>
        </w:rPr>
        <w:t>表3.</w:t>
      </w:r>
      <w:r>
        <w:rPr>
          <w:rFonts w:hint="eastAsia"/>
          <w:color w:val="auto"/>
          <w:lang w:val="en-US" w:eastAsia="zh-CN"/>
        </w:rPr>
        <w:t>2</w:t>
      </w:r>
      <w:r>
        <w:rPr>
          <w:rFonts w:hint="eastAsia"/>
          <w:color w:val="auto"/>
        </w:rPr>
        <w:t>-</w:t>
      </w:r>
      <w:r>
        <w:rPr>
          <w:rFonts w:hint="eastAsia"/>
          <w:color w:val="auto"/>
          <w:lang w:val="en-US" w:eastAsia="zh-CN"/>
        </w:rPr>
        <w:t>6</w:t>
      </w:r>
      <w:r>
        <w:rPr>
          <w:rFonts w:hint="eastAsia"/>
          <w:color w:val="auto"/>
        </w:rPr>
        <w:t xml:space="preserve">  废气无组织排放监测结果（二）</w:t>
      </w:r>
    </w:p>
    <w:tbl>
      <w:tblPr>
        <w:tblStyle w:val="23"/>
        <w:tblW w:w="54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8"/>
        <w:gridCol w:w="2681"/>
        <w:gridCol w:w="1315"/>
        <w:gridCol w:w="1315"/>
        <w:gridCol w:w="1315"/>
        <w:gridCol w:w="1315"/>
        <w:gridCol w:w="1315"/>
        <w:gridCol w:w="1315"/>
        <w:gridCol w:w="1315"/>
        <w:gridCol w:w="1322"/>
        <w:gridCol w:w="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1" w:type="pct"/>
            <w:gridSpan w:val="2"/>
            <w:vMerge w:val="restart"/>
            <w:tcBorders>
              <w:tl2br w:val="single" w:color="auto" w:sz="4" w:space="0"/>
            </w:tcBorders>
            <w:vAlign w:val="center"/>
          </w:tcPr>
          <w:p>
            <w:pPr>
              <w:pStyle w:val="41"/>
              <w:jc w:val="right"/>
              <w:rPr>
                <w:color w:val="auto"/>
              </w:rPr>
            </w:pPr>
            <w:r>
              <w:rPr>
                <w:color w:val="auto"/>
              </w:rPr>
              <w:t>监测时间、频次、</w:t>
            </w:r>
          </w:p>
          <w:p>
            <w:pPr>
              <w:pStyle w:val="41"/>
              <w:jc w:val="right"/>
              <w:rPr>
                <w:color w:val="auto"/>
              </w:rPr>
            </w:pPr>
            <w:r>
              <w:rPr>
                <w:color w:val="auto"/>
              </w:rPr>
              <w:t>结果监测</w:t>
            </w:r>
          </w:p>
          <w:p>
            <w:pPr>
              <w:pStyle w:val="41"/>
              <w:jc w:val="left"/>
              <w:rPr>
                <w:color w:val="auto"/>
              </w:rPr>
            </w:pPr>
            <w:r>
              <w:rPr>
                <w:color w:val="auto"/>
              </w:rPr>
              <w:t>项目、点位</w:t>
            </w:r>
          </w:p>
        </w:tc>
        <w:tc>
          <w:tcPr>
            <w:tcW w:w="1693" w:type="pct"/>
            <w:gridSpan w:val="4"/>
            <w:vAlign w:val="center"/>
          </w:tcPr>
          <w:p>
            <w:pPr>
              <w:pStyle w:val="41"/>
              <w:rPr>
                <w:color w:val="auto"/>
              </w:rPr>
            </w:pPr>
            <w:r>
              <w:rPr>
                <w:color w:val="auto"/>
              </w:rPr>
              <w:t>2021年4月1日</w:t>
            </w:r>
          </w:p>
        </w:tc>
        <w:tc>
          <w:tcPr>
            <w:tcW w:w="1695" w:type="pct"/>
            <w:gridSpan w:val="4"/>
            <w:vAlign w:val="center"/>
          </w:tcPr>
          <w:p>
            <w:pPr>
              <w:pStyle w:val="41"/>
              <w:rPr>
                <w:color w:val="auto"/>
              </w:rPr>
            </w:pPr>
            <w:r>
              <w:rPr>
                <w:color w:val="auto"/>
              </w:rPr>
              <w:t>2021年4月2日</w:t>
            </w:r>
          </w:p>
        </w:tc>
        <w:tc>
          <w:tcPr>
            <w:tcW w:w="239" w:type="pct"/>
            <w:vMerge w:val="restart"/>
            <w:vAlign w:val="center"/>
          </w:tcPr>
          <w:p>
            <w:pPr>
              <w:pStyle w:val="41"/>
              <w:rPr>
                <w:color w:val="auto"/>
              </w:rPr>
            </w:pPr>
            <w:r>
              <w:rPr>
                <w:color w:val="auto"/>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1" w:type="pct"/>
            <w:gridSpan w:val="2"/>
            <w:vMerge w:val="continue"/>
            <w:vAlign w:val="center"/>
          </w:tcPr>
          <w:p>
            <w:pPr>
              <w:pStyle w:val="41"/>
              <w:rPr>
                <w:color w:val="auto"/>
              </w:rPr>
            </w:pPr>
          </w:p>
        </w:tc>
        <w:tc>
          <w:tcPr>
            <w:tcW w:w="423" w:type="pct"/>
            <w:vAlign w:val="center"/>
          </w:tcPr>
          <w:p>
            <w:pPr>
              <w:pStyle w:val="41"/>
              <w:rPr>
                <w:color w:val="auto"/>
              </w:rPr>
            </w:pPr>
            <w:r>
              <w:rPr>
                <w:color w:val="auto"/>
              </w:rPr>
              <w:t>1次</w:t>
            </w:r>
          </w:p>
        </w:tc>
        <w:tc>
          <w:tcPr>
            <w:tcW w:w="423" w:type="pct"/>
            <w:vAlign w:val="center"/>
          </w:tcPr>
          <w:p>
            <w:pPr>
              <w:pStyle w:val="41"/>
              <w:rPr>
                <w:color w:val="auto"/>
              </w:rPr>
            </w:pPr>
            <w:r>
              <w:rPr>
                <w:color w:val="auto"/>
              </w:rPr>
              <w:t>2次</w:t>
            </w:r>
          </w:p>
        </w:tc>
        <w:tc>
          <w:tcPr>
            <w:tcW w:w="423" w:type="pct"/>
            <w:vAlign w:val="center"/>
          </w:tcPr>
          <w:p>
            <w:pPr>
              <w:pStyle w:val="41"/>
              <w:rPr>
                <w:color w:val="auto"/>
              </w:rPr>
            </w:pPr>
            <w:r>
              <w:rPr>
                <w:color w:val="auto"/>
              </w:rPr>
              <w:t>3次</w:t>
            </w:r>
          </w:p>
        </w:tc>
        <w:tc>
          <w:tcPr>
            <w:tcW w:w="423" w:type="pct"/>
            <w:vAlign w:val="center"/>
          </w:tcPr>
          <w:p>
            <w:pPr>
              <w:pStyle w:val="41"/>
              <w:rPr>
                <w:color w:val="auto"/>
              </w:rPr>
            </w:pPr>
            <w:r>
              <w:rPr>
                <w:color w:val="auto"/>
              </w:rPr>
              <w:t>最高值</w:t>
            </w:r>
          </w:p>
        </w:tc>
        <w:tc>
          <w:tcPr>
            <w:tcW w:w="423" w:type="pct"/>
            <w:vAlign w:val="center"/>
          </w:tcPr>
          <w:p>
            <w:pPr>
              <w:pStyle w:val="41"/>
              <w:rPr>
                <w:color w:val="auto"/>
              </w:rPr>
            </w:pPr>
            <w:r>
              <w:rPr>
                <w:color w:val="auto"/>
              </w:rPr>
              <w:t>1次</w:t>
            </w:r>
          </w:p>
        </w:tc>
        <w:tc>
          <w:tcPr>
            <w:tcW w:w="423" w:type="pct"/>
            <w:vAlign w:val="center"/>
          </w:tcPr>
          <w:p>
            <w:pPr>
              <w:pStyle w:val="41"/>
              <w:rPr>
                <w:color w:val="auto"/>
              </w:rPr>
            </w:pPr>
            <w:r>
              <w:rPr>
                <w:color w:val="auto"/>
              </w:rPr>
              <w:t>2次</w:t>
            </w:r>
          </w:p>
        </w:tc>
        <w:tc>
          <w:tcPr>
            <w:tcW w:w="423" w:type="pct"/>
            <w:vAlign w:val="center"/>
          </w:tcPr>
          <w:p>
            <w:pPr>
              <w:pStyle w:val="41"/>
              <w:rPr>
                <w:color w:val="auto"/>
              </w:rPr>
            </w:pPr>
            <w:r>
              <w:rPr>
                <w:color w:val="auto"/>
              </w:rPr>
              <w:t>3次</w:t>
            </w:r>
          </w:p>
        </w:tc>
        <w:tc>
          <w:tcPr>
            <w:tcW w:w="425" w:type="pct"/>
            <w:vAlign w:val="center"/>
          </w:tcPr>
          <w:p>
            <w:pPr>
              <w:pStyle w:val="41"/>
              <w:rPr>
                <w:color w:val="auto"/>
              </w:rPr>
            </w:pPr>
            <w:r>
              <w:rPr>
                <w:color w:val="auto"/>
              </w:rPr>
              <w:t>最高值</w:t>
            </w:r>
          </w:p>
        </w:tc>
        <w:tc>
          <w:tcPr>
            <w:tcW w:w="239" w:type="pct"/>
            <w:vMerge w:val="continue"/>
            <w:vAlign w:val="center"/>
          </w:tcPr>
          <w:p>
            <w:pPr>
              <w:pStyle w:val="4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08" w:type="pct"/>
            <w:vMerge w:val="restart"/>
            <w:vAlign w:val="center"/>
          </w:tcPr>
          <w:p>
            <w:pPr>
              <w:pStyle w:val="41"/>
              <w:rPr>
                <w:b w:val="0"/>
                <w:bCs/>
                <w:color w:val="auto"/>
              </w:rPr>
            </w:pPr>
            <w:r>
              <w:rPr>
                <w:b w:val="0"/>
                <w:bCs/>
                <w:color w:val="auto"/>
              </w:rPr>
              <w:t>颗粒物mg/m</w:t>
            </w:r>
            <w:r>
              <w:rPr>
                <w:b w:val="0"/>
                <w:bCs/>
                <w:color w:val="auto"/>
                <w:vertAlign w:val="superscript"/>
              </w:rPr>
              <w:t>3</w:t>
            </w:r>
          </w:p>
        </w:tc>
        <w:tc>
          <w:tcPr>
            <w:tcW w:w="863" w:type="pct"/>
            <w:vAlign w:val="center"/>
          </w:tcPr>
          <w:p>
            <w:pPr>
              <w:pStyle w:val="41"/>
              <w:rPr>
                <w:b w:val="0"/>
                <w:bCs/>
                <w:color w:val="auto"/>
              </w:rPr>
            </w:pPr>
            <w:r>
              <w:rPr>
                <w:b w:val="0"/>
                <w:bCs/>
                <w:color w:val="auto"/>
              </w:rPr>
              <w:t>上风向1#东</w:t>
            </w:r>
          </w:p>
        </w:tc>
        <w:tc>
          <w:tcPr>
            <w:tcW w:w="423" w:type="pct"/>
            <w:vAlign w:val="center"/>
          </w:tcPr>
          <w:p>
            <w:pPr>
              <w:pStyle w:val="41"/>
              <w:rPr>
                <w:b w:val="0"/>
                <w:bCs/>
                <w:color w:val="auto"/>
              </w:rPr>
            </w:pPr>
            <w:r>
              <w:rPr>
                <w:b w:val="0"/>
                <w:bCs/>
                <w:color w:val="auto"/>
              </w:rPr>
              <w:t>0.113</w:t>
            </w:r>
          </w:p>
        </w:tc>
        <w:tc>
          <w:tcPr>
            <w:tcW w:w="423" w:type="pct"/>
            <w:vAlign w:val="center"/>
          </w:tcPr>
          <w:p>
            <w:pPr>
              <w:pStyle w:val="41"/>
              <w:rPr>
                <w:b w:val="0"/>
                <w:bCs/>
                <w:color w:val="auto"/>
              </w:rPr>
            </w:pPr>
            <w:r>
              <w:rPr>
                <w:b w:val="0"/>
                <w:bCs/>
                <w:color w:val="auto"/>
              </w:rPr>
              <w:t>0.114</w:t>
            </w:r>
          </w:p>
        </w:tc>
        <w:tc>
          <w:tcPr>
            <w:tcW w:w="423" w:type="pct"/>
            <w:vAlign w:val="center"/>
          </w:tcPr>
          <w:p>
            <w:pPr>
              <w:pStyle w:val="41"/>
              <w:rPr>
                <w:b w:val="0"/>
                <w:bCs/>
                <w:color w:val="auto"/>
              </w:rPr>
            </w:pPr>
            <w:r>
              <w:rPr>
                <w:b w:val="0"/>
                <w:bCs/>
                <w:color w:val="auto"/>
              </w:rPr>
              <w:t>0.132</w:t>
            </w:r>
          </w:p>
        </w:tc>
        <w:tc>
          <w:tcPr>
            <w:tcW w:w="423" w:type="pct"/>
            <w:vAlign w:val="center"/>
          </w:tcPr>
          <w:p>
            <w:pPr>
              <w:pStyle w:val="41"/>
              <w:rPr>
                <w:b w:val="0"/>
                <w:bCs/>
                <w:color w:val="auto"/>
              </w:rPr>
            </w:pPr>
            <w:r>
              <w:rPr>
                <w:b w:val="0"/>
                <w:bCs/>
                <w:color w:val="auto"/>
              </w:rPr>
              <w:t>0.132</w:t>
            </w:r>
          </w:p>
        </w:tc>
        <w:tc>
          <w:tcPr>
            <w:tcW w:w="423" w:type="pct"/>
            <w:vAlign w:val="center"/>
          </w:tcPr>
          <w:p>
            <w:pPr>
              <w:pStyle w:val="41"/>
              <w:rPr>
                <w:b w:val="0"/>
                <w:bCs/>
                <w:color w:val="auto"/>
              </w:rPr>
            </w:pPr>
            <w:r>
              <w:rPr>
                <w:b w:val="0"/>
                <w:bCs/>
                <w:color w:val="auto"/>
              </w:rPr>
              <w:t>0.192</w:t>
            </w:r>
          </w:p>
        </w:tc>
        <w:tc>
          <w:tcPr>
            <w:tcW w:w="423" w:type="pct"/>
            <w:vAlign w:val="center"/>
          </w:tcPr>
          <w:p>
            <w:pPr>
              <w:pStyle w:val="41"/>
              <w:rPr>
                <w:b w:val="0"/>
                <w:bCs/>
                <w:color w:val="auto"/>
              </w:rPr>
            </w:pPr>
            <w:r>
              <w:rPr>
                <w:b w:val="0"/>
                <w:bCs/>
                <w:color w:val="auto"/>
              </w:rPr>
              <w:t>0.202</w:t>
            </w:r>
          </w:p>
        </w:tc>
        <w:tc>
          <w:tcPr>
            <w:tcW w:w="423" w:type="pct"/>
            <w:vAlign w:val="center"/>
          </w:tcPr>
          <w:p>
            <w:pPr>
              <w:pStyle w:val="41"/>
              <w:rPr>
                <w:b w:val="0"/>
                <w:bCs/>
                <w:color w:val="auto"/>
              </w:rPr>
            </w:pPr>
            <w:r>
              <w:rPr>
                <w:b w:val="0"/>
                <w:bCs/>
                <w:color w:val="auto"/>
              </w:rPr>
              <w:t>0.163</w:t>
            </w:r>
          </w:p>
        </w:tc>
        <w:tc>
          <w:tcPr>
            <w:tcW w:w="425" w:type="pct"/>
            <w:vAlign w:val="center"/>
          </w:tcPr>
          <w:p>
            <w:pPr>
              <w:pStyle w:val="41"/>
              <w:rPr>
                <w:b w:val="0"/>
                <w:bCs/>
                <w:color w:val="auto"/>
              </w:rPr>
            </w:pPr>
            <w:r>
              <w:rPr>
                <w:b w:val="0"/>
                <w:bCs/>
                <w:color w:val="auto"/>
              </w:rPr>
              <w:t>0.202</w:t>
            </w:r>
          </w:p>
        </w:tc>
        <w:tc>
          <w:tcPr>
            <w:tcW w:w="239" w:type="pct"/>
            <w:vMerge w:val="restart"/>
            <w:vAlign w:val="center"/>
          </w:tcPr>
          <w:p>
            <w:pPr>
              <w:pStyle w:val="41"/>
              <w:rPr>
                <w:b w:val="0"/>
                <w:bCs/>
                <w:color w:val="auto"/>
              </w:rPr>
            </w:pPr>
            <w:r>
              <w:rPr>
                <w:b w:val="0"/>
                <w:bCs/>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08" w:type="pct"/>
            <w:vMerge w:val="continue"/>
            <w:vAlign w:val="center"/>
          </w:tcPr>
          <w:p>
            <w:pPr>
              <w:pStyle w:val="41"/>
              <w:rPr>
                <w:b w:val="0"/>
                <w:bCs/>
                <w:color w:val="auto"/>
              </w:rPr>
            </w:pPr>
          </w:p>
        </w:tc>
        <w:tc>
          <w:tcPr>
            <w:tcW w:w="863" w:type="pct"/>
            <w:vAlign w:val="center"/>
          </w:tcPr>
          <w:p>
            <w:pPr>
              <w:pStyle w:val="41"/>
              <w:rPr>
                <w:b w:val="0"/>
                <w:bCs/>
                <w:color w:val="auto"/>
              </w:rPr>
            </w:pPr>
            <w:r>
              <w:rPr>
                <w:b w:val="0"/>
                <w:bCs/>
                <w:color w:val="auto"/>
              </w:rPr>
              <w:t>下风向2#西北</w:t>
            </w:r>
          </w:p>
        </w:tc>
        <w:tc>
          <w:tcPr>
            <w:tcW w:w="423" w:type="pct"/>
            <w:vAlign w:val="center"/>
          </w:tcPr>
          <w:p>
            <w:pPr>
              <w:pStyle w:val="41"/>
              <w:rPr>
                <w:b w:val="0"/>
                <w:bCs/>
                <w:color w:val="auto"/>
              </w:rPr>
            </w:pPr>
            <w:r>
              <w:rPr>
                <w:b w:val="0"/>
                <w:bCs/>
                <w:color w:val="auto"/>
              </w:rPr>
              <w:t>0.263</w:t>
            </w:r>
          </w:p>
        </w:tc>
        <w:tc>
          <w:tcPr>
            <w:tcW w:w="423" w:type="pct"/>
            <w:vAlign w:val="center"/>
          </w:tcPr>
          <w:p>
            <w:pPr>
              <w:pStyle w:val="41"/>
              <w:rPr>
                <w:b w:val="0"/>
                <w:bCs/>
                <w:color w:val="auto"/>
              </w:rPr>
            </w:pPr>
            <w:r>
              <w:rPr>
                <w:b w:val="0"/>
                <w:bCs/>
                <w:color w:val="auto"/>
              </w:rPr>
              <w:t>0.323</w:t>
            </w:r>
          </w:p>
        </w:tc>
        <w:tc>
          <w:tcPr>
            <w:tcW w:w="423" w:type="pct"/>
            <w:vAlign w:val="center"/>
          </w:tcPr>
          <w:p>
            <w:pPr>
              <w:pStyle w:val="41"/>
              <w:rPr>
                <w:b w:val="0"/>
                <w:bCs/>
                <w:color w:val="auto"/>
              </w:rPr>
            </w:pPr>
            <w:r>
              <w:rPr>
                <w:b w:val="0"/>
                <w:bCs/>
                <w:color w:val="auto"/>
              </w:rPr>
              <w:t>0.321</w:t>
            </w:r>
          </w:p>
        </w:tc>
        <w:tc>
          <w:tcPr>
            <w:tcW w:w="423" w:type="pct"/>
            <w:vAlign w:val="center"/>
          </w:tcPr>
          <w:p>
            <w:pPr>
              <w:pStyle w:val="41"/>
              <w:rPr>
                <w:b w:val="0"/>
                <w:bCs/>
                <w:color w:val="auto"/>
              </w:rPr>
            </w:pPr>
            <w:r>
              <w:rPr>
                <w:b w:val="0"/>
                <w:bCs/>
                <w:color w:val="auto"/>
              </w:rPr>
              <w:t>0.323</w:t>
            </w:r>
          </w:p>
        </w:tc>
        <w:tc>
          <w:tcPr>
            <w:tcW w:w="423" w:type="pct"/>
            <w:vAlign w:val="center"/>
          </w:tcPr>
          <w:p>
            <w:pPr>
              <w:pStyle w:val="41"/>
              <w:rPr>
                <w:b w:val="0"/>
                <w:bCs/>
                <w:color w:val="auto"/>
              </w:rPr>
            </w:pPr>
            <w:r>
              <w:rPr>
                <w:b w:val="0"/>
                <w:bCs/>
                <w:color w:val="auto"/>
              </w:rPr>
              <w:t>0.242</w:t>
            </w:r>
          </w:p>
        </w:tc>
        <w:tc>
          <w:tcPr>
            <w:tcW w:w="423" w:type="pct"/>
            <w:vAlign w:val="center"/>
          </w:tcPr>
          <w:p>
            <w:pPr>
              <w:pStyle w:val="41"/>
              <w:rPr>
                <w:b w:val="0"/>
                <w:bCs/>
                <w:color w:val="auto"/>
              </w:rPr>
            </w:pPr>
            <w:r>
              <w:rPr>
                <w:b w:val="0"/>
                <w:bCs/>
                <w:color w:val="auto"/>
              </w:rPr>
              <w:t>0.259</w:t>
            </w:r>
          </w:p>
        </w:tc>
        <w:tc>
          <w:tcPr>
            <w:tcW w:w="423" w:type="pct"/>
            <w:vAlign w:val="center"/>
          </w:tcPr>
          <w:p>
            <w:pPr>
              <w:pStyle w:val="41"/>
              <w:rPr>
                <w:b w:val="0"/>
                <w:bCs/>
                <w:color w:val="auto"/>
              </w:rPr>
            </w:pPr>
            <w:r>
              <w:rPr>
                <w:b w:val="0"/>
                <w:bCs/>
                <w:color w:val="auto"/>
              </w:rPr>
              <w:t>0.223</w:t>
            </w:r>
          </w:p>
        </w:tc>
        <w:tc>
          <w:tcPr>
            <w:tcW w:w="425" w:type="pct"/>
            <w:vAlign w:val="center"/>
          </w:tcPr>
          <w:p>
            <w:pPr>
              <w:pStyle w:val="41"/>
              <w:rPr>
                <w:b w:val="0"/>
                <w:bCs/>
                <w:color w:val="auto"/>
              </w:rPr>
            </w:pPr>
            <w:r>
              <w:rPr>
                <w:b w:val="0"/>
                <w:bCs/>
                <w:color w:val="auto"/>
              </w:rPr>
              <w:t>0.259</w:t>
            </w:r>
          </w:p>
        </w:tc>
        <w:tc>
          <w:tcPr>
            <w:tcW w:w="239" w:type="pct"/>
            <w:vMerge w:val="continue"/>
            <w:vAlign w:val="center"/>
          </w:tcPr>
          <w:p>
            <w:pPr>
              <w:pStyle w:val="41"/>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08" w:type="pct"/>
            <w:vMerge w:val="continue"/>
            <w:vAlign w:val="center"/>
          </w:tcPr>
          <w:p>
            <w:pPr>
              <w:pStyle w:val="41"/>
              <w:rPr>
                <w:b w:val="0"/>
                <w:bCs/>
                <w:color w:val="auto"/>
              </w:rPr>
            </w:pPr>
          </w:p>
        </w:tc>
        <w:tc>
          <w:tcPr>
            <w:tcW w:w="863" w:type="pct"/>
            <w:vAlign w:val="center"/>
          </w:tcPr>
          <w:p>
            <w:pPr>
              <w:pStyle w:val="41"/>
              <w:rPr>
                <w:b w:val="0"/>
                <w:bCs/>
                <w:color w:val="auto"/>
              </w:rPr>
            </w:pPr>
            <w:r>
              <w:rPr>
                <w:b w:val="0"/>
                <w:bCs/>
                <w:color w:val="auto"/>
              </w:rPr>
              <w:t>下风向3#西</w:t>
            </w:r>
          </w:p>
        </w:tc>
        <w:tc>
          <w:tcPr>
            <w:tcW w:w="423" w:type="pct"/>
            <w:vAlign w:val="center"/>
          </w:tcPr>
          <w:p>
            <w:pPr>
              <w:pStyle w:val="41"/>
              <w:rPr>
                <w:b w:val="0"/>
                <w:bCs/>
                <w:color w:val="auto"/>
              </w:rPr>
            </w:pPr>
            <w:r>
              <w:rPr>
                <w:b w:val="0"/>
                <w:bCs/>
                <w:color w:val="auto"/>
              </w:rPr>
              <w:t>0.281</w:t>
            </w:r>
          </w:p>
        </w:tc>
        <w:tc>
          <w:tcPr>
            <w:tcW w:w="423" w:type="pct"/>
            <w:vAlign w:val="center"/>
          </w:tcPr>
          <w:p>
            <w:pPr>
              <w:pStyle w:val="41"/>
              <w:rPr>
                <w:b w:val="0"/>
                <w:bCs/>
                <w:color w:val="auto"/>
              </w:rPr>
            </w:pPr>
            <w:r>
              <w:rPr>
                <w:b w:val="0"/>
                <w:bCs/>
                <w:color w:val="auto"/>
              </w:rPr>
              <w:t>0.304</w:t>
            </w:r>
          </w:p>
        </w:tc>
        <w:tc>
          <w:tcPr>
            <w:tcW w:w="423" w:type="pct"/>
            <w:vAlign w:val="center"/>
          </w:tcPr>
          <w:p>
            <w:pPr>
              <w:pStyle w:val="41"/>
              <w:rPr>
                <w:b w:val="0"/>
                <w:bCs/>
                <w:color w:val="auto"/>
              </w:rPr>
            </w:pPr>
            <w:r>
              <w:rPr>
                <w:b w:val="0"/>
                <w:bCs/>
                <w:color w:val="auto"/>
              </w:rPr>
              <w:t>0.245</w:t>
            </w:r>
          </w:p>
        </w:tc>
        <w:tc>
          <w:tcPr>
            <w:tcW w:w="423" w:type="pct"/>
            <w:vAlign w:val="center"/>
          </w:tcPr>
          <w:p>
            <w:pPr>
              <w:pStyle w:val="41"/>
              <w:rPr>
                <w:b w:val="0"/>
                <w:bCs/>
                <w:color w:val="auto"/>
              </w:rPr>
            </w:pPr>
            <w:r>
              <w:rPr>
                <w:b w:val="0"/>
                <w:bCs/>
                <w:color w:val="auto"/>
              </w:rPr>
              <w:t>0.304</w:t>
            </w:r>
          </w:p>
        </w:tc>
        <w:tc>
          <w:tcPr>
            <w:tcW w:w="423" w:type="pct"/>
            <w:vAlign w:val="center"/>
          </w:tcPr>
          <w:p>
            <w:pPr>
              <w:pStyle w:val="41"/>
              <w:rPr>
                <w:b w:val="0"/>
                <w:bCs/>
                <w:color w:val="auto"/>
              </w:rPr>
            </w:pPr>
            <w:r>
              <w:rPr>
                <w:b w:val="0"/>
                <w:bCs/>
                <w:color w:val="auto"/>
              </w:rPr>
              <w:t>0.195</w:t>
            </w:r>
          </w:p>
        </w:tc>
        <w:tc>
          <w:tcPr>
            <w:tcW w:w="423" w:type="pct"/>
            <w:vAlign w:val="center"/>
          </w:tcPr>
          <w:p>
            <w:pPr>
              <w:pStyle w:val="41"/>
              <w:rPr>
                <w:b w:val="0"/>
                <w:bCs/>
                <w:color w:val="auto"/>
              </w:rPr>
            </w:pPr>
            <w:r>
              <w:rPr>
                <w:b w:val="0"/>
                <w:bCs/>
                <w:color w:val="auto"/>
              </w:rPr>
              <w:t>0.211</w:t>
            </w:r>
          </w:p>
        </w:tc>
        <w:tc>
          <w:tcPr>
            <w:tcW w:w="423" w:type="pct"/>
            <w:vAlign w:val="center"/>
          </w:tcPr>
          <w:p>
            <w:pPr>
              <w:pStyle w:val="41"/>
              <w:rPr>
                <w:b w:val="0"/>
                <w:bCs/>
                <w:color w:val="auto"/>
              </w:rPr>
            </w:pPr>
            <w:r>
              <w:rPr>
                <w:b w:val="0"/>
                <w:bCs/>
                <w:color w:val="auto"/>
              </w:rPr>
              <w:t>0.176</w:t>
            </w:r>
          </w:p>
        </w:tc>
        <w:tc>
          <w:tcPr>
            <w:tcW w:w="425" w:type="pct"/>
            <w:vAlign w:val="center"/>
          </w:tcPr>
          <w:p>
            <w:pPr>
              <w:pStyle w:val="41"/>
              <w:rPr>
                <w:b w:val="0"/>
                <w:bCs/>
                <w:color w:val="auto"/>
              </w:rPr>
            </w:pPr>
            <w:r>
              <w:rPr>
                <w:b w:val="0"/>
                <w:bCs/>
                <w:color w:val="auto"/>
              </w:rPr>
              <w:t>0.211</w:t>
            </w:r>
          </w:p>
        </w:tc>
        <w:tc>
          <w:tcPr>
            <w:tcW w:w="239" w:type="pct"/>
            <w:vMerge w:val="continue"/>
            <w:vAlign w:val="center"/>
          </w:tcPr>
          <w:p>
            <w:pPr>
              <w:pStyle w:val="41"/>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08" w:type="pct"/>
            <w:vMerge w:val="continue"/>
            <w:vAlign w:val="center"/>
          </w:tcPr>
          <w:p>
            <w:pPr>
              <w:pStyle w:val="41"/>
              <w:rPr>
                <w:b w:val="0"/>
                <w:bCs/>
                <w:color w:val="auto"/>
              </w:rPr>
            </w:pPr>
          </w:p>
        </w:tc>
        <w:tc>
          <w:tcPr>
            <w:tcW w:w="863" w:type="pct"/>
            <w:vAlign w:val="center"/>
          </w:tcPr>
          <w:p>
            <w:pPr>
              <w:pStyle w:val="41"/>
              <w:rPr>
                <w:b w:val="0"/>
                <w:bCs/>
                <w:color w:val="auto"/>
              </w:rPr>
            </w:pPr>
            <w:r>
              <w:rPr>
                <w:b w:val="0"/>
                <w:bCs/>
                <w:color w:val="auto"/>
              </w:rPr>
              <w:t>下风向4#西南</w:t>
            </w:r>
          </w:p>
        </w:tc>
        <w:tc>
          <w:tcPr>
            <w:tcW w:w="423" w:type="pct"/>
            <w:vAlign w:val="center"/>
          </w:tcPr>
          <w:p>
            <w:pPr>
              <w:pStyle w:val="41"/>
              <w:rPr>
                <w:b w:val="0"/>
                <w:bCs/>
                <w:color w:val="auto"/>
              </w:rPr>
            </w:pPr>
            <w:r>
              <w:rPr>
                <w:b w:val="0"/>
                <w:bCs/>
                <w:color w:val="auto"/>
              </w:rPr>
              <w:t>0.338</w:t>
            </w:r>
          </w:p>
        </w:tc>
        <w:tc>
          <w:tcPr>
            <w:tcW w:w="423" w:type="pct"/>
            <w:vAlign w:val="center"/>
          </w:tcPr>
          <w:p>
            <w:pPr>
              <w:pStyle w:val="41"/>
              <w:rPr>
                <w:b w:val="0"/>
                <w:bCs/>
                <w:color w:val="auto"/>
              </w:rPr>
            </w:pPr>
            <w:r>
              <w:rPr>
                <w:b w:val="0"/>
                <w:bCs/>
                <w:color w:val="auto"/>
              </w:rPr>
              <w:t>0.285</w:t>
            </w:r>
          </w:p>
        </w:tc>
        <w:tc>
          <w:tcPr>
            <w:tcW w:w="423" w:type="pct"/>
            <w:vAlign w:val="center"/>
          </w:tcPr>
          <w:p>
            <w:pPr>
              <w:pStyle w:val="41"/>
              <w:rPr>
                <w:b w:val="0"/>
                <w:bCs/>
                <w:color w:val="auto"/>
              </w:rPr>
            </w:pPr>
            <w:r>
              <w:rPr>
                <w:b w:val="0"/>
                <w:bCs/>
                <w:color w:val="auto"/>
              </w:rPr>
              <w:t>0.264</w:t>
            </w:r>
          </w:p>
        </w:tc>
        <w:tc>
          <w:tcPr>
            <w:tcW w:w="423" w:type="pct"/>
            <w:vAlign w:val="center"/>
          </w:tcPr>
          <w:p>
            <w:pPr>
              <w:pStyle w:val="41"/>
              <w:rPr>
                <w:b w:val="0"/>
                <w:bCs/>
                <w:color w:val="auto"/>
              </w:rPr>
            </w:pPr>
            <w:r>
              <w:rPr>
                <w:b w:val="0"/>
                <w:bCs/>
                <w:color w:val="auto"/>
              </w:rPr>
              <w:t>0.338</w:t>
            </w:r>
          </w:p>
        </w:tc>
        <w:tc>
          <w:tcPr>
            <w:tcW w:w="423" w:type="pct"/>
            <w:vAlign w:val="center"/>
          </w:tcPr>
          <w:p>
            <w:pPr>
              <w:pStyle w:val="41"/>
              <w:rPr>
                <w:b w:val="0"/>
                <w:bCs/>
                <w:color w:val="auto"/>
              </w:rPr>
            </w:pPr>
            <w:r>
              <w:rPr>
                <w:b w:val="0"/>
                <w:bCs/>
                <w:color w:val="auto"/>
              </w:rPr>
              <w:t>0.157</w:t>
            </w:r>
          </w:p>
        </w:tc>
        <w:tc>
          <w:tcPr>
            <w:tcW w:w="423" w:type="pct"/>
            <w:vAlign w:val="center"/>
          </w:tcPr>
          <w:p>
            <w:pPr>
              <w:pStyle w:val="41"/>
              <w:rPr>
                <w:b w:val="0"/>
                <w:bCs/>
                <w:color w:val="auto"/>
              </w:rPr>
            </w:pPr>
            <w:r>
              <w:rPr>
                <w:b w:val="0"/>
                <w:bCs/>
                <w:color w:val="auto"/>
              </w:rPr>
              <w:t>0.149</w:t>
            </w:r>
          </w:p>
        </w:tc>
        <w:tc>
          <w:tcPr>
            <w:tcW w:w="423" w:type="pct"/>
            <w:vAlign w:val="center"/>
          </w:tcPr>
          <w:p>
            <w:pPr>
              <w:pStyle w:val="41"/>
              <w:rPr>
                <w:b w:val="0"/>
                <w:bCs/>
                <w:color w:val="auto"/>
              </w:rPr>
            </w:pPr>
            <w:r>
              <w:rPr>
                <w:b w:val="0"/>
                <w:bCs/>
                <w:color w:val="auto"/>
              </w:rPr>
              <w:t>0.124</w:t>
            </w:r>
          </w:p>
        </w:tc>
        <w:tc>
          <w:tcPr>
            <w:tcW w:w="425" w:type="pct"/>
            <w:vAlign w:val="center"/>
          </w:tcPr>
          <w:p>
            <w:pPr>
              <w:pStyle w:val="41"/>
              <w:rPr>
                <w:b w:val="0"/>
                <w:bCs/>
                <w:color w:val="auto"/>
              </w:rPr>
            </w:pPr>
            <w:r>
              <w:rPr>
                <w:b w:val="0"/>
                <w:bCs/>
                <w:color w:val="auto"/>
              </w:rPr>
              <w:t>0.157</w:t>
            </w:r>
          </w:p>
        </w:tc>
        <w:tc>
          <w:tcPr>
            <w:tcW w:w="239" w:type="pct"/>
            <w:vMerge w:val="continue"/>
            <w:vAlign w:val="center"/>
          </w:tcPr>
          <w:p>
            <w:pPr>
              <w:pStyle w:val="41"/>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08" w:type="pct"/>
            <w:vMerge w:val="restart"/>
            <w:vAlign w:val="center"/>
          </w:tcPr>
          <w:p>
            <w:pPr>
              <w:pStyle w:val="41"/>
              <w:rPr>
                <w:b w:val="0"/>
                <w:bCs/>
                <w:color w:val="auto"/>
              </w:rPr>
            </w:pPr>
            <w:r>
              <w:rPr>
                <w:b w:val="0"/>
                <w:bCs/>
                <w:color w:val="auto"/>
              </w:rPr>
              <w:t>氯化氢mg/m</w:t>
            </w:r>
            <w:r>
              <w:rPr>
                <w:b w:val="0"/>
                <w:bCs/>
                <w:color w:val="auto"/>
                <w:vertAlign w:val="superscript"/>
              </w:rPr>
              <w:t>3</w:t>
            </w:r>
          </w:p>
        </w:tc>
        <w:tc>
          <w:tcPr>
            <w:tcW w:w="863" w:type="pct"/>
            <w:vAlign w:val="center"/>
          </w:tcPr>
          <w:p>
            <w:pPr>
              <w:pStyle w:val="41"/>
              <w:rPr>
                <w:b w:val="0"/>
                <w:bCs/>
                <w:color w:val="auto"/>
              </w:rPr>
            </w:pPr>
            <w:r>
              <w:rPr>
                <w:b w:val="0"/>
                <w:bCs/>
                <w:color w:val="auto"/>
              </w:rPr>
              <w:t>上风向1#东</w:t>
            </w:r>
          </w:p>
        </w:tc>
        <w:tc>
          <w:tcPr>
            <w:tcW w:w="423" w:type="pct"/>
            <w:vAlign w:val="center"/>
          </w:tcPr>
          <w:p>
            <w:pPr>
              <w:pStyle w:val="41"/>
              <w:rPr>
                <w:b w:val="0"/>
                <w:bCs/>
                <w:color w:val="auto"/>
              </w:rPr>
            </w:pPr>
            <w:r>
              <w:rPr>
                <w:b w:val="0"/>
                <w:bCs/>
                <w:color w:val="auto"/>
              </w:rPr>
              <w:t>0.122</w:t>
            </w:r>
          </w:p>
        </w:tc>
        <w:tc>
          <w:tcPr>
            <w:tcW w:w="423" w:type="pct"/>
            <w:vAlign w:val="center"/>
          </w:tcPr>
          <w:p>
            <w:pPr>
              <w:pStyle w:val="41"/>
              <w:rPr>
                <w:b w:val="0"/>
                <w:bCs/>
                <w:color w:val="auto"/>
              </w:rPr>
            </w:pPr>
            <w:r>
              <w:rPr>
                <w:b w:val="0"/>
                <w:bCs/>
                <w:color w:val="auto"/>
              </w:rPr>
              <w:t>0.174</w:t>
            </w:r>
          </w:p>
        </w:tc>
        <w:tc>
          <w:tcPr>
            <w:tcW w:w="423" w:type="pct"/>
            <w:vAlign w:val="center"/>
          </w:tcPr>
          <w:p>
            <w:pPr>
              <w:pStyle w:val="41"/>
              <w:rPr>
                <w:b w:val="0"/>
                <w:bCs/>
                <w:color w:val="auto"/>
              </w:rPr>
            </w:pPr>
            <w:r>
              <w:rPr>
                <w:b w:val="0"/>
                <w:bCs/>
                <w:color w:val="auto"/>
              </w:rPr>
              <w:t>0.178</w:t>
            </w:r>
          </w:p>
        </w:tc>
        <w:tc>
          <w:tcPr>
            <w:tcW w:w="423" w:type="pct"/>
            <w:vAlign w:val="center"/>
          </w:tcPr>
          <w:p>
            <w:pPr>
              <w:pStyle w:val="41"/>
              <w:rPr>
                <w:b w:val="0"/>
                <w:bCs/>
                <w:color w:val="auto"/>
              </w:rPr>
            </w:pPr>
            <w:r>
              <w:rPr>
                <w:b w:val="0"/>
                <w:bCs/>
                <w:color w:val="auto"/>
              </w:rPr>
              <w:t>0.178</w:t>
            </w:r>
          </w:p>
        </w:tc>
        <w:tc>
          <w:tcPr>
            <w:tcW w:w="423" w:type="pct"/>
            <w:vAlign w:val="center"/>
          </w:tcPr>
          <w:p>
            <w:pPr>
              <w:pStyle w:val="41"/>
              <w:rPr>
                <w:b w:val="0"/>
                <w:bCs/>
                <w:color w:val="auto"/>
              </w:rPr>
            </w:pPr>
            <w:r>
              <w:rPr>
                <w:b w:val="0"/>
                <w:bCs/>
                <w:color w:val="auto"/>
              </w:rPr>
              <w:t>0.102</w:t>
            </w:r>
          </w:p>
        </w:tc>
        <w:tc>
          <w:tcPr>
            <w:tcW w:w="423" w:type="pct"/>
            <w:vAlign w:val="center"/>
          </w:tcPr>
          <w:p>
            <w:pPr>
              <w:pStyle w:val="41"/>
              <w:rPr>
                <w:b w:val="0"/>
                <w:bCs/>
                <w:color w:val="auto"/>
              </w:rPr>
            </w:pPr>
            <w:r>
              <w:rPr>
                <w:b w:val="0"/>
                <w:bCs/>
                <w:color w:val="auto"/>
              </w:rPr>
              <w:t>0.105</w:t>
            </w:r>
          </w:p>
        </w:tc>
        <w:tc>
          <w:tcPr>
            <w:tcW w:w="423" w:type="pct"/>
            <w:vAlign w:val="center"/>
          </w:tcPr>
          <w:p>
            <w:pPr>
              <w:pStyle w:val="41"/>
              <w:rPr>
                <w:b w:val="0"/>
                <w:bCs/>
                <w:color w:val="auto"/>
              </w:rPr>
            </w:pPr>
            <w:r>
              <w:rPr>
                <w:b w:val="0"/>
                <w:bCs/>
                <w:color w:val="auto"/>
              </w:rPr>
              <w:t>0.163</w:t>
            </w:r>
          </w:p>
        </w:tc>
        <w:tc>
          <w:tcPr>
            <w:tcW w:w="425" w:type="pct"/>
            <w:vAlign w:val="center"/>
          </w:tcPr>
          <w:p>
            <w:pPr>
              <w:pStyle w:val="41"/>
              <w:rPr>
                <w:b w:val="0"/>
                <w:bCs/>
                <w:color w:val="auto"/>
              </w:rPr>
            </w:pPr>
            <w:r>
              <w:rPr>
                <w:b w:val="0"/>
                <w:bCs/>
                <w:color w:val="auto"/>
              </w:rPr>
              <w:t>0.163</w:t>
            </w:r>
          </w:p>
        </w:tc>
        <w:tc>
          <w:tcPr>
            <w:tcW w:w="239" w:type="pct"/>
            <w:vMerge w:val="restart"/>
            <w:vAlign w:val="center"/>
          </w:tcPr>
          <w:p>
            <w:pPr>
              <w:pStyle w:val="41"/>
              <w:rPr>
                <w:b w:val="0"/>
                <w:bCs/>
                <w:color w:val="auto"/>
              </w:rPr>
            </w:pPr>
            <w:r>
              <w:rPr>
                <w:b w:val="0"/>
                <w:bCs/>
                <w:color w:val="auto"/>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08" w:type="pct"/>
            <w:vMerge w:val="continue"/>
            <w:vAlign w:val="center"/>
          </w:tcPr>
          <w:p>
            <w:pPr>
              <w:pStyle w:val="41"/>
              <w:rPr>
                <w:b w:val="0"/>
                <w:bCs/>
                <w:color w:val="auto"/>
              </w:rPr>
            </w:pPr>
          </w:p>
        </w:tc>
        <w:tc>
          <w:tcPr>
            <w:tcW w:w="863" w:type="pct"/>
            <w:vAlign w:val="center"/>
          </w:tcPr>
          <w:p>
            <w:pPr>
              <w:pStyle w:val="41"/>
              <w:rPr>
                <w:b w:val="0"/>
                <w:bCs/>
                <w:color w:val="auto"/>
              </w:rPr>
            </w:pPr>
            <w:r>
              <w:rPr>
                <w:b w:val="0"/>
                <w:bCs/>
                <w:color w:val="auto"/>
              </w:rPr>
              <w:t>下风向2#西北</w:t>
            </w:r>
          </w:p>
        </w:tc>
        <w:tc>
          <w:tcPr>
            <w:tcW w:w="423" w:type="pct"/>
            <w:vAlign w:val="center"/>
          </w:tcPr>
          <w:p>
            <w:pPr>
              <w:pStyle w:val="41"/>
              <w:rPr>
                <w:b w:val="0"/>
                <w:bCs/>
                <w:color w:val="auto"/>
              </w:rPr>
            </w:pPr>
            <w:r>
              <w:rPr>
                <w:b w:val="0"/>
                <w:bCs/>
                <w:color w:val="auto"/>
              </w:rPr>
              <w:t>0.194</w:t>
            </w:r>
          </w:p>
        </w:tc>
        <w:tc>
          <w:tcPr>
            <w:tcW w:w="423" w:type="pct"/>
            <w:vAlign w:val="center"/>
          </w:tcPr>
          <w:p>
            <w:pPr>
              <w:pStyle w:val="41"/>
              <w:rPr>
                <w:b w:val="0"/>
                <w:bCs/>
                <w:color w:val="auto"/>
              </w:rPr>
            </w:pPr>
            <w:r>
              <w:rPr>
                <w:b w:val="0"/>
                <w:bCs/>
                <w:color w:val="auto"/>
              </w:rPr>
              <w:t>0.176</w:t>
            </w:r>
          </w:p>
        </w:tc>
        <w:tc>
          <w:tcPr>
            <w:tcW w:w="423" w:type="pct"/>
            <w:vAlign w:val="center"/>
          </w:tcPr>
          <w:p>
            <w:pPr>
              <w:pStyle w:val="41"/>
              <w:rPr>
                <w:b w:val="0"/>
                <w:bCs/>
                <w:color w:val="auto"/>
              </w:rPr>
            </w:pPr>
            <w:r>
              <w:rPr>
                <w:b w:val="0"/>
                <w:bCs/>
                <w:color w:val="auto"/>
              </w:rPr>
              <w:t>0.178</w:t>
            </w:r>
          </w:p>
        </w:tc>
        <w:tc>
          <w:tcPr>
            <w:tcW w:w="423" w:type="pct"/>
            <w:vAlign w:val="center"/>
          </w:tcPr>
          <w:p>
            <w:pPr>
              <w:pStyle w:val="41"/>
              <w:rPr>
                <w:b w:val="0"/>
                <w:bCs/>
                <w:color w:val="auto"/>
              </w:rPr>
            </w:pPr>
            <w:r>
              <w:rPr>
                <w:b w:val="0"/>
                <w:bCs/>
                <w:color w:val="auto"/>
              </w:rPr>
              <w:t>0.194</w:t>
            </w:r>
          </w:p>
        </w:tc>
        <w:tc>
          <w:tcPr>
            <w:tcW w:w="423" w:type="pct"/>
            <w:vAlign w:val="center"/>
          </w:tcPr>
          <w:p>
            <w:pPr>
              <w:pStyle w:val="41"/>
              <w:rPr>
                <w:b w:val="0"/>
                <w:bCs/>
                <w:color w:val="auto"/>
              </w:rPr>
            </w:pPr>
            <w:r>
              <w:rPr>
                <w:b w:val="0"/>
                <w:bCs/>
                <w:color w:val="auto"/>
              </w:rPr>
              <w:t>0.139</w:t>
            </w:r>
          </w:p>
        </w:tc>
        <w:tc>
          <w:tcPr>
            <w:tcW w:w="423" w:type="pct"/>
            <w:vAlign w:val="center"/>
          </w:tcPr>
          <w:p>
            <w:pPr>
              <w:pStyle w:val="41"/>
              <w:rPr>
                <w:b w:val="0"/>
                <w:bCs/>
                <w:color w:val="auto"/>
              </w:rPr>
            </w:pPr>
            <w:r>
              <w:rPr>
                <w:b w:val="0"/>
                <w:bCs/>
                <w:color w:val="auto"/>
              </w:rPr>
              <w:t>0.199</w:t>
            </w:r>
          </w:p>
        </w:tc>
        <w:tc>
          <w:tcPr>
            <w:tcW w:w="423" w:type="pct"/>
            <w:vAlign w:val="center"/>
          </w:tcPr>
          <w:p>
            <w:pPr>
              <w:pStyle w:val="41"/>
              <w:rPr>
                <w:b w:val="0"/>
                <w:bCs/>
                <w:color w:val="auto"/>
              </w:rPr>
            </w:pPr>
            <w:r>
              <w:rPr>
                <w:b w:val="0"/>
                <w:bCs/>
                <w:color w:val="auto"/>
              </w:rPr>
              <w:t>0.199</w:t>
            </w:r>
          </w:p>
        </w:tc>
        <w:tc>
          <w:tcPr>
            <w:tcW w:w="425" w:type="pct"/>
            <w:vAlign w:val="center"/>
          </w:tcPr>
          <w:p>
            <w:pPr>
              <w:pStyle w:val="41"/>
              <w:rPr>
                <w:b w:val="0"/>
                <w:bCs/>
                <w:color w:val="auto"/>
              </w:rPr>
            </w:pPr>
            <w:r>
              <w:rPr>
                <w:b w:val="0"/>
                <w:bCs/>
                <w:color w:val="auto"/>
              </w:rPr>
              <w:t>0.199</w:t>
            </w:r>
          </w:p>
        </w:tc>
        <w:tc>
          <w:tcPr>
            <w:tcW w:w="239" w:type="pct"/>
            <w:vMerge w:val="continue"/>
            <w:vAlign w:val="center"/>
          </w:tcPr>
          <w:p>
            <w:pPr>
              <w:pStyle w:val="41"/>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08" w:type="pct"/>
            <w:vMerge w:val="continue"/>
            <w:vAlign w:val="center"/>
          </w:tcPr>
          <w:p>
            <w:pPr>
              <w:pStyle w:val="41"/>
              <w:rPr>
                <w:b w:val="0"/>
                <w:bCs/>
                <w:color w:val="auto"/>
              </w:rPr>
            </w:pPr>
          </w:p>
        </w:tc>
        <w:tc>
          <w:tcPr>
            <w:tcW w:w="863" w:type="pct"/>
            <w:vAlign w:val="center"/>
          </w:tcPr>
          <w:p>
            <w:pPr>
              <w:pStyle w:val="41"/>
              <w:rPr>
                <w:b w:val="0"/>
                <w:bCs/>
                <w:color w:val="auto"/>
              </w:rPr>
            </w:pPr>
            <w:r>
              <w:rPr>
                <w:b w:val="0"/>
                <w:bCs/>
                <w:color w:val="auto"/>
              </w:rPr>
              <w:t>下风向3#西</w:t>
            </w:r>
          </w:p>
        </w:tc>
        <w:tc>
          <w:tcPr>
            <w:tcW w:w="423" w:type="pct"/>
            <w:vAlign w:val="center"/>
          </w:tcPr>
          <w:p>
            <w:pPr>
              <w:pStyle w:val="41"/>
              <w:rPr>
                <w:b w:val="0"/>
                <w:bCs/>
                <w:color w:val="auto"/>
              </w:rPr>
            </w:pPr>
            <w:r>
              <w:rPr>
                <w:b w:val="0"/>
                <w:bCs/>
                <w:color w:val="auto"/>
              </w:rPr>
              <w:t>0.122</w:t>
            </w:r>
          </w:p>
        </w:tc>
        <w:tc>
          <w:tcPr>
            <w:tcW w:w="423" w:type="pct"/>
            <w:vAlign w:val="center"/>
          </w:tcPr>
          <w:p>
            <w:pPr>
              <w:pStyle w:val="41"/>
              <w:rPr>
                <w:b w:val="0"/>
                <w:bCs/>
                <w:color w:val="auto"/>
              </w:rPr>
            </w:pPr>
            <w:r>
              <w:rPr>
                <w:b w:val="0"/>
                <w:bCs/>
                <w:color w:val="auto"/>
              </w:rPr>
              <w:t>0.194</w:t>
            </w:r>
          </w:p>
        </w:tc>
        <w:tc>
          <w:tcPr>
            <w:tcW w:w="423" w:type="pct"/>
            <w:vAlign w:val="center"/>
          </w:tcPr>
          <w:p>
            <w:pPr>
              <w:pStyle w:val="41"/>
              <w:rPr>
                <w:b w:val="0"/>
                <w:bCs/>
                <w:color w:val="auto"/>
              </w:rPr>
            </w:pPr>
            <w:r>
              <w:rPr>
                <w:b w:val="0"/>
                <w:bCs/>
                <w:color w:val="auto"/>
              </w:rPr>
              <w:t>0.196</w:t>
            </w:r>
          </w:p>
        </w:tc>
        <w:tc>
          <w:tcPr>
            <w:tcW w:w="423" w:type="pct"/>
            <w:vAlign w:val="center"/>
          </w:tcPr>
          <w:p>
            <w:pPr>
              <w:pStyle w:val="41"/>
              <w:rPr>
                <w:b w:val="0"/>
                <w:bCs/>
                <w:color w:val="auto"/>
              </w:rPr>
            </w:pPr>
            <w:r>
              <w:rPr>
                <w:b w:val="0"/>
                <w:bCs/>
                <w:color w:val="auto"/>
              </w:rPr>
              <w:t>0.196</w:t>
            </w:r>
          </w:p>
        </w:tc>
        <w:tc>
          <w:tcPr>
            <w:tcW w:w="423" w:type="pct"/>
            <w:vAlign w:val="center"/>
          </w:tcPr>
          <w:p>
            <w:pPr>
              <w:pStyle w:val="41"/>
              <w:rPr>
                <w:b w:val="0"/>
                <w:bCs/>
                <w:color w:val="auto"/>
              </w:rPr>
            </w:pPr>
            <w:r>
              <w:rPr>
                <w:b w:val="0"/>
                <w:bCs/>
                <w:color w:val="auto"/>
              </w:rPr>
              <w:t>0.116</w:t>
            </w:r>
          </w:p>
        </w:tc>
        <w:tc>
          <w:tcPr>
            <w:tcW w:w="423" w:type="pct"/>
            <w:vAlign w:val="center"/>
          </w:tcPr>
          <w:p>
            <w:pPr>
              <w:pStyle w:val="41"/>
              <w:rPr>
                <w:b w:val="0"/>
                <w:bCs/>
                <w:color w:val="auto"/>
              </w:rPr>
            </w:pPr>
            <w:r>
              <w:rPr>
                <w:b w:val="0"/>
                <w:bCs/>
                <w:color w:val="auto"/>
              </w:rPr>
              <w:t>0.199</w:t>
            </w:r>
          </w:p>
        </w:tc>
        <w:tc>
          <w:tcPr>
            <w:tcW w:w="423" w:type="pct"/>
            <w:vAlign w:val="center"/>
          </w:tcPr>
          <w:p>
            <w:pPr>
              <w:pStyle w:val="41"/>
              <w:rPr>
                <w:b w:val="0"/>
                <w:bCs/>
                <w:color w:val="auto"/>
              </w:rPr>
            </w:pPr>
            <w:r>
              <w:rPr>
                <w:b w:val="0"/>
                <w:bCs/>
                <w:color w:val="auto"/>
              </w:rPr>
              <w:t>0.161</w:t>
            </w:r>
          </w:p>
        </w:tc>
        <w:tc>
          <w:tcPr>
            <w:tcW w:w="425" w:type="pct"/>
            <w:vAlign w:val="center"/>
          </w:tcPr>
          <w:p>
            <w:pPr>
              <w:pStyle w:val="41"/>
              <w:rPr>
                <w:b w:val="0"/>
                <w:bCs/>
                <w:color w:val="auto"/>
              </w:rPr>
            </w:pPr>
            <w:r>
              <w:rPr>
                <w:b w:val="0"/>
                <w:bCs/>
                <w:color w:val="auto"/>
              </w:rPr>
              <w:t>0.199</w:t>
            </w:r>
          </w:p>
        </w:tc>
        <w:tc>
          <w:tcPr>
            <w:tcW w:w="239" w:type="pct"/>
            <w:vMerge w:val="continue"/>
            <w:vAlign w:val="center"/>
          </w:tcPr>
          <w:p>
            <w:pPr>
              <w:pStyle w:val="41"/>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508" w:type="pct"/>
            <w:vMerge w:val="continue"/>
            <w:vAlign w:val="center"/>
          </w:tcPr>
          <w:p>
            <w:pPr>
              <w:pStyle w:val="41"/>
              <w:rPr>
                <w:b w:val="0"/>
                <w:bCs/>
                <w:color w:val="auto"/>
              </w:rPr>
            </w:pPr>
          </w:p>
        </w:tc>
        <w:tc>
          <w:tcPr>
            <w:tcW w:w="863" w:type="pct"/>
            <w:vAlign w:val="center"/>
          </w:tcPr>
          <w:p>
            <w:pPr>
              <w:pStyle w:val="41"/>
              <w:rPr>
                <w:b w:val="0"/>
                <w:bCs/>
                <w:color w:val="auto"/>
              </w:rPr>
            </w:pPr>
            <w:r>
              <w:rPr>
                <w:b w:val="0"/>
                <w:bCs/>
                <w:color w:val="auto"/>
              </w:rPr>
              <w:t>下风向4#西南</w:t>
            </w:r>
          </w:p>
        </w:tc>
        <w:tc>
          <w:tcPr>
            <w:tcW w:w="423" w:type="pct"/>
            <w:vAlign w:val="center"/>
          </w:tcPr>
          <w:p>
            <w:pPr>
              <w:pStyle w:val="41"/>
              <w:rPr>
                <w:b w:val="0"/>
                <w:bCs/>
                <w:color w:val="auto"/>
              </w:rPr>
            </w:pPr>
            <w:r>
              <w:rPr>
                <w:b w:val="0"/>
                <w:bCs/>
                <w:color w:val="auto"/>
              </w:rPr>
              <w:t>0.176</w:t>
            </w:r>
          </w:p>
        </w:tc>
        <w:tc>
          <w:tcPr>
            <w:tcW w:w="423" w:type="pct"/>
            <w:vAlign w:val="center"/>
          </w:tcPr>
          <w:p>
            <w:pPr>
              <w:pStyle w:val="41"/>
              <w:rPr>
                <w:b w:val="0"/>
                <w:bCs/>
                <w:color w:val="auto"/>
              </w:rPr>
            </w:pPr>
            <w:r>
              <w:rPr>
                <w:b w:val="0"/>
                <w:bCs/>
                <w:color w:val="auto"/>
              </w:rPr>
              <w:t>0.194</w:t>
            </w:r>
          </w:p>
        </w:tc>
        <w:tc>
          <w:tcPr>
            <w:tcW w:w="423" w:type="pct"/>
            <w:vAlign w:val="center"/>
          </w:tcPr>
          <w:p>
            <w:pPr>
              <w:pStyle w:val="41"/>
              <w:rPr>
                <w:b w:val="0"/>
                <w:bCs/>
                <w:color w:val="auto"/>
              </w:rPr>
            </w:pPr>
            <w:r>
              <w:rPr>
                <w:b w:val="0"/>
                <w:bCs/>
                <w:color w:val="auto"/>
              </w:rPr>
              <w:t>0.196</w:t>
            </w:r>
          </w:p>
        </w:tc>
        <w:tc>
          <w:tcPr>
            <w:tcW w:w="423" w:type="pct"/>
            <w:vAlign w:val="center"/>
          </w:tcPr>
          <w:p>
            <w:pPr>
              <w:pStyle w:val="41"/>
              <w:rPr>
                <w:b w:val="0"/>
                <w:bCs/>
                <w:color w:val="auto"/>
              </w:rPr>
            </w:pPr>
            <w:r>
              <w:rPr>
                <w:b w:val="0"/>
                <w:bCs/>
                <w:color w:val="auto"/>
              </w:rPr>
              <w:t>0.196</w:t>
            </w:r>
          </w:p>
        </w:tc>
        <w:tc>
          <w:tcPr>
            <w:tcW w:w="423" w:type="pct"/>
            <w:vAlign w:val="center"/>
          </w:tcPr>
          <w:p>
            <w:pPr>
              <w:pStyle w:val="41"/>
              <w:rPr>
                <w:b w:val="0"/>
                <w:bCs/>
                <w:color w:val="auto"/>
              </w:rPr>
            </w:pPr>
            <w:r>
              <w:rPr>
                <w:b w:val="0"/>
                <w:bCs/>
                <w:color w:val="auto"/>
              </w:rPr>
              <w:t>0.145</w:t>
            </w:r>
          </w:p>
        </w:tc>
        <w:tc>
          <w:tcPr>
            <w:tcW w:w="423" w:type="pct"/>
            <w:vAlign w:val="center"/>
          </w:tcPr>
          <w:p>
            <w:pPr>
              <w:pStyle w:val="41"/>
              <w:rPr>
                <w:b w:val="0"/>
                <w:bCs/>
                <w:color w:val="auto"/>
              </w:rPr>
            </w:pPr>
            <w:r>
              <w:rPr>
                <w:b w:val="0"/>
                <w:bCs/>
                <w:color w:val="auto"/>
              </w:rPr>
              <w:t>0.175</w:t>
            </w:r>
          </w:p>
        </w:tc>
        <w:tc>
          <w:tcPr>
            <w:tcW w:w="423" w:type="pct"/>
            <w:vAlign w:val="center"/>
          </w:tcPr>
          <w:p>
            <w:pPr>
              <w:pStyle w:val="41"/>
              <w:rPr>
                <w:b w:val="0"/>
                <w:bCs/>
                <w:color w:val="auto"/>
              </w:rPr>
            </w:pPr>
            <w:r>
              <w:rPr>
                <w:b w:val="0"/>
                <w:bCs/>
                <w:color w:val="auto"/>
              </w:rPr>
              <w:t>0.193</w:t>
            </w:r>
          </w:p>
        </w:tc>
        <w:tc>
          <w:tcPr>
            <w:tcW w:w="425" w:type="pct"/>
            <w:vAlign w:val="center"/>
          </w:tcPr>
          <w:p>
            <w:pPr>
              <w:pStyle w:val="41"/>
              <w:rPr>
                <w:b w:val="0"/>
                <w:bCs/>
                <w:color w:val="auto"/>
              </w:rPr>
            </w:pPr>
            <w:r>
              <w:rPr>
                <w:b w:val="0"/>
                <w:bCs/>
                <w:color w:val="auto"/>
              </w:rPr>
              <w:t>0.193</w:t>
            </w:r>
          </w:p>
        </w:tc>
        <w:tc>
          <w:tcPr>
            <w:tcW w:w="239" w:type="pct"/>
            <w:vMerge w:val="continue"/>
            <w:vAlign w:val="center"/>
          </w:tcPr>
          <w:p>
            <w:pPr>
              <w:pStyle w:val="41"/>
              <w:rPr>
                <w:b w:val="0"/>
                <w:bCs/>
                <w:color w:val="auto"/>
              </w:rPr>
            </w:pPr>
          </w:p>
        </w:tc>
      </w:tr>
    </w:tbl>
    <w:p>
      <w:pPr>
        <w:ind w:firstLine="480"/>
        <w:rPr>
          <w:rFonts w:hint="eastAsia"/>
          <w:color w:val="auto"/>
        </w:rPr>
      </w:pPr>
      <w:r>
        <w:rPr>
          <w:rFonts w:hint="eastAsia"/>
          <w:color w:val="auto"/>
        </w:rPr>
        <w:t>根据上表检测结果可知，现有工程</w:t>
      </w:r>
      <w:r>
        <w:rPr>
          <w:rFonts w:hint="eastAsia"/>
          <w:color w:val="auto"/>
          <w:lang w:val="en-US" w:eastAsia="zh-CN"/>
        </w:rPr>
        <w:t>生产区域</w:t>
      </w:r>
      <w:r>
        <w:rPr>
          <w:rFonts w:hint="eastAsia"/>
          <w:color w:val="auto"/>
        </w:rPr>
        <w:t>无组织HCl和颗粒物能够做到达标排放。</w:t>
      </w:r>
    </w:p>
    <w:p>
      <w:pPr>
        <w:pStyle w:val="41"/>
        <w:rPr>
          <w:rFonts w:hint="eastAsia"/>
        </w:rPr>
      </w:pPr>
      <w:r>
        <w:rPr>
          <w:rFonts w:hint="eastAsia"/>
        </w:rPr>
        <w:t>表3.</w:t>
      </w:r>
      <w:r>
        <w:rPr>
          <w:rFonts w:hint="eastAsia"/>
          <w:lang w:val="en-US" w:eastAsia="zh-CN"/>
        </w:rPr>
        <w:t>2</w:t>
      </w:r>
      <w:r>
        <w:rPr>
          <w:rFonts w:hint="eastAsia"/>
        </w:rPr>
        <w:t>-</w:t>
      </w:r>
      <w:r>
        <w:rPr>
          <w:rFonts w:hint="eastAsia"/>
          <w:lang w:val="en-US" w:eastAsia="zh-CN"/>
        </w:rPr>
        <w:t>7</w:t>
      </w:r>
      <w:r>
        <w:rPr>
          <w:rFonts w:hint="eastAsia"/>
        </w:rPr>
        <w:t xml:space="preserve">  </w:t>
      </w:r>
      <w:r>
        <w:rPr>
          <w:rFonts w:hint="eastAsia"/>
          <w:lang w:eastAsia="zh-CN"/>
        </w:rPr>
        <w:t>工业废液处理综合利用项目</w:t>
      </w:r>
      <w:r>
        <w:rPr>
          <w:rFonts w:hint="eastAsia"/>
        </w:rPr>
        <w:t>废气污染物有组织排放情况表</w:t>
      </w:r>
    </w:p>
    <w:tbl>
      <w:tblPr>
        <w:tblStyle w:val="23"/>
        <w:tblW w:w="148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1730"/>
        <w:gridCol w:w="1353"/>
        <w:gridCol w:w="1893"/>
        <w:gridCol w:w="1046"/>
        <w:gridCol w:w="1046"/>
        <w:gridCol w:w="1046"/>
        <w:gridCol w:w="1053"/>
        <w:gridCol w:w="1046"/>
        <w:gridCol w:w="1046"/>
        <w:gridCol w:w="1046"/>
        <w:gridCol w:w="1056"/>
        <w:gridCol w:w="1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16" w:type="dxa"/>
            <w:gridSpan w:val="4"/>
            <w:vMerge w:val="restart"/>
            <w:tcBorders>
              <w:tl2br w:val="single" w:color="000000" w:sz="12" w:space="0"/>
            </w:tcBorders>
            <w:vAlign w:val="center"/>
          </w:tcPr>
          <w:p>
            <w:pPr>
              <w:pStyle w:val="41"/>
              <w:bidi w:val="0"/>
              <w:jc w:val="right"/>
            </w:pPr>
            <w:r>
              <w:rPr>
                <w:rFonts w:hint="eastAsia"/>
              </w:rPr>
              <w:t>监测</w:t>
            </w:r>
            <w:r>
              <w:t>时间、频次、</w:t>
            </w:r>
          </w:p>
          <w:p>
            <w:pPr>
              <w:pStyle w:val="41"/>
              <w:bidi w:val="0"/>
              <w:jc w:val="right"/>
            </w:pPr>
            <w:r>
              <w:t>编号、结果</w:t>
            </w:r>
          </w:p>
          <w:p>
            <w:pPr>
              <w:pStyle w:val="41"/>
              <w:bidi w:val="0"/>
              <w:jc w:val="left"/>
            </w:pPr>
            <w:r>
              <w:rPr>
                <w:rFonts w:hint="eastAsia"/>
              </w:rPr>
              <w:t>监测</w:t>
            </w:r>
            <w:r>
              <w:t>点位、项目</w:t>
            </w:r>
          </w:p>
        </w:tc>
        <w:tc>
          <w:tcPr>
            <w:tcW w:w="4191" w:type="dxa"/>
            <w:gridSpan w:val="4"/>
            <w:vAlign w:val="center"/>
          </w:tcPr>
          <w:p>
            <w:pPr>
              <w:pStyle w:val="41"/>
              <w:bidi w:val="0"/>
            </w:pPr>
            <w:r>
              <w:t>20</w:t>
            </w:r>
            <w:r>
              <w:rPr>
                <w:rFonts w:hint="eastAsia"/>
              </w:rPr>
              <w:t>21</w:t>
            </w:r>
            <w:r>
              <w:t>年</w:t>
            </w:r>
            <w:r>
              <w:rPr>
                <w:rFonts w:hint="eastAsia"/>
              </w:rPr>
              <w:t>12</w:t>
            </w:r>
            <w:r>
              <w:t>月1</w:t>
            </w:r>
            <w:r>
              <w:rPr>
                <w:rFonts w:hint="eastAsia"/>
              </w:rPr>
              <w:t>3</w:t>
            </w:r>
            <w:r>
              <w:t>日</w:t>
            </w:r>
          </w:p>
        </w:tc>
        <w:tc>
          <w:tcPr>
            <w:tcW w:w="4194" w:type="dxa"/>
            <w:gridSpan w:val="4"/>
            <w:vAlign w:val="center"/>
          </w:tcPr>
          <w:p>
            <w:pPr>
              <w:pStyle w:val="41"/>
              <w:bidi w:val="0"/>
            </w:pPr>
            <w:r>
              <w:t>20</w:t>
            </w:r>
            <w:r>
              <w:rPr>
                <w:rFonts w:hint="eastAsia"/>
              </w:rPr>
              <w:t>21</w:t>
            </w:r>
            <w:r>
              <w:t>年</w:t>
            </w:r>
            <w:r>
              <w:rPr>
                <w:rFonts w:hint="eastAsia"/>
              </w:rPr>
              <w:t>12</w:t>
            </w:r>
            <w:r>
              <w:t>月</w:t>
            </w:r>
            <w:r>
              <w:rPr>
                <w:rFonts w:hint="eastAsia"/>
              </w:rPr>
              <w:t>14</w:t>
            </w:r>
            <w:r>
              <w:t>日</w:t>
            </w:r>
          </w:p>
        </w:tc>
        <w:tc>
          <w:tcPr>
            <w:tcW w:w="1077" w:type="dxa"/>
            <w:vMerge w:val="restart"/>
            <w:vAlign w:val="center"/>
          </w:tcPr>
          <w:p>
            <w:pPr>
              <w:pStyle w:val="41"/>
              <w:bidi w:val="0"/>
            </w:pPr>
            <w: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5416" w:type="dxa"/>
            <w:gridSpan w:val="4"/>
            <w:vMerge w:val="continue"/>
            <w:vAlign w:val="center"/>
          </w:tcPr>
          <w:p>
            <w:pPr>
              <w:pStyle w:val="41"/>
              <w:bidi w:val="0"/>
            </w:pPr>
          </w:p>
        </w:tc>
        <w:tc>
          <w:tcPr>
            <w:tcW w:w="1046" w:type="dxa"/>
            <w:vAlign w:val="center"/>
          </w:tcPr>
          <w:p>
            <w:pPr>
              <w:pStyle w:val="41"/>
              <w:bidi w:val="0"/>
            </w:pPr>
            <w:r>
              <w:t>1次</w:t>
            </w:r>
          </w:p>
        </w:tc>
        <w:tc>
          <w:tcPr>
            <w:tcW w:w="1046" w:type="dxa"/>
            <w:vAlign w:val="center"/>
          </w:tcPr>
          <w:p>
            <w:pPr>
              <w:pStyle w:val="41"/>
              <w:bidi w:val="0"/>
            </w:pPr>
            <w:r>
              <w:t>2次</w:t>
            </w:r>
          </w:p>
        </w:tc>
        <w:tc>
          <w:tcPr>
            <w:tcW w:w="1046" w:type="dxa"/>
            <w:vAlign w:val="center"/>
          </w:tcPr>
          <w:p>
            <w:pPr>
              <w:pStyle w:val="41"/>
              <w:bidi w:val="0"/>
            </w:pPr>
            <w:r>
              <w:t>3次</w:t>
            </w:r>
          </w:p>
        </w:tc>
        <w:tc>
          <w:tcPr>
            <w:tcW w:w="1053" w:type="dxa"/>
            <w:vAlign w:val="center"/>
          </w:tcPr>
          <w:p>
            <w:pPr>
              <w:pStyle w:val="41"/>
              <w:bidi w:val="0"/>
            </w:pPr>
            <w:r>
              <w:t>均值</w:t>
            </w:r>
          </w:p>
        </w:tc>
        <w:tc>
          <w:tcPr>
            <w:tcW w:w="1046" w:type="dxa"/>
            <w:vAlign w:val="center"/>
          </w:tcPr>
          <w:p>
            <w:pPr>
              <w:pStyle w:val="41"/>
              <w:bidi w:val="0"/>
            </w:pPr>
            <w:r>
              <w:t>1次</w:t>
            </w:r>
          </w:p>
        </w:tc>
        <w:tc>
          <w:tcPr>
            <w:tcW w:w="1046" w:type="dxa"/>
            <w:vAlign w:val="center"/>
          </w:tcPr>
          <w:p>
            <w:pPr>
              <w:pStyle w:val="41"/>
              <w:bidi w:val="0"/>
            </w:pPr>
            <w:r>
              <w:t>2次</w:t>
            </w:r>
          </w:p>
        </w:tc>
        <w:tc>
          <w:tcPr>
            <w:tcW w:w="1046" w:type="dxa"/>
            <w:vAlign w:val="center"/>
          </w:tcPr>
          <w:p>
            <w:pPr>
              <w:pStyle w:val="41"/>
              <w:bidi w:val="0"/>
            </w:pPr>
            <w:r>
              <w:t>3次</w:t>
            </w:r>
          </w:p>
        </w:tc>
        <w:tc>
          <w:tcPr>
            <w:tcW w:w="1056" w:type="dxa"/>
            <w:vAlign w:val="center"/>
          </w:tcPr>
          <w:p>
            <w:pPr>
              <w:pStyle w:val="41"/>
              <w:bidi w:val="0"/>
            </w:pPr>
            <w:r>
              <w:t>均值</w:t>
            </w:r>
          </w:p>
        </w:tc>
        <w:tc>
          <w:tcPr>
            <w:tcW w:w="1077" w:type="dxa"/>
            <w:vMerge w:val="continue"/>
            <w:vAlign w:val="center"/>
          </w:tcPr>
          <w:p>
            <w:pPr>
              <w:pStyle w:val="41"/>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restart"/>
            <w:vAlign w:val="center"/>
          </w:tcPr>
          <w:p>
            <w:pPr>
              <w:pStyle w:val="41"/>
              <w:bidi w:val="0"/>
              <w:rPr>
                <w:b w:val="0"/>
                <w:bCs/>
              </w:rPr>
            </w:pPr>
            <w:r>
              <w:rPr>
                <w:b w:val="0"/>
                <w:bCs/>
              </w:rPr>
              <w:t>1#</w:t>
            </w:r>
          </w:p>
        </w:tc>
        <w:tc>
          <w:tcPr>
            <w:tcW w:w="1730" w:type="dxa"/>
            <w:vMerge w:val="restart"/>
            <w:vAlign w:val="center"/>
          </w:tcPr>
          <w:p>
            <w:pPr>
              <w:pStyle w:val="41"/>
              <w:bidi w:val="0"/>
              <w:rPr>
                <w:b w:val="0"/>
                <w:bCs/>
              </w:rPr>
            </w:pPr>
            <w:r>
              <w:rPr>
                <w:rFonts w:hint="eastAsia"/>
                <w:b w:val="0"/>
                <w:bCs/>
              </w:rPr>
              <w:t>二级碱洗塔</w:t>
            </w:r>
            <w:r>
              <w:rPr>
                <w:b w:val="0"/>
                <w:bCs/>
              </w:rPr>
              <w:t>排气筒</w:t>
            </w:r>
            <w:r>
              <w:rPr>
                <w:rFonts w:hint="eastAsia"/>
                <w:b w:val="0"/>
                <w:bCs/>
              </w:rPr>
              <w:t>进口</w:t>
            </w:r>
            <w:r>
              <w:rPr>
                <w:b w:val="0"/>
                <w:bCs/>
              </w:rPr>
              <w:t>（排气筒高度2</w:t>
            </w:r>
            <w:r>
              <w:rPr>
                <w:rFonts w:hint="eastAsia"/>
                <w:b w:val="0"/>
                <w:bCs/>
              </w:rPr>
              <w:t>5</w:t>
            </w:r>
            <w:r>
              <w:rPr>
                <w:b w:val="0"/>
                <w:bCs/>
              </w:rPr>
              <w:t>m）</w:t>
            </w:r>
          </w:p>
        </w:tc>
        <w:tc>
          <w:tcPr>
            <w:tcW w:w="3246" w:type="dxa"/>
            <w:gridSpan w:val="2"/>
            <w:vAlign w:val="center"/>
          </w:tcPr>
          <w:p>
            <w:pPr>
              <w:pStyle w:val="41"/>
              <w:bidi w:val="0"/>
              <w:rPr>
                <w:b w:val="0"/>
                <w:bCs/>
              </w:rPr>
            </w:pPr>
            <w:r>
              <w:rPr>
                <w:b w:val="0"/>
                <w:bCs/>
              </w:rPr>
              <w:t>标</w:t>
            </w:r>
            <w:r>
              <w:rPr>
                <w:rFonts w:hint="eastAsia"/>
                <w:b w:val="0"/>
                <w:bCs/>
              </w:rPr>
              <w:t>况风</w:t>
            </w:r>
            <w:r>
              <w:rPr>
                <w:b w:val="0"/>
                <w:bCs/>
              </w:rPr>
              <w:t>量（m</w:t>
            </w:r>
            <w:r>
              <w:rPr>
                <w:b w:val="0"/>
                <w:bCs/>
                <w:vertAlign w:val="superscript"/>
              </w:rPr>
              <w:t>3</w:t>
            </w:r>
            <w:r>
              <w:rPr>
                <w:b w:val="0"/>
                <w:bCs/>
              </w:rPr>
              <w:t>/h）</w:t>
            </w:r>
          </w:p>
        </w:tc>
        <w:tc>
          <w:tcPr>
            <w:tcW w:w="1046" w:type="dxa"/>
            <w:vAlign w:val="center"/>
          </w:tcPr>
          <w:p>
            <w:pPr>
              <w:pStyle w:val="41"/>
              <w:bidi w:val="0"/>
              <w:rPr>
                <w:b w:val="0"/>
                <w:bCs/>
              </w:rPr>
            </w:pPr>
            <w:r>
              <w:rPr>
                <w:rFonts w:hint="eastAsia"/>
                <w:b w:val="0"/>
                <w:bCs/>
              </w:rPr>
              <w:t>889</w:t>
            </w:r>
          </w:p>
        </w:tc>
        <w:tc>
          <w:tcPr>
            <w:tcW w:w="1046" w:type="dxa"/>
            <w:vAlign w:val="center"/>
          </w:tcPr>
          <w:p>
            <w:pPr>
              <w:pStyle w:val="41"/>
              <w:bidi w:val="0"/>
              <w:rPr>
                <w:b w:val="0"/>
                <w:bCs/>
              </w:rPr>
            </w:pPr>
            <w:r>
              <w:rPr>
                <w:rFonts w:hint="eastAsia"/>
                <w:b w:val="0"/>
                <w:bCs/>
              </w:rPr>
              <w:t>/</w:t>
            </w:r>
          </w:p>
        </w:tc>
        <w:tc>
          <w:tcPr>
            <w:tcW w:w="1046" w:type="dxa"/>
            <w:vAlign w:val="center"/>
          </w:tcPr>
          <w:p>
            <w:pPr>
              <w:pStyle w:val="41"/>
              <w:bidi w:val="0"/>
              <w:rPr>
                <w:b w:val="0"/>
                <w:bCs/>
              </w:rPr>
            </w:pPr>
            <w:r>
              <w:rPr>
                <w:rFonts w:hint="eastAsia"/>
                <w:b w:val="0"/>
                <w:bCs/>
              </w:rPr>
              <w:t>/</w:t>
            </w:r>
          </w:p>
        </w:tc>
        <w:tc>
          <w:tcPr>
            <w:tcW w:w="1053" w:type="dxa"/>
            <w:vAlign w:val="center"/>
          </w:tcPr>
          <w:p>
            <w:pPr>
              <w:pStyle w:val="41"/>
              <w:bidi w:val="0"/>
              <w:rPr>
                <w:b w:val="0"/>
                <w:bCs/>
              </w:rPr>
            </w:pPr>
            <w:r>
              <w:rPr>
                <w:rFonts w:hint="eastAsia"/>
                <w:b w:val="0"/>
                <w:bCs/>
              </w:rPr>
              <w:t>/</w:t>
            </w:r>
          </w:p>
        </w:tc>
        <w:tc>
          <w:tcPr>
            <w:tcW w:w="1046" w:type="dxa"/>
          </w:tcPr>
          <w:p>
            <w:pPr>
              <w:pStyle w:val="41"/>
              <w:bidi w:val="0"/>
              <w:rPr>
                <w:b w:val="0"/>
                <w:bCs/>
              </w:rPr>
            </w:pPr>
            <w:r>
              <w:rPr>
                <w:rFonts w:hint="eastAsia"/>
                <w:b w:val="0"/>
                <w:bCs/>
              </w:rPr>
              <w:t>933</w:t>
            </w:r>
          </w:p>
        </w:tc>
        <w:tc>
          <w:tcPr>
            <w:tcW w:w="1046" w:type="dxa"/>
            <w:vAlign w:val="center"/>
          </w:tcPr>
          <w:p>
            <w:pPr>
              <w:pStyle w:val="41"/>
              <w:bidi w:val="0"/>
              <w:rPr>
                <w:b w:val="0"/>
                <w:bCs/>
              </w:rPr>
            </w:pPr>
            <w:r>
              <w:rPr>
                <w:rFonts w:hint="eastAsia"/>
                <w:b w:val="0"/>
                <w:bCs/>
              </w:rPr>
              <w:t>/</w:t>
            </w:r>
          </w:p>
        </w:tc>
        <w:tc>
          <w:tcPr>
            <w:tcW w:w="1046" w:type="dxa"/>
            <w:vAlign w:val="center"/>
          </w:tcPr>
          <w:p>
            <w:pPr>
              <w:pStyle w:val="41"/>
              <w:bidi w:val="0"/>
              <w:rPr>
                <w:b w:val="0"/>
                <w:bCs/>
              </w:rPr>
            </w:pPr>
            <w:r>
              <w:rPr>
                <w:rFonts w:hint="eastAsia"/>
                <w:b w:val="0"/>
                <w:bCs/>
              </w:rPr>
              <w:t>/</w:t>
            </w:r>
          </w:p>
        </w:tc>
        <w:tc>
          <w:tcPr>
            <w:tcW w:w="1056" w:type="dxa"/>
            <w:vAlign w:val="center"/>
          </w:tcPr>
          <w:p>
            <w:pPr>
              <w:pStyle w:val="41"/>
              <w:bidi w:val="0"/>
              <w:rPr>
                <w:b w:val="0"/>
                <w:bCs/>
              </w:rPr>
            </w:pPr>
            <w:r>
              <w:rPr>
                <w:rFonts w:hint="eastAsia"/>
                <w:b w:val="0"/>
                <w:bCs/>
              </w:rPr>
              <w:t>/</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Align w:val="center"/>
          </w:tcPr>
          <w:p>
            <w:pPr>
              <w:pStyle w:val="41"/>
              <w:bidi w:val="0"/>
              <w:rPr>
                <w:b w:val="0"/>
                <w:bCs/>
              </w:rPr>
            </w:pPr>
            <w:r>
              <w:rPr>
                <w:rFonts w:hint="eastAsia"/>
                <w:b w:val="0"/>
                <w:bCs/>
              </w:rPr>
              <w:t>氯化氢</w:t>
            </w:r>
          </w:p>
        </w:tc>
        <w:tc>
          <w:tcPr>
            <w:tcW w:w="1893" w:type="dxa"/>
            <w:vAlign w:val="center"/>
          </w:tcPr>
          <w:p>
            <w:pPr>
              <w:pStyle w:val="41"/>
              <w:bidi w:val="0"/>
              <w:rPr>
                <w:b w:val="0"/>
                <w:bCs/>
              </w:rPr>
            </w:pPr>
            <w:r>
              <w:rPr>
                <w:rFonts w:hint="eastAsia"/>
                <w:b w:val="0"/>
                <w:bCs/>
              </w:rPr>
              <w:t>实测</w:t>
            </w:r>
            <w:r>
              <w:rPr>
                <w:b w:val="0"/>
                <w:bCs/>
              </w:rPr>
              <w:t>浓度（mg/m</w:t>
            </w:r>
            <w:r>
              <w:rPr>
                <w:b w:val="0"/>
                <w:bCs/>
                <w:vertAlign w:val="superscript"/>
              </w:rPr>
              <w:t>3</w:t>
            </w:r>
            <w:r>
              <w:rPr>
                <w:b w:val="0"/>
                <w:bCs/>
              </w:rPr>
              <w:t>）</w:t>
            </w:r>
          </w:p>
        </w:tc>
        <w:tc>
          <w:tcPr>
            <w:tcW w:w="1046" w:type="dxa"/>
          </w:tcPr>
          <w:p>
            <w:pPr>
              <w:pStyle w:val="41"/>
              <w:bidi w:val="0"/>
              <w:rPr>
                <w:b w:val="0"/>
                <w:bCs/>
              </w:rPr>
            </w:pPr>
            <w:r>
              <w:rPr>
                <w:rFonts w:hint="eastAsia"/>
                <w:b w:val="0"/>
                <w:bCs/>
              </w:rPr>
              <w:t>1.46</w:t>
            </w:r>
          </w:p>
        </w:tc>
        <w:tc>
          <w:tcPr>
            <w:tcW w:w="1046" w:type="dxa"/>
            <w:vAlign w:val="center"/>
          </w:tcPr>
          <w:p>
            <w:pPr>
              <w:pStyle w:val="41"/>
              <w:bidi w:val="0"/>
              <w:rPr>
                <w:b w:val="0"/>
                <w:bCs/>
              </w:rPr>
            </w:pPr>
            <w:r>
              <w:rPr>
                <w:rFonts w:hint="eastAsia"/>
                <w:b w:val="0"/>
                <w:bCs/>
              </w:rPr>
              <w:t>/</w:t>
            </w:r>
          </w:p>
        </w:tc>
        <w:tc>
          <w:tcPr>
            <w:tcW w:w="1046" w:type="dxa"/>
            <w:vAlign w:val="center"/>
          </w:tcPr>
          <w:p>
            <w:pPr>
              <w:pStyle w:val="41"/>
              <w:bidi w:val="0"/>
              <w:rPr>
                <w:b w:val="0"/>
                <w:bCs/>
              </w:rPr>
            </w:pPr>
            <w:r>
              <w:rPr>
                <w:rFonts w:hint="eastAsia"/>
                <w:b w:val="0"/>
                <w:bCs/>
              </w:rPr>
              <w:t>/</w:t>
            </w:r>
          </w:p>
        </w:tc>
        <w:tc>
          <w:tcPr>
            <w:tcW w:w="1053" w:type="dxa"/>
            <w:vAlign w:val="center"/>
          </w:tcPr>
          <w:p>
            <w:pPr>
              <w:pStyle w:val="41"/>
              <w:bidi w:val="0"/>
              <w:rPr>
                <w:b w:val="0"/>
                <w:bCs/>
              </w:rPr>
            </w:pPr>
            <w:r>
              <w:rPr>
                <w:rFonts w:hint="eastAsia"/>
                <w:b w:val="0"/>
                <w:bCs/>
              </w:rPr>
              <w:t>/</w:t>
            </w:r>
          </w:p>
        </w:tc>
        <w:tc>
          <w:tcPr>
            <w:tcW w:w="1046" w:type="dxa"/>
          </w:tcPr>
          <w:p>
            <w:pPr>
              <w:pStyle w:val="41"/>
              <w:bidi w:val="0"/>
              <w:rPr>
                <w:b w:val="0"/>
                <w:bCs/>
              </w:rPr>
            </w:pPr>
            <w:r>
              <w:rPr>
                <w:rFonts w:hint="eastAsia"/>
                <w:b w:val="0"/>
                <w:bCs/>
              </w:rPr>
              <w:t>3.23</w:t>
            </w:r>
          </w:p>
        </w:tc>
        <w:tc>
          <w:tcPr>
            <w:tcW w:w="1046" w:type="dxa"/>
            <w:vAlign w:val="center"/>
          </w:tcPr>
          <w:p>
            <w:pPr>
              <w:pStyle w:val="41"/>
              <w:bidi w:val="0"/>
              <w:rPr>
                <w:b w:val="0"/>
                <w:bCs/>
              </w:rPr>
            </w:pPr>
            <w:r>
              <w:rPr>
                <w:rFonts w:hint="eastAsia"/>
                <w:b w:val="0"/>
                <w:bCs/>
              </w:rPr>
              <w:t>/</w:t>
            </w:r>
          </w:p>
        </w:tc>
        <w:tc>
          <w:tcPr>
            <w:tcW w:w="1046" w:type="dxa"/>
            <w:vAlign w:val="center"/>
          </w:tcPr>
          <w:p>
            <w:pPr>
              <w:pStyle w:val="41"/>
              <w:bidi w:val="0"/>
              <w:rPr>
                <w:b w:val="0"/>
                <w:bCs/>
              </w:rPr>
            </w:pPr>
            <w:r>
              <w:rPr>
                <w:rFonts w:hint="eastAsia"/>
                <w:b w:val="0"/>
                <w:bCs/>
              </w:rPr>
              <w:t>/</w:t>
            </w:r>
          </w:p>
        </w:tc>
        <w:tc>
          <w:tcPr>
            <w:tcW w:w="1056" w:type="dxa"/>
            <w:vAlign w:val="center"/>
          </w:tcPr>
          <w:p>
            <w:pPr>
              <w:pStyle w:val="41"/>
              <w:bidi w:val="0"/>
              <w:rPr>
                <w:b w:val="0"/>
                <w:bCs/>
              </w:rPr>
            </w:pPr>
            <w:r>
              <w:rPr>
                <w:rFonts w:hint="eastAsia"/>
                <w:b w:val="0"/>
                <w:bCs/>
              </w:rPr>
              <w:t>/</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Align w:val="center"/>
          </w:tcPr>
          <w:p>
            <w:pPr>
              <w:pStyle w:val="41"/>
              <w:bidi w:val="0"/>
              <w:rPr>
                <w:b w:val="0"/>
                <w:bCs/>
              </w:rPr>
            </w:pPr>
            <w:r>
              <w:rPr>
                <w:rFonts w:hint="eastAsia"/>
                <w:b w:val="0"/>
                <w:bCs/>
              </w:rPr>
              <w:t>氯气</w:t>
            </w:r>
          </w:p>
        </w:tc>
        <w:tc>
          <w:tcPr>
            <w:tcW w:w="1893" w:type="dxa"/>
            <w:vAlign w:val="center"/>
          </w:tcPr>
          <w:p>
            <w:pPr>
              <w:pStyle w:val="41"/>
              <w:bidi w:val="0"/>
              <w:rPr>
                <w:b w:val="0"/>
                <w:bCs/>
              </w:rPr>
            </w:pPr>
            <w:r>
              <w:rPr>
                <w:rFonts w:hint="eastAsia"/>
                <w:b w:val="0"/>
                <w:bCs/>
              </w:rPr>
              <w:t>实测</w:t>
            </w:r>
            <w:r>
              <w:rPr>
                <w:b w:val="0"/>
                <w:bCs/>
              </w:rPr>
              <w:t>浓度（mg/m</w:t>
            </w:r>
            <w:r>
              <w:rPr>
                <w:b w:val="0"/>
                <w:bCs/>
                <w:vertAlign w:val="superscript"/>
              </w:rPr>
              <w:t>3</w:t>
            </w:r>
            <w:r>
              <w:rPr>
                <w:b w:val="0"/>
                <w:bCs/>
              </w:rPr>
              <w:t>）</w:t>
            </w:r>
          </w:p>
        </w:tc>
        <w:tc>
          <w:tcPr>
            <w:tcW w:w="1046" w:type="dxa"/>
          </w:tcPr>
          <w:p>
            <w:pPr>
              <w:pStyle w:val="41"/>
              <w:bidi w:val="0"/>
              <w:rPr>
                <w:b w:val="0"/>
                <w:bCs/>
              </w:rPr>
            </w:pPr>
            <w:r>
              <w:rPr>
                <w:rFonts w:hint="eastAsia"/>
                <w:b w:val="0"/>
                <w:bCs/>
              </w:rPr>
              <w:t>0.446</w:t>
            </w:r>
          </w:p>
        </w:tc>
        <w:tc>
          <w:tcPr>
            <w:tcW w:w="1046" w:type="dxa"/>
            <w:vAlign w:val="center"/>
          </w:tcPr>
          <w:p>
            <w:pPr>
              <w:pStyle w:val="41"/>
              <w:bidi w:val="0"/>
              <w:rPr>
                <w:b w:val="0"/>
                <w:bCs/>
              </w:rPr>
            </w:pPr>
            <w:r>
              <w:rPr>
                <w:rFonts w:hint="eastAsia"/>
                <w:b w:val="0"/>
                <w:bCs/>
              </w:rPr>
              <w:t>/</w:t>
            </w:r>
          </w:p>
        </w:tc>
        <w:tc>
          <w:tcPr>
            <w:tcW w:w="1046" w:type="dxa"/>
            <w:vAlign w:val="center"/>
          </w:tcPr>
          <w:p>
            <w:pPr>
              <w:pStyle w:val="41"/>
              <w:bidi w:val="0"/>
              <w:rPr>
                <w:b w:val="0"/>
                <w:bCs/>
              </w:rPr>
            </w:pPr>
            <w:r>
              <w:rPr>
                <w:rFonts w:hint="eastAsia"/>
                <w:b w:val="0"/>
                <w:bCs/>
              </w:rPr>
              <w:t>/</w:t>
            </w:r>
          </w:p>
        </w:tc>
        <w:tc>
          <w:tcPr>
            <w:tcW w:w="1053" w:type="dxa"/>
            <w:vAlign w:val="center"/>
          </w:tcPr>
          <w:p>
            <w:pPr>
              <w:pStyle w:val="41"/>
              <w:bidi w:val="0"/>
              <w:rPr>
                <w:b w:val="0"/>
                <w:bCs/>
              </w:rPr>
            </w:pPr>
            <w:r>
              <w:rPr>
                <w:rFonts w:hint="eastAsia"/>
                <w:b w:val="0"/>
                <w:bCs/>
              </w:rPr>
              <w:t>/</w:t>
            </w:r>
          </w:p>
        </w:tc>
        <w:tc>
          <w:tcPr>
            <w:tcW w:w="1046" w:type="dxa"/>
          </w:tcPr>
          <w:p>
            <w:pPr>
              <w:pStyle w:val="41"/>
              <w:bidi w:val="0"/>
              <w:rPr>
                <w:b w:val="0"/>
                <w:bCs/>
              </w:rPr>
            </w:pPr>
            <w:r>
              <w:rPr>
                <w:rFonts w:hint="eastAsia"/>
                <w:b w:val="0"/>
                <w:bCs/>
              </w:rPr>
              <w:t>0.455</w:t>
            </w:r>
          </w:p>
        </w:tc>
        <w:tc>
          <w:tcPr>
            <w:tcW w:w="1046" w:type="dxa"/>
            <w:vAlign w:val="center"/>
          </w:tcPr>
          <w:p>
            <w:pPr>
              <w:pStyle w:val="41"/>
              <w:bidi w:val="0"/>
              <w:rPr>
                <w:b w:val="0"/>
                <w:bCs/>
              </w:rPr>
            </w:pPr>
            <w:r>
              <w:rPr>
                <w:rFonts w:hint="eastAsia"/>
                <w:b w:val="0"/>
                <w:bCs/>
              </w:rPr>
              <w:t>/</w:t>
            </w:r>
          </w:p>
        </w:tc>
        <w:tc>
          <w:tcPr>
            <w:tcW w:w="1046" w:type="dxa"/>
            <w:vAlign w:val="center"/>
          </w:tcPr>
          <w:p>
            <w:pPr>
              <w:pStyle w:val="41"/>
              <w:bidi w:val="0"/>
              <w:rPr>
                <w:b w:val="0"/>
                <w:bCs/>
              </w:rPr>
            </w:pPr>
            <w:r>
              <w:rPr>
                <w:rFonts w:hint="eastAsia"/>
                <w:b w:val="0"/>
                <w:bCs/>
              </w:rPr>
              <w:t>/</w:t>
            </w:r>
          </w:p>
        </w:tc>
        <w:tc>
          <w:tcPr>
            <w:tcW w:w="1056" w:type="dxa"/>
            <w:vAlign w:val="center"/>
          </w:tcPr>
          <w:p>
            <w:pPr>
              <w:pStyle w:val="41"/>
              <w:bidi w:val="0"/>
              <w:rPr>
                <w:b w:val="0"/>
                <w:bCs/>
              </w:rPr>
            </w:pPr>
            <w:r>
              <w:rPr>
                <w:rFonts w:hint="eastAsia"/>
                <w:b w:val="0"/>
                <w:bCs/>
              </w:rPr>
              <w:t>/</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restart"/>
            <w:vAlign w:val="center"/>
          </w:tcPr>
          <w:p>
            <w:pPr>
              <w:pStyle w:val="41"/>
              <w:bidi w:val="0"/>
              <w:rPr>
                <w:b w:val="0"/>
                <w:bCs/>
              </w:rPr>
            </w:pPr>
            <w:r>
              <w:rPr>
                <w:rFonts w:hint="eastAsia"/>
                <w:b w:val="0"/>
                <w:bCs/>
              </w:rPr>
              <w:t>2</w:t>
            </w:r>
            <w:r>
              <w:rPr>
                <w:b w:val="0"/>
                <w:bCs/>
              </w:rPr>
              <w:t>#</w:t>
            </w:r>
          </w:p>
        </w:tc>
        <w:tc>
          <w:tcPr>
            <w:tcW w:w="1730" w:type="dxa"/>
            <w:vMerge w:val="restart"/>
            <w:vAlign w:val="center"/>
          </w:tcPr>
          <w:p>
            <w:pPr>
              <w:pStyle w:val="41"/>
              <w:bidi w:val="0"/>
              <w:rPr>
                <w:b w:val="0"/>
                <w:bCs/>
              </w:rPr>
            </w:pPr>
            <w:r>
              <w:rPr>
                <w:rFonts w:hint="eastAsia"/>
                <w:b w:val="0"/>
                <w:bCs/>
              </w:rPr>
              <w:t>二级碱洗塔</w:t>
            </w:r>
            <w:r>
              <w:rPr>
                <w:b w:val="0"/>
                <w:bCs/>
              </w:rPr>
              <w:t>排气筒</w:t>
            </w:r>
            <w:r>
              <w:rPr>
                <w:rFonts w:hint="eastAsia"/>
                <w:b w:val="0"/>
                <w:bCs/>
              </w:rPr>
              <w:t>出口</w:t>
            </w:r>
            <w:r>
              <w:rPr>
                <w:b w:val="0"/>
                <w:bCs/>
              </w:rPr>
              <w:t>（排气筒高度2</w:t>
            </w:r>
            <w:r>
              <w:rPr>
                <w:rFonts w:hint="eastAsia"/>
                <w:b w:val="0"/>
                <w:bCs/>
              </w:rPr>
              <w:t>5</w:t>
            </w:r>
            <w:r>
              <w:rPr>
                <w:b w:val="0"/>
                <w:bCs/>
              </w:rPr>
              <w:t>m）</w:t>
            </w:r>
          </w:p>
        </w:tc>
        <w:tc>
          <w:tcPr>
            <w:tcW w:w="3246" w:type="dxa"/>
            <w:gridSpan w:val="2"/>
            <w:vAlign w:val="center"/>
          </w:tcPr>
          <w:p>
            <w:pPr>
              <w:pStyle w:val="41"/>
              <w:bidi w:val="0"/>
              <w:rPr>
                <w:b w:val="0"/>
                <w:bCs/>
              </w:rPr>
            </w:pPr>
            <w:r>
              <w:rPr>
                <w:b w:val="0"/>
                <w:bCs/>
              </w:rPr>
              <w:t>标</w:t>
            </w:r>
            <w:r>
              <w:rPr>
                <w:rFonts w:hint="eastAsia"/>
                <w:b w:val="0"/>
                <w:bCs/>
              </w:rPr>
              <w:t>况风</w:t>
            </w:r>
            <w:r>
              <w:rPr>
                <w:b w:val="0"/>
                <w:bCs/>
              </w:rPr>
              <w:t>量（m3/h）</w:t>
            </w:r>
          </w:p>
        </w:tc>
        <w:tc>
          <w:tcPr>
            <w:tcW w:w="1046" w:type="dxa"/>
            <w:vAlign w:val="center"/>
          </w:tcPr>
          <w:p>
            <w:pPr>
              <w:pStyle w:val="41"/>
              <w:bidi w:val="0"/>
              <w:rPr>
                <w:b w:val="0"/>
                <w:bCs/>
              </w:rPr>
            </w:pPr>
            <w:r>
              <w:rPr>
                <w:rFonts w:hint="eastAsia"/>
                <w:b w:val="0"/>
                <w:bCs/>
              </w:rPr>
              <w:t>1276</w:t>
            </w:r>
          </w:p>
        </w:tc>
        <w:tc>
          <w:tcPr>
            <w:tcW w:w="1046" w:type="dxa"/>
            <w:vAlign w:val="center"/>
          </w:tcPr>
          <w:p>
            <w:pPr>
              <w:pStyle w:val="41"/>
              <w:bidi w:val="0"/>
              <w:rPr>
                <w:b w:val="0"/>
                <w:bCs/>
              </w:rPr>
            </w:pPr>
            <w:r>
              <w:rPr>
                <w:rFonts w:hint="eastAsia"/>
                <w:b w:val="0"/>
                <w:bCs/>
              </w:rPr>
              <w:t>1278</w:t>
            </w:r>
          </w:p>
        </w:tc>
        <w:tc>
          <w:tcPr>
            <w:tcW w:w="1046" w:type="dxa"/>
            <w:vAlign w:val="center"/>
          </w:tcPr>
          <w:p>
            <w:pPr>
              <w:pStyle w:val="41"/>
              <w:bidi w:val="0"/>
              <w:rPr>
                <w:b w:val="0"/>
                <w:bCs/>
              </w:rPr>
            </w:pPr>
            <w:r>
              <w:rPr>
                <w:rFonts w:hint="eastAsia"/>
                <w:b w:val="0"/>
                <w:bCs/>
              </w:rPr>
              <w:t>1289</w:t>
            </w:r>
          </w:p>
        </w:tc>
        <w:tc>
          <w:tcPr>
            <w:tcW w:w="1053" w:type="dxa"/>
            <w:vAlign w:val="center"/>
          </w:tcPr>
          <w:p>
            <w:pPr>
              <w:pStyle w:val="41"/>
              <w:bidi w:val="0"/>
              <w:rPr>
                <w:b w:val="0"/>
                <w:bCs/>
              </w:rPr>
            </w:pPr>
            <w:r>
              <w:rPr>
                <w:rFonts w:hint="eastAsia"/>
                <w:b w:val="0"/>
                <w:bCs/>
              </w:rPr>
              <w:t xml:space="preserve">1281 </w:t>
            </w:r>
          </w:p>
        </w:tc>
        <w:tc>
          <w:tcPr>
            <w:tcW w:w="1046" w:type="dxa"/>
            <w:vAlign w:val="center"/>
          </w:tcPr>
          <w:p>
            <w:pPr>
              <w:pStyle w:val="41"/>
              <w:bidi w:val="0"/>
              <w:rPr>
                <w:b w:val="0"/>
                <w:bCs/>
              </w:rPr>
            </w:pPr>
            <w:r>
              <w:rPr>
                <w:rFonts w:hint="eastAsia"/>
                <w:b w:val="0"/>
                <w:bCs/>
              </w:rPr>
              <w:t>1254</w:t>
            </w:r>
          </w:p>
        </w:tc>
        <w:tc>
          <w:tcPr>
            <w:tcW w:w="1046" w:type="dxa"/>
            <w:vAlign w:val="center"/>
          </w:tcPr>
          <w:p>
            <w:pPr>
              <w:pStyle w:val="41"/>
              <w:bidi w:val="0"/>
              <w:rPr>
                <w:b w:val="0"/>
                <w:bCs/>
              </w:rPr>
            </w:pPr>
            <w:r>
              <w:rPr>
                <w:rFonts w:hint="eastAsia"/>
                <w:b w:val="0"/>
                <w:bCs/>
              </w:rPr>
              <w:t>1253</w:t>
            </w:r>
          </w:p>
        </w:tc>
        <w:tc>
          <w:tcPr>
            <w:tcW w:w="1046" w:type="dxa"/>
            <w:vAlign w:val="center"/>
          </w:tcPr>
          <w:p>
            <w:pPr>
              <w:pStyle w:val="41"/>
              <w:bidi w:val="0"/>
              <w:rPr>
                <w:b w:val="0"/>
                <w:bCs/>
              </w:rPr>
            </w:pPr>
            <w:r>
              <w:rPr>
                <w:rFonts w:hint="eastAsia"/>
                <w:b w:val="0"/>
                <w:bCs/>
              </w:rPr>
              <w:t>1266</w:t>
            </w:r>
          </w:p>
        </w:tc>
        <w:tc>
          <w:tcPr>
            <w:tcW w:w="1056" w:type="dxa"/>
            <w:vAlign w:val="center"/>
          </w:tcPr>
          <w:p>
            <w:pPr>
              <w:pStyle w:val="41"/>
              <w:bidi w:val="0"/>
              <w:rPr>
                <w:b w:val="0"/>
                <w:bCs/>
              </w:rPr>
            </w:pPr>
            <w:r>
              <w:rPr>
                <w:rFonts w:hint="eastAsia"/>
                <w:b w:val="0"/>
                <w:bCs/>
              </w:rPr>
              <w:t xml:space="preserve">1258 </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restart"/>
            <w:vAlign w:val="center"/>
          </w:tcPr>
          <w:p>
            <w:pPr>
              <w:pStyle w:val="41"/>
              <w:bidi w:val="0"/>
              <w:rPr>
                <w:b w:val="0"/>
                <w:bCs/>
              </w:rPr>
            </w:pPr>
            <w:r>
              <w:rPr>
                <w:rFonts w:hint="eastAsia"/>
                <w:b w:val="0"/>
                <w:bCs/>
              </w:rPr>
              <w:t>氯化氢</w:t>
            </w:r>
          </w:p>
        </w:tc>
        <w:tc>
          <w:tcPr>
            <w:tcW w:w="1893" w:type="dxa"/>
            <w:vAlign w:val="center"/>
          </w:tcPr>
          <w:p>
            <w:pPr>
              <w:pStyle w:val="41"/>
              <w:bidi w:val="0"/>
              <w:rPr>
                <w:b w:val="0"/>
                <w:bCs/>
              </w:rPr>
            </w:pPr>
            <w:r>
              <w:rPr>
                <w:rFonts w:hint="eastAsia"/>
                <w:b w:val="0"/>
                <w:bCs/>
              </w:rPr>
              <w:t>实测</w:t>
            </w:r>
            <w:r>
              <w:rPr>
                <w:b w:val="0"/>
                <w:bCs/>
              </w:rPr>
              <w:t>浓度（mg/m3）</w:t>
            </w:r>
          </w:p>
        </w:tc>
        <w:tc>
          <w:tcPr>
            <w:tcW w:w="1046" w:type="dxa"/>
            <w:vAlign w:val="center"/>
          </w:tcPr>
          <w:p>
            <w:pPr>
              <w:pStyle w:val="41"/>
              <w:bidi w:val="0"/>
              <w:rPr>
                <w:b w:val="0"/>
                <w:bCs/>
              </w:rPr>
            </w:pPr>
            <w:r>
              <w:rPr>
                <w:rFonts w:hint="eastAsia"/>
                <w:b w:val="0"/>
                <w:bCs/>
              </w:rPr>
              <w:t>0.32</w:t>
            </w:r>
          </w:p>
        </w:tc>
        <w:tc>
          <w:tcPr>
            <w:tcW w:w="1046" w:type="dxa"/>
            <w:vAlign w:val="center"/>
          </w:tcPr>
          <w:p>
            <w:pPr>
              <w:pStyle w:val="41"/>
              <w:bidi w:val="0"/>
              <w:rPr>
                <w:b w:val="0"/>
                <w:bCs/>
              </w:rPr>
            </w:pPr>
            <w:r>
              <w:rPr>
                <w:rFonts w:hint="eastAsia"/>
                <w:b w:val="0"/>
                <w:bCs/>
              </w:rPr>
              <w:t>0.34</w:t>
            </w:r>
          </w:p>
        </w:tc>
        <w:tc>
          <w:tcPr>
            <w:tcW w:w="1046" w:type="dxa"/>
            <w:vAlign w:val="center"/>
          </w:tcPr>
          <w:p>
            <w:pPr>
              <w:pStyle w:val="41"/>
              <w:bidi w:val="0"/>
              <w:rPr>
                <w:b w:val="0"/>
                <w:bCs/>
              </w:rPr>
            </w:pPr>
            <w:r>
              <w:rPr>
                <w:rFonts w:hint="eastAsia"/>
                <w:b w:val="0"/>
                <w:bCs/>
              </w:rPr>
              <w:t>0.33</w:t>
            </w:r>
          </w:p>
        </w:tc>
        <w:tc>
          <w:tcPr>
            <w:tcW w:w="1053" w:type="dxa"/>
            <w:vAlign w:val="center"/>
          </w:tcPr>
          <w:p>
            <w:pPr>
              <w:pStyle w:val="41"/>
              <w:bidi w:val="0"/>
              <w:rPr>
                <w:b w:val="0"/>
                <w:bCs/>
              </w:rPr>
            </w:pPr>
            <w:r>
              <w:rPr>
                <w:rFonts w:hint="eastAsia"/>
                <w:b w:val="0"/>
                <w:bCs/>
              </w:rPr>
              <w:t xml:space="preserve">0.33 </w:t>
            </w:r>
          </w:p>
        </w:tc>
        <w:tc>
          <w:tcPr>
            <w:tcW w:w="1046" w:type="dxa"/>
            <w:vAlign w:val="center"/>
          </w:tcPr>
          <w:p>
            <w:pPr>
              <w:pStyle w:val="41"/>
              <w:bidi w:val="0"/>
              <w:rPr>
                <w:b w:val="0"/>
                <w:bCs/>
              </w:rPr>
            </w:pPr>
            <w:r>
              <w:rPr>
                <w:rFonts w:hint="eastAsia"/>
                <w:b w:val="0"/>
                <w:bCs/>
              </w:rPr>
              <w:t>0.34</w:t>
            </w:r>
          </w:p>
        </w:tc>
        <w:tc>
          <w:tcPr>
            <w:tcW w:w="1046" w:type="dxa"/>
            <w:vAlign w:val="center"/>
          </w:tcPr>
          <w:p>
            <w:pPr>
              <w:pStyle w:val="41"/>
              <w:bidi w:val="0"/>
              <w:rPr>
                <w:b w:val="0"/>
                <w:bCs/>
              </w:rPr>
            </w:pPr>
            <w:r>
              <w:rPr>
                <w:rFonts w:hint="eastAsia"/>
                <w:b w:val="0"/>
                <w:bCs/>
              </w:rPr>
              <w:t>0.34</w:t>
            </w:r>
          </w:p>
        </w:tc>
        <w:tc>
          <w:tcPr>
            <w:tcW w:w="1046" w:type="dxa"/>
            <w:vAlign w:val="center"/>
          </w:tcPr>
          <w:p>
            <w:pPr>
              <w:pStyle w:val="41"/>
              <w:bidi w:val="0"/>
              <w:rPr>
                <w:b w:val="0"/>
                <w:bCs/>
              </w:rPr>
            </w:pPr>
            <w:r>
              <w:rPr>
                <w:rFonts w:hint="eastAsia"/>
                <w:b w:val="0"/>
                <w:bCs/>
              </w:rPr>
              <w:t>0.33</w:t>
            </w:r>
          </w:p>
        </w:tc>
        <w:tc>
          <w:tcPr>
            <w:tcW w:w="1056" w:type="dxa"/>
            <w:vAlign w:val="center"/>
          </w:tcPr>
          <w:p>
            <w:pPr>
              <w:pStyle w:val="41"/>
              <w:bidi w:val="0"/>
              <w:rPr>
                <w:b w:val="0"/>
                <w:bCs/>
              </w:rPr>
            </w:pPr>
            <w:r>
              <w:rPr>
                <w:rFonts w:hint="eastAsia"/>
                <w:b w:val="0"/>
                <w:bCs/>
              </w:rPr>
              <w:t xml:space="preserve">0.34 </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排放浓度（mg/m3）</w:t>
            </w:r>
          </w:p>
        </w:tc>
        <w:tc>
          <w:tcPr>
            <w:tcW w:w="1046" w:type="dxa"/>
            <w:vAlign w:val="center"/>
          </w:tcPr>
          <w:p>
            <w:pPr>
              <w:pStyle w:val="41"/>
              <w:bidi w:val="0"/>
              <w:rPr>
                <w:b w:val="0"/>
                <w:bCs/>
              </w:rPr>
            </w:pPr>
            <w:r>
              <w:rPr>
                <w:rFonts w:hint="eastAsia"/>
                <w:b w:val="0"/>
                <w:bCs/>
              </w:rPr>
              <w:t>0.32</w:t>
            </w:r>
          </w:p>
        </w:tc>
        <w:tc>
          <w:tcPr>
            <w:tcW w:w="1046" w:type="dxa"/>
            <w:vAlign w:val="center"/>
          </w:tcPr>
          <w:p>
            <w:pPr>
              <w:pStyle w:val="41"/>
              <w:bidi w:val="0"/>
              <w:rPr>
                <w:b w:val="0"/>
                <w:bCs/>
              </w:rPr>
            </w:pPr>
            <w:r>
              <w:rPr>
                <w:rFonts w:hint="eastAsia"/>
                <w:b w:val="0"/>
                <w:bCs/>
              </w:rPr>
              <w:t>0.34</w:t>
            </w:r>
          </w:p>
        </w:tc>
        <w:tc>
          <w:tcPr>
            <w:tcW w:w="1046" w:type="dxa"/>
            <w:vAlign w:val="center"/>
          </w:tcPr>
          <w:p>
            <w:pPr>
              <w:pStyle w:val="41"/>
              <w:bidi w:val="0"/>
              <w:rPr>
                <w:b w:val="0"/>
                <w:bCs/>
              </w:rPr>
            </w:pPr>
            <w:r>
              <w:rPr>
                <w:rFonts w:hint="eastAsia"/>
                <w:b w:val="0"/>
                <w:bCs/>
              </w:rPr>
              <w:t>0.33</w:t>
            </w:r>
          </w:p>
        </w:tc>
        <w:tc>
          <w:tcPr>
            <w:tcW w:w="1053" w:type="dxa"/>
            <w:vAlign w:val="center"/>
          </w:tcPr>
          <w:p>
            <w:pPr>
              <w:pStyle w:val="41"/>
              <w:bidi w:val="0"/>
              <w:rPr>
                <w:b w:val="0"/>
                <w:bCs/>
              </w:rPr>
            </w:pPr>
            <w:r>
              <w:rPr>
                <w:rFonts w:hint="eastAsia"/>
                <w:b w:val="0"/>
                <w:bCs/>
              </w:rPr>
              <w:t xml:space="preserve">0.33 </w:t>
            </w:r>
          </w:p>
        </w:tc>
        <w:tc>
          <w:tcPr>
            <w:tcW w:w="1046" w:type="dxa"/>
            <w:vAlign w:val="center"/>
          </w:tcPr>
          <w:p>
            <w:pPr>
              <w:pStyle w:val="41"/>
              <w:bidi w:val="0"/>
              <w:rPr>
                <w:b w:val="0"/>
                <w:bCs/>
              </w:rPr>
            </w:pPr>
            <w:r>
              <w:rPr>
                <w:rFonts w:hint="eastAsia"/>
                <w:b w:val="0"/>
                <w:bCs/>
              </w:rPr>
              <w:t>0.34</w:t>
            </w:r>
          </w:p>
        </w:tc>
        <w:tc>
          <w:tcPr>
            <w:tcW w:w="1046" w:type="dxa"/>
            <w:vAlign w:val="center"/>
          </w:tcPr>
          <w:p>
            <w:pPr>
              <w:pStyle w:val="41"/>
              <w:bidi w:val="0"/>
              <w:rPr>
                <w:b w:val="0"/>
                <w:bCs/>
              </w:rPr>
            </w:pPr>
            <w:r>
              <w:rPr>
                <w:rFonts w:hint="eastAsia"/>
                <w:b w:val="0"/>
                <w:bCs/>
              </w:rPr>
              <w:t>0.34</w:t>
            </w:r>
          </w:p>
        </w:tc>
        <w:tc>
          <w:tcPr>
            <w:tcW w:w="1046" w:type="dxa"/>
            <w:vAlign w:val="center"/>
          </w:tcPr>
          <w:p>
            <w:pPr>
              <w:pStyle w:val="41"/>
              <w:bidi w:val="0"/>
              <w:rPr>
                <w:b w:val="0"/>
                <w:bCs/>
              </w:rPr>
            </w:pPr>
            <w:r>
              <w:rPr>
                <w:rFonts w:hint="eastAsia"/>
                <w:b w:val="0"/>
                <w:bCs/>
              </w:rPr>
              <w:t>0.33</w:t>
            </w:r>
          </w:p>
        </w:tc>
        <w:tc>
          <w:tcPr>
            <w:tcW w:w="1056" w:type="dxa"/>
            <w:vAlign w:val="center"/>
          </w:tcPr>
          <w:p>
            <w:pPr>
              <w:pStyle w:val="41"/>
              <w:bidi w:val="0"/>
              <w:rPr>
                <w:b w:val="0"/>
                <w:bCs/>
              </w:rPr>
            </w:pPr>
            <w:r>
              <w:rPr>
                <w:rFonts w:hint="eastAsia"/>
                <w:b w:val="0"/>
                <w:bCs/>
              </w:rPr>
              <w:t xml:space="preserve">0.34 </w:t>
            </w:r>
          </w:p>
        </w:tc>
        <w:tc>
          <w:tcPr>
            <w:tcW w:w="1077" w:type="dxa"/>
            <w:vAlign w:val="center"/>
          </w:tcPr>
          <w:p>
            <w:pPr>
              <w:pStyle w:val="41"/>
              <w:bidi w:val="0"/>
              <w:rPr>
                <w:b w:val="0"/>
                <w:bCs/>
              </w:rPr>
            </w:pPr>
            <w:r>
              <w:rPr>
                <w:rFonts w:hint="eastAsia"/>
                <w:b w:val="0"/>
                <w:bC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排放速率（kg/h）</w:t>
            </w:r>
          </w:p>
        </w:tc>
        <w:tc>
          <w:tcPr>
            <w:tcW w:w="1046" w:type="dxa"/>
            <w:vAlign w:val="center"/>
          </w:tcPr>
          <w:p>
            <w:pPr>
              <w:pStyle w:val="41"/>
              <w:bidi w:val="0"/>
              <w:rPr>
                <w:b w:val="0"/>
                <w:bCs/>
              </w:rPr>
            </w:pPr>
            <w:r>
              <w:rPr>
                <w:rFonts w:hint="eastAsia"/>
                <w:b w:val="0"/>
                <w:bCs/>
              </w:rPr>
              <w:t>4.08×10</w:t>
            </w:r>
            <w:r>
              <w:rPr>
                <w:rFonts w:hint="eastAsia"/>
                <w:b w:val="0"/>
                <w:bCs/>
                <w:vertAlign w:val="superscript"/>
              </w:rPr>
              <w:t>-4</w:t>
            </w:r>
          </w:p>
        </w:tc>
        <w:tc>
          <w:tcPr>
            <w:tcW w:w="1046" w:type="dxa"/>
            <w:vAlign w:val="center"/>
          </w:tcPr>
          <w:p>
            <w:pPr>
              <w:pStyle w:val="41"/>
              <w:bidi w:val="0"/>
              <w:rPr>
                <w:b w:val="0"/>
                <w:bCs/>
              </w:rPr>
            </w:pPr>
            <w:r>
              <w:rPr>
                <w:rFonts w:hint="eastAsia"/>
                <w:b w:val="0"/>
                <w:bCs/>
              </w:rPr>
              <w:t>4.34×10</w:t>
            </w:r>
            <w:r>
              <w:rPr>
                <w:rFonts w:hint="eastAsia"/>
                <w:b w:val="0"/>
                <w:bCs/>
                <w:vertAlign w:val="superscript"/>
              </w:rPr>
              <w:t>-4</w:t>
            </w:r>
          </w:p>
        </w:tc>
        <w:tc>
          <w:tcPr>
            <w:tcW w:w="1046" w:type="dxa"/>
            <w:vAlign w:val="center"/>
          </w:tcPr>
          <w:p>
            <w:pPr>
              <w:pStyle w:val="41"/>
              <w:bidi w:val="0"/>
              <w:rPr>
                <w:b w:val="0"/>
                <w:bCs/>
              </w:rPr>
            </w:pPr>
            <w:r>
              <w:rPr>
                <w:rFonts w:hint="eastAsia"/>
                <w:b w:val="0"/>
                <w:bCs/>
              </w:rPr>
              <w:t>4.25×10</w:t>
            </w:r>
            <w:r>
              <w:rPr>
                <w:rFonts w:hint="eastAsia"/>
                <w:b w:val="0"/>
                <w:bCs/>
                <w:vertAlign w:val="superscript"/>
              </w:rPr>
              <w:t>-4</w:t>
            </w:r>
          </w:p>
        </w:tc>
        <w:tc>
          <w:tcPr>
            <w:tcW w:w="1053" w:type="dxa"/>
            <w:vAlign w:val="center"/>
          </w:tcPr>
          <w:p>
            <w:pPr>
              <w:pStyle w:val="41"/>
              <w:bidi w:val="0"/>
              <w:rPr>
                <w:b w:val="0"/>
                <w:bCs/>
              </w:rPr>
            </w:pPr>
            <w:r>
              <w:rPr>
                <w:rFonts w:hint="eastAsia"/>
                <w:b w:val="0"/>
                <w:bCs/>
              </w:rPr>
              <w:t>4.22×10</w:t>
            </w:r>
            <w:r>
              <w:rPr>
                <w:rFonts w:hint="eastAsia"/>
                <w:b w:val="0"/>
                <w:bCs/>
                <w:vertAlign w:val="superscript"/>
              </w:rPr>
              <w:t>-4</w:t>
            </w:r>
          </w:p>
        </w:tc>
        <w:tc>
          <w:tcPr>
            <w:tcW w:w="1046" w:type="dxa"/>
            <w:vAlign w:val="center"/>
          </w:tcPr>
          <w:p>
            <w:pPr>
              <w:pStyle w:val="41"/>
              <w:bidi w:val="0"/>
              <w:rPr>
                <w:b w:val="0"/>
                <w:bCs/>
              </w:rPr>
            </w:pPr>
            <w:r>
              <w:rPr>
                <w:rFonts w:hint="eastAsia"/>
                <w:b w:val="0"/>
                <w:bCs/>
              </w:rPr>
              <w:t>4.26×10</w:t>
            </w:r>
            <w:r>
              <w:rPr>
                <w:rFonts w:hint="eastAsia"/>
                <w:b w:val="0"/>
                <w:bCs/>
                <w:vertAlign w:val="superscript"/>
              </w:rPr>
              <w:t>-4</w:t>
            </w:r>
          </w:p>
        </w:tc>
        <w:tc>
          <w:tcPr>
            <w:tcW w:w="1046" w:type="dxa"/>
            <w:vAlign w:val="center"/>
          </w:tcPr>
          <w:p>
            <w:pPr>
              <w:pStyle w:val="41"/>
              <w:bidi w:val="0"/>
              <w:rPr>
                <w:b w:val="0"/>
                <w:bCs/>
              </w:rPr>
            </w:pPr>
            <w:r>
              <w:rPr>
                <w:rFonts w:hint="eastAsia"/>
                <w:b w:val="0"/>
                <w:bCs/>
              </w:rPr>
              <w:t>4.26×10</w:t>
            </w:r>
            <w:r>
              <w:rPr>
                <w:rFonts w:hint="eastAsia"/>
                <w:b w:val="0"/>
                <w:bCs/>
                <w:vertAlign w:val="superscript"/>
              </w:rPr>
              <w:t>-4</w:t>
            </w:r>
          </w:p>
        </w:tc>
        <w:tc>
          <w:tcPr>
            <w:tcW w:w="1046" w:type="dxa"/>
            <w:vAlign w:val="center"/>
          </w:tcPr>
          <w:p>
            <w:pPr>
              <w:pStyle w:val="41"/>
              <w:bidi w:val="0"/>
              <w:rPr>
                <w:b w:val="0"/>
                <w:bCs/>
              </w:rPr>
            </w:pPr>
            <w:r>
              <w:rPr>
                <w:rFonts w:hint="eastAsia"/>
                <w:b w:val="0"/>
                <w:bCs/>
              </w:rPr>
              <w:t>4.18×10</w:t>
            </w:r>
            <w:r>
              <w:rPr>
                <w:rFonts w:hint="eastAsia"/>
                <w:b w:val="0"/>
                <w:bCs/>
                <w:vertAlign w:val="superscript"/>
              </w:rPr>
              <w:t>-4</w:t>
            </w:r>
          </w:p>
        </w:tc>
        <w:tc>
          <w:tcPr>
            <w:tcW w:w="1056" w:type="dxa"/>
            <w:vAlign w:val="center"/>
          </w:tcPr>
          <w:p>
            <w:pPr>
              <w:pStyle w:val="41"/>
              <w:bidi w:val="0"/>
              <w:rPr>
                <w:b w:val="0"/>
                <w:bCs/>
              </w:rPr>
            </w:pPr>
            <w:r>
              <w:rPr>
                <w:rFonts w:hint="eastAsia"/>
                <w:b w:val="0"/>
                <w:bCs/>
              </w:rPr>
              <w:t>4.23×10</w:t>
            </w:r>
            <w:r>
              <w:rPr>
                <w:rFonts w:hint="eastAsia"/>
                <w:b w:val="0"/>
                <w:bCs/>
                <w:vertAlign w:val="superscript"/>
              </w:rPr>
              <w:t xml:space="preserve">-4 </w:t>
            </w:r>
          </w:p>
        </w:tc>
        <w:tc>
          <w:tcPr>
            <w:tcW w:w="1077" w:type="dxa"/>
            <w:vAlign w:val="center"/>
          </w:tcPr>
          <w:p>
            <w:pPr>
              <w:pStyle w:val="41"/>
              <w:bidi w:val="0"/>
              <w:rPr>
                <w:b w:val="0"/>
                <w:bCs/>
              </w:rPr>
            </w:pPr>
            <w:r>
              <w:rPr>
                <w:rFonts w:hint="eastAsia"/>
                <w:b w:val="0"/>
                <w:bCs/>
              </w:rPr>
              <w:t>0.915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restart"/>
            <w:vAlign w:val="center"/>
          </w:tcPr>
          <w:p>
            <w:pPr>
              <w:pStyle w:val="41"/>
              <w:bidi w:val="0"/>
              <w:rPr>
                <w:b w:val="0"/>
                <w:bCs/>
              </w:rPr>
            </w:pPr>
            <w:r>
              <w:rPr>
                <w:rFonts w:hint="eastAsia"/>
                <w:b w:val="0"/>
                <w:bCs/>
              </w:rPr>
              <w:t>氯气</w:t>
            </w:r>
          </w:p>
        </w:tc>
        <w:tc>
          <w:tcPr>
            <w:tcW w:w="1893" w:type="dxa"/>
            <w:vAlign w:val="center"/>
          </w:tcPr>
          <w:p>
            <w:pPr>
              <w:pStyle w:val="41"/>
              <w:bidi w:val="0"/>
              <w:rPr>
                <w:b w:val="0"/>
                <w:bCs/>
              </w:rPr>
            </w:pPr>
            <w:r>
              <w:rPr>
                <w:rFonts w:hint="eastAsia"/>
                <w:b w:val="0"/>
                <w:bCs/>
              </w:rPr>
              <w:t>实测</w:t>
            </w:r>
            <w:r>
              <w:rPr>
                <w:b w:val="0"/>
                <w:bCs/>
              </w:rPr>
              <w:t>浓度（mg/m</w:t>
            </w:r>
            <w:r>
              <w:rPr>
                <w:b w:val="0"/>
                <w:bCs/>
                <w:vertAlign w:val="superscript"/>
              </w:rPr>
              <w:t>3</w:t>
            </w:r>
            <w:r>
              <w:rPr>
                <w:b w:val="0"/>
                <w:bCs/>
              </w:rPr>
              <w:t>）</w:t>
            </w:r>
          </w:p>
        </w:tc>
        <w:tc>
          <w:tcPr>
            <w:tcW w:w="1046" w:type="dxa"/>
            <w:vAlign w:val="center"/>
          </w:tcPr>
          <w:p>
            <w:pPr>
              <w:pStyle w:val="41"/>
              <w:bidi w:val="0"/>
              <w:rPr>
                <w:b w:val="0"/>
                <w:bCs/>
              </w:rPr>
            </w:pPr>
            <w:r>
              <w:rPr>
                <w:rFonts w:hint="eastAsia"/>
                <w:b w:val="0"/>
                <w:bCs/>
              </w:rPr>
              <w:t>0.171</w:t>
            </w:r>
          </w:p>
        </w:tc>
        <w:tc>
          <w:tcPr>
            <w:tcW w:w="1046" w:type="dxa"/>
            <w:vAlign w:val="center"/>
          </w:tcPr>
          <w:p>
            <w:pPr>
              <w:pStyle w:val="41"/>
              <w:bidi w:val="0"/>
              <w:rPr>
                <w:b w:val="0"/>
                <w:bCs/>
              </w:rPr>
            </w:pPr>
            <w:r>
              <w:rPr>
                <w:rFonts w:hint="eastAsia"/>
                <w:b w:val="0"/>
                <w:bCs/>
              </w:rPr>
              <w:t>0.178</w:t>
            </w:r>
          </w:p>
        </w:tc>
        <w:tc>
          <w:tcPr>
            <w:tcW w:w="1046" w:type="dxa"/>
            <w:vAlign w:val="center"/>
          </w:tcPr>
          <w:p>
            <w:pPr>
              <w:pStyle w:val="41"/>
              <w:bidi w:val="0"/>
              <w:rPr>
                <w:b w:val="0"/>
                <w:bCs/>
              </w:rPr>
            </w:pPr>
            <w:r>
              <w:rPr>
                <w:rFonts w:hint="eastAsia"/>
                <w:b w:val="0"/>
                <w:bCs/>
              </w:rPr>
              <w:t>0.171</w:t>
            </w:r>
          </w:p>
        </w:tc>
        <w:tc>
          <w:tcPr>
            <w:tcW w:w="1053" w:type="dxa"/>
            <w:vAlign w:val="center"/>
          </w:tcPr>
          <w:p>
            <w:pPr>
              <w:pStyle w:val="41"/>
              <w:bidi w:val="0"/>
              <w:rPr>
                <w:b w:val="0"/>
                <w:bCs/>
              </w:rPr>
            </w:pPr>
            <w:r>
              <w:rPr>
                <w:rFonts w:hint="eastAsia"/>
                <w:b w:val="0"/>
                <w:bCs/>
              </w:rPr>
              <w:t xml:space="preserve">0.173 </w:t>
            </w:r>
          </w:p>
        </w:tc>
        <w:tc>
          <w:tcPr>
            <w:tcW w:w="1046" w:type="dxa"/>
            <w:vAlign w:val="center"/>
          </w:tcPr>
          <w:p>
            <w:pPr>
              <w:pStyle w:val="41"/>
              <w:bidi w:val="0"/>
              <w:rPr>
                <w:b w:val="0"/>
                <w:bCs/>
              </w:rPr>
            </w:pPr>
            <w:r>
              <w:rPr>
                <w:rFonts w:hint="eastAsia"/>
                <w:b w:val="0"/>
                <w:bCs/>
              </w:rPr>
              <w:t>0.158</w:t>
            </w:r>
          </w:p>
        </w:tc>
        <w:tc>
          <w:tcPr>
            <w:tcW w:w="1046" w:type="dxa"/>
            <w:vAlign w:val="center"/>
          </w:tcPr>
          <w:p>
            <w:pPr>
              <w:pStyle w:val="41"/>
              <w:bidi w:val="0"/>
              <w:rPr>
                <w:b w:val="0"/>
                <w:bCs/>
              </w:rPr>
            </w:pPr>
            <w:r>
              <w:rPr>
                <w:rFonts w:hint="eastAsia"/>
                <w:b w:val="0"/>
                <w:bCs/>
              </w:rPr>
              <w:t>0.156</w:t>
            </w:r>
          </w:p>
        </w:tc>
        <w:tc>
          <w:tcPr>
            <w:tcW w:w="1046" w:type="dxa"/>
            <w:vAlign w:val="center"/>
          </w:tcPr>
          <w:p>
            <w:pPr>
              <w:pStyle w:val="41"/>
              <w:bidi w:val="0"/>
              <w:rPr>
                <w:b w:val="0"/>
                <w:bCs/>
              </w:rPr>
            </w:pPr>
            <w:r>
              <w:rPr>
                <w:rFonts w:hint="eastAsia"/>
                <w:b w:val="0"/>
                <w:bCs/>
              </w:rPr>
              <w:t>0.147</w:t>
            </w:r>
          </w:p>
        </w:tc>
        <w:tc>
          <w:tcPr>
            <w:tcW w:w="1056" w:type="dxa"/>
            <w:vAlign w:val="center"/>
          </w:tcPr>
          <w:p>
            <w:pPr>
              <w:pStyle w:val="41"/>
              <w:bidi w:val="0"/>
              <w:rPr>
                <w:b w:val="0"/>
                <w:bCs/>
              </w:rPr>
            </w:pPr>
            <w:r>
              <w:rPr>
                <w:rFonts w:hint="eastAsia"/>
                <w:b w:val="0"/>
                <w:bCs/>
              </w:rPr>
              <w:t xml:space="preserve">0.154 </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排放浓度（mg/m</w:t>
            </w:r>
            <w:r>
              <w:rPr>
                <w:b w:val="0"/>
                <w:bCs/>
                <w:vertAlign w:val="superscript"/>
              </w:rPr>
              <w:t>3</w:t>
            </w:r>
            <w:r>
              <w:rPr>
                <w:b w:val="0"/>
                <w:bCs/>
              </w:rPr>
              <w:t>）</w:t>
            </w:r>
          </w:p>
        </w:tc>
        <w:tc>
          <w:tcPr>
            <w:tcW w:w="1046" w:type="dxa"/>
            <w:vAlign w:val="center"/>
          </w:tcPr>
          <w:p>
            <w:pPr>
              <w:pStyle w:val="41"/>
              <w:bidi w:val="0"/>
              <w:rPr>
                <w:b w:val="0"/>
                <w:bCs/>
              </w:rPr>
            </w:pPr>
            <w:r>
              <w:rPr>
                <w:rFonts w:hint="eastAsia"/>
                <w:b w:val="0"/>
                <w:bCs/>
              </w:rPr>
              <w:t>0.171</w:t>
            </w:r>
          </w:p>
        </w:tc>
        <w:tc>
          <w:tcPr>
            <w:tcW w:w="1046" w:type="dxa"/>
            <w:vAlign w:val="center"/>
          </w:tcPr>
          <w:p>
            <w:pPr>
              <w:pStyle w:val="41"/>
              <w:bidi w:val="0"/>
              <w:rPr>
                <w:b w:val="0"/>
                <w:bCs/>
              </w:rPr>
            </w:pPr>
            <w:r>
              <w:rPr>
                <w:rFonts w:hint="eastAsia"/>
                <w:b w:val="0"/>
                <w:bCs/>
              </w:rPr>
              <w:t>0.178</w:t>
            </w:r>
          </w:p>
        </w:tc>
        <w:tc>
          <w:tcPr>
            <w:tcW w:w="1046" w:type="dxa"/>
            <w:vAlign w:val="center"/>
          </w:tcPr>
          <w:p>
            <w:pPr>
              <w:pStyle w:val="41"/>
              <w:bidi w:val="0"/>
              <w:rPr>
                <w:b w:val="0"/>
                <w:bCs/>
              </w:rPr>
            </w:pPr>
            <w:r>
              <w:rPr>
                <w:rFonts w:hint="eastAsia"/>
                <w:b w:val="0"/>
                <w:bCs/>
              </w:rPr>
              <w:t>0.171</w:t>
            </w:r>
          </w:p>
        </w:tc>
        <w:tc>
          <w:tcPr>
            <w:tcW w:w="1053" w:type="dxa"/>
            <w:vAlign w:val="center"/>
          </w:tcPr>
          <w:p>
            <w:pPr>
              <w:pStyle w:val="41"/>
              <w:bidi w:val="0"/>
              <w:rPr>
                <w:b w:val="0"/>
                <w:bCs/>
              </w:rPr>
            </w:pPr>
            <w:r>
              <w:rPr>
                <w:rFonts w:hint="eastAsia"/>
                <w:b w:val="0"/>
                <w:bCs/>
              </w:rPr>
              <w:t xml:space="preserve">0.173 </w:t>
            </w:r>
          </w:p>
        </w:tc>
        <w:tc>
          <w:tcPr>
            <w:tcW w:w="1046" w:type="dxa"/>
            <w:vAlign w:val="center"/>
          </w:tcPr>
          <w:p>
            <w:pPr>
              <w:pStyle w:val="41"/>
              <w:bidi w:val="0"/>
              <w:rPr>
                <w:b w:val="0"/>
                <w:bCs/>
              </w:rPr>
            </w:pPr>
            <w:r>
              <w:rPr>
                <w:rFonts w:hint="eastAsia"/>
                <w:b w:val="0"/>
                <w:bCs/>
              </w:rPr>
              <w:t>0.158</w:t>
            </w:r>
          </w:p>
        </w:tc>
        <w:tc>
          <w:tcPr>
            <w:tcW w:w="1046" w:type="dxa"/>
            <w:vAlign w:val="center"/>
          </w:tcPr>
          <w:p>
            <w:pPr>
              <w:pStyle w:val="41"/>
              <w:bidi w:val="0"/>
              <w:rPr>
                <w:b w:val="0"/>
                <w:bCs/>
              </w:rPr>
            </w:pPr>
            <w:r>
              <w:rPr>
                <w:rFonts w:hint="eastAsia"/>
                <w:b w:val="0"/>
                <w:bCs/>
              </w:rPr>
              <w:t>0.156</w:t>
            </w:r>
          </w:p>
        </w:tc>
        <w:tc>
          <w:tcPr>
            <w:tcW w:w="1046" w:type="dxa"/>
            <w:vAlign w:val="center"/>
          </w:tcPr>
          <w:p>
            <w:pPr>
              <w:pStyle w:val="41"/>
              <w:bidi w:val="0"/>
              <w:rPr>
                <w:b w:val="0"/>
                <w:bCs/>
              </w:rPr>
            </w:pPr>
            <w:r>
              <w:rPr>
                <w:rFonts w:hint="eastAsia"/>
                <w:b w:val="0"/>
                <w:bCs/>
              </w:rPr>
              <w:t>0.147</w:t>
            </w:r>
          </w:p>
        </w:tc>
        <w:tc>
          <w:tcPr>
            <w:tcW w:w="1056" w:type="dxa"/>
            <w:vAlign w:val="center"/>
          </w:tcPr>
          <w:p>
            <w:pPr>
              <w:pStyle w:val="41"/>
              <w:bidi w:val="0"/>
              <w:rPr>
                <w:b w:val="0"/>
                <w:bCs/>
              </w:rPr>
            </w:pPr>
            <w:r>
              <w:rPr>
                <w:rFonts w:hint="eastAsia"/>
                <w:b w:val="0"/>
                <w:bCs/>
              </w:rPr>
              <w:t xml:space="preserve">0.154 </w:t>
            </w:r>
          </w:p>
        </w:tc>
        <w:tc>
          <w:tcPr>
            <w:tcW w:w="1077" w:type="dxa"/>
            <w:vAlign w:val="center"/>
          </w:tcPr>
          <w:p>
            <w:pPr>
              <w:pStyle w:val="41"/>
              <w:bidi w:val="0"/>
              <w:rPr>
                <w:b w:val="0"/>
                <w:bCs/>
              </w:rPr>
            </w:pPr>
            <w:r>
              <w:rPr>
                <w:rFonts w:hint="eastAsia"/>
                <w:b w:val="0"/>
                <w:bCs/>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排放速率（kg/h）</w:t>
            </w:r>
          </w:p>
        </w:tc>
        <w:tc>
          <w:tcPr>
            <w:tcW w:w="1046" w:type="dxa"/>
            <w:vAlign w:val="center"/>
          </w:tcPr>
          <w:p>
            <w:pPr>
              <w:pStyle w:val="41"/>
              <w:bidi w:val="0"/>
              <w:rPr>
                <w:b w:val="0"/>
                <w:bCs/>
              </w:rPr>
            </w:pPr>
            <w:r>
              <w:rPr>
                <w:rFonts w:hint="eastAsia"/>
                <w:b w:val="0"/>
                <w:bCs/>
              </w:rPr>
              <w:t>2.18×10</w:t>
            </w:r>
            <w:r>
              <w:rPr>
                <w:rFonts w:hint="eastAsia"/>
                <w:b w:val="0"/>
                <w:bCs/>
                <w:vertAlign w:val="superscript"/>
              </w:rPr>
              <w:t>-4</w:t>
            </w:r>
          </w:p>
        </w:tc>
        <w:tc>
          <w:tcPr>
            <w:tcW w:w="1046" w:type="dxa"/>
            <w:vAlign w:val="center"/>
          </w:tcPr>
          <w:p>
            <w:pPr>
              <w:pStyle w:val="41"/>
              <w:bidi w:val="0"/>
              <w:rPr>
                <w:b w:val="0"/>
                <w:bCs/>
              </w:rPr>
            </w:pPr>
            <w:r>
              <w:rPr>
                <w:rFonts w:hint="eastAsia"/>
                <w:b w:val="0"/>
                <w:bCs/>
              </w:rPr>
              <w:t>2.27×10</w:t>
            </w:r>
            <w:r>
              <w:rPr>
                <w:rFonts w:hint="eastAsia"/>
                <w:b w:val="0"/>
                <w:bCs/>
                <w:vertAlign w:val="superscript"/>
              </w:rPr>
              <w:t>-4</w:t>
            </w:r>
          </w:p>
        </w:tc>
        <w:tc>
          <w:tcPr>
            <w:tcW w:w="1046" w:type="dxa"/>
            <w:vAlign w:val="center"/>
          </w:tcPr>
          <w:p>
            <w:pPr>
              <w:pStyle w:val="41"/>
              <w:bidi w:val="0"/>
              <w:rPr>
                <w:b w:val="0"/>
                <w:bCs/>
              </w:rPr>
            </w:pPr>
            <w:r>
              <w:rPr>
                <w:rFonts w:hint="eastAsia"/>
                <w:b w:val="0"/>
                <w:bCs/>
              </w:rPr>
              <w:t>2.20×10</w:t>
            </w:r>
            <w:r>
              <w:rPr>
                <w:rFonts w:hint="eastAsia"/>
                <w:b w:val="0"/>
                <w:bCs/>
                <w:vertAlign w:val="superscript"/>
              </w:rPr>
              <w:t>-4</w:t>
            </w:r>
          </w:p>
        </w:tc>
        <w:tc>
          <w:tcPr>
            <w:tcW w:w="1053" w:type="dxa"/>
            <w:vAlign w:val="center"/>
          </w:tcPr>
          <w:p>
            <w:pPr>
              <w:pStyle w:val="41"/>
              <w:bidi w:val="0"/>
              <w:rPr>
                <w:b w:val="0"/>
                <w:bCs/>
              </w:rPr>
            </w:pPr>
            <w:r>
              <w:rPr>
                <w:rFonts w:hint="eastAsia"/>
                <w:b w:val="0"/>
                <w:bCs/>
              </w:rPr>
              <w:t>2.22×10</w:t>
            </w:r>
            <w:r>
              <w:rPr>
                <w:rFonts w:hint="eastAsia"/>
                <w:b w:val="0"/>
                <w:bCs/>
                <w:vertAlign w:val="superscript"/>
              </w:rPr>
              <w:t>-4</w:t>
            </w:r>
          </w:p>
        </w:tc>
        <w:tc>
          <w:tcPr>
            <w:tcW w:w="1046" w:type="dxa"/>
            <w:vAlign w:val="center"/>
          </w:tcPr>
          <w:p>
            <w:pPr>
              <w:pStyle w:val="41"/>
              <w:bidi w:val="0"/>
              <w:rPr>
                <w:b w:val="0"/>
                <w:bCs/>
              </w:rPr>
            </w:pPr>
            <w:r>
              <w:rPr>
                <w:rFonts w:hint="eastAsia"/>
                <w:b w:val="0"/>
                <w:bCs/>
              </w:rPr>
              <w:t>1.98×10</w:t>
            </w:r>
            <w:r>
              <w:rPr>
                <w:rFonts w:hint="eastAsia"/>
                <w:b w:val="0"/>
                <w:bCs/>
                <w:vertAlign w:val="superscript"/>
              </w:rPr>
              <w:t>-4</w:t>
            </w:r>
          </w:p>
        </w:tc>
        <w:tc>
          <w:tcPr>
            <w:tcW w:w="1046" w:type="dxa"/>
            <w:vAlign w:val="center"/>
          </w:tcPr>
          <w:p>
            <w:pPr>
              <w:pStyle w:val="41"/>
              <w:bidi w:val="0"/>
              <w:rPr>
                <w:b w:val="0"/>
                <w:bCs/>
              </w:rPr>
            </w:pPr>
            <w:r>
              <w:rPr>
                <w:rFonts w:hint="eastAsia"/>
                <w:b w:val="0"/>
                <w:bCs/>
              </w:rPr>
              <w:t>1.95×10</w:t>
            </w:r>
            <w:r>
              <w:rPr>
                <w:rFonts w:hint="eastAsia"/>
                <w:b w:val="0"/>
                <w:bCs/>
                <w:vertAlign w:val="superscript"/>
              </w:rPr>
              <w:t>-4</w:t>
            </w:r>
          </w:p>
        </w:tc>
        <w:tc>
          <w:tcPr>
            <w:tcW w:w="1046" w:type="dxa"/>
            <w:vAlign w:val="center"/>
          </w:tcPr>
          <w:p>
            <w:pPr>
              <w:pStyle w:val="41"/>
              <w:bidi w:val="0"/>
              <w:rPr>
                <w:b w:val="0"/>
                <w:bCs/>
              </w:rPr>
            </w:pPr>
            <w:r>
              <w:rPr>
                <w:rFonts w:hint="eastAsia"/>
                <w:b w:val="0"/>
                <w:bCs/>
              </w:rPr>
              <w:t>1.86×10</w:t>
            </w:r>
            <w:r>
              <w:rPr>
                <w:rFonts w:hint="eastAsia"/>
                <w:b w:val="0"/>
                <w:bCs/>
                <w:vertAlign w:val="superscript"/>
              </w:rPr>
              <w:t>-4</w:t>
            </w:r>
          </w:p>
        </w:tc>
        <w:tc>
          <w:tcPr>
            <w:tcW w:w="1056" w:type="dxa"/>
            <w:vAlign w:val="center"/>
          </w:tcPr>
          <w:p>
            <w:pPr>
              <w:pStyle w:val="41"/>
              <w:bidi w:val="0"/>
              <w:rPr>
                <w:b w:val="0"/>
                <w:bCs/>
              </w:rPr>
            </w:pPr>
            <w:r>
              <w:rPr>
                <w:rFonts w:hint="eastAsia"/>
                <w:b w:val="0"/>
                <w:bCs/>
              </w:rPr>
              <w:t>1.93×10</w:t>
            </w:r>
            <w:r>
              <w:rPr>
                <w:rFonts w:hint="eastAsia"/>
                <w:b w:val="0"/>
                <w:bCs/>
                <w:vertAlign w:val="superscript"/>
              </w:rPr>
              <w:t xml:space="preserve">-4 </w:t>
            </w:r>
          </w:p>
        </w:tc>
        <w:tc>
          <w:tcPr>
            <w:tcW w:w="1077" w:type="dxa"/>
            <w:vAlign w:val="center"/>
          </w:tcPr>
          <w:p>
            <w:pPr>
              <w:pStyle w:val="41"/>
              <w:bidi w:val="0"/>
              <w:rPr>
                <w:b w:val="0"/>
                <w:bCs/>
              </w:rPr>
            </w:pPr>
            <w:r>
              <w:rPr>
                <w:rFonts w:hint="eastAsia"/>
                <w:b w:val="0"/>
                <w:bCs/>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restart"/>
            <w:vAlign w:val="center"/>
          </w:tcPr>
          <w:p>
            <w:pPr>
              <w:pStyle w:val="41"/>
              <w:bidi w:val="0"/>
              <w:rPr>
                <w:b w:val="0"/>
                <w:bCs/>
              </w:rPr>
            </w:pPr>
            <w:r>
              <w:rPr>
                <w:rFonts w:hint="eastAsia"/>
                <w:b w:val="0"/>
                <w:bCs/>
              </w:rPr>
              <w:t>3</w:t>
            </w:r>
            <w:r>
              <w:rPr>
                <w:b w:val="0"/>
                <w:bCs/>
              </w:rPr>
              <w:t>#</w:t>
            </w:r>
          </w:p>
        </w:tc>
        <w:tc>
          <w:tcPr>
            <w:tcW w:w="1730" w:type="dxa"/>
            <w:vMerge w:val="restart"/>
            <w:vAlign w:val="center"/>
          </w:tcPr>
          <w:p>
            <w:pPr>
              <w:pStyle w:val="41"/>
              <w:bidi w:val="0"/>
              <w:rPr>
                <w:b w:val="0"/>
                <w:bCs/>
              </w:rPr>
            </w:pPr>
            <w:r>
              <w:rPr>
                <w:rFonts w:hint="eastAsia"/>
                <w:b w:val="0"/>
                <w:bCs/>
              </w:rPr>
              <w:t>燃气锅炉</w:t>
            </w:r>
            <w:r>
              <w:rPr>
                <w:b w:val="0"/>
                <w:bCs/>
              </w:rPr>
              <w:t>废气排气筒</w:t>
            </w:r>
            <w:r>
              <w:rPr>
                <w:rFonts w:hint="eastAsia"/>
                <w:b w:val="0"/>
                <w:bCs/>
              </w:rPr>
              <w:t>出口</w:t>
            </w:r>
            <w:r>
              <w:rPr>
                <w:b w:val="0"/>
                <w:bCs/>
              </w:rPr>
              <w:t>（排气筒高度</w:t>
            </w:r>
            <w:r>
              <w:rPr>
                <w:rFonts w:hint="eastAsia"/>
                <w:b w:val="0"/>
                <w:bCs/>
              </w:rPr>
              <w:t>15</w:t>
            </w:r>
            <w:r>
              <w:rPr>
                <w:b w:val="0"/>
                <w:bCs/>
              </w:rPr>
              <w:t>m）</w:t>
            </w:r>
          </w:p>
        </w:tc>
        <w:tc>
          <w:tcPr>
            <w:tcW w:w="3246" w:type="dxa"/>
            <w:gridSpan w:val="2"/>
            <w:vAlign w:val="center"/>
          </w:tcPr>
          <w:p>
            <w:pPr>
              <w:pStyle w:val="41"/>
              <w:bidi w:val="0"/>
              <w:rPr>
                <w:b w:val="0"/>
                <w:bCs/>
              </w:rPr>
            </w:pPr>
            <w:r>
              <w:rPr>
                <w:b w:val="0"/>
                <w:bCs/>
              </w:rPr>
              <w:t>标</w:t>
            </w:r>
            <w:r>
              <w:rPr>
                <w:rFonts w:hint="eastAsia"/>
                <w:b w:val="0"/>
                <w:bCs/>
              </w:rPr>
              <w:t>况风</w:t>
            </w:r>
            <w:r>
              <w:rPr>
                <w:b w:val="0"/>
                <w:bCs/>
              </w:rPr>
              <w:t>量（m</w:t>
            </w:r>
            <w:r>
              <w:rPr>
                <w:b w:val="0"/>
                <w:bCs/>
                <w:vertAlign w:val="superscript"/>
              </w:rPr>
              <w:t>3</w:t>
            </w:r>
            <w:r>
              <w:rPr>
                <w:b w:val="0"/>
                <w:bCs/>
              </w:rPr>
              <w:t>/h）</w:t>
            </w:r>
          </w:p>
        </w:tc>
        <w:tc>
          <w:tcPr>
            <w:tcW w:w="1046" w:type="dxa"/>
            <w:vAlign w:val="center"/>
          </w:tcPr>
          <w:p>
            <w:pPr>
              <w:pStyle w:val="41"/>
              <w:bidi w:val="0"/>
              <w:rPr>
                <w:b w:val="0"/>
                <w:bCs/>
              </w:rPr>
            </w:pPr>
            <w:r>
              <w:rPr>
                <w:rFonts w:hint="eastAsia"/>
                <w:b w:val="0"/>
                <w:bCs/>
              </w:rPr>
              <w:t>1076</w:t>
            </w:r>
          </w:p>
        </w:tc>
        <w:tc>
          <w:tcPr>
            <w:tcW w:w="1046" w:type="dxa"/>
            <w:vAlign w:val="center"/>
          </w:tcPr>
          <w:p>
            <w:pPr>
              <w:pStyle w:val="41"/>
              <w:bidi w:val="0"/>
              <w:rPr>
                <w:b w:val="0"/>
                <w:bCs/>
              </w:rPr>
            </w:pPr>
            <w:r>
              <w:rPr>
                <w:rFonts w:hint="eastAsia"/>
                <w:b w:val="0"/>
                <w:bCs/>
              </w:rPr>
              <w:t>1460</w:t>
            </w:r>
          </w:p>
        </w:tc>
        <w:tc>
          <w:tcPr>
            <w:tcW w:w="1046" w:type="dxa"/>
            <w:vAlign w:val="center"/>
          </w:tcPr>
          <w:p>
            <w:pPr>
              <w:pStyle w:val="41"/>
              <w:bidi w:val="0"/>
              <w:rPr>
                <w:b w:val="0"/>
                <w:bCs/>
              </w:rPr>
            </w:pPr>
            <w:r>
              <w:rPr>
                <w:rFonts w:hint="eastAsia"/>
                <w:b w:val="0"/>
                <w:bCs/>
              </w:rPr>
              <w:t>1353</w:t>
            </w:r>
          </w:p>
        </w:tc>
        <w:tc>
          <w:tcPr>
            <w:tcW w:w="1053" w:type="dxa"/>
            <w:vAlign w:val="center"/>
          </w:tcPr>
          <w:p>
            <w:pPr>
              <w:pStyle w:val="41"/>
              <w:bidi w:val="0"/>
              <w:rPr>
                <w:b w:val="0"/>
                <w:bCs/>
              </w:rPr>
            </w:pPr>
            <w:r>
              <w:rPr>
                <w:rFonts w:hint="eastAsia"/>
                <w:b w:val="0"/>
                <w:bCs/>
              </w:rPr>
              <w:t xml:space="preserve">1296 </w:t>
            </w:r>
          </w:p>
        </w:tc>
        <w:tc>
          <w:tcPr>
            <w:tcW w:w="1046" w:type="dxa"/>
            <w:vAlign w:val="center"/>
          </w:tcPr>
          <w:p>
            <w:pPr>
              <w:pStyle w:val="41"/>
              <w:bidi w:val="0"/>
              <w:rPr>
                <w:b w:val="0"/>
                <w:bCs/>
              </w:rPr>
            </w:pPr>
            <w:r>
              <w:rPr>
                <w:rFonts w:hint="eastAsia"/>
                <w:b w:val="0"/>
                <w:bCs/>
              </w:rPr>
              <w:t>1221</w:t>
            </w:r>
          </w:p>
        </w:tc>
        <w:tc>
          <w:tcPr>
            <w:tcW w:w="1046" w:type="dxa"/>
            <w:vAlign w:val="center"/>
          </w:tcPr>
          <w:p>
            <w:pPr>
              <w:pStyle w:val="41"/>
              <w:bidi w:val="0"/>
              <w:rPr>
                <w:b w:val="0"/>
                <w:bCs/>
              </w:rPr>
            </w:pPr>
            <w:r>
              <w:rPr>
                <w:rFonts w:hint="eastAsia"/>
                <w:b w:val="0"/>
                <w:bCs/>
              </w:rPr>
              <w:t>1285</w:t>
            </w:r>
          </w:p>
        </w:tc>
        <w:tc>
          <w:tcPr>
            <w:tcW w:w="1046" w:type="dxa"/>
            <w:vAlign w:val="center"/>
          </w:tcPr>
          <w:p>
            <w:pPr>
              <w:pStyle w:val="41"/>
              <w:bidi w:val="0"/>
              <w:rPr>
                <w:b w:val="0"/>
                <w:bCs/>
              </w:rPr>
            </w:pPr>
            <w:r>
              <w:rPr>
                <w:rFonts w:hint="eastAsia"/>
                <w:b w:val="0"/>
                <w:bCs/>
              </w:rPr>
              <w:t>1338</w:t>
            </w:r>
          </w:p>
        </w:tc>
        <w:tc>
          <w:tcPr>
            <w:tcW w:w="1056" w:type="dxa"/>
            <w:vAlign w:val="center"/>
          </w:tcPr>
          <w:p>
            <w:pPr>
              <w:pStyle w:val="41"/>
              <w:bidi w:val="0"/>
              <w:rPr>
                <w:b w:val="0"/>
                <w:bCs/>
              </w:rPr>
            </w:pPr>
            <w:r>
              <w:rPr>
                <w:rFonts w:hint="eastAsia"/>
                <w:b w:val="0"/>
                <w:bCs/>
              </w:rPr>
              <w:t xml:space="preserve">1281 </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restart"/>
            <w:vAlign w:val="center"/>
          </w:tcPr>
          <w:p>
            <w:pPr>
              <w:pStyle w:val="41"/>
              <w:bidi w:val="0"/>
              <w:rPr>
                <w:b w:val="0"/>
                <w:bCs/>
              </w:rPr>
            </w:pPr>
            <w:r>
              <w:rPr>
                <w:b w:val="0"/>
                <w:bCs/>
              </w:rPr>
              <w:t>颗粒物</w:t>
            </w:r>
          </w:p>
        </w:tc>
        <w:tc>
          <w:tcPr>
            <w:tcW w:w="1893" w:type="dxa"/>
            <w:vAlign w:val="center"/>
          </w:tcPr>
          <w:p>
            <w:pPr>
              <w:pStyle w:val="41"/>
              <w:bidi w:val="0"/>
              <w:rPr>
                <w:b w:val="0"/>
                <w:bCs/>
              </w:rPr>
            </w:pPr>
            <w:r>
              <w:rPr>
                <w:rFonts w:hint="eastAsia"/>
                <w:b w:val="0"/>
                <w:bCs/>
              </w:rPr>
              <w:t>实测</w:t>
            </w:r>
            <w:r>
              <w:rPr>
                <w:b w:val="0"/>
                <w:bCs/>
              </w:rPr>
              <w:t>浓度（mg/m</w:t>
            </w:r>
            <w:r>
              <w:rPr>
                <w:b w:val="0"/>
                <w:bCs/>
                <w:vertAlign w:val="superscript"/>
              </w:rPr>
              <w:t>3</w:t>
            </w:r>
            <w:r>
              <w:rPr>
                <w:b w:val="0"/>
                <w:bCs/>
              </w:rPr>
              <w:t>）</w:t>
            </w:r>
          </w:p>
        </w:tc>
        <w:tc>
          <w:tcPr>
            <w:tcW w:w="1046" w:type="dxa"/>
            <w:vAlign w:val="center"/>
          </w:tcPr>
          <w:p>
            <w:pPr>
              <w:pStyle w:val="41"/>
              <w:bidi w:val="0"/>
              <w:rPr>
                <w:b w:val="0"/>
                <w:bCs/>
              </w:rPr>
            </w:pPr>
            <w:r>
              <w:rPr>
                <w:rFonts w:hint="eastAsia"/>
                <w:b w:val="0"/>
                <w:bCs/>
              </w:rPr>
              <w:t>14.5</w:t>
            </w:r>
          </w:p>
        </w:tc>
        <w:tc>
          <w:tcPr>
            <w:tcW w:w="1046" w:type="dxa"/>
            <w:vAlign w:val="center"/>
          </w:tcPr>
          <w:p>
            <w:pPr>
              <w:pStyle w:val="41"/>
              <w:bidi w:val="0"/>
              <w:rPr>
                <w:b w:val="0"/>
                <w:bCs/>
              </w:rPr>
            </w:pPr>
            <w:r>
              <w:rPr>
                <w:rFonts w:hint="eastAsia"/>
                <w:b w:val="0"/>
                <w:bCs/>
              </w:rPr>
              <w:t>14.3</w:t>
            </w:r>
          </w:p>
        </w:tc>
        <w:tc>
          <w:tcPr>
            <w:tcW w:w="1046" w:type="dxa"/>
            <w:vAlign w:val="center"/>
          </w:tcPr>
          <w:p>
            <w:pPr>
              <w:pStyle w:val="41"/>
              <w:bidi w:val="0"/>
              <w:rPr>
                <w:b w:val="0"/>
                <w:bCs/>
              </w:rPr>
            </w:pPr>
            <w:r>
              <w:rPr>
                <w:rFonts w:hint="eastAsia"/>
                <w:b w:val="0"/>
                <w:bCs/>
              </w:rPr>
              <w:t>14.9</w:t>
            </w:r>
          </w:p>
        </w:tc>
        <w:tc>
          <w:tcPr>
            <w:tcW w:w="1053" w:type="dxa"/>
            <w:vAlign w:val="center"/>
          </w:tcPr>
          <w:p>
            <w:pPr>
              <w:pStyle w:val="41"/>
              <w:bidi w:val="0"/>
              <w:rPr>
                <w:b w:val="0"/>
                <w:bCs/>
              </w:rPr>
            </w:pPr>
            <w:r>
              <w:rPr>
                <w:rFonts w:hint="eastAsia"/>
                <w:b w:val="0"/>
                <w:bCs/>
              </w:rPr>
              <w:t>14.6</w:t>
            </w:r>
          </w:p>
        </w:tc>
        <w:tc>
          <w:tcPr>
            <w:tcW w:w="1046" w:type="dxa"/>
            <w:vAlign w:val="center"/>
          </w:tcPr>
          <w:p>
            <w:pPr>
              <w:pStyle w:val="41"/>
              <w:bidi w:val="0"/>
              <w:rPr>
                <w:b w:val="0"/>
                <w:bCs/>
              </w:rPr>
            </w:pPr>
            <w:r>
              <w:rPr>
                <w:rFonts w:hint="eastAsia"/>
                <w:b w:val="0"/>
                <w:bCs/>
              </w:rPr>
              <w:t>14.5</w:t>
            </w:r>
          </w:p>
        </w:tc>
        <w:tc>
          <w:tcPr>
            <w:tcW w:w="1046" w:type="dxa"/>
            <w:vAlign w:val="center"/>
          </w:tcPr>
          <w:p>
            <w:pPr>
              <w:pStyle w:val="41"/>
              <w:bidi w:val="0"/>
              <w:rPr>
                <w:b w:val="0"/>
                <w:bCs/>
              </w:rPr>
            </w:pPr>
            <w:r>
              <w:rPr>
                <w:rFonts w:hint="eastAsia"/>
                <w:b w:val="0"/>
                <w:bCs/>
              </w:rPr>
              <w:t>15.2</w:t>
            </w:r>
          </w:p>
        </w:tc>
        <w:tc>
          <w:tcPr>
            <w:tcW w:w="1046" w:type="dxa"/>
            <w:vAlign w:val="center"/>
          </w:tcPr>
          <w:p>
            <w:pPr>
              <w:pStyle w:val="41"/>
              <w:bidi w:val="0"/>
              <w:rPr>
                <w:b w:val="0"/>
                <w:bCs/>
              </w:rPr>
            </w:pPr>
            <w:r>
              <w:rPr>
                <w:rFonts w:hint="eastAsia"/>
                <w:b w:val="0"/>
                <w:bCs/>
              </w:rPr>
              <w:t>14.8</w:t>
            </w:r>
          </w:p>
        </w:tc>
        <w:tc>
          <w:tcPr>
            <w:tcW w:w="1056" w:type="dxa"/>
            <w:vAlign w:val="center"/>
          </w:tcPr>
          <w:p>
            <w:pPr>
              <w:pStyle w:val="41"/>
              <w:bidi w:val="0"/>
              <w:rPr>
                <w:b w:val="0"/>
                <w:bCs/>
              </w:rPr>
            </w:pPr>
            <w:r>
              <w:rPr>
                <w:rFonts w:hint="eastAsia"/>
                <w:b w:val="0"/>
                <w:bCs/>
              </w:rPr>
              <w:t xml:space="preserve">14.8 </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排放浓度（mg/m</w:t>
            </w:r>
            <w:r>
              <w:rPr>
                <w:b w:val="0"/>
                <w:bCs/>
                <w:vertAlign w:val="superscript"/>
              </w:rPr>
              <w:t>3</w:t>
            </w:r>
            <w:r>
              <w:rPr>
                <w:b w:val="0"/>
                <w:bCs/>
              </w:rPr>
              <w:t>）</w:t>
            </w:r>
          </w:p>
        </w:tc>
        <w:tc>
          <w:tcPr>
            <w:tcW w:w="1046" w:type="dxa"/>
            <w:vAlign w:val="center"/>
          </w:tcPr>
          <w:p>
            <w:pPr>
              <w:pStyle w:val="41"/>
              <w:bidi w:val="0"/>
              <w:rPr>
                <w:b w:val="0"/>
                <w:bCs/>
              </w:rPr>
            </w:pPr>
            <w:r>
              <w:rPr>
                <w:rFonts w:hint="eastAsia"/>
                <w:b w:val="0"/>
                <w:bCs/>
              </w:rPr>
              <w:t>17.5</w:t>
            </w:r>
          </w:p>
        </w:tc>
        <w:tc>
          <w:tcPr>
            <w:tcW w:w="1046" w:type="dxa"/>
            <w:vAlign w:val="center"/>
          </w:tcPr>
          <w:p>
            <w:pPr>
              <w:pStyle w:val="41"/>
              <w:bidi w:val="0"/>
              <w:rPr>
                <w:b w:val="0"/>
                <w:bCs/>
              </w:rPr>
            </w:pPr>
            <w:r>
              <w:rPr>
                <w:rFonts w:hint="eastAsia"/>
                <w:b w:val="0"/>
                <w:bCs/>
              </w:rPr>
              <w:t>17.6</w:t>
            </w:r>
          </w:p>
        </w:tc>
        <w:tc>
          <w:tcPr>
            <w:tcW w:w="1046" w:type="dxa"/>
            <w:vAlign w:val="center"/>
          </w:tcPr>
          <w:p>
            <w:pPr>
              <w:pStyle w:val="41"/>
              <w:bidi w:val="0"/>
              <w:rPr>
                <w:b w:val="0"/>
                <w:bCs/>
              </w:rPr>
            </w:pPr>
            <w:r>
              <w:rPr>
                <w:rFonts w:hint="eastAsia"/>
                <w:b w:val="0"/>
                <w:bCs/>
              </w:rPr>
              <w:t>18.4</w:t>
            </w:r>
          </w:p>
        </w:tc>
        <w:tc>
          <w:tcPr>
            <w:tcW w:w="1053" w:type="dxa"/>
            <w:vAlign w:val="center"/>
          </w:tcPr>
          <w:p>
            <w:pPr>
              <w:pStyle w:val="41"/>
              <w:bidi w:val="0"/>
              <w:rPr>
                <w:b w:val="0"/>
                <w:bCs/>
              </w:rPr>
            </w:pPr>
            <w:r>
              <w:rPr>
                <w:rFonts w:hint="eastAsia"/>
                <w:b w:val="0"/>
                <w:bCs/>
              </w:rPr>
              <w:t>17.8</w:t>
            </w:r>
          </w:p>
        </w:tc>
        <w:tc>
          <w:tcPr>
            <w:tcW w:w="1046" w:type="dxa"/>
            <w:vAlign w:val="center"/>
          </w:tcPr>
          <w:p>
            <w:pPr>
              <w:pStyle w:val="41"/>
              <w:bidi w:val="0"/>
              <w:rPr>
                <w:b w:val="0"/>
                <w:bCs/>
              </w:rPr>
            </w:pPr>
            <w:r>
              <w:rPr>
                <w:rFonts w:hint="eastAsia"/>
                <w:b w:val="0"/>
                <w:bCs/>
              </w:rPr>
              <w:t>19.0</w:t>
            </w:r>
          </w:p>
        </w:tc>
        <w:tc>
          <w:tcPr>
            <w:tcW w:w="1046" w:type="dxa"/>
            <w:vAlign w:val="center"/>
          </w:tcPr>
          <w:p>
            <w:pPr>
              <w:pStyle w:val="41"/>
              <w:bidi w:val="0"/>
              <w:rPr>
                <w:b w:val="0"/>
                <w:bCs/>
              </w:rPr>
            </w:pPr>
            <w:r>
              <w:rPr>
                <w:rFonts w:hint="eastAsia"/>
                <w:b w:val="0"/>
                <w:bCs/>
              </w:rPr>
              <w:t>20.0</w:t>
            </w:r>
          </w:p>
        </w:tc>
        <w:tc>
          <w:tcPr>
            <w:tcW w:w="1046" w:type="dxa"/>
            <w:vAlign w:val="center"/>
          </w:tcPr>
          <w:p>
            <w:pPr>
              <w:pStyle w:val="41"/>
              <w:bidi w:val="0"/>
              <w:rPr>
                <w:b w:val="0"/>
                <w:bCs/>
              </w:rPr>
            </w:pPr>
            <w:r>
              <w:rPr>
                <w:rFonts w:hint="eastAsia"/>
                <w:b w:val="0"/>
                <w:bCs/>
              </w:rPr>
              <w:t>19.7</w:t>
            </w:r>
          </w:p>
        </w:tc>
        <w:tc>
          <w:tcPr>
            <w:tcW w:w="1056" w:type="dxa"/>
            <w:vAlign w:val="center"/>
          </w:tcPr>
          <w:p>
            <w:pPr>
              <w:pStyle w:val="41"/>
              <w:bidi w:val="0"/>
              <w:rPr>
                <w:b w:val="0"/>
                <w:bCs/>
              </w:rPr>
            </w:pPr>
            <w:r>
              <w:rPr>
                <w:rFonts w:hint="eastAsia"/>
                <w:b w:val="0"/>
                <w:bCs/>
              </w:rPr>
              <w:t xml:space="preserve">19.6 </w:t>
            </w:r>
          </w:p>
        </w:tc>
        <w:tc>
          <w:tcPr>
            <w:tcW w:w="1077" w:type="dxa"/>
            <w:vAlign w:val="center"/>
          </w:tcPr>
          <w:p>
            <w:pPr>
              <w:pStyle w:val="41"/>
              <w:bidi w:val="0"/>
              <w:rPr>
                <w:b w:val="0"/>
                <w:bCs/>
              </w:rPr>
            </w:pPr>
            <w:r>
              <w:rPr>
                <w:rFonts w:hint="eastAsia"/>
                <w:b w:val="0"/>
                <w:bC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排放速率（kg/h）</w:t>
            </w:r>
          </w:p>
        </w:tc>
        <w:tc>
          <w:tcPr>
            <w:tcW w:w="1046" w:type="dxa"/>
            <w:vAlign w:val="center"/>
          </w:tcPr>
          <w:p>
            <w:pPr>
              <w:pStyle w:val="41"/>
              <w:bidi w:val="0"/>
              <w:rPr>
                <w:b w:val="0"/>
                <w:bCs/>
              </w:rPr>
            </w:pPr>
            <w:r>
              <w:rPr>
                <w:rFonts w:hint="eastAsia"/>
                <w:b w:val="0"/>
                <w:bCs/>
              </w:rPr>
              <w:t>0.016</w:t>
            </w:r>
          </w:p>
        </w:tc>
        <w:tc>
          <w:tcPr>
            <w:tcW w:w="1046" w:type="dxa"/>
            <w:vAlign w:val="center"/>
          </w:tcPr>
          <w:p>
            <w:pPr>
              <w:pStyle w:val="41"/>
              <w:bidi w:val="0"/>
              <w:rPr>
                <w:b w:val="0"/>
                <w:bCs/>
              </w:rPr>
            </w:pPr>
            <w:r>
              <w:rPr>
                <w:rFonts w:hint="eastAsia"/>
                <w:b w:val="0"/>
                <w:bCs/>
              </w:rPr>
              <w:t>0.021</w:t>
            </w:r>
          </w:p>
        </w:tc>
        <w:tc>
          <w:tcPr>
            <w:tcW w:w="1046" w:type="dxa"/>
            <w:vAlign w:val="center"/>
          </w:tcPr>
          <w:p>
            <w:pPr>
              <w:pStyle w:val="41"/>
              <w:bidi w:val="0"/>
              <w:rPr>
                <w:b w:val="0"/>
                <w:bCs/>
              </w:rPr>
            </w:pPr>
            <w:r>
              <w:rPr>
                <w:rFonts w:hint="eastAsia"/>
                <w:b w:val="0"/>
                <w:bCs/>
              </w:rPr>
              <w:t>0.020</w:t>
            </w:r>
          </w:p>
        </w:tc>
        <w:tc>
          <w:tcPr>
            <w:tcW w:w="1053" w:type="dxa"/>
            <w:vAlign w:val="center"/>
          </w:tcPr>
          <w:p>
            <w:pPr>
              <w:pStyle w:val="41"/>
              <w:bidi w:val="0"/>
              <w:rPr>
                <w:b w:val="0"/>
                <w:bCs/>
              </w:rPr>
            </w:pPr>
            <w:r>
              <w:rPr>
                <w:rFonts w:hint="eastAsia"/>
                <w:b w:val="0"/>
                <w:bCs/>
              </w:rPr>
              <w:t>0.019</w:t>
            </w:r>
          </w:p>
        </w:tc>
        <w:tc>
          <w:tcPr>
            <w:tcW w:w="1046" w:type="dxa"/>
            <w:vAlign w:val="center"/>
          </w:tcPr>
          <w:p>
            <w:pPr>
              <w:pStyle w:val="41"/>
              <w:bidi w:val="0"/>
              <w:rPr>
                <w:b w:val="0"/>
                <w:bCs/>
              </w:rPr>
            </w:pPr>
            <w:r>
              <w:rPr>
                <w:rFonts w:hint="eastAsia"/>
                <w:b w:val="0"/>
                <w:bCs/>
              </w:rPr>
              <w:t>0.018</w:t>
            </w:r>
          </w:p>
        </w:tc>
        <w:tc>
          <w:tcPr>
            <w:tcW w:w="1046" w:type="dxa"/>
            <w:vAlign w:val="center"/>
          </w:tcPr>
          <w:p>
            <w:pPr>
              <w:pStyle w:val="41"/>
              <w:bidi w:val="0"/>
              <w:rPr>
                <w:b w:val="0"/>
                <w:bCs/>
              </w:rPr>
            </w:pPr>
            <w:r>
              <w:rPr>
                <w:rFonts w:hint="eastAsia"/>
                <w:b w:val="0"/>
                <w:bCs/>
              </w:rPr>
              <w:t>0.020</w:t>
            </w:r>
          </w:p>
        </w:tc>
        <w:tc>
          <w:tcPr>
            <w:tcW w:w="1046" w:type="dxa"/>
            <w:vAlign w:val="center"/>
          </w:tcPr>
          <w:p>
            <w:pPr>
              <w:pStyle w:val="41"/>
              <w:bidi w:val="0"/>
              <w:rPr>
                <w:b w:val="0"/>
                <w:bCs/>
              </w:rPr>
            </w:pPr>
            <w:r>
              <w:rPr>
                <w:rFonts w:hint="eastAsia"/>
                <w:b w:val="0"/>
                <w:bCs/>
              </w:rPr>
              <w:t>0.020</w:t>
            </w:r>
          </w:p>
        </w:tc>
        <w:tc>
          <w:tcPr>
            <w:tcW w:w="1056" w:type="dxa"/>
            <w:vAlign w:val="center"/>
          </w:tcPr>
          <w:p>
            <w:pPr>
              <w:pStyle w:val="41"/>
              <w:bidi w:val="0"/>
              <w:rPr>
                <w:b w:val="0"/>
                <w:bCs/>
              </w:rPr>
            </w:pPr>
            <w:r>
              <w:rPr>
                <w:rFonts w:hint="eastAsia"/>
                <w:b w:val="0"/>
                <w:bCs/>
              </w:rPr>
              <w:t xml:space="preserve">0.019 </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restart"/>
            <w:vAlign w:val="center"/>
          </w:tcPr>
          <w:p>
            <w:pPr>
              <w:pStyle w:val="41"/>
              <w:bidi w:val="0"/>
              <w:rPr>
                <w:b w:val="0"/>
                <w:bCs/>
              </w:rPr>
            </w:pPr>
            <w:r>
              <w:rPr>
                <w:rFonts w:hint="eastAsia"/>
                <w:b w:val="0"/>
                <w:bCs/>
              </w:rPr>
              <w:t>二氧化硫</w:t>
            </w:r>
          </w:p>
        </w:tc>
        <w:tc>
          <w:tcPr>
            <w:tcW w:w="1893" w:type="dxa"/>
            <w:vAlign w:val="center"/>
          </w:tcPr>
          <w:p>
            <w:pPr>
              <w:pStyle w:val="41"/>
              <w:bidi w:val="0"/>
              <w:rPr>
                <w:b w:val="0"/>
                <w:bCs/>
              </w:rPr>
            </w:pPr>
            <w:r>
              <w:rPr>
                <w:rFonts w:hint="eastAsia"/>
                <w:b w:val="0"/>
                <w:bCs/>
              </w:rPr>
              <w:t>实测</w:t>
            </w:r>
            <w:r>
              <w:rPr>
                <w:b w:val="0"/>
                <w:bCs/>
              </w:rPr>
              <w:t>浓度（mg/m</w:t>
            </w:r>
            <w:r>
              <w:rPr>
                <w:b w:val="0"/>
                <w:bCs/>
                <w:vertAlign w:val="superscript"/>
              </w:rPr>
              <w:t>3</w:t>
            </w:r>
            <w:r>
              <w:rPr>
                <w:b w:val="0"/>
                <w:bCs/>
              </w:rPr>
              <w:t>）</w:t>
            </w:r>
          </w:p>
        </w:tc>
        <w:tc>
          <w:tcPr>
            <w:tcW w:w="1046" w:type="dxa"/>
            <w:vAlign w:val="center"/>
          </w:tcPr>
          <w:p>
            <w:pPr>
              <w:pStyle w:val="41"/>
              <w:bidi w:val="0"/>
              <w:rPr>
                <w:b w:val="0"/>
                <w:bCs/>
              </w:rPr>
            </w:pPr>
            <w:r>
              <w:rPr>
                <w:rFonts w:hint="eastAsia"/>
                <w:b w:val="0"/>
                <w:bCs/>
              </w:rPr>
              <w:t>13</w:t>
            </w:r>
          </w:p>
        </w:tc>
        <w:tc>
          <w:tcPr>
            <w:tcW w:w="1046" w:type="dxa"/>
            <w:vAlign w:val="center"/>
          </w:tcPr>
          <w:p>
            <w:pPr>
              <w:pStyle w:val="41"/>
              <w:bidi w:val="0"/>
              <w:rPr>
                <w:b w:val="0"/>
                <w:bCs/>
              </w:rPr>
            </w:pPr>
            <w:r>
              <w:rPr>
                <w:rFonts w:hint="eastAsia"/>
                <w:b w:val="0"/>
                <w:bCs/>
              </w:rPr>
              <w:t>9</w:t>
            </w:r>
          </w:p>
        </w:tc>
        <w:tc>
          <w:tcPr>
            <w:tcW w:w="1046" w:type="dxa"/>
            <w:vAlign w:val="center"/>
          </w:tcPr>
          <w:p>
            <w:pPr>
              <w:pStyle w:val="41"/>
              <w:bidi w:val="0"/>
              <w:rPr>
                <w:b w:val="0"/>
                <w:bCs/>
              </w:rPr>
            </w:pPr>
            <w:r>
              <w:rPr>
                <w:rFonts w:hint="eastAsia"/>
                <w:b w:val="0"/>
                <w:bCs/>
              </w:rPr>
              <w:t>8</w:t>
            </w:r>
          </w:p>
        </w:tc>
        <w:tc>
          <w:tcPr>
            <w:tcW w:w="1053" w:type="dxa"/>
            <w:vAlign w:val="center"/>
          </w:tcPr>
          <w:p>
            <w:pPr>
              <w:pStyle w:val="41"/>
              <w:bidi w:val="0"/>
              <w:rPr>
                <w:b w:val="0"/>
                <w:bCs/>
              </w:rPr>
            </w:pPr>
            <w:r>
              <w:rPr>
                <w:rFonts w:hint="eastAsia"/>
                <w:b w:val="0"/>
                <w:bCs/>
              </w:rPr>
              <w:t>10</w:t>
            </w:r>
          </w:p>
        </w:tc>
        <w:tc>
          <w:tcPr>
            <w:tcW w:w="1046" w:type="dxa"/>
            <w:vAlign w:val="center"/>
          </w:tcPr>
          <w:p>
            <w:pPr>
              <w:pStyle w:val="41"/>
              <w:bidi w:val="0"/>
              <w:rPr>
                <w:b w:val="0"/>
                <w:bCs/>
              </w:rPr>
            </w:pPr>
            <w:r>
              <w:rPr>
                <w:rFonts w:hint="eastAsia"/>
                <w:b w:val="0"/>
                <w:bCs/>
              </w:rPr>
              <w:t>未检出</w:t>
            </w:r>
          </w:p>
        </w:tc>
        <w:tc>
          <w:tcPr>
            <w:tcW w:w="1046" w:type="dxa"/>
            <w:vAlign w:val="center"/>
          </w:tcPr>
          <w:p>
            <w:pPr>
              <w:pStyle w:val="41"/>
              <w:bidi w:val="0"/>
              <w:rPr>
                <w:b w:val="0"/>
                <w:bCs/>
              </w:rPr>
            </w:pPr>
            <w:r>
              <w:rPr>
                <w:rFonts w:hint="eastAsia"/>
                <w:b w:val="0"/>
                <w:bCs/>
              </w:rPr>
              <w:t>未检出</w:t>
            </w:r>
          </w:p>
        </w:tc>
        <w:tc>
          <w:tcPr>
            <w:tcW w:w="1046" w:type="dxa"/>
            <w:vAlign w:val="center"/>
          </w:tcPr>
          <w:p>
            <w:pPr>
              <w:pStyle w:val="41"/>
              <w:bidi w:val="0"/>
              <w:rPr>
                <w:b w:val="0"/>
                <w:bCs/>
              </w:rPr>
            </w:pPr>
            <w:r>
              <w:rPr>
                <w:rFonts w:hint="eastAsia"/>
                <w:b w:val="0"/>
                <w:bCs/>
              </w:rPr>
              <w:t>未检出</w:t>
            </w:r>
          </w:p>
        </w:tc>
        <w:tc>
          <w:tcPr>
            <w:tcW w:w="1056" w:type="dxa"/>
            <w:vAlign w:val="center"/>
          </w:tcPr>
          <w:p>
            <w:pPr>
              <w:pStyle w:val="41"/>
              <w:bidi w:val="0"/>
              <w:rPr>
                <w:b w:val="0"/>
                <w:bCs/>
              </w:rPr>
            </w:pPr>
            <w:r>
              <w:rPr>
                <w:rFonts w:hint="eastAsia"/>
                <w:b w:val="0"/>
                <w:bCs/>
              </w:rPr>
              <w:t>未检出</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排放浓度（mg/m</w:t>
            </w:r>
            <w:r>
              <w:rPr>
                <w:b w:val="0"/>
                <w:bCs/>
                <w:vertAlign w:val="superscript"/>
              </w:rPr>
              <w:t>3</w:t>
            </w:r>
            <w:r>
              <w:rPr>
                <w:b w:val="0"/>
                <w:bCs/>
              </w:rPr>
              <w:t>）</w:t>
            </w:r>
          </w:p>
        </w:tc>
        <w:tc>
          <w:tcPr>
            <w:tcW w:w="1046" w:type="dxa"/>
            <w:vAlign w:val="center"/>
          </w:tcPr>
          <w:p>
            <w:pPr>
              <w:pStyle w:val="41"/>
              <w:bidi w:val="0"/>
              <w:rPr>
                <w:b w:val="0"/>
                <w:bCs/>
              </w:rPr>
            </w:pPr>
            <w:r>
              <w:rPr>
                <w:rFonts w:hint="eastAsia"/>
                <w:b w:val="0"/>
                <w:bCs/>
              </w:rPr>
              <w:t>16</w:t>
            </w:r>
          </w:p>
        </w:tc>
        <w:tc>
          <w:tcPr>
            <w:tcW w:w="1046" w:type="dxa"/>
            <w:vAlign w:val="center"/>
          </w:tcPr>
          <w:p>
            <w:pPr>
              <w:pStyle w:val="41"/>
              <w:bidi w:val="0"/>
              <w:rPr>
                <w:b w:val="0"/>
                <w:bCs/>
              </w:rPr>
            </w:pPr>
            <w:r>
              <w:rPr>
                <w:rFonts w:hint="eastAsia"/>
                <w:b w:val="0"/>
                <w:bCs/>
              </w:rPr>
              <w:t>11</w:t>
            </w:r>
          </w:p>
        </w:tc>
        <w:tc>
          <w:tcPr>
            <w:tcW w:w="1046" w:type="dxa"/>
            <w:vAlign w:val="center"/>
          </w:tcPr>
          <w:p>
            <w:pPr>
              <w:pStyle w:val="41"/>
              <w:bidi w:val="0"/>
              <w:rPr>
                <w:b w:val="0"/>
                <w:bCs/>
              </w:rPr>
            </w:pPr>
            <w:r>
              <w:rPr>
                <w:rFonts w:hint="eastAsia"/>
                <w:b w:val="0"/>
                <w:bCs/>
              </w:rPr>
              <w:t>10</w:t>
            </w:r>
          </w:p>
        </w:tc>
        <w:tc>
          <w:tcPr>
            <w:tcW w:w="1053" w:type="dxa"/>
            <w:vAlign w:val="center"/>
          </w:tcPr>
          <w:p>
            <w:pPr>
              <w:pStyle w:val="41"/>
              <w:bidi w:val="0"/>
              <w:rPr>
                <w:b w:val="0"/>
                <w:bCs/>
              </w:rPr>
            </w:pPr>
            <w:r>
              <w:rPr>
                <w:rFonts w:hint="eastAsia"/>
                <w:b w:val="0"/>
                <w:bCs/>
              </w:rPr>
              <w:t>12</w:t>
            </w:r>
          </w:p>
        </w:tc>
        <w:tc>
          <w:tcPr>
            <w:tcW w:w="1046" w:type="dxa"/>
            <w:vAlign w:val="center"/>
          </w:tcPr>
          <w:p>
            <w:pPr>
              <w:pStyle w:val="41"/>
              <w:bidi w:val="0"/>
              <w:rPr>
                <w:b w:val="0"/>
                <w:bCs/>
              </w:rPr>
            </w:pPr>
            <w:r>
              <w:rPr>
                <w:rFonts w:hint="eastAsia"/>
                <w:b w:val="0"/>
                <w:bCs/>
              </w:rPr>
              <w:t>未检出</w:t>
            </w:r>
          </w:p>
        </w:tc>
        <w:tc>
          <w:tcPr>
            <w:tcW w:w="1046" w:type="dxa"/>
            <w:vAlign w:val="center"/>
          </w:tcPr>
          <w:p>
            <w:pPr>
              <w:pStyle w:val="41"/>
              <w:bidi w:val="0"/>
              <w:rPr>
                <w:b w:val="0"/>
                <w:bCs/>
              </w:rPr>
            </w:pPr>
            <w:r>
              <w:rPr>
                <w:rFonts w:hint="eastAsia"/>
                <w:b w:val="0"/>
                <w:bCs/>
              </w:rPr>
              <w:t>未检出</w:t>
            </w:r>
          </w:p>
        </w:tc>
        <w:tc>
          <w:tcPr>
            <w:tcW w:w="1046" w:type="dxa"/>
            <w:vAlign w:val="center"/>
          </w:tcPr>
          <w:p>
            <w:pPr>
              <w:pStyle w:val="41"/>
              <w:bidi w:val="0"/>
              <w:rPr>
                <w:b w:val="0"/>
                <w:bCs/>
              </w:rPr>
            </w:pPr>
            <w:r>
              <w:rPr>
                <w:rFonts w:hint="eastAsia"/>
                <w:b w:val="0"/>
                <w:bCs/>
              </w:rPr>
              <w:t>未检出</w:t>
            </w:r>
          </w:p>
        </w:tc>
        <w:tc>
          <w:tcPr>
            <w:tcW w:w="1056" w:type="dxa"/>
            <w:vAlign w:val="center"/>
          </w:tcPr>
          <w:p>
            <w:pPr>
              <w:pStyle w:val="41"/>
              <w:bidi w:val="0"/>
              <w:rPr>
                <w:b w:val="0"/>
                <w:bCs/>
              </w:rPr>
            </w:pPr>
            <w:r>
              <w:rPr>
                <w:rFonts w:hint="eastAsia"/>
                <w:b w:val="0"/>
                <w:bCs/>
              </w:rPr>
              <w:t>未检出</w:t>
            </w:r>
          </w:p>
        </w:tc>
        <w:tc>
          <w:tcPr>
            <w:tcW w:w="1077" w:type="dxa"/>
            <w:vAlign w:val="center"/>
          </w:tcPr>
          <w:p>
            <w:pPr>
              <w:pStyle w:val="41"/>
              <w:bidi w:val="0"/>
              <w:rPr>
                <w:b w:val="0"/>
                <w:bCs/>
              </w:rPr>
            </w:pPr>
            <w:r>
              <w:rPr>
                <w:rFonts w:hint="eastAsia"/>
                <w:b w:val="0"/>
                <w:bCs/>
              </w:rPr>
              <w:t>5</w:t>
            </w:r>
            <w:r>
              <w:rPr>
                <w:b w:val="0"/>
                <w:bC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排放速率（kg/h）</w:t>
            </w:r>
          </w:p>
        </w:tc>
        <w:tc>
          <w:tcPr>
            <w:tcW w:w="1046" w:type="dxa"/>
            <w:vAlign w:val="center"/>
          </w:tcPr>
          <w:p>
            <w:pPr>
              <w:pStyle w:val="41"/>
              <w:bidi w:val="0"/>
              <w:rPr>
                <w:b w:val="0"/>
                <w:bCs/>
              </w:rPr>
            </w:pPr>
            <w:r>
              <w:rPr>
                <w:rFonts w:hint="eastAsia"/>
                <w:b w:val="0"/>
                <w:bCs/>
              </w:rPr>
              <w:t>0.014</w:t>
            </w:r>
          </w:p>
        </w:tc>
        <w:tc>
          <w:tcPr>
            <w:tcW w:w="1046" w:type="dxa"/>
            <w:vAlign w:val="center"/>
          </w:tcPr>
          <w:p>
            <w:pPr>
              <w:pStyle w:val="41"/>
              <w:bidi w:val="0"/>
              <w:rPr>
                <w:b w:val="0"/>
                <w:bCs/>
              </w:rPr>
            </w:pPr>
            <w:r>
              <w:rPr>
                <w:rFonts w:hint="eastAsia"/>
                <w:b w:val="0"/>
                <w:bCs/>
              </w:rPr>
              <w:t>0.013</w:t>
            </w:r>
          </w:p>
        </w:tc>
        <w:tc>
          <w:tcPr>
            <w:tcW w:w="1046" w:type="dxa"/>
            <w:vAlign w:val="center"/>
          </w:tcPr>
          <w:p>
            <w:pPr>
              <w:pStyle w:val="41"/>
              <w:bidi w:val="0"/>
              <w:rPr>
                <w:b w:val="0"/>
                <w:bCs/>
              </w:rPr>
            </w:pPr>
            <w:r>
              <w:rPr>
                <w:rFonts w:hint="eastAsia"/>
                <w:b w:val="0"/>
                <w:bCs/>
              </w:rPr>
              <w:t>0.011</w:t>
            </w:r>
          </w:p>
        </w:tc>
        <w:tc>
          <w:tcPr>
            <w:tcW w:w="1053" w:type="dxa"/>
            <w:vAlign w:val="center"/>
          </w:tcPr>
          <w:p>
            <w:pPr>
              <w:pStyle w:val="41"/>
              <w:bidi w:val="0"/>
              <w:rPr>
                <w:b w:val="0"/>
                <w:bCs/>
              </w:rPr>
            </w:pPr>
            <w:r>
              <w:rPr>
                <w:rFonts w:hint="eastAsia"/>
                <w:b w:val="0"/>
                <w:bCs/>
              </w:rPr>
              <w:t>0.013</w:t>
            </w:r>
          </w:p>
        </w:tc>
        <w:tc>
          <w:tcPr>
            <w:tcW w:w="1046" w:type="dxa"/>
            <w:vAlign w:val="center"/>
          </w:tcPr>
          <w:p>
            <w:pPr>
              <w:pStyle w:val="41"/>
              <w:bidi w:val="0"/>
              <w:rPr>
                <w:b w:val="0"/>
                <w:bCs/>
              </w:rPr>
            </w:pPr>
            <w:r>
              <w:rPr>
                <w:rFonts w:hint="eastAsia"/>
                <w:b w:val="0"/>
                <w:bCs/>
              </w:rPr>
              <w:t>1.83×10</w:t>
            </w:r>
            <w:r>
              <w:rPr>
                <w:rFonts w:hint="eastAsia"/>
                <w:b w:val="0"/>
                <w:bCs/>
                <w:vertAlign w:val="superscript"/>
              </w:rPr>
              <w:t>-3</w:t>
            </w:r>
          </w:p>
        </w:tc>
        <w:tc>
          <w:tcPr>
            <w:tcW w:w="1046" w:type="dxa"/>
            <w:vAlign w:val="center"/>
          </w:tcPr>
          <w:p>
            <w:pPr>
              <w:pStyle w:val="41"/>
              <w:bidi w:val="0"/>
              <w:rPr>
                <w:b w:val="0"/>
                <w:bCs/>
              </w:rPr>
            </w:pPr>
            <w:r>
              <w:rPr>
                <w:rFonts w:hint="eastAsia"/>
                <w:b w:val="0"/>
                <w:bCs/>
              </w:rPr>
              <w:t>1.93×10</w:t>
            </w:r>
            <w:r>
              <w:rPr>
                <w:rFonts w:hint="eastAsia"/>
                <w:b w:val="0"/>
                <w:bCs/>
                <w:vertAlign w:val="superscript"/>
              </w:rPr>
              <w:t>-3</w:t>
            </w:r>
          </w:p>
        </w:tc>
        <w:tc>
          <w:tcPr>
            <w:tcW w:w="1046" w:type="dxa"/>
            <w:vAlign w:val="center"/>
          </w:tcPr>
          <w:p>
            <w:pPr>
              <w:pStyle w:val="41"/>
              <w:bidi w:val="0"/>
              <w:rPr>
                <w:b w:val="0"/>
                <w:bCs/>
              </w:rPr>
            </w:pPr>
            <w:r>
              <w:rPr>
                <w:rFonts w:hint="eastAsia"/>
                <w:b w:val="0"/>
                <w:bCs/>
              </w:rPr>
              <w:t>2.01×10</w:t>
            </w:r>
            <w:r>
              <w:rPr>
                <w:rFonts w:hint="eastAsia"/>
                <w:b w:val="0"/>
                <w:bCs/>
                <w:vertAlign w:val="superscript"/>
              </w:rPr>
              <w:t>-3</w:t>
            </w:r>
          </w:p>
        </w:tc>
        <w:tc>
          <w:tcPr>
            <w:tcW w:w="1056" w:type="dxa"/>
            <w:vAlign w:val="center"/>
          </w:tcPr>
          <w:p>
            <w:pPr>
              <w:pStyle w:val="41"/>
              <w:bidi w:val="0"/>
              <w:rPr>
                <w:b w:val="0"/>
                <w:bCs/>
              </w:rPr>
            </w:pPr>
            <w:r>
              <w:rPr>
                <w:rFonts w:hint="eastAsia"/>
                <w:b w:val="0"/>
                <w:bCs/>
              </w:rPr>
              <w:t>1.92×10</w:t>
            </w:r>
            <w:r>
              <w:rPr>
                <w:rFonts w:hint="eastAsia"/>
                <w:b w:val="0"/>
                <w:bCs/>
                <w:vertAlign w:val="superscript"/>
              </w:rPr>
              <w:t>-3</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restart"/>
            <w:vAlign w:val="center"/>
          </w:tcPr>
          <w:p>
            <w:pPr>
              <w:pStyle w:val="41"/>
              <w:bidi w:val="0"/>
              <w:rPr>
                <w:b w:val="0"/>
                <w:bCs/>
              </w:rPr>
            </w:pPr>
            <w:r>
              <w:rPr>
                <w:rFonts w:hint="eastAsia"/>
                <w:b w:val="0"/>
                <w:bCs/>
              </w:rPr>
              <w:t>氮氧化物</w:t>
            </w:r>
          </w:p>
        </w:tc>
        <w:tc>
          <w:tcPr>
            <w:tcW w:w="1893" w:type="dxa"/>
            <w:vAlign w:val="center"/>
          </w:tcPr>
          <w:p>
            <w:pPr>
              <w:pStyle w:val="41"/>
              <w:bidi w:val="0"/>
              <w:rPr>
                <w:b w:val="0"/>
                <w:bCs/>
              </w:rPr>
            </w:pPr>
            <w:r>
              <w:rPr>
                <w:rFonts w:hint="eastAsia"/>
                <w:b w:val="0"/>
                <w:bCs/>
              </w:rPr>
              <w:t>实测</w:t>
            </w:r>
            <w:r>
              <w:rPr>
                <w:b w:val="0"/>
                <w:bCs/>
              </w:rPr>
              <w:t>浓度（mg/m</w:t>
            </w:r>
            <w:r>
              <w:rPr>
                <w:b w:val="0"/>
                <w:bCs/>
                <w:vertAlign w:val="superscript"/>
              </w:rPr>
              <w:t>3</w:t>
            </w:r>
            <w:r>
              <w:rPr>
                <w:b w:val="0"/>
                <w:bCs/>
              </w:rPr>
              <w:t>）</w:t>
            </w:r>
          </w:p>
        </w:tc>
        <w:tc>
          <w:tcPr>
            <w:tcW w:w="1046" w:type="dxa"/>
            <w:vAlign w:val="center"/>
          </w:tcPr>
          <w:p>
            <w:pPr>
              <w:pStyle w:val="41"/>
              <w:bidi w:val="0"/>
              <w:rPr>
                <w:b w:val="0"/>
                <w:bCs/>
              </w:rPr>
            </w:pPr>
            <w:r>
              <w:rPr>
                <w:rFonts w:hint="eastAsia"/>
                <w:b w:val="0"/>
                <w:bCs/>
              </w:rPr>
              <w:t>40</w:t>
            </w:r>
          </w:p>
        </w:tc>
        <w:tc>
          <w:tcPr>
            <w:tcW w:w="1046" w:type="dxa"/>
            <w:vAlign w:val="center"/>
          </w:tcPr>
          <w:p>
            <w:pPr>
              <w:pStyle w:val="41"/>
              <w:bidi w:val="0"/>
              <w:rPr>
                <w:b w:val="0"/>
                <w:bCs/>
              </w:rPr>
            </w:pPr>
            <w:r>
              <w:rPr>
                <w:rFonts w:hint="eastAsia"/>
                <w:b w:val="0"/>
                <w:bCs/>
              </w:rPr>
              <w:t>35</w:t>
            </w:r>
          </w:p>
        </w:tc>
        <w:tc>
          <w:tcPr>
            <w:tcW w:w="1046" w:type="dxa"/>
            <w:vAlign w:val="center"/>
          </w:tcPr>
          <w:p>
            <w:pPr>
              <w:pStyle w:val="41"/>
              <w:bidi w:val="0"/>
              <w:rPr>
                <w:b w:val="0"/>
                <w:bCs/>
              </w:rPr>
            </w:pPr>
            <w:r>
              <w:rPr>
                <w:rFonts w:hint="eastAsia"/>
                <w:b w:val="0"/>
                <w:bCs/>
              </w:rPr>
              <w:t>32</w:t>
            </w:r>
          </w:p>
        </w:tc>
        <w:tc>
          <w:tcPr>
            <w:tcW w:w="1053" w:type="dxa"/>
            <w:vAlign w:val="center"/>
          </w:tcPr>
          <w:p>
            <w:pPr>
              <w:pStyle w:val="41"/>
              <w:bidi w:val="0"/>
              <w:rPr>
                <w:b w:val="0"/>
                <w:bCs/>
              </w:rPr>
            </w:pPr>
            <w:r>
              <w:rPr>
                <w:rFonts w:hint="eastAsia"/>
                <w:b w:val="0"/>
                <w:bCs/>
              </w:rPr>
              <w:t xml:space="preserve">36 </w:t>
            </w:r>
          </w:p>
        </w:tc>
        <w:tc>
          <w:tcPr>
            <w:tcW w:w="1046" w:type="dxa"/>
            <w:vAlign w:val="center"/>
          </w:tcPr>
          <w:p>
            <w:pPr>
              <w:pStyle w:val="41"/>
              <w:bidi w:val="0"/>
              <w:rPr>
                <w:b w:val="0"/>
                <w:bCs/>
              </w:rPr>
            </w:pPr>
            <w:r>
              <w:rPr>
                <w:rFonts w:hint="eastAsia"/>
                <w:b w:val="0"/>
                <w:bCs/>
              </w:rPr>
              <w:t>27</w:t>
            </w:r>
          </w:p>
        </w:tc>
        <w:tc>
          <w:tcPr>
            <w:tcW w:w="1046" w:type="dxa"/>
            <w:vAlign w:val="center"/>
          </w:tcPr>
          <w:p>
            <w:pPr>
              <w:pStyle w:val="41"/>
              <w:bidi w:val="0"/>
              <w:rPr>
                <w:b w:val="0"/>
                <w:bCs/>
              </w:rPr>
            </w:pPr>
            <w:r>
              <w:rPr>
                <w:rFonts w:hint="eastAsia"/>
                <w:b w:val="0"/>
                <w:bCs/>
              </w:rPr>
              <w:t>29</w:t>
            </w:r>
          </w:p>
        </w:tc>
        <w:tc>
          <w:tcPr>
            <w:tcW w:w="1046" w:type="dxa"/>
            <w:vAlign w:val="center"/>
          </w:tcPr>
          <w:p>
            <w:pPr>
              <w:pStyle w:val="41"/>
              <w:bidi w:val="0"/>
              <w:rPr>
                <w:b w:val="0"/>
                <w:bCs/>
              </w:rPr>
            </w:pPr>
            <w:r>
              <w:rPr>
                <w:rFonts w:hint="eastAsia"/>
                <w:b w:val="0"/>
                <w:bCs/>
              </w:rPr>
              <w:t>31</w:t>
            </w:r>
          </w:p>
        </w:tc>
        <w:tc>
          <w:tcPr>
            <w:tcW w:w="1056" w:type="dxa"/>
            <w:vAlign w:val="center"/>
          </w:tcPr>
          <w:p>
            <w:pPr>
              <w:pStyle w:val="41"/>
              <w:bidi w:val="0"/>
              <w:rPr>
                <w:b w:val="0"/>
                <w:bCs/>
              </w:rPr>
            </w:pPr>
            <w:r>
              <w:rPr>
                <w:rFonts w:hint="eastAsia"/>
                <w:b w:val="0"/>
                <w:bCs/>
              </w:rPr>
              <w:t xml:space="preserve">29 </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排放浓度（mg/m3）</w:t>
            </w:r>
          </w:p>
        </w:tc>
        <w:tc>
          <w:tcPr>
            <w:tcW w:w="1046" w:type="dxa"/>
            <w:vAlign w:val="center"/>
          </w:tcPr>
          <w:p>
            <w:pPr>
              <w:pStyle w:val="41"/>
              <w:bidi w:val="0"/>
              <w:rPr>
                <w:b w:val="0"/>
                <w:bCs/>
              </w:rPr>
            </w:pPr>
            <w:r>
              <w:rPr>
                <w:rFonts w:hint="eastAsia"/>
                <w:b w:val="0"/>
                <w:bCs/>
              </w:rPr>
              <w:t>48</w:t>
            </w:r>
          </w:p>
        </w:tc>
        <w:tc>
          <w:tcPr>
            <w:tcW w:w="1046" w:type="dxa"/>
            <w:vAlign w:val="center"/>
          </w:tcPr>
          <w:p>
            <w:pPr>
              <w:pStyle w:val="41"/>
              <w:bidi w:val="0"/>
              <w:rPr>
                <w:b w:val="0"/>
                <w:bCs/>
              </w:rPr>
            </w:pPr>
            <w:r>
              <w:rPr>
                <w:rFonts w:hint="eastAsia"/>
                <w:b w:val="0"/>
                <w:bCs/>
              </w:rPr>
              <w:t>43</w:t>
            </w:r>
          </w:p>
        </w:tc>
        <w:tc>
          <w:tcPr>
            <w:tcW w:w="1046" w:type="dxa"/>
            <w:vAlign w:val="center"/>
          </w:tcPr>
          <w:p>
            <w:pPr>
              <w:pStyle w:val="41"/>
              <w:bidi w:val="0"/>
              <w:rPr>
                <w:b w:val="0"/>
                <w:bCs/>
              </w:rPr>
            </w:pPr>
            <w:r>
              <w:rPr>
                <w:rFonts w:hint="eastAsia"/>
                <w:b w:val="0"/>
                <w:bCs/>
              </w:rPr>
              <w:t>39</w:t>
            </w:r>
          </w:p>
        </w:tc>
        <w:tc>
          <w:tcPr>
            <w:tcW w:w="1053" w:type="dxa"/>
            <w:vAlign w:val="center"/>
          </w:tcPr>
          <w:p>
            <w:pPr>
              <w:pStyle w:val="41"/>
              <w:bidi w:val="0"/>
              <w:rPr>
                <w:b w:val="0"/>
                <w:bCs/>
              </w:rPr>
            </w:pPr>
            <w:r>
              <w:rPr>
                <w:rFonts w:hint="eastAsia"/>
                <w:b w:val="0"/>
                <w:bCs/>
              </w:rPr>
              <w:t xml:space="preserve">43 </w:t>
            </w:r>
          </w:p>
        </w:tc>
        <w:tc>
          <w:tcPr>
            <w:tcW w:w="1046" w:type="dxa"/>
            <w:vAlign w:val="center"/>
          </w:tcPr>
          <w:p>
            <w:pPr>
              <w:pStyle w:val="41"/>
              <w:bidi w:val="0"/>
              <w:rPr>
                <w:b w:val="0"/>
                <w:bCs/>
              </w:rPr>
            </w:pPr>
            <w:r>
              <w:rPr>
                <w:rFonts w:hint="eastAsia"/>
                <w:b w:val="0"/>
                <w:bCs/>
              </w:rPr>
              <w:t>36</w:t>
            </w:r>
          </w:p>
        </w:tc>
        <w:tc>
          <w:tcPr>
            <w:tcW w:w="1046" w:type="dxa"/>
            <w:vAlign w:val="center"/>
          </w:tcPr>
          <w:p>
            <w:pPr>
              <w:pStyle w:val="41"/>
              <w:bidi w:val="0"/>
              <w:rPr>
                <w:b w:val="0"/>
                <w:bCs/>
              </w:rPr>
            </w:pPr>
            <w:r>
              <w:rPr>
                <w:rFonts w:hint="eastAsia"/>
                <w:b w:val="0"/>
                <w:bCs/>
              </w:rPr>
              <w:t>38</w:t>
            </w:r>
          </w:p>
        </w:tc>
        <w:tc>
          <w:tcPr>
            <w:tcW w:w="1046" w:type="dxa"/>
            <w:vAlign w:val="center"/>
          </w:tcPr>
          <w:p>
            <w:pPr>
              <w:pStyle w:val="41"/>
              <w:bidi w:val="0"/>
              <w:rPr>
                <w:b w:val="0"/>
                <w:bCs/>
              </w:rPr>
            </w:pPr>
            <w:r>
              <w:rPr>
                <w:rFonts w:hint="eastAsia"/>
                <w:b w:val="0"/>
                <w:bCs/>
              </w:rPr>
              <w:t>41</w:t>
            </w:r>
          </w:p>
        </w:tc>
        <w:tc>
          <w:tcPr>
            <w:tcW w:w="1056" w:type="dxa"/>
            <w:vAlign w:val="center"/>
          </w:tcPr>
          <w:p>
            <w:pPr>
              <w:pStyle w:val="41"/>
              <w:bidi w:val="0"/>
              <w:rPr>
                <w:b w:val="0"/>
                <w:bCs/>
              </w:rPr>
            </w:pPr>
            <w:r>
              <w:rPr>
                <w:rFonts w:hint="eastAsia"/>
                <w:b w:val="0"/>
                <w:bCs/>
              </w:rPr>
              <w:t xml:space="preserve">38 </w:t>
            </w:r>
          </w:p>
        </w:tc>
        <w:tc>
          <w:tcPr>
            <w:tcW w:w="1077" w:type="dxa"/>
            <w:vAlign w:val="center"/>
          </w:tcPr>
          <w:p>
            <w:pPr>
              <w:pStyle w:val="41"/>
              <w:bidi w:val="0"/>
              <w:rPr>
                <w:b w:val="0"/>
                <w:bCs/>
              </w:rPr>
            </w:pPr>
            <w:r>
              <w:rPr>
                <w:rFonts w:hint="eastAsia"/>
                <w:b w:val="0"/>
                <w:bCs/>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Merge w:val="continue"/>
            <w:vAlign w:val="center"/>
          </w:tcPr>
          <w:p>
            <w:pPr>
              <w:pStyle w:val="41"/>
              <w:bidi w:val="0"/>
              <w:rPr>
                <w:b w:val="0"/>
                <w:bCs/>
              </w:rPr>
            </w:pPr>
          </w:p>
        </w:tc>
        <w:tc>
          <w:tcPr>
            <w:tcW w:w="1893" w:type="dxa"/>
            <w:vAlign w:val="center"/>
          </w:tcPr>
          <w:p>
            <w:pPr>
              <w:pStyle w:val="41"/>
              <w:bidi w:val="0"/>
              <w:rPr>
                <w:b w:val="0"/>
                <w:bCs/>
              </w:rPr>
            </w:pPr>
            <w:r>
              <w:rPr>
                <w:b w:val="0"/>
                <w:bCs/>
              </w:rPr>
              <w:t>排放速率（kg/h）</w:t>
            </w:r>
          </w:p>
        </w:tc>
        <w:tc>
          <w:tcPr>
            <w:tcW w:w="1046" w:type="dxa"/>
            <w:vAlign w:val="center"/>
          </w:tcPr>
          <w:p>
            <w:pPr>
              <w:pStyle w:val="41"/>
              <w:bidi w:val="0"/>
              <w:rPr>
                <w:b w:val="0"/>
                <w:bCs/>
              </w:rPr>
            </w:pPr>
            <w:r>
              <w:rPr>
                <w:rFonts w:hint="eastAsia"/>
                <w:b w:val="0"/>
                <w:bCs/>
              </w:rPr>
              <w:t>0.043</w:t>
            </w:r>
          </w:p>
        </w:tc>
        <w:tc>
          <w:tcPr>
            <w:tcW w:w="1046" w:type="dxa"/>
            <w:vAlign w:val="center"/>
          </w:tcPr>
          <w:p>
            <w:pPr>
              <w:pStyle w:val="41"/>
              <w:bidi w:val="0"/>
              <w:rPr>
                <w:b w:val="0"/>
                <w:bCs/>
              </w:rPr>
            </w:pPr>
            <w:r>
              <w:rPr>
                <w:rFonts w:hint="eastAsia"/>
                <w:b w:val="0"/>
                <w:bCs/>
              </w:rPr>
              <w:t>0.051</w:t>
            </w:r>
          </w:p>
        </w:tc>
        <w:tc>
          <w:tcPr>
            <w:tcW w:w="1046" w:type="dxa"/>
            <w:vAlign w:val="center"/>
          </w:tcPr>
          <w:p>
            <w:pPr>
              <w:pStyle w:val="41"/>
              <w:bidi w:val="0"/>
              <w:rPr>
                <w:b w:val="0"/>
                <w:bCs/>
              </w:rPr>
            </w:pPr>
            <w:r>
              <w:rPr>
                <w:rFonts w:hint="eastAsia"/>
                <w:b w:val="0"/>
                <w:bCs/>
              </w:rPr>
              <w:t>0.043</w:t>
            </w:r>
          </w:p>
        </w:tc>
        <w:tc>
          <w:tcPr>
            <w:tcW w:w="1053" w:type="dxa"/>
            <w:vAlign w:val="center"/>
          </w:tcPr>
          <w:p>
            <w:pPr>
              <w:pStyle w:val="41"/>
              <w:bidi w:val="0"/>
              <w:rPr>
                <w:b w:val="0"/>
                <w:bCs/>
              </w:rPr>
            </w:pPr>
            <w:r>
              <w:rPr>
                <w:rFonts w:hint="eastAsia"/>
                <w:b w:val="0"/>
                <w:bCs/>
              </w:rPr>
              <w:t xml:space="preserve">0.046 </w:t>
            </w:r>
          </w:p>
        </w:tc>
        <w:tc>
          <w:tcPr>
            <w:tcW w:w="1046" w:type="dxa"/>
            <w:vAlign w:val="center"/>
          </w:tcPr>
          <w:p>
            <w:pPr>
              <w:pStyle w:val="41"/>
              <w:bidi w:val="0"/>
              <w:rPr>
                <w:b w:val="0"/>
                <w:bCs/>
              </w:rPr>
            </w:pPr>
            <w:r>
              <w:rPr>
                <w:rFonts w:hint="eastAsia"/>
                <w:b w:val="0"/>
                <w:bCs/>
              </w:rPr>
              <w:t>0.033</w:t>
            </w:r>
          </w:p>
        </w:tc>
        <w:tc>
          <w:tcPr>
            <w:tcW w:w="1046" w:type="dxa"/>
            <w:vAlign w:val="center"/>
          </w:tcPr>
          <w:p>
            <w:pPr>
              <w:pStyle w:val="41"/>
              <w:bidi w:val="0"/>
              <w:rPr>
                <w:b w:val="0"/>
                <w:bCs/>
              </w:rPr>
            </w:pPr>
            <w:r>
              <w:rPr>
                <w:rFonts w:hint="eastAsia"/>
                <w:b w:val="0"/>
                <w:bCs/>
              </w:rPr>
              <w:t>0.037</w:t>
            </w:r>
          </w:p>
        </w:tc>
        <w:tc>
          <w:tcPr>
            <w:tcW w:w="1046" w:type="dxa"/>
            <w:vAlign w:val="center"/>
          </w:tcPr>
          <w:p>
            <w:pPr>
              <w:pStyle w:val="41"/>
              <w:bidi w:val="0"/>
              <w:rPr>
                <w:b w:val="0"/>
                <w:bCs/>
              </w:rPr>
            </w:pPr>
            <w:r>
              <w:rPr>
                <w:rFonts w:hint="eastAsia"/>
                <w:b w:val="0"/>
                <w:bCs/>
              </w:rPr>
              <w:t>0.041</w:t>
            </w:r>
          </w:p>
        </w:tc>
        <w:tc>
          <w:tcPr>
            <w:tcW w:w="1056" w:type="dxa"/>
            <w:vAlign w:val="center"/>
          </w:tcPr>
          <w:p>
            <w:pPr>
              <w:pStyle w:val="41"/>
              <w:bidi w:val="0"/>
              <w:rPr>
                <w:b w:val="0"/>
                <w:bCs/>
              </w:rPr>
            </w:pPr>
            <w:r>
              <w:rPr>
                <w:rFonts w:hint="eastAsia"/>
                <w:b w:val="0"/>
                <w:bCs/>
              </w:rPr>
              <w:t xml:space="preserve">0.037 </w:t>
            </w:r>
          </w:p>
        </w:tc>
        <w:tc>
          <w:tcPr>
            <w:tcW w:w="1077" w:type="dxa"/>
            <w:vAlign w:val="center"/>
          </w:tcPr>
          <w:p>
            <w:pPr>
              <w:pStyle w:val="41"/>
              <w:bidi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440" w:type="dxa"/>
            <w:vMerge w:val="continue"/>
            <w:vAlign w:val="center"/>
          </w:tcPr>
          <w:p>
            <w:pPr>
              <w:pStyle w:val="41"/>
              <w:bidi w:val="0"/>
              <w:rPr>
                <w:b w:val="0"/>
                <w:bCs/>
              </w:rPr>
            </w:pPr>
          </w:p>
        </w:tc>
        <w:tc>
          <w:tcPr>
            <w:tcW w:w="1730" w:type="dxa"/>
            <w:vMerge w:val="continue"/>
            <w:vAlign w:val="center"/>
          </w:tcPr>
          <w:p>
            <w:pPr>
              <w:pStyle w:val="41"/>
              <w:bidi w:val="0"/>
              <w:rPr>
                <w:b w:val="0"/>
                <w:bCs/>
              </w:rPr>
            </w:pPr>
          </w:p>
        </w:tc>
        <w:tc>
          <w:tcPr>
            <w:tcW w:w="1353" w:type="dxa"/>
            <w:vAlign w:val="center"/>
          </w:tcPr>
          <w:p>
            <w:pPr>
              <w:pStyle w:val="41"/>
              <w:bidi w:val="0"/>
              <w:rPr>
                <w:b w:val="0"/>
                <w:bCs/>
              </w:rPr>
            </w:pPr>
            <w:r>
              <w:rPr>
                <w:rFonts w:hint="eastAsia"/>
                <w:b w:val="0"/>
                <w:bCs/>
              </w:rPr>
              <w:t>烟气黑度</w:t>
            </w:r>
          </w:p>
        </w:tc>
        <w:tc>
          <w:tcPr>
            <w:tcW w:w="1893" w:type="dxa"/>
            <w:vAlign w:val="center"/>
          </w:tcPr>
          <w:p>
            <w:pPr>
              <w:pStyle w:val="41"/>
              <w:bidi w:val="0"/>
              <w:rPr>
                <w:b w:val="0"/>
                <w:bCs/>
              </w:rPr>
            </w:pPr>
            <w:r>
              <w:rPr>
                <w:rFonts w:hint="eastAsia"/>
                <w:b w:val="0"/>
                <w:bCs/>
              </w:rPr>
              <w:t>林格曼级</w:t>
            </w:r>
          </w:p>
        </w:tc>
        <w:tc>
          <w:tcPr>
            <w:tcW w:w="1046" w:type="dxa"/>
            <w:vAlign w:val="center"/>
          </w:tcPr>
          <w:p>
            <w:pPr>
              <w:pStyle w:val="41"/>
              <w:bidi w:val="0"/>
              <w:rPr>
                <w:b w:val="0"/>
                <w:bCs/>
              </w:rPr>
            </w:pPr>
            <w:r>
              <w:rPr>
                <w:rFonts w:hint="eastAsia"/>
                <w:b w:val="0"/>
                <w:bCs/>
              </w:rPr>
              <w:t>0.5</w:t>
            </w:r>
          </w:p>
        </w:tc>
        <w:tc>
          <w:tcPr>
            <w:tcW w:w="1046" w:type="dxa"/>
            <w:vAlign w:val="center"/>
          </w:tcPr>
          <w:p>
            <w:pPr>
              <w:pStyle w:val="41"/>
              <w:bidi w:val="0"/>
              <w:rPr>
                <w:b w:val="0"/>
                <w:bCs/>
              </w:rPr>
            </w:pPr>
            <w:r>
              <w:rPr>
                <w:rFonts w:hint="eastAsia"/>
                <w:b w:val="0"/>
                <w:bCs/>
              </w:rPr>
              <w:t>0.5</w:t>
            </w:r>
          </w:p>
        </w:tc>
        <w:tc>
          <w:tcPr>
            <w:tcW w:w="1046" w:type="dxa"/>
            <w:vAlign w:val="center"/>
          </w:tcPr>
          <w:p>
            <w:pPr>
              <w:pStyle w:val="41"/>
              <w:bidi w:val="0"/>
              <w:rPr>
                <w:b w:val="0"/>
                <w:bCs/>
              </w:rPr>
            </w:pPr>
            <w:r>
              <w:rPr>
                <w:rFonts w:hint="eastAsia"/>
                <w:b w:val="0"/>
                <w:bCs/>
              </w:rPr>
              <w:t>0.5</w:t>
            </w:r>
          </w:p>
        </w:tc>
        <w:tc>
          <w:tcPr>
            <w:tcW w:w="1053" w:type="dxa"/>
            <w:vAlign w:val="center"/>
          </w:tcPr>
          <w:p>
            <w:pPr>
              <w:pStyle w:val="41"/>
              <w:bidi w:val="0"/>
              <w:rPr>
                <w:b w:val="0"/>
                <w:bCs/>
              </w:rPr>
            </w:pPr>
            <w:r>
              <w:rPr>
                <w:rFonts w:hint="eastAsia"/>
                <w:b w:val="0"/>
                <w:bCs/>
              </w:rPr>
              <w:t>0.5</w:t>
            </w:r>
          </w:p>
        </w:tc>
        <w:tc>
          <w:tcPr>
            <w:tcW w:w="1046" w:type="dxa"/>
            <w:vAlign w:val="center"/>
          </w:tcPr>
          <w:p>
            <w:pPr>
              <w:pStyle w:val="41"/>
              <w:bidi w:val="0"/>
              <w:rPr>
                <w:b w:val="0"/>
                <w:bCs/>
              </w:rPr>
            </w:pPr>
            <w:r>
              <w:rPr>
                <w:rFonts w:hint="eastAsia"/>
                <w:b w:val="0"/>
                <w:bCs/>
              </w:rPr>
              <w:t>0.5</w:t>
            </w:r>
          </w:p>
        </w:tc>
        <w:tc>
          <w:tcPr>
            <w:tcW w:w="1046" w:type="dxa"/>
            <w:vAlign w:val="center"/>
          </w:tcPr>
          <w:p>
            <w:pPr>
              <w:pStyle w:val="41"/>
              <w:bidi w:val="0"/>
              <w:rPr>
                <w:b w:val="0"/>
                <w:bCs/>
              </w:rPr>
            </w:pPr>
            <w:r>
              <w:rPr>
                <w:rFonts w:hint="eastAsia"/>
                <w:b w:val="0"/>
                <w:bCs/>
              </w:rPr>
              <w:t>0.5</w:t>
            </w:r>
          </w:p>
        </w:tc>
        <w:tc>
          <w:tcPr>
            <w:tcW w:w="1046" w:type="dxa"/>
            <w:vAlign w:val="center"/>
          </w:tcPr>
          <w:p>
            <w:pPr>
              <w:pStyle w:val="41"/>
              <w:bidi w:val="0"/>
              <w:rPr>
                <w:b w:val="0"/>
                <w:bCs/>
              </w:rPr>
            </w:pPr>
            <w:r>
              <w:rPr>
                <w:rFonts w:hint="eastAsia"/>
                <w:b w:val="0"/>
                <w:bCs/>
              </w:rPr>
              <w:t>0.5</w:t>
            </w:r>
          </w:p>
        </w:tc>
        <w:tc>
          <w:tcPr>
            <w:tcW w:w="1056" w:type="dxa"/>
            <w:vAlign w:val="center"/>
          </w:tcPr>
          <w:p>
            <w:pPr>
              <w:pStyle w:val="41"/>
              <w:bidi w:val="0"/>
              <w:rPr>
                <w:b w:val="0"/>
                <w:bCs/>
              </w:rPr>
            </w:pPr>
            <w:r>
              <w:rPr>
                <w:rFonts w:hint="eastAsia"/>
                <w:b w:val="0"/>
                <w:bCs/>
              </w:rPr>
              <w:t>0.5</w:t>
            </w:r>
          </w:p>
        </w:tc>
        <w:tc>
          <w:tcPr>
            <w:tcW w:w="1077" w:type="dxa"/>
            <w:vAlign w:val="center"/>
          </w:tcPr>
          <w:p>
            <w:pPr>
              <w:pStyle w:val="41"/>
              <w:bidi w:val="0"/>
              <w:rPr>
                <w:b w:val="0"/>
                <w:bCs/>
              </w:rPr>
            </w:pPr>
            <w:r>
              <w:rPr>
                <w:rFonts w:hint="eastAsia"/>
                <w:b w:val="0"/>
                <w:bCs/>
              </w:rPr>
              <w:t>≤1</w:t>
            </w:r>
          </w:p>
        </w:tc>
      </w:tr>
    </w:tbl>
    <w:p>
      <w:pPr>
        <w:pStyle w:val="41"/>
        <w:rPr>
          <w:rFonts w:hint="eastAsia"/>
        </w:rPr>
      </w:pPr>
      <w:r>
        <w:rPr>
          <w:rFonts w:hint="eastAsia"/>
        </w:rPr>
        <w:t>表3.</w:t>
      </w:r>
      <w:r>
        <w:rPr>
          <w:rFonts w:hint="eastAsia"/>
          <w:lang w:val="en-US" w:eastAsia="zh-CN"/>
        </w:rPr>
        <w:t>2</w:t>
      </w:r>
      <w:r>
        <w:rPr>
          <w:rFonts w:hint="eastAsia"/>
        </w:rPr>
        <w:t>-</w:t>
      </w:r>
      <w:r>
        <w:rPr>
          <w:rFonts w:hint="eastAsia"/>
          <w:lang w:val="en-US" w:eastAsia="zh-CN"/>
        </w:rPr>
        <w:t xml:space="preserve">8 </w:t>
      </w:r>
      <w:r>
        <w:rPr>
          <w:rFonts w:hint="eastAsia"/>
        </w:rPr>
        <w:t xml:space="preserve"> </w:t>
      </w:r>
      <w:r>
        <w:rPr>
          <w:rFonts w:hint="eastAsia"/>
          <w:lang w:eastAsia="zh-CN"/>
        </w:rPr>
        <w:t>工业废液处理综合利用项目</w:t>
      </w:r>
      <w:r>
        <w:rPr>
          <w:rFonts w:hint="eastAsia"/>
        </w:rPr>
        <w:t>污染源无组织排放情况</w:t>
      </w:r>
    </w:p>
    <w:tbl>
      <w:tblPr>
        <w:tblStyle w:val="23"/>
        <w:tblW w:w="15238"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466"/>
        <w:gridCol w:w="1859"/>
        <w:gridCol w:w="1166"/>
        <w:gridCol w:w="1167"/>
        <w:gridCol w:w="1167"/>
        <w:gridCol w:w="1399"/>
        <w:gridCol w:w="1247"/>
        <w:gridCol w:w="1247"/>
        <w:gridCol w:w="1247"/>
        <w:gridCol w:w="1714"/>
        <w:gridCol w:w="155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7" w:hRule="atLeast"/>
          <w:jc w:val="center"/>
        </w:trPr>
        <w:tc>
          <w:tcPr>
            <w:tcW w:w="3325" w:type="dxa"/>
            <w:gridSpan w:val="2"/>
            <w:vMerge w:val="restart"/>
            <w:tcBorders>
              <w:right w:val="single" w:color="auto" w:sz="4" w:space="0"/>
              <w:tl2br w:val="single" w:color="auto" w:sz="4" w:space="0"/>
            </w:tcBorders>
            <w:vAlign w:val="center"/>
          </w:tcPr>
          <w:p>
            <w:pPr>
              <w:pStyle w:val="41"/>
              <w:bidi w:val="0"/>
              <w:jc w:val="right"/>
            </w:pPr>
            <w:r>
              <w:rPr>
                <w:rFonts w:hint="eastAsia"/>
              </w:rPr>
              <w:t>监测</w:t>
            </w:r>
            <w:r>
              <w:t>时间、频次、结果</w:t>
            </w:r>
          </w:p>
          <w:p>
            <w:pPr>
              <w:pStyle w:val="41"/>
              <w:bidi w:val="0"/>
              <w:jc w:val="left"/>
            </w:pPr>
            <w:r>
              <w:rPr>
                <w:rFonts w:hint="eastAsia"/>
              </w:rPr>
              <w:t>监测</w:t>
            </w:r>
            <w:r>
              <w:t>项目、点位</w:t>
            </w:r>
          </w:p>
        </w:tc>
        <w:tc>
          <w:tcPr>
            <w:tcW w:w="4899" w:type="dxa"/>
            <w:gridSpan w:val="4"/>
            <w:tcBorders>
              <w:left w:val="single" w:color="auto" w:sz="4" w:space="0"/>
            </w:tcBorders>
            <w:vAlign w:val="center"/>
          </w:tcPr>
          <w:p>
            <w:pPr>
              <w:pStyle w:val="41"/>
              <w:bidi w:val="0"/>
            </w:pPr>
            <w:r>
              <w:t>20</w:t>
            </w:r>
            <w:r>
              <w:rPr>
                <w:rFonts w:hint="eastAsia"/>
              </w:rPr>
              <w:t>21</w:t>
            </w:r>
            <w:r>
              <w:t>年</w:t>
            </w:r>
            <w:r>
              <w:rPr>
                <w:rFonts w:hint="eastAsia"/>
              </w:rPr>
              <w:t>12</w:t>
            </w:r>
            <w:r>
              <w:t>月1</w:t>
            </w:r>
            <w:r>
              <w:rPr>
                <w:rFonts w:hint="eastAsia"/>
              </w:rPr>
              <w:t>3</w:t>
            </w:r>
            <w:r>
              <w:t>日</w:t>
            </w:r>
          </w:p>
        </w:tc>
        <w:tc>
          <w:tcPr>
            <w:tcW w:w="5455" w:type="dxa"/>
            <w:gridSpan w:val="4"/>
            <w:tcBorders>
              <w:left w:val="single" w:color="auto" w:sz="4" w:space="0"/>
            </w:tcBorders>
            <w:vAlign w:val="center"/>
          </w:tcPr>
          <w:p>
            <w:pPr>
              <w:pStyle w:val="41"/>
              <w:bidi w:val="0"/>
            </w:pPr>
            <w:r>
              <w:t>20</w:t>
            </w:r>
            <w:r>
              <w:rPr>
                <w:rFonts w:hint="eastAsia"/>
              </w:rPr>
              <w:t>21</w:t>
            </w:r>
            <w:r>
              <w:t>年</w:t>
            </w:r>
            <w:r>
              <w:rPr>
                <w:rFonts w:hint="eastAsia"/>
              </w:rPr>
              <w:t>12</w:t>
            </w:r>
            <w:r>
              <w:t>月</w:t>
            </w:r>
            <w:r>
              <w:rPr>
                <w:rFonts w:hint="eastAsia"/>
              </w:rPr>
              <w:t>14</w:t>
            </w:r>
            <w:r>
              <w:t>日</w:t>
            </w:r>
          </w:p>
        </w:tc>
        <w:tc>
          <w:tcPr>
            <w:tcW w:w="1559" w:type="dxa"/>
            <w:vMerge w:val="restart"/>
            <w:tcBorders>
              <w:left w:val="single" w:color="auto" w:sz="4" w:space="0"/>
              <w:right w:val="nil"/>
            </w:tcBorders>
            <w:vAlign w:val="center"/>
          </w:tcPr>
          <w:p>
            <w:pPr>
              <w:pStyle w:val="41"/>
              <w:bidi w:val="0"/>
            </w:pPr>
            <w:r>
              <w:t>排放限值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50" w:hRule="atLeast"/>
          <w:jc w:val="center"/>
        </w:trPr>
        <w:tc>
          <w:tcPr>
            <w:tcW w:w="3325" w:type="dxa"/>
            <w:gridSpan w:val="2"/>
            <w:vMerge w:val="continue"/>
            <w:tcBorders>
              <w:bottom w:val="single" w:color="auto" w:sz="12" w:space="0"/>
              <w:right w:val="single" w:color="auto" w:sz="4" w:space="0"/>
            </w:tcBorders>
            <w:vAlign w:val="center"/>
          </w:tcPr>
          <w:p>
            <w:pPr>
              <w:pStyle w:val="41"/>
              <w:bidi w:val="0"/>
            </w:pPr>
          </w:p>
        </w:tc>
        <w:tc>
          <w:tcPr>
            <w:tcW w:w="1166" w:type="dxa"/>
            <w:tcBorders>
              <w:left w:val="single" w:color="auto" w:sz="4" w:space="0"/>
              <w:bottom w:val="single" w:color="auto" w:sz="12" w:space="0"/>
              <w:right w:val="single" w:color="auto" w:sz="4" w:space="0"/>
            </w:tcBorders>
            <w:vAlign w:val="center"/>
          </w:tcPr>
          <w:p>
            <w:pPr>
              <w:pStyle w:val="41"/>
              <w:bidi w:val="0"/>
            </w:pPr>
            <w:r>
              <w:t>1次</w:t>
            </w:r>
          </w:p>
        </w:tc>
        <w:tc>
          <w:tcPr>
            <w:tcW w:w="1167" w:type="dxa"/>
            <w:tcBorders>
              <w:left w:val="single" w:color="auto" w:sz="4" w:space="0"/>
              <w:bottom w:val="single" w:color="auto" w:sz="12" w:space="0"/>
              <w:right w:val="single" w:color="auto" w:sz="4" w:space="0"/>
            </w:tcBorders>
            <w:vAlign w:val="center"/>
          </w:tcPr>
          <w:p>
            <w:pPr>
              <w:pStyle w:val="41"/>
              <w:bidi w:val="0"/>
            </w:pPr>
            <w:r>
              <w:t>2次</w:t>
            </w:r>
          </w:p>
        </w:tc>
        <w:tc>
          <w:tcPr>
            <w:tcW w:w="1167" w:type="dxa"/>
            <w:tcBorders>
              <w:left w:val="single" w:color="auto" w:sz="4" w:space="0"/>
              <w:bottom w:val="single" w:color="auto" w:sz="12" w:space="0"/>
              <w:right w:val="single" w:color="auto" w:sz="4" w:space="0"/>
            </w:tcBorders>
            <w:vAlign w:val="center"/>
          </w:tcPr>
          <w:p>
            <w:pPr>
              <w:pStyle w:val="41"/>
              <w:bidi w:val="0"/>
            </w:pPr>
            <w:r>
              <w:t>3次</w:t>
            </w:r>
          </w:p>
        </w:tc>
        <w:tc>
          <w:tcPr>
            <w:tcW w:w="1399" w:type="dxa"/>
            <w:tcBorders>
              <w:left w:val="single" w:color="auto" w:sz="4" w:space="0"/>
              <w:bottom w:val="single" w:color="auto" w:sz="12" w:space="0"/>
              <w:right w:val="single" w:color="auto" w:sz="4" w:space="0"/>
            </w:tcBorders>
            <w:vAlign w:val="center"/>
          </w:tcPr>
          <w:p>
            <w:pPr>
              <w:pStyle w:val="41"/>
              <w:bidi w:val="0"/>
            </w:pPr>
            <w:r>
              <w:t>最高值</w:t>
            </w:r>
          </w:p>
        </w:tc>
        <w:tc>
          <w:tcPr>
            <w:tcW w:w="1247" w:type="dxa"/>
            <w:tcBorders>
              <w:left w:val="single" w:color="auto" w:sz="4" w:space="0"/>
              <w:bottom w:val="single" w:color="auto" w:sz="12" w:space="0"/>
              <w:right w:val="single" w:color="auto" w:sz="4" w:space="0"/>
            </w:tcBorders>
            <w:vAlign w:val="center"/>
          </w:tcPr>
          <w:p>
            <w:pPr>
              <w:pStyle w:val="41"/>
              <w:bidi w:val="0"/>
            </w:pPr>
            <w:r>
              <w:t>1次</w:t>
            </w:r>
          </w:p>
        </w:tc>
        <w:tc>
          <w:tcPr>
            <w:tcW w:w="1247" w:type="dxa"/>
            <w:tcBorders>
              <w:left w:val="single" w:color="auto" w:sz="4" w:space="0"/>
              <w:bottom w:val="single" w:color="auto" w:sz="12" w:space="0"/>
              <w:right w:val="single" w:color="auto" w:sz="4" w:space="0"/>
            </w:tcBorders>
            <w:vAlign w:val="center"/>
          </w:tcPr>
          <w:p>
            <w:pPr>
              <w:pStyle w:val="41"/>
              <w:bidi w:val="0"/>
            </w:pPr>
            <w:r>
              <w:t>2次</w:t>
            </w:r>
          </w:p>
        </w:tc>
        <w:tc>
          <w:tcPr>
            <w:tcW w:w="1247" w:type="dxa"/>
            <w:tcBorders>
              <w:left w:val="single" w:color="auto" w:sz="4" w:space="0"/>
              <w:bottom w:val="single" w:color="auto" w:sz="12" w:space="0"/>
              <w:right w:val="single" w:color="auto" w:sz="4" w:space="0"/>
            </w:tcBorders>
            <w:vAlign w:val="center"/>
          </w:tcPr>
          <w:p>
            <w:pPr>
              <w:pStyle w:val="41"/>
              <w:bidi w:val="0"/>
            </w:pPr>
            <w:r>
              <w:t>3次</w:t>
            </w:r>
          </w:p>
        </w:tc>
        <w:tc>
          <w:tcPr>
            <w:tcW w:w="1714" w:type="dxa"/>
            <w:tcBorders>
              <w:left w:val="single" w:color="auto" w:sz="4" w:space="0"/>
              <w:bottom w:val="single" w:color="auto" w:sz="12" w:space="0"/>
              <w:right w:val="single" w:color="auto" w:sz="4" w:space="0"/>
            </w:tcBorders>
            <w:vAlign w:val="center"/>
          </w:tcPr>
          <w:p>
            <w:pPr>
              <w:pStyle w:val="41"/>
              <w:bidi w:val="0"/>
            </w:pPr>
            <w:r>
              <w:t>最高值</w:t>
            </w:r>
          </w:p>
        </w:tc>
        <w:tc>
          <w:tcPr>
            <w:tcW w:w="1559" w:type="dxa"/>
            <w:vMerge w:val="continue"/>
            <w:tcBorders>
              <w:left w:val="single" w:color="auto" w:sz="4" w:space="0"/>
              <w:bottom w:val="single" w:color="auto" w:sz="12" w:space="0"/>
              <w:right w:val="nil"/>
            </w:tcBorders>
            <w:vAlign w:val="center"/>
          </w:tcPr>
          <w:p>
            <w:pPr>
              <w:pStyle w:val="41"/>
              <w:bidi w:val="0"/>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7" w:hRule="atLeast"/>
          <w:jc w:val="center"/>
        </w:trPr>
        <w:tc>
          <w:tcPr>
            <w:tcW w:w="1466" w:type="dxa"/>
            <w:vMerge w:val="restart"/>
            <w:tcBorders>
              <w:top w:val="single" w:color="auto" w:sz="12" w:space="0"/>
              <w:bottom w:val="single" w:color="auto" w:sz="4" w:space="0"/>
              <w:right w:val="single" w:color="auto" w:sz="4" w:space="0"/>
            </w:tcBorders>
            <w:vAlign w:val="center"/>
          </w:tcPr>
          <w:p>
            <w:pPr>
              <w:pStyle w:val="41"/>
              <w:bidi w:val="0"/>
              <w:rPr>
                <w:b w:val="0"/>
                <w:bCs/>
              </w:rPr>
            </w:pPr>
            <w:r>
              <w:rPr>
                <w:rFonts w:hint="eastAsia"/>
                <w:b w:val="0"/>
                <w:bCs/>
              </w:rPr>
              <w:t>氯气</w:t>
            </w:r>
            <w:r>
              <w:rPr>
                <w:b w:val="0"/>
                <w:bCs/>
              </w:rPr>
              <w:t>（mg/m3）</w:t>
            </w:r>
          </w:p>
        </w:tc>
        <w:tc>
          <w:tcPr>
            <w:tcW w:w="1859" w:type="dxa"/>
            <w:tcBorders>
              <w:top w:val="single" w:color="auto" w:sz="12" w:space="0"/>
              <w:left w:val="single" w:color="auto" w:sz="4" w:space="0"/>
              <w:bottom w:val="single" w:color="auto" w:sz="4" w:space="0"/>
              <w:right w:val="single" w:color="auto" w:sz="4" w:space="0"/>
            </w:tcBorders>
            <w:vAlign w:val="center"/>
          </w:tcPr>
          <w:p>
            <w:pPr>
              <w:pStyle w:val="41"/>
              <w:bidi w:val="0"/>
              <w:rPr>
                <w:b w:val="0"/>
                <w:bCs/>
              </w:rPr>
            </w:pPr>
            <w:r>
              <w:rPr>
                <w:rFonts w:hint="eastAsia"/>
                <w:b w:val="0"/>
                <w:bCs/>
              </w:rPr>
              <w:t>上风向1#东</w:t>
            </w:r>
          </w:p>
        </w:tc>
        <w:tc>
          <w:tcPr>
            <w:tcW w:w="1166" w:type="dxa"/>
            <w:tcBorders>
              <w:top w:val="single" w:color="auto" w:sz="12"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12"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12"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399" w:type="dxa"/>
            <w:tcBorders>
              <w:top w:val="single" w:color="auto" w:sz="12"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12"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12"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12"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714" w:type="dxa"/>
            <w:tcBorders>
              <w:top w:val="single" w:color="auto" w:sz="12"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559" w:type="dxa"/>
            <w:vMerge w:val="restart"/>
            <w:tcBorders>
              <w:top w:val="single" w:color="auto" w:sz="12" w:space="0"/>
              <w:left w:val="single" w:color="auto" w:sz="4" w:space="0"/>
              <w:bottom w:val="single" w:color="auto" w:sz="4" w:space="0"/>
              <w:right w:val="nil"/>
            </w:tcBorders>
            <w:vAlign w:val="center"/>
          </w:tcPr>
          <w:p>
            <w:pPr>
              <w:pStyle w:val="41"/>
              <w:bidi w:val="0"/>
              <w:rPr>
                <w:b w:val="0"/>
                <w:bCs/>
              </w:rPr>
            </w:pPr>
            <w:r>
              <w:rPr>
                <w:rFonts w:hint="eastAsia"/>
                <w:b w:val="0"/>
                <w:bCs/>
              </w:rPr>
              <w:t>0.40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466" w:type="dxa"/>
            <w:vMerge w:val="continue"/>
            <w:tcBorders>
              <w:top w:val="single" w:color="auto" w:sz="4" w:space="0"/>
              <w:bottom w:val="single" w:color="auto" w:sz="4" w:space="0"/>
              <w:right w:val="single" w:color="auto" w:sz="4" w:space="0"/>
            </w:tcBorders>
            <w:vAlign w:val="center"/>
          </w:tcPr>
          <w:p>
            <w:pPr>
              <w:pStyle w:val="41"/>
              <w:bidi w:val="0"/>
              <w:rPr>
                <w:b w:val="0"/>
                <w:bCs/>
              </w:rPr>
            </w:pPr>
          </w:p>
        </w:tc>
        <w:tc>
          <w:tcPr>
            <w:tcW w:w="1859" w:type="dxa"/>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rFonts w:hint="eastAsia"/>
                <w:b w:val="0"/>
                <w:bCs/>
              </w:rPr>
              <w:t>下风向2#西南</w:t>
            </w:r>
          </w:p>
        </w:tc>
        <w:tc>
          <w:tcPr>
            <w:tcW w:w="1166"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0.032</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0.032</w:t>
            </w:r>
          </w:p>
        </w:tc>
        <w:tc>
          <w:tcPr>
            <w:tcW w:w="1399"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0.032</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714"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559" w:type="dxa"/>
            <w:vMerge w:val="continue"/>
            <w:tcBorders>
              <w:top w:val="single" w:color="auto" w:sz="4" w:space="0"/>
              <w:left w:val="single" w:color="auto" w:sz="4" w:space="0"/>
              <w:bottom w:val="single" w:color="auto" w:sz="4" w:space="0"/>
              <w:right w:val="nil"/>
            </w:tcBorders>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466" w:type="dxa"/>
            <w:vMerge w:val="continue"/>
            <w:tcBorders>
              <w:top w:val="single" w:color="auto" w:sz="4" w:space="0"/>
              <w:bottom w:val="single" w:color="auto" w:sz="4" w:space="0"/>
              <w:right w:val="single" w:color="auto" w:sz="4" w:space="0"/>
            </w:tcBorders>
            <w:vAlign w:val="center"/>
          </w:tcPr>
          <w:p>
            <w:pPr>
              <w:pStyle w:val="41"/>
              <w:bidi w:val="0"/>
              <w:rPr>
                <w:b w:val="0"/>
                <w:bCs/>
              </w:rPr>
            </w:pPr>
          </w:p>
        </w:tc>
        <w:tc>
          <w:tcPr>
            <w:tcW w:w="1859" w:type="dxa"/>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rFonts w:hint="eastAsia"/>
                <w:b w:val="0"/>
                <w:bCs/>
              </w:rPr>
              <w:t>下风向3#西</w:t>
            </w:r>
          </w:p>
        </w:tc>
        <w:tc>
          <w:tcPr>
            <w:tcW w:w="1166"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399"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714"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559" w:type="dxa"/>
            <w:vMerge w:val="continue"/>
            <w:tcBorders>
              <w:top w:val="single" w:color="auto" w:sz="4" w:space="0"/>
              <w:left w:val="single" w:color="auto" w:sz="4" w:space="0"/>
              <w:bottom w:val="single" w:color="auto" w:sz="4" w:space="0"/>
              <w:right w:val="nil"/>
            </w:tcBorders>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466" w:type="dxa"/>
            <w:vMerge w:val="continue"/>
            <w:tcBorders>
              <w:top w:val="single" w:color="auto" w:sz="4" w:space="0"/>
              <w:bottom w:val="single" w:color="auto" w:sz="4" w:space="0"/>
              <w:right w:val="single" w:color="auto" w:sz="4" w:space="0"/>
            </w:tcBorders>
            <w:vAlign w:val="center"/>
          </w:tcPr>
          <w:p>
            <w:pPr>
              <w:pStyle w:val="41"/>
              <w:bidi w:val="0"/>
              <w:rPr>
                <w:b w:val="0"/>
                <w:bCs/>
              </w:rPr>
            </w:pPr>
          </w:p>
        </w:tc>
        <w:tc>
          <w:tcPr>
            <w:tcW w:w="1859" w:type="dxa"/>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rFonts w:hint="eastAsia"/>
                <w:b w:val="0"/>
                <w:bCs/>
              </w:rPr>
              <w:t>下风向4#</w:t>
            </w:r>
            <w:r>
              <w:rPr>
                <w:b w:val="0"/>
                <w:bCs/>
              </w:rPr>
              <w:t xml:space="preserve"> </w:t>
            </w:r>
            <w:r>
              <w:rPr>
                <w:rFonts w:hint="eastAsia"/>
                <w:b w:val="0"/>
                <w:bCs/>
              </w:rPr>
              <w:t>西北</w:t>
            </w:r>
          </w:p>
        </w:tc>
        <w:tc>
          <w:tcPr>
            <w:tcW w:w="1166"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399"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714"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559" w:type="dxa"/>
            <w:vMerge w:val="continue"/>
            <w:tcBorders>
              <w:top w:val="single" w:color="auto" w:sz="4" w:space="0"/>
              <w:left w:val="single" w:color="auto" w:sz="4" w:space="0"/>
              <w:bottom w:val="single" w:color="auto" w:sz="4" w:space="0"/>
              <w:right w:val="nil"/>
            </w:tcBorders>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7" w:hRule="atLeast"/>
          <w:jc w:val="center"/>
        </w:trPr>
        <w:tc>
          <w:tcPr>
            <w:tcW w:w="3325" w:type="dxa"/>
            <w:gridSpan w:val="2"/>
            <w:tcBorders>
              <w:top w:val="single" w:color="auto" w:sz="4" w:space="0"/>
              <w:bottom w:val="single" w:color="auto" w:sz="4" w:space="0"/>
              <w:right w:val="single" w:color="auto" w:sz="4" w:space="0"/>
            </w:tcBorders>
            <w:vAlign w:val="center"/>
          </w:tcPr>
          <w:p>
            <w:pPr>
              <w:pStyle w:val="41"/>
              <w:bidi w:val="0"/>
              <w:rPr>
                <w:b w:val="0"/>
                <w:bCs/>
              </w:rPr>
            </w:pPr>
            <w:r>
              <w:rPr>
                <w:b w:val="0"/>
                <w:bCs/>
              </w:rPr>
              <w:t>—</w:t>
            </w:r>
          </w:p>
        </w:tc>
        <w:tc>
          <w:tcPr>
            <w:tcW w:w="4899" w:type="dxa"/>
            <w:gridSpan w:val="4"/>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b w:val="0"/>
                <w:bCs/>
              </w:rPr>
              <w:t>20</w:t>
            </w:r>
            <w:r>
              <w:rPr>
                <w:rFonts w:hint="eastAsia"/>
                <w:b w:val="0"/>
                <w:bCs/>
              </w:rPr>
              <w:t>21</w:t>
            </w:r>
            <w:r>
              <w:rPr>
                <w:b w:val="0"/>
                <w:bCs/>
              </w:rPr>
              <w:t>年</w:t>
            </w:r>
            <w:r>
              <w:rPr>
                <w:rFonts w:hint="eastAsia"/>
                <w:b w:val="0"/>
                <w:bCs/>
              </w:rPr>
              <w:t>12</w:t>
            </w:r>
            <w:r>
              <w:rPr>
                <w:b w:val="0"/>
                <w:bCs/>
              </w:rPr>
              <w:t>月</w:t>
            </w:r>
            <w:r>
              <w:rPr>
                <w:rFonts w:hint="eastAsia"/>
                <w:b w:val="0"/>
                <w:bCs/>
              </w:rPr>
              <w:t>13</w:t>
            </w:r>
            <w:r>
              <w:rPr>
                <w:b w:val="0"/>
                <w:bCs/>
              </w:rPr>
              <w:t>日</w:t>
            </w:r>
          </w:p>
        </w:tc>
        <w:tc>
          <w:tcPr>
            <w:tcW w:w="5455" w:type="dxa"/>
            <w:gridSpan w:val="4"/>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b w:val="0"/>
                <w:bCs/>
              </w:rPr>
              <w:t>20</w:t>
            </w:r>
            <w:r>
              <w:rPr>
                <w:rFonts w:hint="eastAsia"/>
                <w:b w:val="0"/>
                <w:bCs/>
              </w:rPr>
              <w:t>21</w:t>
            </w:r>
            <w:r>
              <w:rPr>
                <w:b w:val="0"/>
                <w:bCs/>
              </w:rPr>
              <w:t>年</w:t>
            </w:r>
            <w:r>
              <w:rPr>
                <w:rFonts w:hint="eastAsia"/>
                <w:b w:val="0"/>
                <w:bCs/>
              </w:rPr>
              <w:t>12</w:t>
            </w:r>
            <w:r>
              <w:rPr>
                <w:b w:val="0"/>
                <w:bCs/>
              </w:rPr>
              <w:t>月</w:t>
            </w:r>
            <w:r>
              <w:rPr>
                <w:rFonts w:hint="eastAsia"/>
                <w:b w:val="0"/>
                <w:bCs/>
              </w:rPr>
              <w:t>14</w:t>
            </w:r>
            <w:r>
              <w:rPr>
                <w:b w:val="0"/>
                <w:bCs/>
              </w:rPr>
              <w:t>日</w:t>
            </w:r>
          </w:p>
        </w:tc>
        <w:tc>
          <w:tcPr>
            <w:tcW w:w="1559" w:type="dxa"/>
            <w:tcBorders>
              <w:top w:val="single" w:color="auto" w:sz="4" w:space="0"/>
              <w:left w:val="single" w:color="auto" w:sz="4" w:space="0"/>
              <w:bottom w:val="single" w:color="auto" w:sz="4" w:space="0"/>
              <w:right w:val="nil"/>
            </w:tcBorders>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466" w:type="dxa"/>
            <w:vMerge w:val="restart"/>
            <w:tcBorders>
              <w:top w:val="single" w:color="auto" w:sz="4" w:space="0"/>
              <w:right w:val="single" w:color="auto" w:sz="4" w:space="0"/>
            </w:tcBorders>
            <w:vAlign w:val="center"/>
          </w:tcPr>
          <w:p>
            <w:pPr>
              <w:pStyle w:val="41"/>
              <w:bidi w:val="0"/>
              <w:rPr>
                <w:b w:val="0"/>
                <w:bCs/>
              </w:rPr>
            </w:pPr>
            <w:r>
              <w:rPr>
                <w:b w:val="0"/>
                <w:bCs/>
              </w:rPr>
              <w:t>氯化氢（mg/m</w:t>
            </w:r>
            <w:r>
              <w:rPr>
                <w:b w:val="0"/>
                <w:bCs/>
                <w:vertAlign w:val="superscript"/>
              </w:rPr>
              <w:t>3</w:t>
            </w:r>
            <w:r>
              <w:rPr>
                <w:b w:val="0"/>
                <w:bCs/>
              </w:rPr>
              <w:t>）</w:t>
            </w:r>
          </w:p>
        </w:tc>
        <w:tc>
          <w:tcPr>
            <w:tcW w:w="1859" w:type="dxa"/>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rFonts w:hint="eastAsia"/>
                <w:b w:val="0"/>
                <w:bCs/>
              </w:rPr>
              <w:t>上风向1#东</w:t>
            </w:r>
          </w:p>
        </w:tc>
        <w:tc>
          <w:tcPr>
            <w:tcW w:w="1166"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399"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714"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559" w:type="dxa"/>
            <w:vMerge w:val="restart"/>
            <w:tcBorders>
              <w:top w:val="single" w:color="auto" w:sz="4" w:space="0"/>
              <w:left w:val="single" w:color="auto" w:sz="4" w:space="0"/>
              <w:right w:val="nil"/>
            </w:tcBorders>
            <w:vAlign w:val="center"/>
          </w:tcPr>
          <w:p>
            <w:pPr>
              <w:pStyle w:val="41"/>
              <w:bidi w:val="0"/>
              <w:rPr>
                <w:b w:val="0"/>
                <w:bCs/>
              </w:rPr>
            </w:pPr>
            <w:r>
              <w:rPr>
                <w:b w:val="0"/>
                <w:bCs/>
              </w:rPr>
              <w:t>0.20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466" w:type="dxa"/>
            <w:vMerge w:val="continue"/>
            <w:tcBorders>
              <w:right w:val="single" w:color="auto" w:sz="4" w:space="0"/>
            </w:tcBorders>
            <w:vAlign w:val="center"/>
          </w:tcPr>
          <w:p>
            <w:pPr>
              <w:pStyle w:val="41"/>
              <w:bidi w:val="0"/>
              <w:rPr>
                <w:b w:val="0"/>
                <w:bCs/>
              </w:rPr>
            </w:pPr>
          </w:p>
        </w:tc>
        <w:tc>
          <w:tcPr>
            <w:tcW w:w="1859" w:type="dxa"/>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rFonts w:hint="eastAsia"/>
                <w:b w:val="0"/>
                <w:bCs/>
              </w:rPr>
              <w:t>下风向2#西南</w:t>
            </w:r>
          </w:p>
        </w:tc>
        <w:tc>
          <w:tcPr>
            <w:tcW w:w="1166"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399"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714"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559" w:type="dxa"/>
            <w:vMerge w:val="continue"/>
            <w:tcBorders>
              <w:left w:val="single" w:color="auto" w:sz="4" w:space="0"/>
              <w:right w:val="nil"/>
            </w:tcBorders>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466" w:type="dxa"/>
            <w:vMerge w:val="continue"/>
            <w:tcBorders>
              <w:right w:val="single" w:color="auto" w:sz="4" w:space="0"/>
            </w:tcBorders>
            <w:vAlign w:val="center"/>
          </w:tcPr>
          <w:p>
            <w:pPr>
              <w:pStyle w:val="41"/>
              <w:bidi w:val="0"/>
              <w:rPr>
                <w:b w:val="0"/>
                <w:bCs/>
              </w:rPr>
            </w:pPr>
          </w:p>
        </w:tc>
        <w:tc>
          <w:tcPr>
            <w:tcW w:w="1859" w:type="dxa"/>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rFonts w:hint="eastAsia"/>
                <w:b w:val="0"/>
                <w:bCs/>
              </w:rPr>
              <w:t>下风向3#西</w:t>
            </w:r>
          </w:p>
        </w:tc>
        <w:tc>
          <w:tcPr>
            <w:tcW w:w="1166"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399"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714"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559" w:type="dxa"/>
            <w:vMerge w:val="continue"/>
            <w:tcBorders>
              <w:left w:val="single" w:color="auto" w:sz="4" w:space="0"/>
              <w:right w:val="nil"/>
            </w:tcBorders>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466" w:type="dxa"/>
            <w:vMerge w:val="continue"/>
            <w:tcBorders>
              <w:right w:val="single" w:color="auto" w:sz="4" w:space="0"/>
            </w:tcBorders>
            <w:vAlign w:val="center"/>
          </w:tcPr>
          <w:p>
            <w:pPr>
              <w:pStyle w:val="41"/>
              <w:bidi w:val="0"/>
              <w:rPr>
                <w:b w:val="0"/>
                <w:bCs/>
              </w:rPr>
            </w:pPr>
          </w:p>
        </w:tc>
        <w:tc>
          <w:tcPr>
            <w:tcW w:w="1859" w:type="dxa"/>
            <w:tcBorders>
              <w:top w:val="single" w:color="auto" w:sz="4" w:space="0"/>
              <w:left w:val="single" w:color="auto" w:sz="4" w:space="0"/>
              <w:bottom w:val="single" w:color="auto" w:sz="4" w:space="0"/>
              <w:right w:val="single" w:color="auto" w:sz="4" w:space="0"/>
            </w:tcBorders>
            <w:vAlign w:val="center"/>
          </w:tcPr>
          <w:p>
            <w:pPr>
              <w:pStyle w:val="41"/>
              <w:bidi w:val="0"/>
              <w:rPr>
                <w:b w:val="0"/>
                <w:bCs/>
              </w:rPr>
            </w:pPr>
            <w:r>
              <w:rPr>
                <w:rFonts w:hint="eastAsia"/>
                <w:b w:val="0"/>
                <w:bCs/>
              </w:rPr>
              <w:t>下风向4#</w:t>
            </w:r>
            <w:r>
              <w:rPr>
                <w:b w:val="0"/>
                <w:bCs/>
              </w:rPr>
              <w:t xml:space="preserve"> </w:t>
            </w:r>
            <w:r>
              <w:rPr>
                <w:rFonts w:hint="eastAsia"/>
                <w:b w:val="0"/>
                <w:bCs/>
              </w:rPr>
              <w:t>西北</w:t>
            </w:r>
          </w:p>
        </w:tc>
        <w:tc>
          <w:tcPr>
            <w:tcW w:w="1166"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16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399"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247"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714" w:type="dxa"/>
            <w:tcBorders>
              <w:top w:val="single" w:color="auto" w:sz="4" w:space="0"/>
              <w:left w:val="single" w:color="auto" w:sz="4" w:space="0"/>
              <w:bottom w:val="single" w:color="auto" w:sz="4" w:space="0"/>
              <w:right w:val="single" w:color="auto" w:sz="4" w:space="0"/>
            </w:tcBorders>
          </w:tcPr>
          <w:p>
            <w:pPr>
              <w:pStyle w:val="41"/>
              <w:bidi w:val="0"/>
              <w:rPr>
                <w:b w:val="0"/>
                <w:bCs/>
              </w:rPr>
            </w:pPr>
            <w:r>
              <w:rPr>
                <w:rFonts w:hint="eastAsia"/>
                <w:b w:val="0"/>
                <w:bCs/>
              </w:rPr>
              <w:t>未检出</w:t>
            </w:r>
          </w:p>
        </w:tc>
        <w:tc>
          <w:tcPr>
            <w:tcW w:w="1559" w:type="dxa"/>
            <w:vMerge w:val="continue"/>
            <w:tcBorders>
              <w:left w:val="single" w:color="auto" w:sz="4" w:space="0"/>
              <w:right w:val="nil"/>
            </w:tcBorders>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89" w:hRule="atLeast"/>
          <w:jc w:val="center"/>
        </w:trPr>
        <w:tc>
          <w:tcPr>
            <w:tcW w:w="3325" w:type="dxa"/>
            <w:gridSpan w:val="2"/>
            <w:tcBorders>
              <w:bottom w:val="single" w:color="auto" w:sz="12" w:space="0"/>
              <w:right w:val="single" w:color="auto" w:sz="4" w:space="0"/>
            </w:tcBorders>
            <w:vAlign w:val="center"/>
          </w:tcPr>
          <w:p>
            <w:pPr>
              <w:pStyle w:val="41"/>
              <w:bidi w:val="0"/>
              <w:rPr>
                <w:b w:val="0"/>
                <w:bCs/>
              </w:rPr>
            </w:pPr>
            <w:r>
              <w:rPr>
                <w:b w:val="0"/>
                <w:bCs/>
              </w:rPr>
              <w:t>评价标准依据</w:t>
            </w:r>
          </w:p>
        </w:tc>
        <w:tc>
          <w:tcPr>
            <w:tcW w:w="11913" w:type="dxa"/>
            <w:gridSpan w:val="9"/>
            <w:tcBorders>
              <w:top w:val="single" w:color="auto" w:sz="4" w:space="0"/>
              <w:left w:val="single" w:color="auto" w:sz="4" w:space="0"/>
              <w:bottom w:val="single" w:color="auto" w:sz="12" w:space="0"/>
              <w:right w:val="nil"/>
            </w:tcBorders>
            <w:vAlign w:val="center"/>
          </w:tcPr>
          <w:p>
            <w:pPr>
              <w:pStyle w:val="41"/>
              <w:bidi w:val="0"/>
              <w:rPr>
                <w:b w:val="0"/>
                <w:bCs/>
              </w:rPr>
            </w:pPr>
            <w:r>
              <w:rPr>
                <w:b w:val="0"/>
                <w:bCs/>
              </w:rPr>
              <w:t>《大气污染物综合排放标准》（GB 16297-1996）表2</w:t>
            </w:r>
          </w:p>
        </w:tc>
      </w:tr>
    </w:tbl>
    <w:p>
      <w:pPr>
        <w:ind w:firstLine="480"/>
        <w:rPr>
          <w:rFonts w:hint="eastAsia"/>
          <w:lang w:val="en-US" w:eastAsia="zh-CN"/>
        </w:rPr>
      </w:pPr>
      <w:r>
        <w:rPr>
          <w:rFonts w:hint="eastAsia"/>
          <w:lang w:val="en-US" w:eastAsia="zh-CN"/>
        </w:rPr>
        <w:t>由上述监测结果可知，各污染物均能实现达标排放。</w:t>
      </w:r>
    </w:p>
    <w:p>
      <w:pPr>
        <w:ind w:firstLine="480"/>
        <w:rPr>
          <w:rFonts w:hint="eastAsia"/>
          <w:lang w:val="en-US" w:eastAsia="zh-CN"/>
        </w:rPr>
      </w:pPr>
    </w:p>
    <w:p>
      <w:pPr>
        <w:ind w:firstLine="480"/>
        <w:rPr>
          <w:rFonts w:hint="default"/>
          <w:lang w:val="en-US" w:eastAsia="zh-CN"/>
        </w:rPr>
        <w:sectPr>
          <w:pgSz w:w="16838" w:h="11906" w:orient="landscape"/>
          <w:pgMar w:top="1800" w:right="1440" w:bottom="1800" w:left="1440" w:header="851" w:footer="992" w:gutter="0"/>
          <w:pgNumType w:fmt="numberInDash"/>
          <w:cols w:space="425" w:num="1"/>
          <w:docGrid w:type="lines" w:linePitch="312" w:charSpace="0"/>
        </w:sectPr>
      </w:pPr>
    </w:p>
    <w:p>
      <w:pPr>
        <w:bidi w:val="0"/>
        <w:rPr>
          <w:rFonts w:hint="eastAsia"/>
          <w:b/>
          <w:bCs/>
          <w:lang w:val="en-US" w:eastAsia="zh-CN"/>
        </w:rPr>
      </w:pPr>
      <w:r>
        <w:rPr>
          <w:rFonts w:hint="eastAsia"/>
          <w:b/>
          <w:bCs/>
          <w:lang w:val="en-US" w:eastAsia="zh-CN"/>
        </w:rPr>
        <w:t>（1）大气污染物有组织排放量核算</w:t>
      </w:r>
    </w:p>
    <w:p>
      <w:pPr>
        <w:ind w:firstLine="480"/>
        <w:rPr>
          <w:rFonts w:hint="eastAsia"/>
          <w:lang w:val="en-US" w:eastAsia="zh-CN"/>
        </w:rPr>
      </w:pPr>
      <w:r>
        <w:rPr>
          <w:rFonts w:hint="eastAsia"/>
          <w:lang w:val="en-US" w:eastAsia="zh-CN"/>
        </w:rPr>
        <w:t>根据建设单位提供的监测资料，现有工程有组织废气排放情况汇总见下表：</w:t>
      </w:r>
    </w:p>
    <w:p>
      <w:pPr>
        <w:pStyle w:val="41"/>
        <w:bidi w:val="0"/>
        <w:rPr>
          <w:rFonts w:hint="eastAsia"/>
          <w:lang w:val="en-US" w:eastAsia="zh-CN"/>
        </w:rPr>
      </w:pPr>
      <w:r>
        <w:rPr>
          <w:rFonts w:hint="eastAsia"/>
          <w:lang w:val="en-US" w:eastAsia="zh-CN"/>
        </w:rPr>
        <w:t>表3.2-9  监测结果对比表一览表</w:t>
      </w:r>
    </w:p>
    <w:tbl>
      <w:tblPr>
        <w:tblStyle w:val="24"/>
        <w:tblW w:w="91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4"/>
        <w:gridCol w:w="937"/>
        <w:gridCol w:w="1062"/>
        <w:gridCol w:w="849"/>
        <w:gridCol w:w="1318"/>
        <w:gridCol w:w="1318"/>
        <w:gridCol w:w="1320"/>
        <w:gridCol w:w="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污染源</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污染物</w:t>
            </w:r>
          </w:p>
        </w:tc>
        <w:tc>
          <w:tcPr>
            <w:tcW w:w="106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监测项目</w:t>
            </w:r>
          </w:p>
        </w:tc>
        <w:tc>
          <w:tcPr>
            <w:tcW w:w="84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单位</w:t>
            </w:r>
          </w:p>
        </w:tc>
        <w:tc>
          <w:tcPr>
            <w:tcW w:w="3956"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vertAlign w:val="baseline"/>
              </w:rPr>
            </w:pPr>
            <w:r>
              <w:rPr>
                <w:rFonts w:hint="default" w:ascii="Times New Roman" w:hAnsi="Times New Roman" w:cs="Times New Roman"/>
                <w:b/>
                <w:bCs/>
                <w:sz w:val="21"/>
                <w:szCs w:val="21"/>
                <w:vertAlign w:val="baseline"/>
                <w:lang w:val="en-US" w:eastAsia="zh-CN"/>
              </w:rPr>
              <w:t>监测结果</w:t>
            </w:r>
          </w:p>
        </w:tc>
        <w:tc>
          <w:tcPr>
            <w:tcW w:w="72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vertAlign w:val="baseline"/>
              </w:rPr>
            </w:pPr>
          </w:p>
        </w:tc>
        <w:tc>
          <w:tcPr>
            <w:tcW w:w="106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p>
        </w:tc>
        <w:tc>
          <w:tcPr>
            <w:tcW w:w="84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vertAlign w:val="baseline"/>
              </w:rPr>
            </w:pP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2020.9.21~2020.9.25</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2021.4.1~2021.4.2</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2021.6.15~2021.6.17</w:t>
            </w:r>
          </w:p>
        </w:tc>
        <w:tc>
          <w:tcPr>
            <w:tcW w:w="72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热浸锌锌烟排气筒（1#~4#）</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颗粒物</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cs="Times New Roman"/>
                <w:sz w:val="21"/>
                <w:szCs w:val="21"/>
                <w:vertAlign w:val="baseline"/>
                <w:lang w:val="en-US" w:eastAsia="zh-CN"/>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62.1~58.8</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26.3~27.8</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cs="Times New Roman"/>
                <w:sz w:val="21"/>
                <w:szCs w:val="21"/>
                <w:vertAlign w:val="baseline"/>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1.78~1.34</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0.449~1.10</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热浸锌锌烟排气筒（5#~6#）</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颗粒物</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cs="Times New Roman"/>
                <w:sz w:val="21"/>
                <w:szCs w:val="21"/>
                <w:vertAlign w:val="baseline"/>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2.8~3.9</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30.1~26.1</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cs="Times New Roman"/>
                <w:sz w:val="21"/>
                <w:szCs w:val="21"/>
                <w:vertAlign w:val="baseline"/>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0.073~0.097</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0.880~0.847</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内吹/外吹排气筒（1#~4#）</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颗粒物</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cs="Times New Roman"/>
                <w:sz w:val="21"/>
                <w:szCs w:val="21"/>
                <w:vertAlign w:val="baseline"/>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48.9~52.8</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26.1~28.6</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cs="Times New Roman"/>
                <w:sz w:val="21"/>
                <w:szCs w:val="21"/>
                <w:vertAlign w:val="baseline"/>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0.468~0.631</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0.188~0.437</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内吹/外吹排气筒（5#~6#）</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颗粒物</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cs="Times New Roman"/>
                <w:sz w:val="21"/>
                <w:szCs w:val="21"/>
                <w:vertAlign w:val="baseline"/>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2.8~3.4</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29.4~31.5</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cs="Times New Roman"/>
                <w:sz w:val="21"/>
                <w:szCs w:val="21"/>
                <w:vertAlign w:val="baseline"/>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0.017~0.043</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0.484~0.380</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酸洗废气排气筒（1#~8#）</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HCl</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ND</w:t>
            </w:r>
            <w:r>
              <w:rPr>
                <w:rFonts w:hint="default" w:ascii="Times New Roman" w:hAnsi="Times New Roman" w:cs="Times New Roman"/>
                <w:sz w:val="21"/>
                <w:szCs w:val="21"/>
                <w:vertAlign w:val="baseline"/>
                <w:lang w:val="en-US" w:eastAsia="zh-CN"/>
              </w:rPr>
              <w:t>~0.33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0.37~1.87</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0.003~0.011</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0.008~0.051</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酸洗废气排气筒（9#~10#）</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HCl</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0.734~0.911</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7.96~0.86</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0.038~0.045</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0.252~0.020</w:t>
            </w:r>
          </w:p>
        </w:tc>
        <w:tc>
          <w:tcPr>
            <w:tcW w:w="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锌锅燃烧废气排气筒（1#~4#）</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颗粒物</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9.1~6.9</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0.014~0.025</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二氧化硫</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8~6</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0.015~0.020</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氮氧化物</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39~64</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eastAsia="宋体" w:cs="Times New Roman"/>
                <w:b/>
                <w:sz w:val="21"/>
                <w:szCs w:val="21"/>
                <w:vertAlign w:val="baseline"/>
                <w:lang w:val="en-US" w:eastAsia="zh-CN" w:bidi="ar-SA"/>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0.110~0.180</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锌锅燃烧废气排气筒（5#~6#）</w:t>
            </w: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颗粒物</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cs="Times New Roman"/>
                <w:b w:val="0"/>
                <w:bCs/>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3.8~4.6</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cs="Times New Roman"/>
                <w:b w:val="0"/>
                <w:bCs/>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0.014~0.023</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二氧化硫</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cs="Times New Roman"/>
                <w:b w:val="0"/>
                <w:bCs/>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ND</w:t>
            </w:r>
            <w:r>
              <w:rPr>
                <w:rFonts w:hint="default" w:ascii="Times New Roman" w:hAnsi="Times New Roman" w:cs="Times New Roman"/>
                <w:sz w:val="21"/>
                <w:szCs w:val="21"/>
                <w:vertAlign w:val="baseline"/>
                <w:lang w:val="en-US" w:eastAsia="zh-CN"/>
              </w:rPr>
              <w:t>~3</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cs="Times New Roman"/>
                <w:b w:val="0"/>
                <w:bCs/>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0.011~0.016</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氮氧化物</w:t>
            </w: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排放浓度</w:t>
            </w:r>
          </w:p>
        </w:tc>
        <w:tc>
          <w:tcPr>
            <w:tcW w:w="849" w:type="dxa"/>
            <w:vAlign w:val="center"/>
          </w:tcPr>
          <w:p>
            <w:pPr>
              <w:pStyle w:val="41"/>
              <w:widowControl w:val="0"/>
              <w:rPr>
                <w:rFonts w:hint="default" w:ascii="Times New Roman" w:hAnsi="Times New Roman" w:cs="Times New Roman"/>
                <w:b w:val="0"/>
                <w:bCs/>
              </w:rPr>
            </w:pPr>
            <w:r>
              <w:rPr>
                <w:rFonts w:hint="default" w:ascii="Times New Roman" w:hAnsi="Times New Roman" w:cs="Times New Roman"/>
                <w:b w:val="0"/>
                <w:bCs/>
              </w:rPr>
              <w:t>mg/m</w:t>
            </w:r>
            <w:r>
              <w:rPr>
                <w:rFonts w:hint="default" w:ascii="Times New Roman" w:hAnsi="Times New Roman" w:cs="Times New Roman"/>
                <w:b w:val="0"/>
                <w:bCs/>
                <w:vertAlign w:val="superscript"/>
              </w:rPr>
              <w:t>3</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39~42</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9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rPr>
            </w:pPr>
          </w:p>
        </w:tc>
        <w:tc>
          <w:tcPr>
            <w:tcW w:w="10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排放速率</w:t>
            </w:r>
          </w:p>
        </w:tc>
        <w:tc>
          <w:tcPr>
            <w:tcW w:w="849" w:type="dxa"/>
            <w:vAlign w:val="center"/>
          </w:tcPr>
          <w:p>
            <w:pPr>
              <w:pStyle w:val="41"/>
              <w:widowControl w:val="0"/>
              <w:rPr>
                <w:rFonts w:hint="default" w:ascii="Times New Roman" w:hAnsi="Times New Roman" w:cs="Times New Roman"/>
                <w:b w:val="0"/>
                <w:bCs/>
              </w:rPr>
            </w:pPr>
            <w:r>
              <w:rPr>
                <w:rFonts w:hint="default" w:ascii="Times New Roman" w:hAnsi="Times New Roman" w:cs="Times New Roman"/>
                <w:b w:val="0"/>
                <w:bCs/>
              </w:rPr>
              <w:t>kg/h</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1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0.216~0.294</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729" w:type="dxa"/>
            <w:vAlign w:val="center"/>
          </w:tcPr>
          <w:p>
            <w:pPr>
              <w:pStyle w:val="41"/>
              <w:widowControl w:val="0"/>
              <w:rPr>
                <w:rFonts w:hint="default" w:ascii="Times New Roman" w:hAnsi="Times New Roman" w:eastAsia="宋体" w:cs="Times New Roman"/>
                <w:b w:val="0"/>
                <w:bCs/>
                <w:sz w:val="21"/>
                <w:lang w:val="en-US" w:eastAsia="zh-CN" w:bidi="ar-SA"/>
              </w:rPr>
            </w:pPr>
            <w:r>
              <w:rPr>
                <w:rFonts w:hint="default" w:ascii="Times New Roman" w:hAnsi="Times New Roman" w:cs="Times New Roman"/>
                <w:b w:val="0"/>
                <w:bCs/>
                <w:lang w:val="en-US" w:eastAsia="zh-CN"/>
              </w:rPr>
              <w:t>/</w:t>
            </w:r>
          </w:p>
        </w:tc>
      </w:tr>
    </w:tbl>
    <w:p>
      <w:pPr>
        <w:ind w:firstLine="480"/>
        <w:rPr>
          <w:rFonts w:hint="default"/>
          <w:lang w:val="en-US" w:eastAsia="zh-CN"/>
        </w:rPr>
      </w:pPr>
      <w:r>
        <w:rPr>
          <w:rFonts w:hint="eastAsia"/>
        </w:rPr>
        <w:t>根据上表</w:t>
      </w:r>
      <w:r>
        <w:rPr>
          <w:rFonts w:hint="eastAsia"/>
          <w:lang w:val="en-US" w:eastAsia="zh-CN"/>
        </w:rPr>
        <w:t>汇总结果</w:t>
      </w:r>
      <w:r>
        <w:rPr>
          <w:rFonts w:hint="eastAsia"/>
        </w:rPr>
        <w:t>可知，现有工程</w:t>
      </w:r>
      <w:r>
        <w:rPr>
          <w:rFonts w:hint="eastAsia"/>
          <w:lang w:val="en-US" w:eastAsia="zh-CN"/>
        </w:rPr>
        <w:t>各年监测数据中锌烟及吹脱工序颗粒物排放情况有着明显差异。从监测数据可看出，2021年4月1日至4月2日5号、6号生产线颗粒物的排放速率远低于2021年6月份1~4号生产线例行监测结果，另外，同一监测时期，不同污染源的检测结果也存在的较大差异，如2021年6月15日至2021年6月17日，1#~4#热浸锌锌烟排气筒颗粒物排放速率监测最大值为1.10kg/h，而监测最小值则为0.449kg/h，两者相差2倍有余。</w:t>
      </w:r>
    </w:p>
    <w:p>
      <w:pPr>
        <w:ind w:firstLine="480"/>
        <w:rPr>
          <w:rFonts w:hint="default"/>
          <w:lang w:val="en-US" w:eastAsia="zh-CN"/>
        </w:rPr>
      </w:pPr>
      <w:r>
        <w:rPr>
          <w:rFonts w:hint="eastAsia"/>
          <w:lang w:val="en-US" w:eastAsia="zh-CN"/>
        </w:rPr>
        <w:t>根据调查，现有工程6条镀锌生产线生产工艺、生产规模及生产设备等相同，且上述监测报告检测公司、检测方法、检测设备及监测工况等均相同，颗粒物的检测结果理应相近，数据上不应存在较大差异。经过现场反复核查及数据对比分析，评价认为上述数据差异主要为布袋除尘器中布袋磨损所致。</w:t>
      </w:r>
    </w:p>
    <w:p>
      <w:pPr>
        <w:ind w:firstLine="480"/>
        <w:rPr>
          <w:rFonts w:hint="default"/>
          <w:lang w:val="en-US"/>
        </w:rPr>
      </w:pPr>
      <w:r>
        <w:rPr>
          <w:rFonts w:hint="eastAsia"/>
          <w:lang w:val="en-US" w:eastAsia="zh-CN"/>
        </w:rPr>
        <w:t>现有工程布袋除尘器布袋每季度更换一次（约在每年的1月、4月、7月和10月份更换），更换下来的布袋出现不同程度的磨损。在2021年4月1日至2021年4月2日监测期间，5、6号生产线刚建成不久，布袋除尘器还未出现磨损，因此，其颗粒物排放数据监测结果较小；而在2021年6月15日至2021年6月17日例行监测期间，布袋除尘器中的布袋已接近更换时间节点，布袋出现了磨损，影响了除尘器的除尘效果，因此，颗粒物的排放数据监测结果较大。</w:t>
      </w:r>
    </w:p>
    <w:p>
      <w:pPr>
        <w:ind w:firstLine="480"/>
        <w:rPr>
          <w:rFonts w:hint="default"/>
          <w:lang w:val="en-US" w:eastAsia="zh-CN"/>
        </w:rPr>
      </w:pPr>
      <w:r>
        <w:rPr>
          <w:rFonts w:hint="eastAsia"/>
          <w:lang w:val="en-US" w:eastAsia="zh-CN"/>
        </w:rPr>
        <w:t>本次评价采用实测法核算现有工程废气污染物排放情况，为了更好反映现有工程废气颗粒物的实际排放情况，结合布袋除尘器的磨损情况及更换频次，本次评价取上述监测结果并按照布袋除尘器优（60%）、良（30%）和差（10%）三种工作状态进行分级加权平均后的值作为核算依据，其他污染物则按实际检测结果进行取值核算。</w:t>
      </w:r>
    </w:p>
    <w:p>
      <w:pPr>
        <w:ind w:firstLine="480"/>
        <w:rPr>
          <w:rFonts w:hint="default"/>
          <w:lang w:val="en-US" w:eastAsia="zh-CN"/>
        </w:rPr>
      </w:pPr>
      <w:r>
        <w:rPr>
          <w:rFonts w:hint="eastAsia"/>
          <w:lang w:val="en-US" w:eastAsia="zh-CN"/>
        </w:rPr>
        <w:t>现有工程年运行300d，每天工作24h，其中，生产车间年正常运行时间按6800h计，废酸处理年处理时间按2000h计，锅炉房运行时间按4000h计，各有组织废气排放量核算结果详见下表：</w:t>
      </w:r>
    </w:p>
    <w:p>
      <w:pPr>
        <w:pStyle w:val="41"/>
        <w:bidi w:val="0"/>
        <w:rPr>
          <w:rFonts w:hint="eastAsia"/>
          <w:u w:val="single"/>
          <w:lang w:val="en-US" w:eastAsia="zh-CN"/>
        </w:rPr>
      </w:pPr>
      <w:r>
        <w:rPr>
          <w:rFonts w:hint="eastAsia"/>
          <w:u w:val="single"/>
          <w:lang w:val="en-US" w:eastAsia="zh-CN"/>
        </w:rPr>
        <w:t>表3.2-10  大气污染物有组织排放量核算表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1901"/>
        <w:gridCol w:w="867"/>
        <w:gridCol w:w="1766"/>
        <w:gridCol w:w="1758"/>
        <w:gridCol w:w="1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0" w:type="dxa"/>
            <w:vAlign w:val="center"/>
          </w:tcPr>
          <w:p>
            <w:pPr>
              <w:pStyle w:val="41"/>
              <w:widowControl w:val="0"/>
              <w:bidi w:val="0"/>
              <w:rPr>
                <w:rFonts w:hint="default" w:ascii="Times New Roman" w:hAnsi="Times New Roman" w:cs="Times New Roman"/>
                <w:lang w:val="en-US" w:eastAsia="zh-CN"/>
              </w:rPr>
            </w:pPr>
            <w:r>
              <w:rPr>
                <w:rFonts w:hint="default" w:ascii="Times New Roman" w:hAnsi="Times New Roman" w:cs="Times New Roman"/>
                <w:lang w:val="en-US" w:eastAsia="zh-CN"/>
              </w:rPr>
              <w:t>序号</w:t>
            </w:r>
          </w:p>
        </w:tc>
        <w:tc>
          <w:tcPr>
            <w:tcW w:w="1901" w:type="dxa"/>
            <w:vAlign w:val="center"/>
          </w:tcPr>
          <w:p>
            <w:pPr>
              <w:pStyle w:val="41"/>
              <w:widowControl w:val="0"/>
              <w:bidi w:val="0"/>
              <w:rPr>
                <w:rFonts w:hint="default" w:ascii="Times New Roman" w:hAnsi="Times New Roman" w:cs="Times New Roman"/>
                <w:lang w:val="en-US" w:eastAsia="zh-CN"/>
              </w:rPr>
            </w:pPr>
            <w:r>
              <w:rPr>
                <w:rFonts w:hint="default" w:ascii="Times New Roman" w:hAnsi="Times New Roman" w:cs="Times New Roman"/>
                <w:lang w:val="en-US" w:eastAsia="zh-CN"/>
              </w:rPr>
              <w:t>排放口编号</w:t>
            </w:r>
          </w:p>
        </w:tc>
        <w:tc>
          <w:tcPr>
            <w:tcW w:w="867" w:type="dxa"/>
            <w:vAlign w:val="center"/>
          </w:tcPr>
          <w:p>
            <w:pPr>
              <w:pStyle w:val="41"/>
              <w:widowControl w:val="0"/>
              <w:bidi w:val="0"/>
              <w:rPr>
                <w:rFonts w:hint="default" w:ascii="Times New Roman" w:hAnsi="Times New Roman" w:cs="Times New Roman"/>
                <w:lang w:val="en-US" w:eastAsia="zh-CN"/>
              </w:rPr>
            </w:pPr>
            <w:r>
              <w:rPr>
                <w:rFonts w:hint="default" w:ascii="Times New Roman" w:hAnsi="Times New Roman" w:cs="Times New Roman"/>
                <w:lang w:val="en-US" w:eastAsia="zh-CN"/>
              </w:rPr>
              <w:t>污染物</w:t>
            </w:r>
          </w:p>
        </w:tc>
        <w:tc>
          <w:tcPr>
            <w:tcW w:w="1766" w:type="dxa"/>
            <w:vAlign w:val="center"/>
          </w:tcPr>
          <w:p>
            <w:pPr>
              <w:pStyle w:val="41"/>
              <w:widowControl w:val="0"/>
              <w:bidi w:val="0"/>
              <w:rPr>
                <w:rFonts w:hint="default" w:ascii="Times New Roman" w:hAnsi="Times New Roman" w:eastAsia="宋体" w:cs="Times New Roman"/>
                <w:b/>
                <w:sz w:val="21"/>
                <w:lang w:val="en-US" w:eastAsia="zh-CN" w:bidi="ar-SA"/>
              </w:rPr>
            </w:pPr>
            <w:r>
              <w:rPr>
                <w:rFonts w:hint="default" w:ascii="Times New Roman" w:hAnsi="Times New Roman" w:cs="Times New Roman"/>
                <w:lang w:val="en-US" w:eastAsia="zh-CN"/>
              </w:rPr>
              <w:t>核算排放速率/（kg/h）</w:t>
            </w:r>
          </w:p>
        </w:tc>
        <w:tc>
          <w:tcPr>
            <w:tcW w:w="1758" w:type="dxa"/>
            <w:vAlign w:val="center"/>
          </w:tcPr>
          <w:p>
            <w:pPr>
              <w:pStyle w:val="41"/>
              <w:widowControl w:val="0"/>
              <w:bidi w:val="0"/>
              <w:rPr>
                <w:rFonts w:hint="default" w:ascii="Times New Roman" w:hAnsi="Times New Roman" w:cs="Times New Roman"/>
                <w:lang w:val="en-US" w:eastAsia="zh-CN"/>
              </w:rPr>
            </w:pPr>
            <w:r>
              <w:rPr>
                <w:rFonts w:hint="eastAsia" w:cs="Times New Roman"/>
                <w:lang w:val="en-US" w:eastAsia="zh-CN"/>
              </w:rPr>
              <w:t>年工作时间（h）</w:t>
            </w:r>
          </w:p>
        </w:tc>
        <w:tc>
          <w:tcPr>
            <w:tcW w:w="1750" w:type="dxa"/>
            <w:vAlign w:val="center"/>
          </w:tcPr>
          <w:p>
            <w:pPr>
              <w:pStyle w:val="41"/>
              <w:widowControl w:val="0"/>
              <w:bidi w:val="0"/>
              <w:rPr>
                <w:rFonts w:hint="default" w:ascii="Times New Roman" w:hAnsi="Times New Roman" w:cs="Times New Roman"/>
                <w:lang w:val="en-US" w:eastAsia="zh-CN"/>
              </w:rPr>
            </w:pPr>
            <w:r>
              <w:rPr>
                <w:rFonts w:hint="default" w:ascii="Times New Roman" w:hAnsi="Times New Roman" w:cs="Times New Roman"/>
                <w:lang w:val="en-US" w:eastAsia="zh-CN"/>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w:t>
            </w:r>
          </w:p>
        </w:tc>
        <w:tc>
          <w:tcPr>
            <w:tcW w:w="1901"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1#酸洗排气筒</w:t>
            </w:r>
          </w:p>
        </w:tc>
        <w:tc>
          <w:tcPr>
            <w:tcW w:w="867"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0.006</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w:t>
            </w:r>
          </w:p>
        </w:tc>
        <w:tc>
          <w:tcPr>
            <w:tcW w:w="1901"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lang w:val="en-US" w:eastAsia="zh-CN"/>
              </w:rPr>
              <w:t>2</w:t>
            </w:r>
            <w:r>
              <w:rPr>
                <w:rFonts w:hint="eastAsia" w:ascii="Times New Roman" w:hAnsi="Times New Roman" w:cs="Times New Roman"/>
                <w:b w:val="0"/>
                <w:bCs/>
                <w:lang w:val="en-US" w:eastAsia="zh-CN"/>
              </w:rPr>
              <w:t>#酸洗排气筒</w:t>
            </w:r>
          </w:p>
        </w:tc>
        <w:tc>
          <w:tcPr>
            <w:tcW w:w="86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0.004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3</w:t>
            </w:r>
          </w:p>
        </w:tc>
        <w:tc>
          <w:tcPr>
            <w:tcW w:w="1901"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3#酸洗排气筒</w:t>
            </w:r>
          </w:p>
        </w:tc>
        <w:tc>
          <w:tcPr>
            <w:tcW w:w="867"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0.003</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4</w:t>
            </w:r>
          </w:p>
        </w:tc>
        <w:tc>
          <w:tcPr>
            <w:tcW w:w="1901"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lang w:val="en-US" w:eastAsia="zh-CN"/>
              </w:rPr>
              <w:t>4</w:t>
            </w:r>
            <w:r>
              <w:rPr>
                <w:rFonts w:hint="eastAsia" w:ascii="Times New Roman" w:hAnsi="Times New Roman" w:cs="Times New Roman"/>
                <w:b w:val="0"/>
                <w:bCs/>
                <w:lang w:val="en-US" w:eastAsia="zh-CN"/>
              </w:rPr>
              <w:t>#酸洗排气筒</w:t>
            </w:r>
          </w:p>
        </w:tc>
        <w:tc>
          <w:tcPr>
            <w:tcW w:w="86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5</w:t>
            </w:r>
          </w:p>
        </w:tc>
        <w:tc>
          <w:tcPr>
            <w:tcW w:w="1901"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lang w:val="en-US" w:eastAsia="zh-CN"/>
              </w:rPr>
              <w:t>5</w:t>
            </w:r>
            <w:r>
              <w:rPr>
                <w:rFonts w:hint="eastAsia" w:ascii="Times New Roman" w:hAnsi="Times New Roman" w:cs="Times New Roman"/>
                <w:b w:val="0"/>
                <w:bCs/>
                <w:lang w:val="en-US" w:eastAsia="zh-CN"/>
              </w:rPr>
              <w:t>#酸洗排气筒</w:t>
            </w:r>
          </w:p>
        </w:tc>
        <w:tc>
          <w:tcPr>
            <w:tcW w:w="86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0.011</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6</w:t>
            </w:r>
          </w:p>
        </w:tc>
        <w:tc>
          <w:tcPr>
            <w:tcW w:w="1901"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lang w:val="en-US" w:eastAsia="zh-CN"/>
              </w:rPr>
              <w:t>6</w:t>
            </w:r>
            <w:r>
              <w:rPr>
                <w:rFonts w:hint="eastAsia" w:ascii="Times New Roman" w:hAnsi="Times New Roman" w:cs="Times New Roman"/>
                <w:b w:val="0"/>
                <w:bCs/>
                <w:lang w:val="en-US" w:eastAsia="zh-CN"/>
              </w:rPr>
              <w:t>#酸洗排气筒</w:t>
            </w:r>
          </w:p>
        </w:tc>
        <w:tc>
          <w:tcPr>
            <w:tcW w:w="86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0.006</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7</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7</w:t>
            </w:r>
            <w:r>
              <w:rPr>
                <w:rFonts w:hint="eastAsia" w:ascii="Times New Roman" w:hAnsi="Times New Roman" w:cs="Times New Roman"/>
                <w:b w:val="0"/>
                <w:bCs/>
                <w:lang w:val="en-US" w:eastAsia="zh-CN"/>
              </w:rPr>
              <w:t>#酸洗排气筒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8</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8</w:t>
            </w:r>
            <w:r>
              <w:rPr>
                <w:rFonts w:hint="eastAsia" w:ascii="Times New Roman" w:hAnsi="Times New Roman" w:cs="Times New Roman"/>
                <w:b w:val="0"/>
                <w:bCs/>
                <w:lang w:val="en-US" w:eastAsia="zh-CN"/>
              </w:rPr>
              <w:t>#酸洗排气筒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0.011</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9</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9</w:t>
            </w:r>
            <w:r>
              <w:rPr>
                <w:rFonts w:hint="eastAsia" w:ascii="Times New Roman" w:hAnsi="Times New Roman" w:cs="Times New Roman"/>
                <w:b w:val="0"/>
                <w:bCs/>
                <w:lang w:val="en-US" w:eastAsia="zh-CN"/>
              </w:rPr>
              <w:t>#酸洗排气筒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0.045</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10</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10</w:t>
            </w:r>
            <w:r>
              <w:rPr>
                <w:rFonts w:hint="eastAsia" w:ascii="Times New Roman" w:hAnsi="Times New Roman" w:cs="Times New Roman"/>
                <w:b w:val="0"/>
                <w:bCs/>
                <w:lang w:val="en-US" w:eastAsia="zh-CN"/>
              </w:rPr>
              <w:t>#酸洗排气筒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12</w:t>
            </w:r>
          </w:p>
        </w:tc>
        <w:tc>
          <w:tcPr>
            <w:tcW w:w="1901"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1#热浸锌排气筒</w:t>
            </w:r>
          </w:p>
        </w:tc>
        <w:tc>
          <w:tcPr>
            <w:tcW w:w="867"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0.294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13</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2#热浸锌排气筒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0.294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14</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3#热浸锌排气筒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0.294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15</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4#热浸锌排气筒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0.294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16</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5#热浸锌排气筒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0.294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17</w:t>
            </w:r>
          </w:p>
        </w:tc>
        <w:tc>
          <w:tcPr>
            <w:tcW w:w="1901"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6#热浸锌排气筒</w:t>
            </w:r>
          </w:p>
        </w:tc>
        <w:tc>
          <w:tcPr>
            <w:tcW w:w="867"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0.294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18</w:t>
            </w:r>
          </w:p>
        </w:tc>
        <w:tc>
          <w:tcPr>
            <w:tcW w:w="1901"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1#吹脱排气筒</w:t>
            </w:r>
          </w:p>
        </w:tc>
        <w:tc>
          <w:tcPr>
            <w:tcW w:w="867"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0.152</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19</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2#吹脱排气筒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0.152</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20</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3#吹脱排气筒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0.152</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21</w:t>
            </w:r>
          </w:p>
        </w:tc>
        <w:tc>
          <w:tcPr>
            <w:tcW w:w="1901"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4#吹脱排气筒</w:t>
            </w:r>
          </w:p>
        </w:tc>
        <w:tc>
          <w:tcPr>
            <w:tcW w:w="867"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0.152</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22</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5#吹脱排气筒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0.152</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23</w:t>
            </w:r>
          </w:p>
        </w:tc>
        <w:tc>
          <w:tcPr>
            <w:tcW w:w="1901"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6#吹脱排气筒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0.152</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restart"/>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24</w:t>
            </w:r>
          </w:p>
        </w:tc>
        <w:tc>
          <w:tcPr>
            <w:tcW w:w="1901" w:type="dxa"/>
            <w:vMerge w:val="restart"/>
            <w:vAlign w:val="center"/>
          </w:tcPr>
          <w:p>
            <w:pPr>
              <w:pStyle w:val="41"/>
              <w:widowControl w:val="0"/>
              <w:bidi w:val="0"/>
              <w:rPr>
                <w:rFonts w:hint="default" w:cs="Times New Roman"/>
                <w:b w:val="0"/>
                <w:bCs/>
                <w:lang w:val="en-US" w:eastAsia="zh-CN"/>
              </w:rPr>
            </w:pPr>
            <w:r>
              <w:rPr>
                <w:rFonts w:hint="eastAsia" w:cs="Times New Roman"/>
                <w:b w:val="0"/>
                <w:bCs/>
                <w:lang w:val="en-US" w:eastAsia="zh-CN"/>
              </w:rPr>
              <w:t>1#锌锅天然气燃烧废气排气筒</w:t>
            </w:r>
          </w:p>
        </w:tc>
        <w:tc>
          <w:tcPr>
            <w:tcW w:w="867"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0.016</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SO</w:t>
            </w:r>
            <w:r>
              <w:rPr>
                <w:rFonts w:hint="eastAsia" w:cs="Times New Roman"/>
                <w:b w:val="0"/>
                <w:bCs/>
                <w:vertAlign w:val="subscript"/>
                <w:lang w:val="en-US" w:eastAsia="zh-CN"/>
              </w:rPr>
              <w:t>2</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0.016</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NOx</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0.11</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0.748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restart"/>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25</w:t>
            </w:r>
          </w:p>
        </w:tc>
        <w:tc>
          <w:tcPr>
            <w:tcW w:w="1901" w:type="dxa"/>
            <w:vMerge w:val="restart"/>
            <w:vAlign w:val="center"/>
          </w:tcPr>
          <w:p>
            <w:pPr>
              <w:pStyle w:val="41"/>
              <w:widowControl w:val="0"/>
              <w:bidi w:val="0"/>
              <w:rPr>
                <w:rFonts w:hint="eastAsia" w:cs="Times New Roman"/>
                <w:b w:val="0"/>
                <w:bCs/>
                <w:lang w:val="en-US" w:eastAsia="zh-CN"/>
              </w:rPr>
            </w:pPr>
            <w:r>
              <w:rPr>
                <w:rFonts w:hint="eastAsia" w:cs="Times New Roman"/>
                <w:b w:val="0"/>
                <w:bCs/>
                <w:lang w:val="en-US" w:eastAsia="zh-CN"/>
              </w:rPr>
              <w:t>2#锌锅天然气燃烧废气排气筒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0.019</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SO</w:t>
            </w:r>
            <w:r>
              <w:rPr>
                <w:rFonts w:hint="eastAsia" w:cs="Times New Roman"/>
                <w:b w:val="0"/>
                <w:bCs/>
                <w:vertAlign w:val="subscript"/>
                <w:lang w:val="en-US" w:eastAsia="zh-CN"/>
              </w:rPr>
              <w:t>2</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0.016</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NOx</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0.173</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restart"/>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26</w:t>
            </w:r>
          </w:p>
        </w:tc>
        <w:tc>
          <w:tcPr>
            <w:tcW w:w="1901" w:type="dxa"/>
            <w:vMerge w:val="restart"/>
            <w:vAlign w:val="center"/>
          </w:tcPr>
          <w:p>
            <w:pPr>
              <w:pStyle w:val="41"/>
              <w:widowControl w:val="0"/>
              <w:bidi w:val="0"/>
              <w:rPr>
                <w:rFonts w:hint="eastAsia" w:cs="Times New Roman"/>
                <w:b w:val="0"/>
                <w:bCs/>
                <w:lang w:val="en-US" w:eastAsia="zh-CN"/>
              </w:rPr>
            </w:pPr>
            <w:r>
              <w:rPr>
                <w:rFonts w:hint="eastAsia" w:cs="Times New Roman"/>
                <w:b w:val="0"/>
                <w:bCs/>
                <w:lang w:val="en-US" w:eastAsia="zh-CN"/>
              </w:rPr>
              <w:t>3#锌锅天然气燃烧废气排气筒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SO</w:t>
            </w:r>
            <w:r>
              <w:rPr>
                <w:rFonts w:hint="eastAsia" w:cs="Times New Roman"/>
                <w:b w:val="0"/>
                <w:bCs/>
                <w:vertAlign w:val="subscript"/>
                <w:lang w:val="en-US" w:eastAsia="zh-CN"/>
              </w:rPr>
              <w:t>2</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0.015</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NOx</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0.117</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0.796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restart"/>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27</w:t>
            </w:r>
          </w:p>
        </w:tc>
        <w:tc>
          <w:tcPr>
            <w:tcW w:w="1901" w:type="dxa"/>
            <w:vMerge w:val="restart"/>
            <w:vAlign w:val="center"/>
          </w:tcPr>
          <w:p>
            <w:pPr>
              <w:pStyle w:val="41"/>
              <w:widowControl w:val="0"/>
              <w:bidi w:val="0"/>
              <w:rPr>
                <w:rFonts w:hint="eastAsia" w:cs="Times New Roman"/>
                <w:b w:val="0"/>
                <w:bCs/>
                <w:lang w:val="en-US" w:eastAsia="zh-CN"/>
              </w:rPr>
            </w:pPr>
            <w:r>
              <w:rPr>
                <w:rFonts w:hint="eastAsia" w:cs="Times New Roman"/>
                <w:b w:val="0"/>
                <w:bCs/>
                <w:lang w:val="en-US" w:eastAsia="zh-CN"/>
              </w:rPr>
              <w:t>4#锌锅天然气燃烧废气排气筒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0.025</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SO</w:t>
            </w:r>
            <w:r>
              <w:rPr>
                <w:rFonts w:hint="eastAsia" w:cs="Times New Roman"/>
                <w:b w:val="0"/>
                <w:bCs/>
                <w:vertAlign w:val="subscript"/>
                <w:lang w:val="en-US" w:eastAsia="zh-CN"/>
              </w:rPr>
              <w:t>2</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0.02</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NOx</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0.18</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restart"/>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28</w:t>
            </w:r>
          </w:p>
        </w:tc>
        <w:tc>
          <w:tcPr>
            <w:tcW w:w="1901" w:type="dxa"/>
            <w:vMerge w:val="restart"/>
            <w:vAlign w:val="center"/>
          </w:tcPr>
          <w:p>
            <w:pPr>
              <w:pStyle w:val="41"/>
              <w:widowControl w:val="0"/>
              <w:bidi w:val="0"/>
              <w:rPr>
                <w:rFonts w:hint="eastAsia" w:cs="Times New Roman"/>
                <w:b w:val="0"/>
                <w:bCs/>
                <w:lang w:val="en-US" w:eastAsia="zh-CN"/>
              </w:rPr>
            </w:pPr>
            <w:r>
              <w:rPr>
                <w:rFonts w:hint="eastAsia" w:cs="Times New Roman"/>
                <w:b w:val="0"/>
                <w:bCs/>
                <w:lang w:val="en-US" w:eastAsia="zh-CN"/>
              </w:rPr>
              <w:t>5#锌锅天然气燃烧废气排气筒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0.015</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SO</w:t>
            </w:r>
            <w:r>
              <w:rPr>
                <w:rFonts w:hint="eastAsia" w:cs="Times New Roman"/>
                <w:b w:val="0"/>
                <w:bCs/>
                <w:vertAlign w:val="subscript"/>
                <w:lang w:val="en-US" w:eastAsia="zh-CN"/>
              </w:rPr>
              <w:t>2</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0.016</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NOx</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0.23</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1.564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restart"/>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29</w:t>
            </w:r>
          </w:p>
        </w:tc>
        <w:tc>
          <w:tcPr>
            <w:tcW w:w="1901" w:type="dxa"/>
            <w:vMerge w:val="restart"/>
            <w:vAlign w:val="center"/>
          </w:tcPr>
          <w:p>
            <w:pPr>
              <w:pStyle w:val="41"/>
              <w:widowControl w:val="0"/>
              <w:bidi w:val="0"/>
              <w:rPr>
                <w:rFonts w:hint="eastAsia" w:cs="Times New Roman"/>
                <w:b w:val="0"/>
                <w:bCs/>
                <w:lang w:val="en-US" w:eastAsia="zh-CN"/>
              </w:rPr>
            </w:pPr>
            <w:r>
              <w:rPr>
                <w:rFonts w:hint="eastAsia" w:cs="Times New Roman"/>
                <w:b w:val="0"/>
                <w:bCs/>
                <w:lang w:val="en-US" w:eastAsia="zh-CN"/>
              </w:rPr>
              <w:t>6#锌锅天然气燃烧废气排气筒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0.022</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SO</w:t>
            </w:r>
            <w:r>
              <w:rPr>
                <w:rFonts w:hint="eastAsia" w:cs="Times New Roman"/>
                <w:b w:val="0"/>
                <w:bCs/>
                <w:vertAlign w:val="subscript"/>
                <w:lang w:val="en-US" w:eastAsia="zh-CN"/>
              </w:rPr>
              <w:t>2</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0.011</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NOx</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0.294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6800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1.999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restart"/>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30</w:t>
            </w:r>
          </w:p>
        </w:tc>
        <w:tc>
          <w:tcPr>
            <w:tcW w:w="1901" w:type="dxa"/>
            <w:vMerge w:val="restart"/>
            <w:vAlign w:val="center"/>
          </w:tcPr>
          <w:p>
            <w:pPr>
              <w:pStyle w:val="41"/>
              <w:widowControl w:val="0"/>
              <w:bidi w:val="0"/>
              <w:rPr>
                <w:rFonts w:hint="default" w:cs="Times New Roman"/>
                <w:b w:val="0"/>
                <w:bCs/>
                <w:lang w:val="en-US" w:eastAsia="zh-CN"/>
              </w:rPr>
            </w:pPr>
            <w:r>
              <w:rPr>
                <w:rFonts w:hint="eastAsia" w:cs="Times New Roman"/>
                <w:b w:val="0"/>
                <w:bCs/>
                <w:lang w:val="en-US" w:eastAsia="zh-CN"/>
              </w:rPr>
              <w:t>1#锅炉废气排气筒</w:t>
            </w: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0.019</w:t>
            </w:r>
          </w:p>
        </w:tc>
        <w:tc>
          <w:tcPr>
            <w:tcW w:w="175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4000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SO</w:t>
            </w:r>
            <w:r>
              <w:rPr>
                <w:rFonts w:hint="eastAsia" w:cs="Times New Roman"/>
                <w:b w:val="0"/>
                <w:bCs/>
                <w:vertAlign w:val="subscript"/>
                <w:lang w:val="en-US" w:eastAsia="zh-CN"/>
              </w:rPr>
              <w:t>2</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0.013</w:t>
            </w:r>
          </w:p>
        </w:tc>
        <w:tc>
          <w:tcPr>
            <w:tcW w:w="175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4000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NOx</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0.046</w:t>
            </w:r>
          </w:p>
        </w:tc>
        <w:tc>
          <w:tcPr>
            <w:tcW w:w="175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4000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restart"/>
            <w:vAlign w:val="center"/>
          </w:tcPr>
          <w:p>
            <w:pPr>
              <w:pStyle w:val="41"/>
              <w:widowControl w:val="0"/>
              <w:bidi w:val="0"/>
              <w:rPr>
                <w:rFonts w:hint="default" w:ascii="Times New Roman" w:hAnsi="Times New Roman" w:cs="Times New Roman"/>
                <w:b w:val="0"/>
                <w:bCs/>
                <w:lang w:val="en-US" w:eastAsia="zh-CN"/>
              </w:rPr>
            </w:pPr>
            <w:r>
              <w:rPr>
                <w:rFonts w:hint="eastAsia" w:ascii="Times New Roman" w:hAnsi="Times New Roman" w:cs="Times New Roman"/>
                <w:b w:val="0"/>
                <w:bCs/>
                <w:lang w:val="en-US" w:eastAsia="zh-CN"/>
              </w:rPr>
              <w:t>31</w:t>
            </w:r>
          </w:p>
        </w:tc>
        <w:tc>
          <w:tcPr>
            <w:tcW w:w="1901" w:type="dxa"/>
            <w:vMerge w:val="restart"/>
            <w:vAlign w:val="center"/>
          </w:tcPr>
          <w:p>
            <w:pPr>
              <w:pStyle w:val="41"/>
              <w:widowControl w:val="0"/>
              <w:bidi w:val="0"/>
              <w:rPr>
                <w:rFonts w:hint="default" w:cs="Times New Roman"/>
                <w:b w:val="0"/>
                <w:bCs/>
                <w:lang w:val="en-US" w:eastAsia="zh-CN"/>
              </w:rPr>
            </w:pPr>
            <w:r>
              <w:rPr>
                <w:rFonts w:hint="eastAsia" w:cs="Times New Roman"/>
                <w:b w:val="0"/>
                <w:bCs/>
                <w:lang w:val="en-US" w:eastAsia="zh-CN"/>
              </w:rPr>
              <w:t>1#废酸处理废气排气筒</w:t>
            </w:r>
          </w:p>
        </w:tc>
        <w:tc>
          <w:tcPr>
            <w:tcW w:w="867"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HCl</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0.0004</w:t>
            </w:r>
          </w:p>
        </w:tc>
        <w:tc>
          <w:tcPr>
            <w:tcW w:w="1758" w:type="dxa"/>
            <w:vAlign w:val="center"/>
          </w:tcPr>
          <w:p>
            <w:pPr>
              <w:pStyle w:val="41"/>
              <w:widowControl w:val="0"/>
              <w:bidi w:val="0"/>
              <w:rPr>
                <w:rFonts w:hint="default" w:ascii="Times New Roman" w:hAnsi="Times New Roman" w:cs="Times New Roman"/>
                <w:b w:val="0"/>
                <w:bCs/>
                <w:lang w:val="en-US" w:eastAsia="zh-CN"/>
              </w:rPr>
            </w:pPr>
            <w:r>
              <w:rPr>
                <w:rFonts w:hint="eastAsia" w:cs="Times New Roman"/>
                <w:b w:val="0"/>
                <w:bCs/>
                <w:lang w:val="en-US" w:eastAsia="zh-CN"/>
              </w:rPr>
              <w:t>2000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dxa"/>
            <w:vMerge w:val="continue"/>
            <w:vAlign w:val="center"/>
          </w:tcPr>
          <w:p>
            <w:pPr>
              <w:pStyle w:val="41"/>
              <w:widowControl w:val="0"/>
              <w:bidi w:val="0"/>
              <w:rPr>
                <w:rFonts w:hint="eastAsia" w:ascii="Times New Roman" w:hAnsi="Times New Roman" w:cs="Times New Roman"/>
                <w:b w:val="0"/>
                <w:bCs/>
                <w:lang w:val="en-US" w:eastAsia="zh-CN"/>
              </w:rPr>
            </w:pPr>
          </w:p>
        </w:tc>
        <w:tc>
          <w:tcPr>
            <w:tcW w:w="1901" w:type="dxa"/>
            <w:vMerge w:val="continue"/>
            <w:vAlign w:val="center"/>
          </w:tcPr>
          <w:p>
            <w:pPr>
              <w:pStyle w:val="41"/>
              <w:widowControl w:val="0"/>
              <w:bidi w:val="0"/>
              <w:rPr>
                <w:rFonts w:hint="eastAsia" w:cs="Times New Roman"/>
                <w:b w:val="0"/>
                <w:bCs/>
                <w:lang w:val="en-US" w:eastAsia="zh-CN"/>
              </w:rPr>
            </w:pPr>
          </w:p>
        </w:tc>
        <w:tc>
          <w:tcPr>
            <w:tcW w:w="867"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氯气</w:t>
            </w:r>
          </w:p>
        </w:tc>
        <w:tc>
          <w:tcPr>
            <w:tcW w:w="1766" w:type="dxa"/>
            <w:vAlign w:val="center"/>
          </w:tcPr>
          <w:p>
            <w:pPr>
              <w:pStyle w:val="41"/>
              <w:widowControl w:val="0"/>
              <w:bidi w:val="0"/>
              <w:rPr>
                <w:rFonts w:hint="default"/>
                <w:b w:val="0"/>
                <w:bCs/>
                <w:lang w:val="en-US" w:eastAsia="zh-CN"/>
              </w:rPr>
            </w:pPr>
            <w:r>
              <w:rPr>
                <w:rFonts w:hint="default"/>
                <w:b w:val="0"/>
                <w:bCs/>
                <w:lang w:val="en-US" w:eastAsia="zh-CN"/>
              </w:rPr>
              <w:t>0.0002</w:t>
            </w:r>
          </w:p>
        </w:tc>
        <w:tc>
          <w:tcPr>
            <w:tcW w:w="1758" w:type="dxa"/>
            <w:vAlign w:val="center"/>
          </w:tcPr>
          <w:p>
            <w:pPr>
              <w:pStyle w:val="41"/>
              <w:widowControl w:val="0"/>
              <w:bidi w:val="0"/>
              <w:rPr>
                <w:rFonts w:hint="default" w:cs="Times New Roman"/>
                <w:b w:val="0"/>
                <w:bCs/>
                <w:lang w:val="en-US" w:eastAsia="zh-CN"/>
              </w:rPr>
            </w:pPr>
            <w:r>
              <w:rPr>
                <w:rFonts w:hint="eastAsia" w:cs="Times New Roman"/>
                <w:b w:val="0"/>
                <w:bCs/>
                <w:lang w:val="en-US" w:eastAsia="zh-CN"/>
              </w:rPr>
              <w:t>2000</w:t>
            </w:r>
          </w:p>
        </w:tc>
        <w:tc>
          <w:tcPr>
            <w:tcW w:w="1750" w:type="dxa"/>
            <w:vAlign w:val="center"/>
          </w:tcPr>
          <w:p>
            <w:pPr>
              <w:pStyle w:val="41"/>
              <w:widowControl w:val="0"/>
              <w:bidi w:val="0"/>
              <w:rPr>
                <w:rFonts w:hint="default"/>
                <w:b w:val="0"/>
                <w:bCs/>
                <w:lang w:val="en-US" w:eastAsia="zh-CN"/>
              </w:rPr>
            </w:pPr>
            <w:r>
              <w:rPr>
                <w:rFonts w:hint="default"/>
                <w:b w:val="0"/>
                <w:bCs/>
                <w:lang w:val="en-US" w:eastAsia="zh-CN"/>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1" w:type="dxa"/>
            <w:gridSpan w:val="2"/>
            <w:vMerge w:val="restart"/>
            <w:vAlign w:val="center"/>
          </w:tcPr>
          <w:p>
            <w:pPr>
              <w:pStyle w:val="41"/>
              <w:widowControl w:val="0"/>
              <w:bidi w:val="0"/>
              <w:rPr>
                <w:rFonts w:hint="default" w:cs="Times New Roman"/>
                <w:b w:val="0"/>
                <w:bCs/>
                <w:lang w:val="en-US" w:eastAsia="zh-CN"/>
              </w:rPr>
            </w:pPr>
            <w:r>
              <w:rPr>
                <w:rFonts w:hint="eastAsia" w:cs="Times New Roman"/>
                <w:b w:val="0"/>
                <w:bCs/>
                <w:lang w:val="en-US" w:eastAsia="zh-CN"/>
              </w:rPr>
              <w:t>排放口合计</w:t>
            </w:r>
          </w:p>
        </w:tc>
        <w:tc>
          <w:tcPr>
            <w:tcW w:w="4391" w:type="dxa"/>
            <w:gridSpan w:val="3"/>
            <w:vAlign w:val="center"/>
          </w:tcPr>
          <w:p>
            <w:pPr>
              <w:pStyle w:val="41"/>
              <w:widowControl w:val="0"/>
              <w:bidi w:val="0"/>
              <w:rPr>
                <w:rFonts w:hint="eastAsia" w:ascii="Times New Roman" w:hAnsi="Times New Roman" w:cs="Times New Roman"/>
                <w:b w:val="0"/>
                <w:bCs/>
                <w:lang w:val="en-US" w:eastAsia="zh-CN"/>
              </w:rPr>
            </w:pPr>
            <w:r>
              <w:rPr>
                <w:rFonts w:hint="eastAsia" w:cs="Times New Roman"/>
                <w:b w:val="0"/>
                <w:bCs/>
                <w:lang w:val="en-US" w:eastAsia="zh-CN"/>
              </w:rPr>
              <w:t>HCl</w:t>
            </w:r>
          </w:p>
        </w:tc>
        <w:tc>
          <w:tcPr>
            <w:tcW w:w="1750" w:type="dxa"/>
            <w:vAlign w:val="center"/>
          </w:tcPr>
          <w:p>
            <w:pPr>
              <w:pStyle w:val="41"/>
              <w:widowControl w:val="0"/>
              <w:bidi w:val="0"/>
              <w:rPr>
                <w:rFonts w:hint="default"/>
                <w:b w:val="0"/>
                <w:bCs/>
                <w:lang w:val="en-US" w:eastAsia="zh-CN"/>
              </w:rPr>
            </w:pPr>
            <w:r>
              <w:rPr>
                <w:rFonts w:hint="eastAsia"/>
                <w:b w:val="0"/>
                <w:bCs/>
                <w:lang w:val="en-US" w:eastAsia="zh-CN"/>
              </w:rPr>
              <w:t>0.994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1" w:type="dxa"/>
            <w:gridSpan w:val="2"/>
            <w:vMerge w:val="continue"/>
            <w:vAlign w:val="center"/>
          </w:tcPr>
          <w:p>
            <w:pPr>
              <w:pStyle w:val="41"/>
              <w:widowControl w:val="0"/>
              <w:bidi w:val="0"/>
              <w:rPr>
                <w:rFonts w:hint="eastAsia" w:cs="Times New Roman"/>
                <w:b w:val="0"/>
                <w:bCs/>
                <w:lang w:val="en-US" w:eastAsia="zh-CN"/>
              </w:rPr>
            </w:pPr>
          </w:p>
        </w:tc>
        <w:tc>
          <w:tcPr>
            <w:tcW w:w="4391" w:type="dxa"/>
            <w:gridSpan w:val="3"/>
            <w:vAlign w:val="center"/>
          </w:tcPr>
          <w:p>
            <w:pPr>
              <w:pStyle w:val="41"/>
              <w:widowControl w:val="0"/>
              <w:bidi w:val="0"/>
              <w:rPr>
                <w:rFonts w:hint="eastAsia" w:cs="Times New Roman"/>
                <w:b w:val="0"/>
                <w:bCs/>
                <w:lang w:val="en-US" w:eastAsia="zh-CN"/>
              </w:rPr>
            </w:pPr>
            <w:r>
              <w:rPr>
                <w:rFonts w:hint="eastAsia" w:cs="Times New Roman"/>
                <w:b w:val="0"/>
                <w:bCs/>
                <w:lang w:val="en-US" w:eastAsia="zh-CN"/>
              </w:rPr>
              <w:t>氯气</w:t>
            </w:r>
          </w:p>
        </w:tc>
        <w:tc>
          <w:tcPr>
            <w:tcW w:w="1750" w:type="dxa"/>
            <w:vAlign w:val="center"/>
          </w:tcPr>
          <w:p>
            <w:pPr>
              <w:pStyle w:val="41"/>
              <w:widowControl w:val="0"/>
              <w:bidi w:val="0"/>
              <w:rPr>
                <w:rFonts w:hint="default"/>
                <w:b w:val="0"/>
                <w:bCs/>
                <w:lang w:val="en-US" w:eastAsia="zh-CN"/>
              </w:rPr>
            </w:pPr>
            <w:r>
              <w:rPr>
                <w:rFonts w:hint="eastAsia"/>
                <w:b w:val="0"/>
                <w:bCs/>
                <w:lang w:val="en-US" w:eastAsia="zh-CN"/>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1" w:type="dxa"/>
            <w:gridSpan w:val="2"/>
            <w:vMerge w:val="continue"/>
            <w:vAlign w:val="center"/>
          </w:tcPr>
          <w:p>
            <w:pPr>
              <w:pStyle w:val="41"/>
              <w:widowControl w:val="0"/>
              <w:bidi w:val="0"/>
              <w:rPr>
                <w:rFonts w:hint="eastAsia" w:cs="Times New Roman"/>
                <w:b w:val="0"/>
                <w:bCs/>
                <w:lang w:val="en-US" w:eastAsia="zh-CN"/>
              </w:rPr>
            </w:pPr>
          </w:p>
        </w:tc>
        <w:tc>
          <w:tcPr>
            <w:tcW w:w="4391" w:type="dxa"/>
            <w:gridSpan w:val="3"/>
            <w:vAlign w:val="center"/>
          </w:tcPr>
          <w:p>
            <w:pPr>
              <w:pStyle w:val="41"/>
              <w:widowControl w:val="0"/>
              <w:bidi w:val="0"/>
              <w:rPr>
                <w:rFonts w:hint="eastAsia" w:ascii="Times New Roman" w:hAnsi="Times New Roman" w:cs="Times New Roman"/>
                <w:b w:val="0"/>
                <w:bCs/>
                <w:lang w:val="en-US" w:eastAsia="zh-CN"/>
              </w:rPr>
            </w:pPr>
            <w:r>
              <w:rPr>
                <w:rFonts w:hint="eastAsia" w:cs="Times New Roman"/>
                <w:b w:val="0"/>
                <w:bCs/>
                <w:lang w:val="en-US" w:eastAsia="zh-CN"/>
              </w:rPr>
              <w:t>颗粒物</w:t>
            </w:r>
          </w:p>
        </w:tc>
        <w:tc>
          <w:tcPr>
            <w:tcW w:w="1750" w:type="dxa"/>
            <w:vAlign w:val="center"/>
          </w:tcPr>
          <w:p>
            <w:pPr>
              <w:pStyle w:val="41"/>
              <w:widowControl w:val="0"/>
              <w:bidi w:val="0"/>
              <w:rPr>
                <w:rFonts w:hint="default"/>
                <w:b w:val="0"/>
                <w:bCs/>
                <w:lang w:val="en-US" w:eastAsia="zh-CN"/>
              </w:rPr>
            </w:pPr>
            <w:r>
              <w:rPr>
                <w:rFonts w:hint="eastAsia"/>
                <w:b w:val="0"/>
                <w:bCs/>
                <w:lang w:val="en-US" w:eastAsia="zh-CN"/>
              </w:rPr>
              <w:t>19.029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1" w:type="dxa"/>
            <w:gridSpan w:val="2"/>
            <w:vMerge w:val="continue"/>
            <w:vAlign w:val="center"/>
          </w:tcPr>
          <w:p>
            <w:pPr>
              <w:pStyle w:val="41"/>
              <w:widowControl w:val="0"/>
              <w:bidi w:val="0"/>
              <w:rPr>
                <w:rFonts w:hint="eastAsia" w:cs="Times New Roman"/>
                <w:b w:val="0"/>
                <w:bCs/>
                <w:lang w:val="en-US" w:eastAsia="zh-CN"/>
              </w:rPr>
            </w:pPr>
          </w:p>
        </w:tc>
        <w:tc>
          <w:tcPr>
            <w:tcW w:w="4391" w:type="dxa"/>
            <w:gridSpan w:val="3"/>
            <w:vAlign w:val="center"/>
          </w:tcPr>
          <w:p>
            <w:pPr>
              <w:pStyle w:val="41"/>
              <w:widowControl w:val="0"/>
              <w:bidi w:val="0"/>
              <w:rPr>
                <w:rFonts w:hint="eastAsia" w:ascii="Times New Roman" w:hAnsi="Times New Roman" w:cs="Times New Roman"/>
                <w:b w:val="0"/>
                <w:bCs/>
                <w:lang w:val="en-US" w:eastAsia="zh-CN"/>
              </w:rPr>
            </w:pPr>
            <w:r>
              <w:rPr>
                <w:rFonts w:hint="eastAsia" w:cs="Times New Roman"/>
                <w:b w:val="0"/>
                <w:bCs/>
                <w:lang w:val="en-US" w:eastAsia="zh-CN"/>
              </w:rPr>
              <w:t>SO</w:t>
            </w:r>
            <w:r>
              <w:rPr>
                <w:rFonts w:hint="eastAsia" w:cs="Times New Roman"/>
                <w:b w:val="0"/>
                <w:bCs/>
                <w:vertAlign w:val="subscript"/>
                <w:lang w:val="en-US" w:eastAsia="zh-CN"/>
              </w:rPr>
              <w:t>2</w:t>
            </w:r>
          </w:p>
        </w:tc>
        <w:tc>
          <w:tcPr>
            <w:tcW w:w="1750" w:type="dxa"/>
            <w:vAlign w:val="center"/>
          </w:tcPr>
          <w:p>
            <w:pPr>
              <w:pStyle w:val="41"/>
              <w:widowControl w:val="0"/>
              <w:bidi w:val="0"/>
              <w:rPr>
                <w:rFonts w:hint="default"/>
                <w:b w:val="0"/>
                <w:bCs/>
                <w:lang w:val="en-US" w:eastAsia="zh-CN"/>
              </w:rPr>
            </w:pPr>
            <w:r>
              <w:rPr>
                <w:rFonts w:hint="eastAsia"/>
                <w:b w:val="0"/>
                <w:bCs/>
                <w:lang w:val="en-US" w:eastAsia="zh-CN"/>
              </w:rPr>
              <w:t>0.692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1" w:type="dxa"/>
            <w:gridSpan w:val="2"/>
            <w:vMerge w:val="continue"/>
            <w:vAlign w:val="center"/>
          </w:tcPr>
          <w:p>
            <w:pPr>
              <w:pStyle w:val="41"/>
              <w:widowControl w:val="0"/>
              <w:bidi w:val="0"/>
              <w:rPr>
                <w:rFonts w:hint="eastAsia" w:cs="Times New Roman"/>
                <w:b w:val="0"/>
                <w:bCs/>
                <w:lang w:val="en-US" w:eastAsia="zh-CN"/>
              </w:rPr>
            </w:pPr>
          </w:p>
        </w:tc>
        <w:tc>
          <w:tcPr>
            <w:tcW w:w="4391" w:type="dxa"/>
            <w:gridSpan w:val="3"/>
            <w:vAlign w:val="center"/>
          </w:tcPr>
          <w:p>
            <w:pPr>
              <w:pStyle w:val="41"/>
              <w:widowControl w:val="0"/>
              <w:bidi w:val="0"/>
              <w:rPr>
                <w:rFonts w:hint="eastAsia" w:ascii="Times New Roman" w:hAnsi="Times New Roman" w:cs="Times New Roman"/>
                <w:b w:val="0"/>
                <w:bCs/>
                <w:lang w:val="en-US" w:eastAsia="zh-CN"/>
              </w:rPr>
            </w:pPr>
            <w:r>
              <w:rPr>
                <w:rFonts w:hint="eastAsia" w:cs="Times New Roman"/>
                <w:b w:val="0"/>
                <w:bCs/>
                <w:lang w:val="en-US" w:eastAsia="zh-CN"/>
              </w:rPr>
              <w:t>NOx</w:t>
            </w:r>
          </w:p>
        </w:tc>
        <w:tc>
          <w:tcPr>
            <w:tcW w:w="1750" w:type="dxa"/>
            <w:vAlign w:val="center"/>
          </w:tcPr>
          <w:p>
            <w:pPr>
              <w:pStyle w:val="41"/>
              <w:widowControl w:val="0"/>
              <w:bidi w:val="0"/>
              <w:rPr>
                <w:rFonts w:hint="default"/>
                <w:b w:val="0"/>
                <w:bCs/>
                <w:lang w:val="en-US" w:eastAsia="zh-CN"/>
              </w:rPr>
            </w:pPr>
            <w:r>
              <w:rPr>
                <w:rFonts w:hint="eastAsia"/>
                <w:b w:val="0"/>
                <w:bCs/>
                <w:lang w:val="en-US" w:eastAsia="zh-CN"/>
              </w:rPr>
              <w:t>7.691</w:t>
            </w:r>
          </w:p>
        </w:tc>
      </w:tr>
    </w:tbl>
    <w:p>
      <w:pPr>
        <w:rPr>
          <w:rFonts w:hint="default"/>
          <w:b w:val="0"/>
          <w:bCs w:val="0"/>
          <w:lang w:val="en-US" w:eastAsia="zh-CN"/>
        </w:rPr>
      </w:pPr>
      <w:r>
        <w:rPr>
          <w:rFonts w:hint="eastAsia"/>
          <w:b w:val="0"/>
          <w:bCs w:val="0"/>
          <w:lang w:val="en-US" w:eastAsia="zh-CN"/>
        </w:rPr>
        <w:t>根据上表汇总结果，天然气燃烧废气中颗粒物的排放量为0.831t/a，而镀锌及吹脱工序颗粒物的有组织排放量为18.198t/a。</w:t>
      </w:r>
    </w:p>
    <w:p>
      <w:pPr>
        <w:rPr>
          <w:rFonts w:hint="eastAsia"/>
          <w:b/>
          <w:bCs/>
          <w:lang w:val="en-US" w:eastAsia="zh-CN"/>
        </w:rPr>
      </w:pPr>
      <w:r>
        <w:rPr>
          <w:rFonts w:hint="eastAsia"/>
          <w:b/>
          <w:bCs/>
          <w:lang w:val="en-US" w:eastAsia="zh-CN"/>
        </w:rPr>
        <w:t>（2）大气污染物无组织排放量核算</w:t>
      </w:r>
    </w:p>
    <w:p>
      <w:pPr>
        <w:rPr>
          <w:rFonts w:hint="eastAsia"/>
          <w:lang w:val="en-US" w:eastAsia="zh-CN"/>
        </w:rPr>
      </w:pPr>
      <w:r>
        <w:rPr>
          <w:rFonts w:hint="eastAsia"/>
          <w:lang w:val="en-US" w:eastAsia="zh-CN"/>
        </w:rPr>
        <w:t>本次评价现有工程无组织排放量核算采用地面浓度反推法计算，计算公式如下：</w:t>
      </w:r>
    </w:p>
    <w:p>
      <w:pPr>
        <w:pStyle w:val="41"/>
        <w:bidi w:val="0"/>
        <w:rPr>
          <w:rFonts w:hint="eastAsia"/>
          <w:lang w:val="en-US" w:eastAsia="zh-CN"/>
        </w:rPr>
      </w:pPr>
      <w:r>
        <w:rPr>
          <w:rFonts w:hint="eastAsia"/>
          <w:position w:val="-24"/>
          <w:lang w:val="en-US" w:eastAsia="zh-CN"/>
        </w:rPr>
        <w:object>
          <v:shape id="_x0000_i1041" o:spt="75" type="#_x0000_t75" style="height:36pt;width:273pt;" o:ole="t" filled="f" o:preferrelative="t" stroked="f" coordsize="21600,21600">
            <v:path/>
            <v:fill on="f" focussize="0,0"/>
            <v:stroke on="f"/>
            <v:imagedata r:id="rId61" o:title=""/>
            <o:lock v:ext="edit" aspectratio="t"/>
            <w10:wrap type="none"/>
            <w10:anchorlock/>
          </v:shape>
          <o:OLEObject Type="Embed" ProgID="Equation.KSEE3" ShapeID="_x0000_i1041" DrawAspect="Content" ObjectID="_1468075741" r:id="rId60">
            <o:LockedField>false</o:LockedField>
          </o:OLEObject>
        </w:object>
      </w:r>
    </w:p>
    <w:p>
      <w:pPr>
        <w:rPr>
          <w:rFonts w:hint="eastAsia"/>
          <w:lang w:val="en-US" w:eastAsia="zh-CN"/>
        </w:rPr>
      </w:pPr>
      <w:r>
        <w:rPr>
          <w:rFonts w:hint="eastAsia"/>
          <w:lang w:val="en-US" w:eastAsia="zh-CN"/>
        </w:rPr>
        <w:t>式中：</w:t>
      </w:r>
    </w:p>
    <w:p>
      <w:pPr>
        <w:rPr>
          <w:rFonts w:hint="eastAsia"/>
          <w:lang w:val="en-US" w:eastAsia="zh-CN"/>
        </w:rPr>
      </w:pPr>
      <w:r>
        <w:rPr>
          <w:rFonts w:hint="default"/>
          <w:position w:val="-10"/>
          <w:lang w:val="en-US" w:eastAsia="zh-CN"/>
        </w:rPr>
        <w:object>
          <v:shape id="_x0000_i1042" o:spt="75" type="#_x0000_t75" style="height:16pt;width:12pt;" o:ole="t" filled="f" o:preferrelative="t" stroked="f" coordsize="21600,21600">
            <v:path/>
            <v:fill on="f" focussize="0,0"/>
            <v:stroke on="f"/>
            <v:imagedata r:id="rId63" o:title=""/>
            <o:lock v:ext="edit" aspectratio="t"/>
            <w10:wrap type="none"/>
            <w10:anchorlock/>
          </v:shape>
          <o:OLEObject Type="Embed" ProgID="Equation.KSEE3" ShapeID="_x0000_i1042" DrawAspect="Content" ObjectID="_1468075742" r:id="rId62">
            <o:LockedField>false</o:LockedField>
          </o:OLEObject>
        </w:object>
      </w:r>
      <w:r>
        <w:rPr>
          <w:rFonts w:hint="eastAsia"/>
          <w:lang w:val="en-US" w:eastAsia="zh-CN"/>
        </w:rPr>
        <w:t>——排放源的无组织排放量，kg/h；</w:t>
      </w:r>
    </w:p>
    <w:p>
      <w:pPr>
        <w:rPr>
          <w:rFonts w:hint="eastAsia"/>
          <w:lang w:val="en-US" w:eastAsia="zh-CN"/>
        </w:rPr>
      </w:pPr>
      <w:r>
        <w:rPr>
          <w:rFonts w:hint="default"/>
          <w:position w:val="-12"/>
          <w:lang w:val="en-US" w:eastAsia="zh-CN"/>
        </w:rPr>
        <w:object>
          <v:shape id="_x0000_i1043" o:spt="75" type="#_x0000_t75" style="height:18pt;width:13pt;" o:ole="t" filled="f" o:preferrelative="t" stroked="f" coordsize="21600,21600">
            <v:path/>
            <v:fill on="f" focussize="0,0"/>
            <v:stroke on="f"/>
            <v:imagedata r:id="rId65" o:title=""/>
            <o:lock v:ext="edit" aspectratio="t"/>
            <w10:wrap type="none"/>
            <w10:anchorlock/>
          </v:shape>
          <o:OLEObject Type="Embed" ProgID="Equation.KSEE3" ShapeID="_x0000_i1043" DrawAspect="Content" ObjectID="_1468075743" r:id="rId64">
            <o:LockedField>false</o:LockedField>
          </o:OLEObject>
        </w:object>
      </w:r>
      <w:r>
        <w:rPr>
          <w:rFonts w:hint="eastAsia"/>
          <w:lang w:val="en-US" w:eastAsia="zh-CN"/>
        </w:rPr>
        <w:t>——无组织排放源的地面浓度，mg/m</w:t>
      </w:r>
      <w:r>
        <w:rPr>
          <w:rFonts w:hint="eastAsia"/>
          <w:vertAlign w:val="superscript"/>
          <w:lang w:val="en-US" w:eastAsia="zh-CN"/>
        </w:rPr>
        <w:t>3</w:t>
      </w:r>
      <w:r>
        <w:rPr>
          <w:rFonts w:hint="eastAsia"/>
          <w:lang w:val="en-US" w:eastAsia="zh-CN"/>
        </w:rPr>
        <w:t>；</w:t>
      </w:r>
    </w:p>
    <w:p>
      <w:pPr>
        <w:rPr>
          <w:rFonts w:hint="eastAsia"/>
          <w:lang w:val="en-US" w:eastAsia="zh-CN"/>
        </w:rPr>
      </w:pPr>
      <w:r>
        <w:rPr>
          <w:rFonts w:hint="default"/>
          <w:position w:val="-12"/>
          <w:lang w:val="en-US" w:eastAsia="zh-CN"/>
        </w:rPr>
        <w:object>
          <v:shape id="_x0000_i1044" o:spt="75" type="#_x0000_t75" style="height:18pt;width:19pt;" o:ole="t" filled="f" o:preferrelative="t" stroked="f" coordsize="21600,21600">
            <v:path/>
            <v:fill on="f" focussize="0,0"/>
            <v:stroke on="f"/>
            <v:imagedata r:id="rId67" o:title=""/>
            <o:lock v:ext="edit" aspectratio="t"/>
            <w10:wrap type="none"/>
            <w10:anchorlock/>
          </v:shape>
          <o:OLEObject Type="Embed" ProgID="Equation.KSEE3" ShapeID="_x0000_i1044" DrawAspect="Content" ObjectID="_1468075744" r:id="rId66">
            <o:LockedField>false</o:LockedField>
          </o:OLEObject>
        </w:object>
      </w:r>
      <w:r>
        <w:rPr>
          <w:rFonts w:hint="eastAsia"/>
          <w:lang w:val="en-US" w:eastAsia="zh-CN"/>
        </w:rPr>
        <w:t>——距地面10m高处的平均风速，m/s；</w:t>
      </w:r>
    </w:p>
    <w:p>
      <w:pPr>
        <w:rPr>
          <w:rFonts w:hint="eastAsia"/>
          <w:lang w:val="en-US" w:eastAsia="zh-CN"/>
        </w:rPr>
      </w:pPr>
      <w:r>
        <w:rPr>
          <w:rFonts w:hint="default"/>
          <w:position w:val="-10"/>
          <w:lang w:val="en-US" w:eastAsia="zh-CN"/>
        </w:rPr>
        <w:object>
          <v:shape id="_x0000_i1045" o:spt="75" type="#_x0000_t75" style="height:17pt;width:15pt;" o:ole="t" filled="f" o:preferrelative="t" stroked="f" coordsize="21600,21600">
            <v:path/>
            <v:fill on="f" focussize="0,0"/>
            <v:stroke on="f"/>
            <v:imagedata r:id="rId69" o:title=""/>
            <o:lock v:ext="edit" aspectratio="t"/>
            <w10:wrap type="none"/>
            <w10:anchorlock/>
          </v:shape>
          <o:OLEObject Type="Embed" ProgID="Equation.KSEE3" ShapeID="_x0000_i1045" DrawAspect="Content" ObjectID="_1468075745" r:id="rId68">
            <o:LockedField>false</o:LockedField>
          </o:OLEObject>
        </w:object>
      </w:r>
      <w:r>
        <w:rPr>
          <w:rFonts w:hint="eastAsia"/>
          <w:lang w:val="en-US" w:eastAsia="zh-CN"/>
        </w:rPr>
        <w:t>——铅直（Z方向）扩散参数，可根据大气稳定度等级按附录B（《大气有害物质无组织排放卫生防护距离推导技术导则》（GB/T39499-2020））推荐方法查算，m；</w:t>
      </w:r>
    </w:p>
    <w:p>
      <w:pPr>
        <w:rPr>
          <w:rFonts w:hint="eastAsia"/>
          <w:lang w:val="en-US" w:eastAsia="zh-CN"/>
        </w:rPr>
      </w:pPr>
      <w:r>
        <w:rPr>
          <w:rFonts w:hint="default"/>
          <w:position w:val="-14"/>
          <w:lang w:val="en-US" w:eastAsia="zh-CN"/>
        </w:rPr>
        <w:object>
          <v:shape id="_x0000_i1046" o:spt="75" type="#_x0000_t75" style="height:19pt;width:16pt;" o:ole="t" filled="f" o:preferrelative="t" stroked="f" coordsize="21600,21600">
            <v:path/>
            <v:fill on="f" focussize="0,0"/>
            <v:stroke on="f"/>
            <v:imagedata r:id="rId71" o:title=""/>
            <o:lock v:ext="edit" aspectratio="t"/>
            <w10:wrap type="none"/>
            <w10:anchorlock/>
          </v:shape>
          <o:OLEObject Type="Embed" ProgID="Equation.KSEE3" ShapeID="_x0000_i1046" DrawAspect="Content" ObjectID="_1468075746" r:id="rId70">
            <o:LockedField>false</o:LockedField>
          </o:OLEObject>
        </w:object>
      </w:r>
      <w:r>
        <w:rPr>
          <w:rFonts w:hint="eastAsia"/>
          <w:lang w:val="en-US" w:eastAsia="zh-CN"/>
        </w:rPr>
        <w:t>——垂直于平均风向（X方向）的水平横向（Y方向）扩散参数，可根据大气稳定度等级按附录B（《大气有害物质无组织排放卫生防护距离推导技术导则》（GB/T39499-2020））推荐方法查算，m；</w:t>
      </w:r>
    </w:p>
    <w:p>
      <w:pPr>
        <w:rPr>
          <w:rFonts w:hint="default"/>
          <w:lang w:val="en-US" w:eastAsia="zh-CN"/>
        </w:rPr>
      </w:pPr>
      <w:r>
        <w:rPr>
          <w:rFonts w:hint="default"/>
          <w:position w:val="-14"/>
          <w:lang w:val="en-US" w:eastAsia="zh-CN"/>
        </w:rPr>
        <w:object>
          <v:shape id="_x0000_i1047" o:spt="75" type="#_x0000_t75" style="height:19pt;width:20pt;" o:ole="t" filled="f" o:preferrelative="t" stroked="f" coordsize="21600,21600">
            <v:path/>
            <v:fill on="f" focussize="0,0"/>
            <v:stroke on="f"/>
            <v:imagedata r:id="rId73" o:title=""/>
            <o:lock v:ext="edit" aspectratio="t"/>
            <w10:wrap type="none"/>
            <w10:anchorlock/>
          </v:shape>
          <o:OLEObject Type="Embed" ProgID="Equation.KSEE3" ShapeID="_x0000_i1047" DrawAspect="Content" ObjectID="_1468075747" r:id="rId72">
            <o:LockedField>false</o:LockedField>
          </o:OLEObject>
        </w:object>
      </w:r>
      <w:r>
        <w:rPr>
          <w:rFonts w:hint="eastAsia"/>
          <w:lang w:val="en-US" w:eastAsia="zh-CN"/>
        </w:rPr>
        <w:t>——初始扩散参数，一般取</w:t>
      </w:r>
      <w:r>
        <w:rPr>
          <w:rFonts w:hint="default"/>
          <w:position w:val="-24"/>
          <w:lang w:val="en-US" w:eastAsia="zh-CN"/>
        </w:rPr>
        <w:object>
          <v:shape id="_x0000_i1048" o:spt="75" type="#_x0000_t75" style="height:33pt;width:47pt;" o:ole="t" filled="f" o:preferrelative="t" stroked="f" coordsize="21600,21600">
            <v:path/>
            <v:fill on="f" focussize="0,0"/>
            <v:stroke on="f"/>
            <v:imagedata r:id="rId75" o:title=""/>
            <o:lock v:ext="edit" aspectratio="t"/>
            <w10:wrap type="none"/>
            <w10:anchorlock/>
          </v:shape>
          <o:OLEObject Type="Embed" ProgID="Equation.KSEE3" ShapeID="_x0000_i1048" DrawAspect="Content" ObjectID="_1468075748" r:id="rId74">
            <o:LockedField>false</o:LockedField>
          </o:OLEObject>
        </w:object>
      </w:r>
      <w:r>
        <w:rPr>
          <w:rFonts w:hint="eastAsia"/>
          <w:lang w:val="en-US" w:eastAsia="zh-CN"/>
        </w:rPr>
        <w:t>，</w:t>
      </w:r>
      <w:r>
        <w:rPr>
          <w:rFonts w:hint="eastAsia"/>
          <w:position w:val="-14"/>
          <w:lang w:val="en-US" w:eastAsia="zh-CN"/>
        </w:rPr>
        <w:object>
          <v:shape id="_x0000_i1049" o:spt="75" type="#_x0000_t75" style="height:19pt;width:15pt;" o:ole="t" filled="f" o:preferrelative="t" stroked="f" coordsize="21600,21600">
            <v:path/>
            <v:fill on="f" focussize="0,0"/>
            <v:stroke on="f"/>
            <v:imagedata r:id="rId77" o:title=""/>
            <o:lock v:ext="edit" aspectratio="t"/>
            <w10:wrap type="none"/>
            <w10:anchorlock/>
          </v:shape>
          <o:OLEObject Type="Embed" ProgID="Equation.KSEE3" ShapeID="_x0000_i1049" DrawAspect="Content" ObjectID="_1468075749" r:id="rId76">
            <o:LockedField>false</o:LockedField>
          </o:OLEObject>
        </w:object>
      </w:r>
      <w:r>
        <w:rPr>
          <w:rFonts w:hint="eastAsia"/>
          <w:lang w:val="en-US" w:eastAsia="zh-CN"/>
        </w:rPr>
        <w:t>为无组织排放源在Y方向的长度，m；</w:t>
      </w:r>
    </w:p>
    <w:p>
      <w:pPr>
        <w:rPr>
          <w:rFonts w:hint="eastAsia"/>
          <w:lang w:val="en-US" w:eastAsia="zh-CN"/>
        </w:rPr>
      </w:pPr>
      <w:r>
        <w:rPr>
          <w:rFonts w:hint="default"/>
          <w:position w:val="-4"/>
          <w:lang w:val="en-US" w:eastAsia="zh-CN"/>
        </w:rPr>
        <w:object>
          <v:shape id="_x0000_i1050" o:spt="75" type="#_x0000_t75" style="height:16pt;width:13.95pt;" o:ole="t" filled="f" o:preferrelative="t" stroked="f" coordsize="21600,21600">
            <v:path/>
            <v:fill on="f" focussize="0,0"/>
            <v:stroke on="f"/>
            <v:imagedata r:id="rId79" o:title=""/>
            <o:lock v:ext="edit" aspectratio="t"/>
            <w10:wrap type="none"/>
            <w10:anchorlock/>
          </v:shape>
          <o:OLEObject Type="Embed" ProgID="Equation.KSEE3" ShapeID="_x0000_i1050" DrawAspect="Content" ObjectID="_1468075750" r:id="rId78">
            <o:LockedField>false</o:LockedField>
          </o:OLEObject>
        </w:object>
      </w:r>
      <w:r>
        <w:rPr>
          <w:rFonts w:hint="eastAsia"/>
          <w:lang w:val="en-US" w:eastAsia="zh-CN"/>
        </w:rPr>
        <w:t>——无组织排放源的平均排放高度，m。</w:t>
      </w:r>
    </w:p>
    <w:p>
      <w:pPr>
        <w:rPr>
          <w:rFonts w:hint="eastAsia"/>
          <w:lang w:val="en-US" w:eastAsia="zh-CN"/>
        </w:rPr>
      </w:pPr>
      <w:r>
        <w:rPr>
          <w:rFonts w:hint="eastAsia"/>
          <w:lang w:val="en-US" w:eastAsia="zh-CN"/>
        </w:rPr>
        <w:t>根据上述公式结合实际监测情况，现有工程大气污染物无组织排放量核算结果详见下表：</w:t>
      </w:r>
    </w:p>
    <w:p>
      <w:pPr>
        <w:pStyle w:val="41"/>
        <w:bidi w:val="0"/>
        <w:rPr>
          <w:rFonts w:hint="default"/>
          <w:lang w:val="en-US" w:eastAsia="zh-CN"/>
        </w:rPr>
      </w:pPr>
      <w:r>
        <w:rPr>
          <w:rFonts w:hint="eastAsia"/>
          <w:lang w:val="en-US" w:eastAsia="zh-CN"/>
        </w:rPr>
        <w:t>表3.2-10  现有工程大气污染物无组织排放量核算表1</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
        <w:gridCol w:w="1590"/>
        <w:gridCol w:w="2001"/>
        <w:gridCol w:w="2001"/>
        <w:gridCol w:w="2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Align w:val="center"/>
          </w:tcPr>
          <w:p>
            <w:pPr>
              <w:pStyle w:val="41"/>
              <w:widowControl w:val="0"/>
              <w:bidi w:val="0"/>
              <w:jc w:val="center"/>
              <w:rPr>
                <w:rFonts w:hint="default"/>
                <w:lang w:val="en-US" w:eastAsia="zh-CN"/>
              </w:rPr>
            </w:pPr>
            <w:r>
              <w:rPr>
                <w:rFonts w:hint="eastAsia"/>
                <w:lang w:val="en-US" w:eastAsia="zh-CN"/>
              </w:rPr>
              <w:t>序号</w:t>
            </w:r>
          </w:p>
        </w:tc>
        <w:tc>
          <w:tcPr>
            <w:tcW w:w="1590" w:type="dxa"/>
            <w:vAlign w:val="center"/>
          </w:tcPr>
          <w:p>
            <w:pPr>
              <w:pStyle w:val="41"/>
              <w:widowControl w:val="0"/>
              <w:bidi w:val="0"/>
              <w:jc w:val="center"/>
              <w:rPr>
                <w:rFonts w:hint="default"/>
                <w:lang w:val="en-US" w:eastAsia="zh-CN"/>
              </w:rPr>
            </w:pPr>
            <w:r>
              <w:rPr>
                <w:rFonts w:hint="eastAsia"/>
                <w:lang w:val="en-US" w:eastAsia="zh-CN"/>
              </w:rPr>
              <w:t>污染物</w:t>
            </w:r>
          </w:p>
        </w:tc>
        <w:tc>
          <w:tcPr>
            <w:tcW w:w="2001" w:type="dxa"/>
            <w:vAlign w:val="center"/>
          </w:tcPr>
          <w:p>
            <w:pPr>
              <w:pStyle w:val="41"/>
              <w:widowControl w:val="0"/>
              <w:bidi w:val="0"/>
              <w:jc w:val="center"/>
              <w:rPr>
                <w:rFonts w:hint="default"/>
                <w:lang w:val="en-US" w:eastAsia="zh-CN"/>
              </w:rPr>
            </w:pPr>
            <w:r>
              <w:rPr>
                <w:rFonts w:hint="eastAsia"/>
                <w:lang w:val="en-US" w:eastAsia="zh-CN"/>
              </w:rPr>
              <w:t>监测结果（mg/m</w:t>
            </w:r>
            <w:r>
              <w:rPr>
                <w:rFonts w:hint="eastAsia"/>
                <w:vertAlign w:val="superscript"/>
                <w:lang w:val="en-US" w:eastAsia="zh-CN"/>
              </w:rPr>
              <w:t>3</w:t>
            </w:r>
            <w:r>
              <w:rPr>
                <w:rFonts w:hint="eastAsia"/>
                <w:lang w:val="en-US" w:eastAsia="zh-CN"/>
              </w:rPr>
              <w:t>）</w:t>
            </w:r>
          </w:p>
        </w:tc>
        <w:tc>
          <w:tcPr>
            <w:tcW w:w="2001" w:type="dxa"/>
            <w:vAlign w:val="center"/>
          </w:tcPr>
          <w:p>
            <w:pPr>
              <w:pStyle w:val="41"/>
              <w:widowControl w:val="0"/>
              <w:bidi w:val="0"/>
              <w:jc w:val="center"/>
              <w:rPr>
                <w:rFonts w:hint="default"/>
                <w:lang w:val="en-US" w:eastAsia="zh-CN"/>
              </w:rPr>
            </w:pPr>
            <w:r>
              <w:rPr>
                <w:rFonts w:hint="eastAsia"/>
                <w:lang w:val="en-US" w:eastAsia="zh-CN"/>
              </w:rPr>
              <w:t>排放速率（kg/h）</w:t>
            </w:r>
          </w:p>
        </w:tc>
        <w:tc>
          <w:tcPr>
            <w:tcW w:w="2002" w:type="dxa"/>
            <w:vAlign w:val="center"/>
          </w:tcPr>
          <w:p>
            <w:pPr>
              <w:pStyle w:val="41"/>
              <w:widowControl w:val="0"/>
              <w:bidi w:val="0"/>
              <w:jc w:val="center"/>
              <w:rPr>
                <w:rFonts w:hint="default"/>
                <w:lang w:val="en-US" w:eastAsia="zh-CN"/>
              </w:rPr>
            </w:pPr>
            <w:r>
              <w:rPr>
                <w:rFonts w:hint="eastAsia"/>
                <w:lang w:val="en-US" w:eastAsia="zh-C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159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lang w:val="en-US" w:eastAsia="zh-CN"/>
              </w:rPr>
              <w:t>HCl</w:t>
            </w:r>
          </w:p>
        </w:tc>
        <w:tc>
          <w:tcPr>
            <w:tcW w:w="2001" w:type="dxa"/>
            <w:vAlign w:val="center"/>
          </w:tcPr>
          <w:p>
            <w:pPr>
              <w:pStyle w:val="41"/>
              <w:widowControl w:val="0"/>
              <w:bidi w:val="0"/>
              <w:jc w:val="center"/>
              <w:rPr>
                <w:rFonts w:hint="default"/>
                <w:b w:val="0"/>
                <w:bCs/>
                <w:lang w:val="en-US" w:eastAsia="zh-CN"/>
              </w:rPr>
            </w:pPr>
            <w:r>
              <w:rPr>
                <w:rFonts w:hint="eastAsia"/>
                <w:b w:val="0"/>
                <w:bCs/>
                <w:lang w:val="en-US" w:eastAsia="zh-CN"/>
              </w:rPr>
              <w:t>0.036</w:t>
            </w:r>
          </w:p>
        </w:tc>
        <w:tc>
          <w:tcPr>
            <w:tcW w:w="2001" w:type="dxa"/>
            <w:vAlign w:val="center"/>
          </w:tcPr>
          <w:p>
            <w:pPr>
              <w:pStyle w:val="41"/>
              <w:widowControl w:val="0"/>
              <w:bidi w:val="0"/>
              <w:jc w:val="center"/>
              <w:rPr>
                <w:rFonts w:hint="default"/>
                <w:b w:val="0"/>
                <w:bCs/>
                <w:lang w:val="en-US" w:eastAsia="zh-CN"/>
              </w:rPr>
            </w:pPr>
            <w:r>
              <w:rPr>
                <w:rFonts w:hint="eastAsia"/>
                <w:b w:val="0"/>
                <w:bCs/>
                <w:lang w:val="en-US" w:eastAsia="zh-CN"/>
              </w:rPr>
              <w:t>0.036</w:t>
            </w:r>
          </w:p>
        </w:tc>
        <w:tc>
          <w:tcPr>
            <w:tcW w:w="2002" w:type="dxa"/>
            <w:vAlign w:val="center"/>
          </w:tcPr>
          <w:p>
            <w:pPr>
              <w:pStyle w:val="41"/>
              <w:widowControl w:val="0"/>
              <w:bidi w:val="0"/>
              <w:jc w:val="center"/>
              <w:rPr>
                <w:rFonts w:hint="default"/>
                <w:b w:val="0"/>
                <w:bCs/>
                <w:lang w:val="en-US" w:eastAsia="zh-CN"/>
              </w:rPr>
            </w:pPr>
            <w:r>
              <w:rPr>
                <w:rFonts w:hint="eastAsia"/>
                <w:b w:val="0"/>
                <w:bCs/>
                <w:lang w:val="en-US" w:eastAsia="zh-CN"/>
              </w:rPr>
              <w:t>0.286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Align w:val="center"/>
          </w:tcPr>
          <w:p>
            <w:pPr>
              <w:pStyle w:val="41"/>
              <w:widowControl w:val="0"/>
              <w:bidi w:val="0"/>
              <w:jc w:val="center"/>
              <w:rPr>
                <w:rFonts w:hint="default"/>
                <w:b w:val="0"/>
                <w:bCs/>
                <w:lang w:val="en-US" w:eastAsia="zh-CN"/>
              </w:rPr>
            </w:pPr>
            <w:r>
              <w:rPr>
                <w:rFonts w:hint="eastAsia"/>
                <w:b w:val="0"/>
                <w:bCs/>
                <w:lang w:val="en-US" w:eastAsia="zh-CN"/>
              </w:rPr>
              <w:t>2</w:t>
            </w:r>
          </w:p>
        </w:tc>
        <w:tc>
          <w:tcPr>
            <w:tcW w:w="159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lang w:val="en-US" w:eastAsia="zh-CN"/>
              </w:rPr>
              <w:t>颗粒物</w:t>
            </w:r>
          </w:p>
        </w:tc>
        <w:tc>
          <w:tcPr>
            <w:tcW w:w="2001" w:type="dxa"/>
            <w:vAlign w:val="center"/>
          </w:tcPr>
          <w:p>
            <w:pPr>
              <w:pStyle w:val="41"/>
              <w:widowControl w:val="0"/>
              <w:bidi w:val="0"/>
              <w:jc w:val="center"/>
              <w:rPr>
                <w:rFonts w:hint="default"/>
                <w:b w:val="0"/>
                <w:bCs/>
                <w:lang w:val="en-US" w:eastAsia="zh-CN"/>
              </w:rPr>
            </w:pPr>
            <w:r>
              <w:rPr>
                <w:rFonts w:hint="eastAsia"/>
                <w:b w:val="0"/>
                <w:bCs/>
                <w:lang w:val="en-US" w:eastAsia="zh-CN"/>
              </w:rPr>
              <w:t>0.206</w:t>
            </w:r>
          </w:p>
        </w:tc>
        <w:tc>
          <w:tcPr>
            <w:tcW w:w="2001" w:type="dxa"/>
            <w:vAlign w:val="center"/>
          </w:tcPr>
          <w:p>
            <w:pPr>
              <w:pStyle w:val="41"/>
              <w:widowControl w:val="0"/>
              <w:bidi w:val="0"/>
              <w:jc w:val="center"/>
              <w:rPr>
                <w:rFonts w:hint="default"/>
                <w:b w:val="0"/>
                <w:bCs/>
                <w:lang w:val="en-US" w:eastAsia="zh-CN"/>
              </w:rPr>
            </w:pPr>
            <w:r>
              <w:rPr>
                <w:rFonts w:hint="eastAsia"/>
                <w:b w:val="0"/>
                <w:bCs/>
                <w:lang w:val="en-US" w:eastAsia="zh-CN"/>
              </w:rPr>
              <w:t>1.117</w:t>
            </w:r>
          </w:p>
        </w:tc>
        <w:tc>
          <w:tcPr>
            <w:tcW w:w="2002" w:type="dxa"/>
            <w:vAlign w:val="center"/>
          </w:tcPr>
          <w:p>
            <w:pPr>
              <w:pStyle w:val="41"/>
              <w:widowControl w:val="0"/>
              <w:bidi w:val="0"/>
              <w:jc w:val="center"/>
              <w:rPr>
                <w:rFonts w:hint="default"/>
                <w:b w:val="0"/>
                <w:bCs/>
                <w:lang w:val="en-US" w:eastAsia="zh-CN"/>
              </w:rPr>
            </w:pPr>
            <w:r>
              <w:rPr>
                <w:rFonts w:hint="eastAsia"/>
                <w:b w:val="0"/>
                <w:bCs/>
                <w:lang w:val="en-US" w:eastAsia="zh-CN"/>
              </w:rPr>
              <w:t>1.632</w:t>
            </w:r>
          </w:p>
        </w:tc>
      </w:tr>
    </w:tbl>
    <w:p>
      <w:pPr>
        <w:pStyle w:val="41"/>
        <w:bidi w:val="0"/>
        <w:jc w:val="left"/>
        <w:rPr>
          <w:rFonts w:hint="default"/>
          <w:lang w:val="en-US" w:eastAsia="zh-CN"/>
        </w:rPr>
      </w:pPr>
      <w:r>
        <w:rPr>
          <w:rFonts w:hint="eastAsia"/>
          <w:lang w:val="en-US" w:eastAsia="zh-CN"/>
        </w:rPr>
        <w:t>注：监测结果已扣除上风向的浓度。</w:t>
      </w:r>
    </w:p>
    <w:p>
      <w:pPr>
        <w:ind w:firstLine="482"/>
      </w:pPr>
      <w:r>
        <w:rPr>
          <w:rFonts w:hint="eastAsia"/>
          <w:b/>
          <w:bCs/>
        </w:rPr>
        <w:t>二、废水产生情况及处理措施</w:t>
      </w:r>
    </w:p>
    <w:p>
      <w:pPr>
        <w:ind w:firstLine="480"/>
      </w:pPr>
      <w:r>
        <w:rPr>
          <w:rFonts w:hint="eastAsia"/>
        </w:rPr>
        <w:t>根据调查，现有工程废水主要包括生活污水和生产废水，各类废水产生及处理情况如下：</w:t>
      </w:r>
    </w:p>
    <w:p>
      <w:pPr>
        <w:ind w:firstLine="482"/>
        <w:rPr>
          <w:b/>
          <w:bCs/>
        </w:rPr>
      </w:pPr>
      <w:r>
        <w:rPr>
          <w:rFonts w:hint="eastAsia"/>
          <w:b/>
          <w:bCs/>
        </w:rPr>
        <w:t>1、生活污水</w:t>
      </w:r>
    </w:p>
    <w:p>
      <w:pPr>
        <w:ind w:firstLine="480"/>
      </w:pPr>
      <w:r>
        <w:rPr>
          <w:rFonts w:hint="eastAsia"/>
        </w:rPr>
        <w:t>根据业主提供资料，企业现有生活污水排放量为36t/d，主要污染物为COD</w:t>
      </w:r>
      <w:r>
        <w:rPr>
          <w:rFonts w:hint="eastAsia"/>
          <w:vertAlign w:val="subscript"/>
        </w:rPr>
        <w:t>Cr</w:t>
      </w:r>
      <w:r>
        <w:rPr>
          <w:rFonts w:hint="eastAsia"/>
        </w:rPr>
        <w:t>、BOD</w:t>
      </w:r>
      <w:r>
        <w:rPr>
          <w:rFonts w:hint="eastAsia"/>
          <w:vertAlign w:val="subscript"/>
        </w:rPr>
        <w:t>5</w:t>
      </w:r>
      <w:r>
        <w:rPr>
          <w:rFonts w:hint="eastAsia"/>
        </w:rPr>
        <w:t>、氨氮、SS、TP等。</w:t>
      </w:r>
    </w:p>
    <w:p>
      <w:pPr>
        <w:ind w:firstLine="480"/>
      </w:pPr>
      <w:r>
        <w:rPr>
          <w:rFonts w:hint="eastAsia"/>
        </w:rPr>
        <w:t>生活污水经厂区已建预处理池（100m</w:t>
      </w:r>
      <w:r>
        <w:rPr>
          <w:rFonts w:hint="eastAsia"/>
          <w:vertAlign w:val="superscript"/>
        </w:rPr>
        <w:t>3</w:t>
      </w:r>
      <w:r>
        <w:rPr>
          <w:rFonts w:hint="eastAsia"/>
        </w:rPr>
        <w:t>/d）处理达到《污水综合排放标准》（GB8978-1996）三级标准及《污水排入城市下水道水质标准》（GB/T31962-2015）B级标准后排入什邡灵江污水处理厂处理，最终进入石亭江。</w:t>
      </w:r>
    </w:p>
    <w:p>
      <w:pPr>
        <w:ind w:firstLine="480"/>
        <w:rPr>
          <w:color w:val="000000" w:themeColor="text1"/>
          <w14:textFill>
            <w14:solidFill>
              <w14:schemeClr w14:val="tx1"/>
            </w14:solidFill>
          </w14:textFill>
        </w:rPr>
      </w:pPr>
      <w:r>
        <w:rPr>
          <w:rFonts w:hint="eastAsia"/>
        </w:rPr>
        <w:t>根据</w:t>
      </w:r>
      <w:r>
        <w:rPr>
          <w:color w:val="000000" w:themeColor="text1"/>
          <w14:textFill>
            <w14:solidFill>
              <w14:schemeClr w14:val="tx1"/>
            </w14:solidFill>
          </w14:textFill>
        </w:rPr>
        <w:t>2020年《四川振鸿钢制品有限公司废气废水例行监测</w:t>
      </w:r>
      <w:r>
        <w:rPr>
          <w:rFonts w:hint="eastAsia"/>
          <w:color w:val="000000" w:themeColor="text1"/>
          <w14:textFill>
            <w14:solidFill>
              <w14:schemeClr w14:val="tx1"/>
            </w14:solidFill>
          </w14:textFill>
        </w:rPr>
        <w:t>报告</w:t>
      </w:r>
      <w:r>
        <w:rPr>
          <w:color w:val="000000" w:themeColor="text1"/>
          <w14:textFill>
            <w14:solidFill>
              <w14:schemeClr w14:val="tx1"/>
            </w14:solidFill>
          </w14:textFill>
        </w:rPr>
        <w:t>》（同环监字（2020）第0552号）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项目厂区废水监测结果见下表</w:t>
      </w:r>
      <w:r>
        <w:rPr>
          <w:rFonts w:hint="eastAsia"/>
          <w:color w:val="000000" w:themeColor="text1"/>
          <w14:textFill>
            <w14:solidFill>
              <w14:schemeClr w14:val="tx1"/>
            </w14:solidFill>
          </w14:textFill>
        </w:rPr>
        <w:t>：</w:t>
      </w:r>
    </w:p>
    <w:p>
      <w:pPr>
        <w:pStyle w:val="41"/>
      </w:pPr>
      <w:r>
        <w:rPr>
          <w:rFonts w:hint="eastAsia"/>
        </w:rPr>
        <w:t>表3.</w:t>
      </w:r>
      <w:r>
        <w:rPr>
          <w:rFonts w:hint="eastAsia"/>
          <w:lang w:val="en-US" w:eastAsia="zh-CN"/>
        </w:rPr>
        <w:t>2</w:t>
      </w:r>
      <w:r>
        <w:rPr>
          <w:rFonts w:hint="eastAsia"/>
        </w:rPr>
        <w:t>-</w:t>
      </w:r>
      <w:r>
        <w:rPr>
          <w:rFonts w:hint="eastAsia"/>
          <w:lang w:val="en-US" w:eastAsia="zh-CN"/>
        </w:rPr>
        <w:t>11</w:t>
      </w:r>
      <w:r>
        <w:rPr>
          <w:rFonts w:hint="eastAsia"/>
        </w:rPr>
        <w:t xml:space="preserve">  现有工程生活污水监测结果   单位：mg/L</w:t>
      </w:r>
    </w:p>
    <w:tbl>
      <w:tblPr>
        <w:tblStyle w:val="6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6"/>
        <w:gridCol w:w="1070"/>
        <w:gridCol w:w="987"/>
        <w:gridCol w:w="1122"/>
        <w:gridCol w:w="1225"/>
        <w:gridCol w:w="1225"/>
        <w:gridCol w:w="1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Merge w:val="restart"/>
            <w:vAlign w:val="center"/>
          </w:tcPr>
          <w:p>
            <w:pPr>
              <w:pStyle w:val="41"/>
              <w:widowControl w:val="0"/>
            </w:pPr>
            <w:r>
              <w:t>监测项目</w:t>
            </w:r>
          </w:p>
        </w:tc>
        <w:tc>
          <w:tcPr>
            <w:tcW w:w="1070" w:type="dxa"/>
            <w:vMerge w:val="restart"/>
            <w:vAlign w:val="center"/>
          </w:tcPr>
          <w:p>
            <w:pPr>
              <w:pStyle w:val="41"/>
              <w:widowControl w:val="0"/>
            </w:pPr>
            <w:r>
              <w:t>点位</w:t>
            </w:r>
          </w:p>
        </w:tc>
        <w:tc>
          <w:tcPr>
            <w:tcW w:w="987" w:type="dxa"/>
            <w:vMerge w:val="restart"/>
            <w:vAlign w:val="center"/>
          </w:tcPr>
          <w:p>
            <w:pPr>
              <w:pStyle w:val="41"/>
              <w:widowControl w:val="0"/>
            </w:pPr>
            <w:r>
              <w:t>采样日期</w:t>
            </w:r>
          </w:p>
        </w:tc>
        <w:tc>
          <w:tcPr>
            <w:tcW w:w="3572" w:type="dxa"/>
            <w:gridSpan w:val="3"/>
            <w:vAlign w:val="center"/>
          </w:tcPr>
          <w:p>
            <w:pPr>
              <w:pStyle w:val="41"/>
              <w:widowControl w:val="0"/>
            </w:pPr>
            <w:r>
              <w:t>监测结果</w:t>
            </w:r>
          </w:p>
        </w:tc>
        <w:tc>
          <w:tcPr>
            <w:tcW w:w="1177" w:type="dxa"/>
            <w:vMerge w:val="restart"/>
            <w:vAlign w:val="center"/>
          </w:tcPr>
          <w:p>
            <w:pPr>
              <w:pStyle w:val="41"/>
              <w:widowControl w:val="0"/>
            </w:pPr>
            <w: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Merge w:val="continue"/>
            <w:vAlign w:val="center"/>
          </w:tcPr>
          <w:p>
            <w:pPr>
              <w:pStyle w:val="41"/>
              <w:widowControl w:val="0"/>
            </w:pPr>
          </w:p>
        </w:tc>
        <w:tc>
          <w:tcPr>
            <w:tcW w:w="1070" w:type="dxa"/>
            <w:vMerge w:val="continue"/>
            <w:vAlign w:val="center"/>
          </w:tcPr>
          <w:p>
            <w:pPr>
              <w:pStyle w:val="41"/>
              <w:widowControl w:val="0"/>
            </w:pPr>
          </w:p>
        </w:tc>
        <w:tc>
          <w:tcPr>
            <w:tcW w:w="987" w:type="dxa"/>
            <w:vMerge w:val="continue"/>
            <w:vAlign w:val="center"/>
          </w:tcPr>
          <w:p>
            <w:pPr>
              <w:pStyle w:val="41"/>
              <w:widowControl w:val="0"/>
            </w:pPr>
          </w:p>
        </w:tc>
        <w:tc>
          <w:tcPr>
            <w:tcW w:w="1122" w:type="dxa"/>
            <w:vAlign w:val="center"/>
          </w:tcPr>
          <w:p>
            <w:pPr>
              <w:pStyle w:val="41"/>
              <w:widowControl w:val="0"/>
            </w:pPr>
            <w:r>
              <w:t>第一次</w:t>
            </w:r>
          </w:p>
        </w:tc>
        <w:tc>
          <w:tcPr>
            <w:tcW w:w="1225" w:type="dxa"/>
            <w:vAlign w:val="center"/>
          </w:tcPr>
          <w:p>
            <w:pPr>
              <w:pStyle w:val="41"/>
              <w:widowControl w:val="0"/>
            </w:pPr>
            <w:r>
              <w:t>第二次</w:t>
            </w:r>
          </w:p>
        </w:tc>
        <w:tc>
          <w:tcPr>
            <w:tcW w:w="1225" w:type="dxa"/>
            <w:vAlign w:val="center"/>
          </w:tcPr>
          <w:p>
            <w:pPr>
              <w:pStyle w:val="41"/>
              <w:widowControl w:val="0"/>
            </w:pPr>
            <w:r>
              <w:t>第三次</w:t>
            </w:r>
          </w:p>
        </w:tc>
        <w:tc>
          <w:tcPr>
            <w:tcW w:w="1177"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Align w:val="center"/>
          </w:tcPr>
          <w:p>
            <w:pPr>
              <w:pStyle w:val="41"/>
              <w:widowControl w:val="0"/>
              <w:rPr>
                <w:b w:val="0"/>
                <w:bCs/>
              </w:rPr>
            </w:pPr>
            <w:r>
              <w:rPr>
                <w:b w:val="0"/>
                <w:bCs/>
              </w:rPr>
              <w:t>PH</w:t>
            </w:r>
          </w:p>
        </w:tc>
        <w:tc>
          <w:tcPr>
            <w:tcW w:w="1070" w:type="dxa"/>
            <w:vMerge w:val="restart"/>
            <w:vAlign w:val="center"/>
          </w:tcPr>
          <w:p>
            <w:pPr>
              <w:pStyle w:val="41"/>
              <w:widowControl w:val="0"/>
              <w:rPr>
                <w:b w:val="0"/>
                <w:bCs/>
              </w:rPr>
            </w:pPr>
            <w:r>
              <w:rPr>
                <w:b w:val="0"/>
                <w:bCs/>
              </w:rPr>
              <w:t>生活污水总排口</w:t>
            </w:r>
          </w:p>
        </w:tc>
        <w:tc>
          <w:tcPr>
            <w:tcW w:w="987" w:type="dxa"/>
            <w:vMerge w:val="restart"/>
            <w:vAlign w:val="center"/>
          </w:tcPr>
          <w:p>
            <w:pPr>
              <w:pStyle w:val="41"/>
              <w:widowControl w:val="0"/>
              <w:rPr>
                <w:b w:val="0"/>
                <w:bCs/>
              </w:rPr>
            </w:pPr>
            <w:r>
              <w:rPr>
                <w:b w:val="0"/>
                <w:bCs/>
              </w:rPr>
              <w:t>2020</w:t>
            </w:r>
            <w:r>
              <w:rPr>
                <w:rFonts w:hint="eastAsia"/>
                <w:b w:val="0"/>
                <w:bCs/>
              </w:rPr>
              <w:t>年</w:t>
            </w:r>
            <w:r>
              <w:rPr>
                <w:b w:val="0"/>
                <w:bCs/>
              </w:rPr>
              <w:t>6月3日</w:t>
            </w:r>
          </w:p>
        </w:tc>
        <w:tc>
          <w:tcPr>
            <w:tcW w:w="1122" w:type="dxa"/>
            <w:vAlign w:val="center"/>
          </w:tcPr>
          <w:p>
            <w:pPr>
              <w:pStyle w:val="41"/>
              <w:widowControl w:val="0"/>
              <w:rPr>
                <w:b w:val="0"/>
                <w:bCs/>
              </w:rPr>
            </w:pPr>
            <w:r>
              <w:rPr>
                <w:b w:val="0"/>
                <w:bCs/>
              </w:rPr>
              <w:t>7.13</w:t>
            </w:r>
          </w:p>
        </w:tc>
        <w:tc>
          <w:tcPr>
            <w:tcW w:w="1225" w:type="dxa"/>
            <w:vAlign w:val="center"/>
          </w:tcPr>
          <w:p>
            <w:pPr>
              <w:pStyle w:val="41"/>
              <w:widowControl w:val="0"/>
              <w:rPr>
                <w:b w:val="0"/>
                <w:bCs/>
              </w:rPr>
            </w:pPr>
            <w:r>
              <w:rPr>
                <w:b w:val="0"/>
                <w:bCs/>
              </w:rPr>
              <w:t>7.15</w:t>
            </w:r>
          </w:p>
        </w:tc>
        <w:tc>
          <w:tcPr>
            <w:tcW w:w="1225" w:type="dxa"/>
            <w:vAlign w:val="center"/>
          </w:tcPr>
          <w:p>
            <w:pPr>
              <w:pStyle w:val="41"/>
              <w:widowControl w:val="0"/>
              <w:rPr>
                <w:b w:val="0"/>
                <w:bCs/>
              </w:rPr>
            </w:pPr>
            <w:r>
              <w:rPr>
                <w:b w:val="0"/>
                <w:bCs/>
              </w:rPr>
              <w:t>7.18</w:t>
            </w:r>
          </w:p>
        </w:tc>
        <w:tc>
          <w:tcPr>
            <w:tcW w:w="1177" w:type="dxa"/>
            <w:vAlign w:val="center"/>
          </w:tcPr>
          <w:p>
            <w:pPr>
              <w:pStyle w:val="41"/>
              <w:widowControl w:val="0"/>
              <w:rPr>
                <w:b w:val="0"/>
                <w:bCs/>
              </w:rPr>
            </w:pPr>
            <w:r>
              <w:rPr>
                <w:b w:val="0"/>
                <w:bCs/>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Align w:val="center"/>
          </w:tcPr>
          <w:p>
            <w:pPr>
              <w:pStyle w:val="41"/>
              <w:widowControl w:val="0"/>
              <w:rPr>
                <w:b w:val="0"/>
                <w:bCs/>
              </w:rPr>
            </w:pPr>
            <w:r>
              <w:rPr>
                <w:b w:val="0"/>
                <w:bCs/>
              </w:rPr>
              <w:t>化学需氧量</w:t>
            </w:r>
          </w:p>
        </w:tc>
        <w:tc>
          <w:tcPr>
            <w:tcW w:w="1070" w:type="dxa"/>
            <w:vMerge w:val="continue"/>
            <w:vAlign w:val="center"/>
          </w:tcPr>
          <w:p>
            <w:pPr>
              <w:pStyle w:val="41"/>
              <w:widowControl w:val="0"/>
              <w:rPr>
                <w:b w:val="0"/>
                <w:bCs/>
              </w:rPr>
            </w:pPr>
          </w:p>
        </w:tc>
        <w:tc>
          <w:tcPr>
            <w:tcW w:w="987" w:type="dxa"/>
            <w:vMerge w:val="continue"/>
            <w:vAlign w:val="center"/>
          </w:tcPr>
          <w:p>
            <w:pPr>
              <w:pStyle w:val="41"/>
              <w:widowControl w:val="0"/>
              <w:rPr>
                <w:b w:val="0"/>
                <w:bCs/>
              </w:rPr>
            </w:pPr>
          </w:p>
        </w:tc>
        <w:tc>
          <w:tcPr>
            <w:tcW w:w="1122" w:type="dxa"/>
            <w:vAlign w:val="center"/>
          </w:tcPr>
          <w:p>
            <w:pPr>
              <w:pStyle w:val="41"/>
              <w:widowControl w:val="0"/>
              <w:rPr>
                <w:b w:val="0"/>
                <w:bCs/>
              </w:rPr>
            </w:pPr>
            <w:r>
              <w:rPr>
                <w:b w:val="0"/>
                <w:bCs/>
              </w:rPr>
              <w:t>137</w:t>
            </w:r>
          </w:p>
        </w:tc>
        <w:tc>
          <w:tcPr>
            <w:tcW w:w="1225" w:type="dxa"/>
            <w:vAlign w:val="center"/>
          </w:tcPr>
          <w:p>
            <w:pPr>
              <w:pStyle w:val="41"/>
              <w:widowControl w:val="0"/>
              <w:rPr>
                <w:b w:val="0"/>
                <w:bCs/>
              </w:rPr>
            </w:pPr>
            <w:r>
              <w:rPr>
                <w:b w:val="0"/>
                <w:bCs/>
              </w:rPr>
              <w:t>140</w:t>
            </w:r>
          </w:p>
        </w:tc>
        <w:tc>
          <w:tcPr>
            <w:tcW w:w="1225" w:type="dxa"/>
            <w:vAlign w:val="center"/>
          </w:tcPr>
          <w:p>
            <w:pPr>
              <w:pStyle w:val="41"/>
              <w:widowControl w:val="0"/>
              <w:rPr>
                <w:b w:val="0"/>
                <w:bCs/>
              </w:rPr>
            </w:pPr>
            <w:r>
              <w:rPr>
                <w:b w:val="0"/>
                <w:bCs/>
              </w:rPr>
              <w:t>132</w:t>
            </w:r>
          </w:p>
        </w:tc>
        <w:tc>
          <w:tcPr>
            <w:tcW w:w="1177" w:type="dxa"/>
            <w:vAlign w:val="center"/>
          </w:tcPr>
          <w:p>
            <w:pPr>
              <w:pStyle w:val="41"/>
              <w:widowControl w:val="0"/>
              <w:rPr>
                <w:b w:val="0"/>
                <w:bCs/>
              </w:rPr>
            </w:pPr>
            <w:r>
              <w:rPr>
                <w:b w:val="0"/>
                <w:bCs/>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Align w:val="center"/>
          </w:tcPr>
          <w:p>
            <w:pPr>
              <w:pStyle w:val="41"/>
              <w:widowControl w:val="0"/>
              <w:rPr>
                <w:b w:val="0"/>
                <w:bCs/>
              </w:rPr>
            </w:pPr>
            <w:r>
              <w:rPr>
                <w:b w:val="0"/>
                <w:bCs/>
              </w:rPr>
              <w:t>五日生化需氧量</w:t>
            </w:r>
          </w:p>
        </w:tc>
        <w:tc>
          <w:tcPr>
            <w:tcW w:w="1070" w:type="dxa"/>
            <w:vMerge w:val="continue"/>
            <w:vAlign w:val="center"/>
          </w:tcPr>
          <w:p>
            <w:pPr>
              <w:pStyle w:val="41"/>
              <w:widowControl w:val="0"/>
              <w:rPr>
                <w:b w:val="0"/>
                <w:bCs/>
              </w:rPr>
            </w:pPr>
          </w:p>
        </w:tc>
        <w:tc>
          <w:tcPr>
            <w:tcW w:w="987" w:type="dxa"/>
            <w:vMerge w:val="continue"/>
            <w:vAlign w:val="center"/>
          </w:tcPr>
          <w:p>
            <w:pPr>
              <w:pStyle w:val="41"/>
              <w:widowControl w:val="0"/>
              <w:rPr>
                <w:b w:val="0"/>
                <w:bCs/>
              </w:rPr>
            </w:pPr>
          </w:p>
        </w:tc>
        <w:tc>
          <w:tcPr>
            <w:tcW w:w="1122" w:type="dxa"/>
            <w:vAlign w:val="center"/>
          </w:tcPr>
          <w:p>
            <w:pPr>
              <w:pStyle w:val="41"/>
              <w:widowControl w:val="0"/>
              <w:rPr>
                <w:b w:val="0"/>
                <w:bCs/>
              </w:rPr>
            </w:pPr>
            <w:r>
              <w:rPr>
                <w:b w:val="0"/>
                <w:bCs/>
              </w:rPr>
              <w:t>18.0</w:t>
            </w:r>
          </w:p>
        </w:tc>
        <w:tc>
          <w:tcPr>
            <w:tcW w:w="1225" w:type="dxa"/>
            <w:vAlign w:val="center"/>
          </w:tcPr>
          <w:p>
            <w:pPr>
              <w:pStyle w:val="41"/>
              <w:widowControl w:val="0"/>
              <w:rPr>
                <w:b w:val="0"/>
                <w:bCs/>
              </w:rPr>
            </w:pPr>
            <w:r>
              <w:rPr>
                <w:b w:val="0"/>
                <w:bCs/>
              </w:rPr>
              <w:t>17.0</w:t>
            </w:r>
          </w:p>
        </w:tc>
        <w:tc>
          <w:tcPr>
            <w:tcW w:w="1225" w:type="dxa"/>
            <w:vAlign w:val="center"/>
          </w:tcPr>
          <w:p>
            <w:pPr>
              <w:pStyle w:val="41"/>
              <w:widowControl w:val="0"/>
              <w:rPr>
                <w:b w:val="0"/>
                <w:bCs/>
              </w:rPr>
            </w:pPr>
            <w:r>
              <w:rPr>
                <w:b w:val="0"/>
                <w:bCs/>
              </w:rPr>
              <w:t>18.5</w:t>
            </w:r>
          </w:p>
        </w:tc>
        <w:tc>
          <w:tcPr>
            <w:tcW w:w="1177" w:type="dxa"/>
            <w:vAlign w:val="center"/>
          </w:tcPr>
          <w:p>
            <w:pPr>
              <w:pStyle w:val="41"/>
              <w:widowControl w:val="0"/>
              <w:rPr>
                <w:b w:val="0"/>
                <w:bCs/>
              </w:rPr>
            </w:pPr>
            <w:r>
              <w:rPr>
                <w:b w:val="0"/>
                <w:bCs/>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Align w:val="center"/>
          </w:tcPr>
          <w:p>
            <w:pPr>
              <w:pStyle w:val="41"/>
              <w:widowControl w:val="0"/>
              <w:rPr>
                <w:b w:val="0"/>
                <w:bCs/>
              </w:rPr>
            </w:pPr>
            <w:r>
              <w:rPr>
                <w:b w:val="0"/>
                <w:bCs/>
              </w:rPr>
              <w:t>氨氮</w:t>
            </w:r>
          </w:p>
        </w:tc>
        <w:tc>
          <w:tcPr>
            <w:tcW w:w="1070" w:type="dxa"/>
            <w:vMerge w:val="continue"/>
            <w:vAlign w:val="center"/>
          </w:tcPr>
          <w:p>
            <w:pPr>
              <w:pStyle w:val="41"/>
              <w:widowControl w:val="0"/>
              <w:rPr>
                <w:b w:val="0"/>
                <w:bCs/>
              </w:rPr>
            </w:pPr>
          </w:p>
        </w:tc>
        <w:tc>
          <w:tcPr>
            <w:tcW w:w="987" w:type="dxa"/>
            <w:vMerge w:val="continue"/>
            <w:vAlign w:val="center"/>
          </w:tcPr>
          <w:p>
            <w:pPr>
              <w:pStyle w:val="41"/>
              <w:widowControl w:val="0"/>
              <w:rPr>
                <w:b w:val="0"/>
                <w:bCs/>
              </w:rPr>
            </w:pPr>
          </w:p>
        </w:tc>
        <w:tc>
          <w:tcPr>
            <w:tcW w:w="1122" w:type="dxa"/>
            <w:vAlign w:val="center"/>
          </w:tcPr>
          <w:p>
            <w:pPr>
              <w:pStyle w:val="41"/>
              <w:widowControl w:val="0"/>
              <w:rPr>
                <w:b w:val="0"/>
                <w:bCs/>
              </w:rPr>
            </w:pPr>
            <w:r>
              <w:rPr>
                <w:b w:val="0"/>
                <w:bCs/>
              </w:rPr>
              <w:t>30.0</w:t>
            </w:r>
          </w:p>
        </w:tc>
        <w:tc>
          <w:tcPr>
            <w:tcW w:w="1225" w:type="dxa"/>
            <w:vAlign w:val="center"/>
          </w:tcPr>
          <w:p>
            <w:pPr>
              <w:pStyle w:val="41"/>
              <w:widowControl w:val="0"/>
              <w:rPr>
                <w:b w:val="0"/>
                <w:bCs/>
              </w:rPr>
            </w:pPr>
            <w:r>
              <w:rPr>
                <w:b w:val="0"/>
                <w:bCs/>
              </w:rPr>
              <w:t>29.8</w:t>
            </w:r>
          </w:p>
        </w:tc>
        <w:tc>
          <w:tcPr>
            <w:tcW w:w="1225" w:type="dxa"/>
            <w:vAlign w:val="center"/>
          </w:tcPr>
          <w:p>
            <w:pPr>
              <w:pStyle w:val="41"/>
              <w:widowControl w:val="0"/>
              <w:rPr>
                <w:b w:val="0"/>
                <w:bCs/>
              </w:rPr>
            </w:pPr>
            <w:r>
              <w:rPr>
                <w:b w:val="0"/>
                <w:bCs/>
              </w:rPr>
              <w:t>30.3</w:t>
            </w:r>
          </w:p>
        </w:tc>
        <w:tc>
          <w:tcPr>
            <w:tcW w:w="1177" w:type="dxa"/>
            <w:vAlign w:val="center"/>
          </w:tcPr>
          <w:p>
            <w:pPr>
              <w:pStyle w:val="41"/>
              <w:widowControl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Align w:val="center"/>
          </w:tcPr>
          <w:p>
            <w:pPr>
              <w:pStyle w:val="41"/>
              <w:widowControl w:val="0"/>
              <w:rPr>
                <w:b w:val="0"/>
                <w:bCs/>
              </w:rPr>
            </w:pPr>
            <w:r>
              <w:rPr>
                <w:b w:val="0"/>
                <w:bCs/>
              </w:rPr>
              <w:t>悬浮物</w:t>
            </w:r>
          </w:p>
        </w:tc>
        <w:tc>
          <w:tcPr>
            <w:tcW w:w="1070" w:type="dxa"/>
            <w:vMerge w:val="continue"/>
            <w:vAlign w:val="center"/>
          </w:tcPr>
          <w:p>
            <w:pPr>
              <w:pStyle w:val="41"/>
              <w:widowControl w:val="0"/>
              <w:rPr>
                <w:b w:val="0"/>
                <w:bCs/>
              </w:rPr>
            </w:pPr>
          </w:p>
        </w:tc>
        <w:tc>
          <w:tcPr>
            <w:tcW w:w="987" w:type="dxa"/>
            <w:vMerge w:val="continue"/>
            <w:vAlign w:val="center"/>
          </w:tcPr>
          <w:p>
            <w:pPr>
              <w:pStyle w:val="41"/>
              <w:widowControl w:val="0"/>
              <w:rPr>
                <w:b w:val="0"/>
                <w:bCs/>
              </w:rPr>
            </w:pPr>
          </w:p>
        </w:tc>
        <w:tc>
          <w:tcPr>
            <w:tcW w:w="1122" w:type="dxa"/>
            <w:vAlign w:val="center"/>
          </w:tcPr>
          <w:p>
            <w:pPr>
              <w:pStyle w:val="41"/>
              <w:widowControl w:val="0"/>
              <w:rPr>
                <w:b w:val="0"/>
                <w:bCs/>
              </w:rPr>
            </w:pPr>
            <w:r>
              <w:rPr>
                <w:b w:val="0"/>
                <w:bCs/>
              </w:rPr>
              <w:t>69</w:t>
            </w:r>
          </w:p>
        </w:tc>
        <w:tc>
          <w:tcPr>
            <w:tcW w:w="1225" w:type="dxa"/>
            <w:vAlign w:val="center"/>
          </w:tcPr>
          <w:p>
            <w:pPr>
              <w:pStyle w:val="41"/>
              <w:widowControl w:val="0"/>
              <w:rPr>
                <w:b w:val="0"/>
                <w:bCs/>
              </w:rPr>
            </w:pPr>
            <w:r>
              <w:rPr>
                <w:b w:val="0"/>
                <w:bCs/>
              </w:rPr>
              <w:t>62</w:t>
            </w:r>
          </w:p>
        </w:tc>
        <w:tc>
          <w:tcPr>
            <w:tcW w:w="1225" w:type="dxa"/>
            <w:vAlign w:val="center"/>
          </w:tcPr>
          <w:p>
            <w:pPr>
              <w:pStyle w:val="41"/>
              <w:widowControl w:val="0"/>
              <w:rPr>
                <w:b w:val="0"/>
                <w:bCs/>
              </w:rPr>
            </w:pPr>
            <w:r>
              <w:rPr>
                <w:b w:val="0"/>
                <w:bCs/>
              </w:rPr>
              <w:t>65</w:t>
            </w:r>
          </w:p>
        </w:tc>
        <w:tc>
          <w:tcPr>
            <w:tcW w:w="1177" w:type="dxa"/>
            <w:vAlign w:val="center"/>
          </w:tcPr>
          <w:p>
            <w:pPr>
              <w:pStyle w:val="41"/>
              <w:widowControl w:val="0"/>
              <w:rPr>
                <w:b w:val="0"/>
                <w:bCs/>
              </w:rPr>
            </w:pPr>
            <w:r>
              <w:rPr>
                <w:b w:val="0"/>
                <w:bCs/>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Align w:val="center"/>
          </w:tcPr>
          <w:p>
            <w:pPr>
              <w:pStyle w:val="41"/>
              <w:widowControl w:val="0"/>
              <w:rPr>
                <w:b w:val="0"/>
                <w:bCs/>
              </w:rPr>
            </w:pPr>
            <w:r>
              <w:rPr>
                <w:b w:val="0"/>
                <w:bCs/>
              </w:rPr>
              <w:t>总磷</w:t>
            </w:r>
          </w:p>
        </w:tc>
        <w:tc>
          <w:tcPr>
            <w:tcW w:w="1070" w:type="dxa"/>
            <w:vMerge w:val="continue"/>
            <w:vAlign w:val="center"/>
          </w:tcPr>
          <w:p>
            <w:pPr>
              <w:pStyle w:val="41"/>
              <w:widowControl w:val="0"/>
              <w:rPr>
                <w:b w:val="0"/>
                <w:bCs/>
              </w:rPr>
            </w:pPr>
          </w:p>
        </w:tc>
        <w:tc>
          <w:tcPr>
            <w:tcW w:w="987" w:type="dxa"/>
            <w:vMerge w:val="continue"/>
            <w:vAlign w:val="center"/>
          </w:tcPr>
          <w:p>
            <w:pPr>
              <w:pStyle w:val="41"/>
              <w:widowControl w:val="0"/>
              <w:rPr>
                <w:b w:val="0"/>
                <w:bCs/>
              </w:rPr>
            </w:pPr>
          </w:p>
        </w:tc>
        <w:tc>
          <w:tcPr>
            <w:tcW w:w="1122" w:type="dxa"/>
            <w:vAlign w:val="center"/>
          </w:tcPr>
          <w:p>
            <w:pPr>
              <w:pStyle w:val="41"/>
              <w:widowControl w:val="0"/>
              <w:rPr>
                <w:b w:val="0"/>
                <w:bCs/>
              </w:rPr>
            </w:pPr>
            <w:r>
              <w:rPr>
                <w:b w:val="0"/>
                <w:bCs/>
              </w:rPr>
              <w:t>1.22</w:t>
            </w:r>
          </w:p>
        </w:tc>
        <w:tc>
          <w:tcPr>
            <w:tcW w:w="1225" w:type="dxa"/>
            <w:vAlign w:val="center"/>
          </w:tcPr>
          <w:p>
            <w:pPr>
              <w:pStyle w:val="41"/>
              <w:widowControl w:val="0"/>
              <w:rPr>
                <w:b w:val="0"/>
                <w:bCs/>
              </w:rPr>
            </w:pPr>
            <w:r>
              <w:rPr>
                <w:b w:val="0"/>
                <w:bCs/>
              </w:rPr>
              <w:t>1.20</w:t>
            </w:r>
          </w:p>
        </w:tc>
        <w:tc>
          <w:tcPr>
            <w:tcW w:w="1225" w:type="dxa"/>
            <w:vAlign w:val="center"/>
          </w:tcPr>
          <w:p>
            <w:pPr>
              <w:pStyle w:val="41"/>
              <w:widowControl w:val="0"/>
              <w:rPr>
                <w:b w:val="0"/>
                <w:bCs/>
              </w:rPr>
            </w:pPr>
            <w:r>
              <w:rPr>
                <w:b w:val="0"/>
                <w:bCs/>
              </w:rPr>
              <w:t>1.21</w:t>
            </w:r>
          </w:p>
        </w:tc>
        <w:tc>
          <w:tcPr>
            <w:tcW w:w="1177" w:type="dxa"/>
            <w:vAlign w:val="center"/>
          </w:tcPr>
          <w:p>
            <w:pPr>
              <w:pStyle w:val="41"/>
              <w:widowControl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6" w:type="dxa"/>
            <w:vAlign w:val="center"/>
          </w:tcPr>
          <w:p>
            <w:pPr>
              <w:pStyle w:val="41"/>
              <w:widowControl w:val="0"/>
              <w:rPr>
                <w:b w:val="0"/>
                <w:bCs/>
              </w:rPr>
            </w:pPr>
            <w:r>
              <w:rPr>
                <w:b w:val="0"/>
                <w:bCs/>
              </w:rPr>
              <w:t>动植物油</w:t>
            </w:r>
          </w:p>
        </w:tc>
        <w:tc>
          <w:tcPr>
            <w:tcW w:w="1070" w:type="dxa"/>
            <w:vMerge w:val="continue"/>
            <w:vAlign w:val="center"/>
          </w:tcPr>
          <w:p>
            <w:pPr>
              <w:pStyle w:val="41"/>
              <w:widowControl w:val="0"/>
              <w:rPr>
                <w:b w:val="0"/>
                <w:bCs/>
              </w:rPr>
            </w:pPr>
          </w:p>
        </w:tc>
        <w:tc>
          <w:tcPr>
            <w:tcW w:w="987" w:type="dxa"/>
            <w:vMerge w:val="continue"/>
            <w:vAlign w:val="center"/>
          </w:tcPr>
          <w:p>
            <w:pPr>
              <w:pStyle w:val="41"/>
              <w:widowControl w:val="0"/>
              <w:rPr>
                <w:b w:val="0"/>
                <w:bCs/>
              </w:rPr>
            </w:pPr>
          </w:p>
        </w:tc>
        <w:tc>
          <w:tcPr>
            <w:tcW w:w="1122" w:type="dxa"/>
            <w:vAlign w:val="center"/>
          </w:tcPr>
          <w:p>
            <w:pPr>
              <w:pStyle w:val="41"/>
              <w:widowControl w:val="0"/>
              <w:rPr>
                <w:b w:val="0"/>
                <w:bCs/>
              </w:rPr>
            </w:pPr>
            <w:r>
              <w:rPr>
                <w:b w:val="0"/>
                <w:bCs/>
              </w:rPr>
              <w:t>0.77</w:t>
            </w:r>
          </w:p>
        </w:tc>
        <w:tc>
          <w:tcPr>
            <w:tcW w:w="1225" w:type="dxa"/>
            <w:vAlign w:val="center"/>
          </w:tcPr>
          <w:p>
            <w:pPr>
              <w:pStyle w:val="41"/>
              <w:widowControl w:val="0"/>
              <w:rPr>
                <w:b w:val="0"/>
                <w:bCs/>
              </w:rPr>
            </w:pPr>
            <w:r>
              <w:rPr>
                <w:b w:val="0"/>
                <w:bCs/>
              </w:rPr>
              <w:t>0.79</w:t>
            </w:r>
          </w:p>
        </w:tc>
        <w:tc>
          <w:tcPr>
            <w:tcW w:w="1225" w:type="dxa"/>
            <w:vAlign w:val="center"/>
          </w:tcPr>
          <w:p>
            <w:pPr>
              <w:pStyle w:val="41"/>
              <w:widowControl w:val="0"/>
              <w:rPr>
                <w:b w:val="0"/>
                <w:bCs/>
              </w:rPr>
            </w:pPr>
            <w:r>
              <w:rPr>
                <w:b w:val="0"/>
                <w:bCs/>
              </w:rPr>
              <w:t>0.78</w:t>
            </w:r>
          </w:p>
        </w:tc>
        <w:tc>
          <w:tcPr>
            <w:tcW w:w="1177" w:type="dxa"/>
            <w:vAlign w:val="center"/>
          </w:tcPr>
          <w:p>
            <w:pPr>
              <w:pStyle w:val="41"/>
              <w:widowControl w:val="0"/>
              <w:rPr>
                <w:b w:val="0"/>
                <w:bCs/>
              </w:rPr>
            </w:pPr>
            <w:r>
              <w:rPr>
                <w:b w:val="0"/>
                <w:bCs/>
              </w:rPr>
              <w:t>100</w:t>
            </w:r>
          </w:p>
        </w:tc>
      </w:tr>
    </w:tbl>
    <w:p>
      <w:pPr>
        <w:ind w:firstLine="480"/>
      </w:pPr>
      <w:r>
        <w:rPr>
          <w:rFonts w:hint="eastAsia"/>
        </w:rPr>
        <w:t>由上表可知，企业现有生活污水总排口外排废水中各污染物均能满足《污水综合排放标准》（GB8978-1996）表4三级标准的要求。</w:t>
      </w:r>
    </w:p>
    <w:p>
      <w:pPr>
        <w:ind w:firstLine="482"/>
        <w:rPr>
          <w:b/>
          <w:bCs/>
        </w:rPr>
      </w:pPr>
      <w:r>
        <w:rPr>
          <w:rFonts w:hint="eastAsia"/>
          <w:b/>
          <w:bCs/>
        </w:rPr>
        <w:t>2、生产废水</w:t>
      </w:r>
    </w:p>
    <w:p>
      <w:pPr>
        <w:ind w:firstLine="480"/>
        <w:rPr>
          <w:rFonts w:hint="eastAsia"/>
          <w:lang w:eastAsia="zh-CN"/>
        </w:rPr>
      </w:pPr>
      <w:r>
        <w:rPr>
          <w:rFonts w:hint="eastAsia"/>
          <w:lang w:eastAsia="zh-CN"/>
        </w:rPr>
        <w:t>本次评价特对现有工程废水进口及回用水进行监测，监测结果如下：</w:t>
      </w:r>
    </w:p>
    <w:p>
      <w:pPr>
        <w:pStyle w:val="41"/>
        <w:bidi w:val="0"/>
        <w:rPr>
          <w:rFonts w:hint="default"/>
          <w:lang w:val="en-US" w:eastAsia="zh-CN"/>
        </w:rPr>
      </w:pPr>
      <w:r>
        <w:rPr>
          <w:rFonts w:hint="eastAsia"/>
          <w:lang w:eastAsia="zh-CN"/>
        </w:rPr>
        <w:t>表</w:t>
      </w:r>
      <w:r>
        <w:rPr>
          <w:rFonts w:hint="eastAsia"/>
          <w:lang w:val="en-US" w:eastAsia="zh-CN"/>
        </w:rPr>
        <w:t>3.2-12  现有工程生产废水监测结果表      单位：mg/L</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lang w:val="en-US" w:eastAsia="zh-CN"/>
              </w:rPr>
            </w:pPr>
            <w:r>
              <w:rPr>
                <w:rFonts w:hint="eastAsia"/>
                <w:lang w:val="en-US" w:eastAsia="zh-CN"/>
              </w:rPr>
              <w:t>监测项目</w:t>
            </w:r>
          </w:p>
        </w:tc>
        <w:tc>
          <w:tcPr>
            <w:tcW w:w="1420" w:type="dxa"/>
            <w:vMerge w:val="restart"/>
            <w:vAlign w:val="center"/>
          </w:tcPr>
          <w:p>
            <w:pPr>
              <w:pStyle w:val="41"/>
              <w:widowControl w:val="0"/>
              <w:bidi w:val="0"/>
              <w:jc w:val="center"/>
              <w:rPr>
                <w:rFonts w:hint="default"/>
                <w:lang w:val="en-US" w:eastAsia="zh-CN"/>
              </w:rPr>
            </w:pPr>
            <w:r>
              <w:rPr>
                <w:rFonts w:hint="eastAsia"/>
                <w:lang w:val="en-US" w:eastAsia="zh-CN"/>
              </w:rPr>
              <w:t>采样日期</w:t>
            </w:r>
          </w:p>
        </w:tc>
        <w:tc>
          <w:tcPr>
            <w:tcW w:w="1420" w:type="dxa"/>
            <w:vMerge w:val="restart"/>
            <w:vAlign w:val="center"/>
          </w:tcPr>
          <w:p>
            <w:pPr>
              <w:pStyle w:val="41"/>
              <w:widowControl w:val="0"/>
              <w:bidi w:val="0"/>
              <w:jc w:val="center"/>
              <w:rPr>
                <w:rFonts w:hint="default"/>
                <w:lang w:val="en-US" w:eastAsia="zh-CN"/>
              </w:rPr>
            </w:pPr>
            <w:r>
              <w:rPr>
                <w:rFonts w:hint="eastAsia"/>
                <w:lang w:val="en-US" w:eastAsia="zh-CN"/>
              </w:rPr>
              <w:t>采样点位</w:t>
            </w:r>
          </w:p>
        </w:tc>
        <w:tc>
          <w:tcPr>
            <w:tcW w:w="4262" w:type="dxa"/>
            <w:gridSpan w:val="3"/>
            <w:vAlign w:val="center"/>
          </w:tcPr>
          <w:p>
            <w:pPr>
              <w:pStyle w:val="41"/>
              <w:widowControl w:val="0"/>
              <w:bidi w:val="0"/>
              <w:jc w:val="center"/>
              <w:rPr>
                <w:rFonts w:hint="default"/>
                <w:lang w:val="en-US" w:eastAsia="zh-CN"/>
              </w:rPr>
            </w:pPr>
            <w:r>
              <w:rPr>
                <w:rFonts w:hint="eastAsia"/>
                <w:lang w:val="en-US" w:eastAsia="zh-CN"/>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lang w:val="en-US" w:eastAsia="zh-CN"/>
              </w:rPr>
            </w:pPr>
          </w:p>
        </w:tc>
        <w:tc>
          <w:tcPr>
            <w:tcW w:w="1420" w:type="dxa"/>
            <w:vMerge w:val="continue"/>
            <w:vAlign w:val="center"/>
          </w:tcPr>
          <w:p>
            <w:pPr>
              <w:pStyle w:val="41"/>
              <w:widowControl w:val="0"/>
              <w:bidi w:val="0"/>
              <w:jc w:val="center"/>
              <w:rPr>
                <w:rFonts w:hint="default"/>
                <w:lang w:val="en-US" w:eastAsia="zh-CN"/>
              </w:rPr>
            </w:pPr>
          </w:p>
        </w:tc>
        <w:tc>
          <w:tcPr>
            <w:tcW w:w="1420" w:type="dxa"/>
            <w:vMerge w:val="continue"/>
            <w:vAlign w:val="center"/>
          </w:tcPr>
          <w:p>
            <w:pPr>
              <w:pStyle w:val="41"/>
              <w:widowControl w:val="0"/>
              <w:bidi w:val="0"/>
              <w:jc w:val="center"/>
              <w:rPr>
                <w:rFonts w:hint="default"/>
                <w:lang w:val="en-US" w:eastAsia="zh-CN"/>
              </w:rPr>
            </w:pPr>
          </w:p>
        </w:tc>
        <w:tc>
          <w:tcPr>
            <w:tcW w:w="1420" w:type="dxa"/>
            <w:vAlign w:val="center"/>
          </w:tcPr>
          <w:p>
            <w:pPr>
              <w:pStyle w:val="41"/>
              <w:widowControl w:val="0"/>
              <w:bidi w:val="0"/>
              <w:jc w:val="center"/>
              <w:rPr>
                <w:rFonts w:hint="default"/>
                <w:lang w:val="en-US" w:eastAsia="zh-CN"/>
              </w:rPr>
            </w:pPr>
            <w:r>
              <w:rPr>
                <w:rFonts w:hint="eastAsia"/>
                <w:lang w:val="en-US" w:eastAsia="zh-CN"/>
              </w:rPr>
              <w:t>第一次</w:t>
            </w:r>
          </w:p>
        </w:tc>
        <w:tc>
          <w:tcPr>
            <w:tcW w:w="1421" w:type="dxa"/>
            <w:vAlign w:val="center"/>
          </w:tcPr>
          <w:p>
            <w:pPr>
              <w:pStyle w:val="41"/>
              <w:widowControl w:val="0"/>
              <w:bidi w:val="0"/>
              <w:jc w:val="center"/>
              <w:rPr>
                <w:rFonts w:hint="default"/>
                <w:lang w:val="en-US" w:eastAsia="zh-CN"/>
              </w:rPr>
            </w:pPr>
            <w:r>
              <w:rPr>
                <w:rFonts w:hint="eastAsia"/>
                <w:lang w:val="en-US" w:eastAsia="zh-CN"/>
              </w:rPr>
              <w:t>第二次</w:t>
            </w:r>
          </w:p>
        </w:tc>
        <w:tc>
          <w:tcPr>
            <w:tcW w:w="1421" w:type="dxa"/>
            <w:vAlign w:val="center"/>
          </w:tcPr>
          <w:p>
            <w:pPr>
              <w:pStyle w:val="41"/>
              <w:widowControl w:val="0"/>
              <w:bidi w:val="0"/>
              <w:jc w:val="center"/>
              <w:rPr>
                <w:rFonts w:hint="default"/>
                <w:lang w:val="en-US" w:eastAsia="zh-CN"/>
              </w:rPr>
            </w:pPr>
            <w:r>
              <w:rPr>
                <w:rFonts w:hint="eastAsia"/>
                <w:lang w:val="en-US" w:eastAsia="zh-CN"/>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总汞（</w:t>
            </w:r>
            <w:r>
              <w:rPr>
                <w:rFonts w:hint="default" w:ascii="Times New Roman" w:hAnsi="Times New Roman" w:cs="Times New Roman"/>
                <w:b w:val="0"/>
                <w:bCs/>
                <w:lang w:val="en-US" w:eastAsia="zh-CN"/>
              </w:rPr>
              <w:t>μg/L</w:t>
            </w:r>
            <w:r>
              <w:rPr>
                <w:rFonts w:hint="eastAsia"/>
                <w:b w:val="0"/>
                <w:bCs/>
                <w:lang w:val="en-US" w:eastAsia="zh-CN"/>
              </w:rPr>
              <w:t>）</w:t>
            </w:r>
          </w:p>
        </w:tc>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2021年8月23日</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9.80</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8.48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8.17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4.22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4.01</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总镉</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0.034</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0.032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0.050</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0.039</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总铬</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0.96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0.90</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0.27</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0.25</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六价铬</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0.723</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0.752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0.141</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0.142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总砷（</w:t>
            </w:r>
            <w:r>
              <w:rPr>
                <w:rFonts w:hint="default" w:ascii="Times New Roman" w:hAnsi="Times New Roman" w:cs="Times New Roman"/>
                <w:b w:val="0"/>
                <w:bCs/>
                <w:lang w:val="en-US" w:eastAsia="zh-CN"/>
              </w:rPr>
              <w:t>μg/L</w:t>
            </w:r>
            <w:r>
              <w:rPr>
                <w:rFonts w:hint="eastAsia"/>
                <w:b w:val="0"/>
                <w:bCs/>
                <w:lang w:val="en-US" w:eastAsia="zh-CN"/>
              </w:rPr>
              <w:t>）</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18.0</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13.4</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13.8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11.4</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总铅</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0.704</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0.576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0.544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0.256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0.232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总镍</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0.11</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eastAsia"/>
                <w:b w:val="0"/>
                <w:bCs/>
                <w:lang w:val="en-US" w:eastAsia="zh-CN"/>
              </w:rPr>
            </w:pPr>
            <w:r>
              <w:rPr>
                <w:rFonts w:hint="eastAsia"/>
                <w:b w:val="0"/>
                <w:bCs/>
                <w:lang w:val="en-US" w:eastAsia="zh-CN"/>
              </w:rPr>
              <w:t>未检出</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未检出</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总银</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0.05</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0.04</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0.04</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0.04</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pH（无量纲）</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6.58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6.62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8.12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8.16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化学需氧量</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2.20×10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2.10×10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2.00×10</w:t>
            </w:r>
            <w:r>
              <w:rPr>
                <w:rFonts w:hint="eastAsia"/>
                <w:b w:val="0"/>
                <w:bCs/>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650</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650</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BOD</w:t>
            </w:r>
            <w:r>
              <w:rPr>
                <w:rFonts w:hint="eastAsia"/>
                <w:b w:val="0"/>
                <w:bCs/>
                <w:vertAlign w:val="subscript"/>
                <w:lang w:val="en-US" w:eastAsia="zh-CN"/>
              </w:rPr>
              <w:t>5</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521</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511</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186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181</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氨氮</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1.33×10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1.31×10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1.35×10</w:t>
            </w:r>
            <w:r>
              <w:rPr>
                <w:rFonts w:hint="eastAsia"/>
                <w:b w:val="0"/>
                <w:bCs/>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eastAsia"/>
                <w:b w:val="0"/>
                <w:bCs/>
                <w:lang w:val="en-US" w:eastAsia="zh-CN"/>
              </w:rPr>
            </w:pPr>
            <w:r>
              <w:rPr>
                <w:rFonts w:hint="eastAsia"/>
                <w:b w:val="0"/>
                <w:bCs/>
                <w:lang w:val="en-US" w:eastAsia="zh-CN"/>
              </w:rPr>
              <w:t>1.22×10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1.20×10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1.19×10</w:t>
            </w:r>
            <w:r>
              <w:rPr>
                <w:rFonts w:hint="eastAsia"/>
                <w:b w:val="0"/>
                <w:bCs/>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总氮</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2.05×10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2.04×10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2.02×10</w:t>
            </w:r>
            <w:r>
              <w:rPr>
                <w:rFonts w:hint="eastAsia"/>
                <w:b w:val="0"/>
                <w:bCs/>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1.76×10</w:t>
            </w:r>
            <w:r>
              <w:rPr>
                <w:rFonts w:hint="eastAsia"/>
                <w:b w:val="0"/>
                <w:bCs/>
                <w:vertAlign w:val="superscript"/>
                <w:lang w:val="en-US" w:eastAsia="zh-CN"/>
              </w:rPr>
              <w:t>3</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1.75×10</w:t>
            </w:r>
            <w:r>
              <w:rPr>
                <w:rFonts w:hint="eastAsia"/>
                <w:b w:val="0"/>
                <w:bCs/>
                <w:vertAlign w:val="superscript"/>
                <w:lang w:val="en-US" w:eastAsia="zh-CN"/>
              </w:rPr>
              <w:t>3</w:t>
            </w:r>
          </w:p>
        </w:tc>
        <w:tc>
          <w:tcPr>
            <w:tcW w:w="1421" w:type="dxa"/>
            <w:vAlign w:val="center"/>
          </w:tcPr>
          <w:p>
            <w:pPr>
              <w:pStyle w:val="41"/>
              <w:widowControl w:val="0"/>
              <w:bidi w:val="0"/>
              <w:jc w:val="center"/>
              <w:rPr>
                <w:rFonts w:hint="eastAsia"/>
                <w:b w:val="0"/>
                <w:bCs/>
                <w:lang w:val="en-US" w:eastAsia="zh-CN"/>
              </w:rPr>
            </w:pPr>
            <w:r>
              <w:rPr>
                <w:rFonts w:hint="eastAsia"/>
                <w:b w:val="0"/>
                <w:bCs/>
                <w:lang w:val="en-US" w:eastAsia="zh-CN"/>
              </w:rPr>
              <w:t>1.72×10</w:t>
            </w:r>
            <w:r>
              <w:rPr>
                <w:rFonts w:hint="eastAsia"/>
                <w:b w:val="0"/>
                <w:bCs/>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总磷</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1.88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1.84</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0.88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0.90</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SS</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258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242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7</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石油类</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35.6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35.6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8.56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8.58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总锌</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47.5</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43.9</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1.67</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2.18</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总铜</w:t>
            </w: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进口</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0.579</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0.526</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vAlign w:val="center"/>
          </w:tcPr>
          <w:p>
            <w:pPr>
              <w:pStyle w:val="41"/>
              <w:widowControl w:val="0"/>
              <w:bidi w:val="0"/>
              <w:jc w:val="center"/>
              <w:rPr>
                <w:rFonts w:hint="default"/>
                <w:b w:val="0"/>
                <w:bCs/>
                <w:lang w:val="en-US" w:eastAsia="zh-CN"/>
              </w:rPr>
            </w:pPr>
          </w:p>
        </w:tc>
        <w:tc>
          <w:tcPr>
            <w:tcW w:w="1420" w:type="dxa"/>
            <w:vMerge w:val="continue"/>
            <w:vAlign w:val="center"/>
          </w:tcPr>
          <w:p>
            <w:pPr>
              <w:pStyle w:val="41"/>
              <w:widowControl w:val="0"/>
              <w:bidi w:val="0"/>
              <w:jc w:val="center"/>
              <w:rPr>
                <w:rFonts w:hint="default"/>
                <w:b w:val="0"/>
                <w:bCs/>
                <w:lang w:val="en-US" w:eastAsia="zh-CN"/>
              </w:rPr>
            </w:pPr>
          </w:p>
        </w:tc>
        <w:tc>
          <w:tcPr>
            <w:tcW w:w="1420"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清水池</w:t>
            </w:r>
          </w:p>
        </w:tc>
        <w:tc>
          <w:tcPr>
            <w:tcW w:w="1420" w:type="dxa"/>
            <w:vAlign w:val="center"/>
          </w:tcPr>
          <w:p>
            <w:pPr>
              <w:pStyle w:val="41"/>
              <w:widowControl w:val="0"/>
              <w:bidi w:val="0"/>
              <w:jc w:val="center"/>
              <w:rPr>
                <w:rFonts w:hint="default"/>
                <w:b w:val="0"/>
                <w:bCs/>
                <w:lang w:val="en-US" w:eastAsia="zh-CN"/>
              </w:rPr>
            </w:pPr>
            <w:r>
              <w:rPr>
                <w:rFonts w:hint="eastAsia"/>
                <w:b w:val="0"/>
                <w:bCs/>
                <w:lang w:val="en-US" w:eastAsia="zh-CN"/>
              </w:rPr>
              <w:t>0.272</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0.283</w:t>
            </w:r>
          </w:p>
        </w:tc>
        <w:tc>
          <w:tcPr>
            <w:tcW w:w="1421" w:type="dxa"/>
            <w:vAlign w:val="center"/>
          </w:tcPr>
          <w:p>
            <w:pPr>
              <w:pStyle w:val="41"/>
              <w:widowControl w:val="0"/>
              <w:bidi w:val="0"/>
              <w:jc w:val="center"/>
              <w:rPr>
                <w:rFonts w:hint="default"/>
                <w:b w:val="0"/>
                <w:bCs/>
                <w:lang w:val="en-US" w:eastAsia="zh-CN"/>
              </w:rPr>
            </w:pPr>
            <w:r>
              <w:rPr>
                <w:rFonts w:hint="eastAsia"/>
                <w:b w:val="0"/>
                <w:bCs/>
                <w:lang w:val="en-US" w:eastAsia="zh-CN"/>
              </w:rPr>
              <w:t>0.273</w:t>
            </w:r>
          </w:p>
        </w:tc>
      </w:tr>
    </w:tbl>
    <w:p>
      <w:pPr>
        <w:ind w:firstLine="480"/>
        <w:rPr>
          <w:rFonts w:hint="eastAsia"/>
          <w:lang w:eastAsia="zh-CN"/>
        </w:rPr>
      </w:pPr>
      <w:r>
        <w:rPr>
          <w:rFonts w:hint="eastAsia"/>
          <w:lang w:val="en-US" w:eastAsia="zh-CN"/>
        </w:rPr>
        <w:t>另外，</w:t>
      </w:r>
      <w:r>
        <w:rPr>
          <w:rFonts w:hint="eastAsia"/>
          <w:lang w:eastAsia="zh-CN"/>
        </w:rPr>
        <w:t>根据业主提供的资料及物料平衡计算结果，回用水浓度与企业回用水标准对比详见下表：</w:t>
      </w:r>
    </w:p>
    <w:p>
      <w:pPr>
        <w:pStyle w:val="41"/>
        <w:bidi w:val="0"/>
        <w:rPr>
          <w:rFonts w:hint="eastAsia"/>
          <w:lang w:val="en-US" w:eastAsia="zh-CN"/>
        </w:rPr>
      </w:pPr>
      <w:r>
        <w:rPr>
          <w:rFonts w:hint="eastAsia"/>
          <w:lang w:eastAsia="zh-CN"/>
        </w:rPr>
        <w:t>表</w:t>
      </w:r>
      <w:r>
        <w:rPr>
          <w:rFonts w:hint="eastAsia"/>
          <w:lang w:val="en-US" w:eastAsia="zh-CN"/>
        </w:rPr>
        <w:t>3.2-13  回用水质量浓度指标对比一览表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09"/>
        <w:gridCol w:w="1868"/>
        <w:gridCol w:w="1579"/>
        <w:gridCol w:w="1697"/>
        <w:gridCol w:w="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项目</w:t>
            </w:r>
          </w:p>
        </w:tc>
        <w:tc>
          <w:tcPr>
            <w:tcW w:w="1868"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企业回用水标准</w:t>
            </w:r>
          </w:p>
        </w:tc>
        <w:tc>
          <w:tcPr>
            <w:tcW w:w="1579"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理论计算值</w:t>
            </w:r>
          </w:p>
        </w:tc>
        <w:tc>
          <w:tcPr>
            <w:tcW w:w="1697"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实际检测值</w:t>
            </w:r>
          </w:p>
        </w:tc>
        <w:tc>
          <w:tcPr>
            <w:tcW w:w="669"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pH</w:t>
            </w:r>
          </w:p>
        </w:tc>
        <w:tc>
          <w:tcPr>
            <w:tcW w:w="1868"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6~9</w:t>
            </w:r>
          </w:p>
        </w:tc>
        <w:tc>
          <w:tcPr>
            <w:tcW w:w="157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6~9</w:t>
            </w:r>
          </w:p>
        </w:tc>
        <w:tc>
          <w:tcPr>
            <w:tcW w:w="1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7.97~8.69</w:t>
            </w:r>
          </w:p>
        </w:tc>
        <w:tc>
          <w:tcPr>
            <w:tcW w:w="66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铁（mg/L）</w:t>
            </w:r>
          </w:p>
        </w:tc>
        <w:tc>
          <w:tcPr>
            <w:tcW w:w="1868"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≤2.0</w:t>
            </w:r>
          </w:p>
        </w:tc>
        <w:tc>
          <w:tcPr>
            <w:tcW w:w="157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0.83</w:t>
            </w:r>
          </w:p>
        </w:tc>
        <w:tc>
          <w:tcPr>
            <w:tcW w:w="1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0.917~1.32</w:t>
            </w:r>
          </w:p>
        </w:tc>
        <w:tc>
          <w:tcPr>
            <w:tcW w:w="66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氯化物（以Cl</w:t>
            </w:r>
            <w:r>
              <w:rPr>
                <w:rFonts w:hint="eastAsia"/>
                <w:b w:val="0"/>
                <w:bCs/>
                <w:vertAlign w:val="superscript"/>
                <w:lang w:val="en-US" w:eastAsia="zh-CN"/>
              </w:rPr>
              <w:t>-</w:t>
            </w:r>
            <w:r>
              <w:rPr>
                <w:rFonts w:hint="eastAsia"/>
                <w:b w:val="0"/>
                <w:bCs/>
                <w:vertAlign w:val="baseline"/>
                <w:lang w:val="en-US" w:eastAsia="zh-CN"/>
              </w:rPr>
              <w:t>计）（mg/L）</w:t>
            </w:r>
          </w:p>
        </w:tc>
        <w:tc>
          <w:tcPr>
            <w:tcW w:w="1868"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≤300</w:t>
            </w:r>
          </w:p>
        </w:tc>
        <w:tc>
          <w:tcPr>
            <w:tcW w:w="157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131.3</w:t>
            </w:r>
          </w:p>
        </w:tc>
        <w:tc>
          <w:tcPr>
            <w:tcW w:w="1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135~288</w:t>
            </w:r>
          </w:p>
        </w:tc>
        <w:tc>
          <w:tcPr>
            <w:tcW w:w="66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SS（mg/L）</w:t>
            </w:r>
          </w:p>
        </w:tc>
        <w:tc>
          <w:tcPr>
            <w:tcW w:w="1868"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≤30</w:t>
            </w:r>
          </w:p>
        </w:tc>
        <w:tc>
          <w:tcPr>
            <w:tcW w:w="157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7.4</w:t>
            </w:r>
          </w:p>
        </w:tc>
        <w:tc>
          <w:tcPr>
            <w:tcW w:w="1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5~8</w:t>
            </w:r>
          </w:p>
        </w:tc>
        <w:tc>
          <w:tcPr>
            <w:tcW w:w="66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是</w:t>
            </w:r>
          </w:p>
        </w:tc>
      </w:tr>
    </w:tbl>
    <w:p>
      <w:pPr>
        <w:ind w:firstLine="480"/>
        <w:rPr>
          <w:rFonts w:hint="eastAsia"/>
          <w:lang w:eastAsia="zh-CN"/>
        </w:rPr>
      </w:pPr>
      <w:r>
        <w:rPr>
          <w:rFonts w:hint="default" w:ascii="Times New Roman" w:hAnsi="Times New Roman" w:cs="Times New Roman"/>
          <w:lang w:eastAsia="zh-CN"/>
        </w:rPr>
        <w:t>根据上述</w:t>
      </w:r>
      <w:r>
        <w:rPr>
          <w:rFonts w:hint="eastAsia" w:ascii="Times New Roman" w:hAnsi="Times New Roman" w:cs="Times New Roman"/>
          <w:lang w:val="en-US" w:eastAsia="zh-CN"/>
        </w:rPr>
        <w:t>数据</w:t>
      </w:r>
      <w:r>
        <w:rPr>
          <w:rFonts w:hint="default" w:ascii="Times New Roman" w:hAnsi="Times New Roman" w:cs="Times New Roman"/>
          <w:lang w:eastAsia="zh-CN"/>
        </w:rPr>
        <w:t>，本项目废水中主要污染物包括</w:t>
      </w:r>
      <w:r>
        <w:rPr>
          <w:rFonts w:hint="default" w:ascii="Times New Roman" w:hAnsi="Times New Roman" w:cs="Times New Roman"/>
          <w:lang w:val="en-US" w:eastAsia="zh-CN"/>
        </w:rPr>
        <w:t>COD</w:t>
      </w:r>
      <w:r>
        <w:rPr>
          <w:rFonts w:hint="default" w:ascii="Times New Roman" w:hAnsi="Times New Roman" w:cs="Times New Roman"/>
          <w:vertAlign w:val="subscript"/>
          <w:lang w:val="en-US" w:eastAsia="zh-CN"/>
        </w:rPr>
        <w:t>Cr</w:t>
      </w:r>
      <w:r>
        <w:rPr>
          <w:rFonts w:hint="default" w:ascii="Times New Roman" w:hAnsi="Times New Roman" w:cs="Times New Roman"/>
          <w:lang w:val="en-US" w:eastAsia="zh-CN"/>
        </w:rPr>
        <w:t>、BOD</w:t>
      </w:r>
      <w:r>
        <w:rPr>
          <w:rFonts w:hint="default" w:ascii="Times New Roman" w:hAnsi="Times New Roman" w:cs="Times New Roman"/>
          <w:vertAlign w:val="subscript"/>
          <w:lang w:val="en-US" w:eastAsia="zh-CN"/>
        </w:rPr>
        <w:t>5</w:t>
      </w:r>
      <w:r>
        <w:rPr>
          <w:rFonts w:hint="default" w:ascii="Times New Roman" w:hAnsi="Times New Roman" w:cs="Times New Roman"/>
          <w:lang w:val="en-US" w:eastAsia="zh-CN"/>
        </w:rPr>
        <w:t>、氨氮、总氮、SS、总锌、总铜、总铬、六价铬、总铅</w:t>
      </w:r>
      <w:r>
        <w:rPr>
          <w:rFonts w:hint="eastAsia" w:ascii="Times New Roman" w:hAnsi="Times New Roman" w:cs="Times New Roman"/>
          <w:lang w:val="en-US" w:eastAsia="zh-CN"/>
        </w:rPr>
        <w:t>、氯化物</w:t>
      </w:r>
      <w:r>
        <w:rPr>
          <w:rFonts w:hint="default" w:ascii="Times New Roman" w:hAnsi="Times New Roman" w:cs="Times New Roman"/>
          <w:lang w:val="en-US" w:eastAsia="zh-CN"/>
        </w:rPr>
        <w:t>等</w:t>
      </w:r>
      <w:r>
        <w:rPr>
          <w:rFonts w:hint="eastAsia" w:ascii="Times New Roman" w:hAnsi="Times New Roman" w:cs="Times New Roman"/>
          <w:lang w:val="en-US" w:eastAsia="zh-CN"/>
        </w:rPr>
        <w:t>。</w:t>
      </w:r>
      <w:r>
        <w:rPr>
          <w:rFonts w:hint="eastAsia"/>
        </w:rPr>
        <w:t>针对</w:t>
      </w:r>
      <w:r>
        <w:rPr>
          <w:rFonts w:hint="eastAsia"/>
          <w:lang w:val="en-US" w:eastAsia="zh-CN"/>
        </w:rPr>
        <w:t>上述</w:t>
      </w:r>
      <w:r>
        <w:rPr>
          <w:rFonts w:hint="eastAsia"/>
        </w:rPr>
        <w:t>生产废水的处理，现有工程污水处理采用“氧化反应+中和及复分解反应+絮凝沉淀+多介质过滤+反渗透”处理工艺</w:t>
      </w:r>
      <w:r>
        <w:rPr>
          <w:rFonts w:hint="eastAsia"/>
          <w:lang w:eastAsia="zh-CN"/>
        </w:rPr>
        <w:t>，</w:t>
      </w:r>
      <w:r>
        <w:rPr>
          <w:rFonts w:hint="eastAsia"/>
        </w:rPr>
        <w:t>处理后清水回用于生产</w:t>
      </w:r>
      <w:r>
        <w:rPr>
          <w:rFonts w:hint="eastAsia"/>
          <w:lang w:eastAsia="zh-CN"/>
        </w:rPr>
        <w:t>。</w:t>
      </w:r>
    </w:p>
    <w:p>
      <w:pPr>
        <w:ind w:firstLine="480"/>
        <w:rPr>
          <w:rFonts w:hint="eastAsia" w:eastAsia="宋体" w:cs="Times New Roman"/>
          <w:color w:val="000000" w:themeColor="text1"/>
          <w:lang w:eastAsia="zh-CN"/>
          <w14:textFill>
            <w14:solidFill>
              <w14:schemeClr w14:val="tx1"/>
            </w14:solidFill>
          </w14:textFill>
        </w:rPr>
      </w:pPr>
      <w:r>
        <w:rPr>
          <w:rFonts w:hint="eastAsia" w:ascii="Times New Roman" w:hAnsi="Times New Roman" w:cs="Times New Roman"/>
          <w:lang w:val="en-US" w:eastAsia="zh-CN"/>
        </w:rPr>
        <w:t>综上，</w:t>
      </w:r>
      <w:r>
        <w:rPr>
          <w:rFonts w:hint="default" w:ascii="Times New Roman" w:hAnsi="Times New Roman" w:cs="Times New Roman"/>
          <w:lang w:val="en-US" w:eastAsia="zh-CN"/>
        </w:rPr>
        <w:t>现有工程废水在采取上述治理措施后，</w:t>
      </w:r>
      <w:r>
        <w:rPr>
          <w:rFonts w:hint="eastAsia" w:ascii="Times New Roman" w:hAnsi="Times New Roman" w:cs="Times New Roman"/>
          <w:lang w:val="en-US" w:eastAsia="zh-CN"/>
        </w:rPr>
        <w:t>对废水</w:t>
      </w:r>
      <w:r>
        <w:rPr>
          <w:rFonts w:hint="default" w:ascii="Times New Roman" w:hAnsi="Times New Roman" w:cs="Times New Roman"/>
          <w:lang w:val="en-US" w:eastAsia="zh-CN"/>
        </w:rPr>
        <w:t>中COD</w:t>
      </w:r>
      <w:r>
        <w:rPr>
          <w:rFonts w:hint="default" w:ascii="Times New Roman" w:hAnsi="Times New Roman" w:cs="Times New Roman"/>
          <w:vertAlign w:val="subscript"/>
          <w:lang w:val="en-US" w:eastAsia="zh-CN"/>
        </w:rPr>
        <w:t>Cr</w:t>
      </w:r>
      <w:r>
        <w:rPr>
          <w:rFonts w:hint="default" w:ascii="Times New Roman" w:hAnsi="Times New Roman" w:cs="Times New Roman"/>
          <w:lang w:val="en-US" w:eastAsia="zh-CN"/>
        </w:rPr>
        <w:t>、石油类、铁、SS</w:t>
      </w:r>
      <w:r>
        <w:rPr>
          <w:rFonts w:hint="eastAsia" w:ascii="Times New Roman" w:hAnsi="Times New Roman" w:cs="Times New Roman"/>
          <w:lang w:val="en-US" w:eastAsia="zh-CN"/>
        </w:rPr>
        <w:t>、锌等污染物具有较好的去除效率</w:t>
      </w:r>
      <w:r>
        <w:rPr>
          <w:rFonts w:hint="eastAsia" w:cs="Times New Roman"/>
          <w:color w:val="000000" w:themeColor="text1"/>
          <w:lang w:val="en-US" w:eastAsia="zh-CN"/>
          <w14:textFill>
            <w14:solidFill>
              <w14:schemeClr w14:val="tx1"/>
            </w14:solidFill>
          </w14:textFill>
        </w:rPr>
        <w:t>，</w:t>
      </w:r>
      <w:r>
        <w:rPr>
          <w:rFonts w:hint="eastAsia" w:ascii="Times New Roman" w:hAnsi="Times New Roman" w:cs="Times New Roman"/>
          <w:lang w:val="en-US" w:eastAsia="zh-CN"/>
        </w:rPr>
        <w:t>可</w:t>
      </w:r>
      <w:r>
        <w:rPr>
          <w:rFonts w:hint="default" w:ascii="Times New Roman" w:hAnsi="Times New Roman" w:cs="Times New Roman"/>
          <w:lang w:val="en-US" w:eastAsia="zh-CN"/>
        </w:rPr>
        <w:t>确保出水满足回用水水质标准</w:t>
      </w:r>
      <w:r>
        <w:rPr>
          <w:rFonts w:hint="eastAsia" w:ascii="Times New Roman" w:hAnsi="Times New Roman" w:cs="Times New Roman"/>
          <w:lang w:val="en-US" w:eastAsia="zh-CN"/>
        </w:rPr>
        <w:t>。但是，上述污水处理工艺对无脱氮效果，从现状监测结果可知，上述废水长时间的循环使用会造成废水中氨氮的富集，</w:t>
      </w:r>
      <w:r>
        <w:rPr>
          <w:rFonts w:hint="eastAsia" w:eastAsia="宋体" w:cs="Times New Roman"/>
          <w:color w:val="000000" w:themeColor="text1"/>
          <w:lang w:eastAsia="zh-CN"/>
          <w14:textFill>
            <w14:solidFill>
              <w14:schemeClr w14:val="tx1"/>
            </w14:solidFill>
          </w14:textFill>
        </w:rPr>
        <w:t>增加企业的环境风险潜势。</w:t>
      </w:r>
    </w:p>
    <w:p>
      <w:pPr>
        <w:ind w:firstLine="482"/>
        <w:rPr>
          <w:b/>
          <w:bCs/>
        </w:rPr>
      </w:pPr>
      <w:r>
        <w:rPr>
          <w:rFonts w:hint="eastAsia"/>
          <w:b/>
          <w:bCs/>
        </w:rPr>
        <w:t>三、噪声的产生情况及治理措施</w:t>
      </w:r>
    </w:p>
    <w:p>
      <w:pPr>
        <w:ind w:firstLine="480"/>
      </w:pPr>
      <w:r>
        <w:rPr>
          <w:rFonts w:hint="eastAsia"/>
        </w:rPr>
        <w:t>项目主要噪声源包括风机、空压机、各类泵、开卷机、剪切对焊机、焊接机、据车、平头机、拉剪机、吊机等设备产生的噪声等，声源强度在75-95dB(A)之间。为了保障厂界噪声达标排放，本项目采取如下降噪措施：</w:t>
      </w:r>
    </w:p>
    <w:p>
      <w:pPr>
        <w:pStyle w:val="41"/>
      </w:pPr>
      <w:r>
        <w:rPr>
          <w:rFonts w:hint="eastAsia"/>
        </w:rPr>
        <w:t>表3.</w:t>
      </w:r>
      <w:r>
        <w:rPr>
          <w:rFonts w:hint="eastAsia"/>
          <w:lang w:val="en-US" w:eastAsia="zh-CN"/>
        </w:rPr>
        <w:t>2</w:t>
      </w:r>
      <w:r>
        <w:rPr>
          <w:rFonts w:hint="eastAsia"/>
        </w:rPr>
        <w:t>-1</w:t>
      </w:r>
      <w:r>
        <w:rPr>
          <w:rFonts w:hint="eastAsia"/>
          <w:lang w:val="en-US" w:eastAsia="zh-CN"/>
        </w:rPr>
        <w:t>4</w:t>
      </w:r>
      <w:r>
        <w:rPr>
          <w:rFonts w:hint="eastAsia"/>
        </w:rPr>
        <w:t xml:space="preserve">  现有工程主要噪声源强及治理措施</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47"/>
        <w:gridCol w:w="2822"/>
        <w:gridCol w:w="3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blHeader/>
        </w:trPr>
        <w:tc>
          <w:tcPr>
            <w:tcW w:w="1553" w:type="pct"/>
            <w:vAlign w:val="center"/>
          </w:tcPr>
          <w:p>
            <w:pPr>
              <w:widowControl/>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设备名称</w:t>
            </w:r>
          </w:p>
        </w:tc>
        <w:tc>
          <w:tcPr>
            <w:tcW w:w="1656" w:type="pct"/>
            <w:vAlign w:val="center"/>
          </w:tcPr>
          <w:p>
            <w:pPr>
              <w:widowControl/>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源强dB(A)</w:t>
            </w:r>
          </w:p>
        </w:tc>
        <w:tc>
          <w:tcPr>
            <w:tcW w:w="1791" w:type="pct"/>
            <w:vAlign w:val="center"/>
          </w:tcPr>
          <w:p>
            <w:pPr>
              <w:widowControl/>
              <w:spacing w:line="240" w:lineRule="auto"/>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企业现有治理措施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风机</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80~90</w:t>
            </w:r>
          </w:p>
        </w:tc>
        <w:tc>
          <w:tcPr>
            <w:tcW w:w="1791" w:type="pct"/>
            <w:vMerge w:val="restar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厂房隔声、安装减震垫、加强设备维护等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空压机</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90~100</w:t>
            </w:r>
          </w:p>
        </w:tc>
        <w:tc>
          <w:tcPr>
            <w:tcW w:w="1791" w:type="pct"/>
            <w:vMerge w:val="continue"/>
            <w:vAlign w:val="center"/>
          </w:tcPr>
          <w:p>
            <w:pPr>
              <w:widowControl/>
              <w:spacing w:line="240" w:lineRule="auto"/>
              <w:ind w:firstLine="0" w:firstLineChars="0"/>
              <w:jc w:val="center"/>
              <w:rPr>
                <w:color w:val="000000" w:themeColor="text1"/>
                <w:kern w:val="0"/>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各类泵</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90~100</w:t>
            </w:r>
          </w:p>
        </w:tc>
        <w:tc>
          <w:tcPr>
            <w:tcW w:w="1791" w:type="pct"/>
            <w:vMerge w:val="continue"/>
            <w:vAlign w:val="center"/>
          </w:tcPr>
          <w:p>
            <w:pPr>
              <w:widowControl/>
              <w:spacing w:line="240" w:lineRule="auto"/>
              <w:ind w:firstLine="0" w:firstLineChars="0"/>
              <w:jc w:val="center"/>
              <w:rPr>
                <w:color w:val="000000" w:themeColor="text1"/>
                <w:kern w:val="0"/>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开卷机</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75</w:t>
            </w:r>
          </w:p>
        </w:tc>
        <w:tc>
          <w:tcPr>
            <w:tcW w:w="1791" w:type="pct"/>
            <w:vMerge w:val="continue"/>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剪切对焊机</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85</w:t>
            </w:r>
          </w:p>
        </w:tc>
        <w:tc>
          <w:tcPr>
            <w:tcW w:w="1791" w:type="pct"/>
            <w:vMerge w:val="continue"/>
            <w:vAlign w:val="center"/>
          </w:tcPr>
          <w:p>
            <w:pPr>
              <w:widowControl/>
              <w:spacing w:line="240" w:lineRule="auto"/>
              <w:ind w:firstLine="0" w:firstLineChars="0"/>
              <w:jc w:val="center"/>
              <w:rPr>
                <w:color w:val="000000" w:themeColor="text1"/>
                <w:kern w:val="0"/>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焊接机</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w:t>
            </w:r>
          </w:p>
        </w:tc>
        <w:tc>
          <w:tcPr>
            <w:tcW w:w="1791" w:type="pct"/>
            <w:vMerge w:val="continue"/>
            <w:vAlign w:val="center"/>
          </w:tcPr>
          <w:p>
            <w:pPr>
              <w:widowControl/>
              <w:spacing w:line="240" w:lineRule="auto"/>
              <w:ind w:firstLine="0" w:firstLineChars="0"/>
              <w:jc w:val="center"/>
              <w:rPr>
                <w:color w:val="000000" w:themeColor="text1"/>
                <w:kern w:val="0"/>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据车</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95</w:t>
            </w:r>
          </w:p>
        </w:tc>
        <w:tc>
          <w:tcPr>
            <w:tcW w:w="1791" w:type="pct"/>
            <w:vMerge w:val="continue"/>
            <w:vAlign w:val="center"/>
          </w:tcPr>
          <w:p>
            <w:pPr>
              <w:widowControl/>
              <w:spacing w:line="240" w:lineRule="auto"/>
              <w:ind w:firstLine="0" w:firstLineChars="0"/>
              <w:jc w:val="center"/>
              <w:rPr>
                <w:color w:val="000000" w:themeColor="text1"/>
                <w:kern w:val="0"/>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平头机</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85</w:t>
            </w:r>
          </w:p>
        </w:tc>
        <w:tc>
          <w:tcPr>
            <w:tcW w:w="1791" w:type="pct"/>
            <w:vMerge w:val="continue"/>
            <w:vAlign w:val="center"/>
          </w:tcPr>
          <w:p>
            <w:pPr>
              <w:widowControl/>
              <w:spacing w:line="240" w:lineRule="auto"/>
              <w:ind w:firstLine="0" w:firstLineChars="0"/>
              <w:jc w:val="center"/>
              <w:rPr>
                <w:color w:val="000000" w:themeColor="text1"/>
                <w:kern w:val="0"/>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拉剪机</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w:t>
            </w:r>
          </w:p>
        </w:tc>
        <w:tc>
          <w:tcPr>
            <w:tcW w:w="1791" w:type="pct"/>
            <w:vMerge w:val="continue"/>
            <w:vAlign w:val="center"/>
          </w:tcPr>
          <w:p>
            <w:pPr>
              <w:widowControl/>
              <w:spacing w:line="240" w:lineRule="auto"/>
              <w:ind w:firstLine="0" w:firstLineChars="0"/>
              <w:jc w:val="center"/>
              <w:rPr>
                <w:color w:val="000000" w:themeColor="text1"/>
                <w:kern w:val="0"/>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trPr>
        <w:tc>
          <w:tcPr>
            <w:tcW w:w="1553"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吊机</w:t>
            </w:r>
          </w:p>
        </w:tc>
        <w:tc>
          <w:tcPr>
            <w:tcW w:w="1656" w:type="pct"/>
            <w:vAlign w:val="center"/>
          </w:tcPr>
          <w:p>
            <w:pPr>
              <w:widowControl/>
              <w:spacing w:line="240" w:lineRule="auto"/>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85</w:t>
            </w:r>
          </w:p>
        </w:tc>
        <w:tc>
          <w:tcPr>
            <w:tcW w:w="1791" w:type="pct"/>
            <w:vMerge w:val="continue"/>
            <w:vAlign w:val="center"/>
          </w:tcPr>
          <w:p>
            <w:pPr>
              <w:widowControl/>
              <w:spacing w:line="240" w:lineRule="auto"/>
              <w:ind w:firstLine="0" w:firstLineChars="0"/>
              <w:jc w:val="center"/>
              <w:rPr>
                <w:color w:val="000000" w:themeColor="text1"/>
                <w:kern w:val="0"/>
                <w:sz w:val="21"/>
                <w:szCs w:val="21"/>
                <w:u w:val="single"/>
                <w14:textFill>
                  <w14:solidFill>
                    <w14:schemeClr w14:val="tx1"/>
                  </w14:solidFill>
                </w14:textFill>
              </w:rPr>
            </w:pPr>
          </w:p>
        </w:tc>
      </w:tr>
    </w:tbl>
    <w:p>
      <w:pPr>
        <w:ind w:firstLine="480"/>
      </w:pPr>
      <w:r>
        <w:rPr>
          <w:rFonts w:hint="eastAsia"/>
        </w:rPr>
        <w:t>根据20</w:t>
      </w:r>
      <w:r>
        <w:rPr>
          <w:rFonts w:hint="eastAsia"/>
          <w:lang w:val="en-US" w:eastAsia="zh-CN"/>
        </w:rPr>
        <w:t>21</w:t>
      </w:r>
      <w:r>
        <w:rPr>
          <w:rFonts w:hint="eastAsia"/>
        </w:rPr>
        <w:t>年</w:t>
      </w:r>
      <w:r>
        <w:rPr>
          <w:rFonts w:hint="eastAsia"/>
          <w:lang w:val="en-US" w:eastAsia="zh-CN"/>
        </w:rPr>
        <w:t>3</w:t>
      </w:r>
      <w:r>
        <w:rPr>
          <w:rFonts w:hint="eastAsia"/>
        </w:rPr>
        <w:t>月</w:t>
      </w:r>
      <w:r>
        <w:rPr>
          <w:rFonts w:hint="eastAsia"/>
          <w:lang w:val="en-US" w:eastAsia="zh-CN"/>
        </w:rPr>
        <w:t>31日至2021年4月2日</w:t>
      </w:r>
      <w:r>
        <w:rPr>
          <w:rFonts w:hint="eastAsia"/>
        </w:rPr>
        <w:t>四川同佳检测有限责任公司对本项目厂界噪声监测报告，项目厂区噪声监测结果如下：</w:t>
      </w:r>
    </w:p>
    <w:p>
      <w:pPr>
        <w:pStyle w:val="41"/>
      </w:pPr>
      <w:r>
        <w:rPr>
          <w:rFonts w:hint="eastAsia"/>
        </w:rPr>
        <w:t>表3.</w:t>
      </w:r>
      <w:r>
        <w:rPr>
          <w:rFonts w:hint="eastAsia"/>
          <w:lang w:val="en-US" w:eastAsia="zh-CN"/>
        </w:rPr>
        <w:t>2</w:t>
      </w:r>
      <w:r>
        <w:rPr>
          <w:rFonts w:hint="eastAsia"/>
        </w:rPr>
        <w:t>-1</w:t>
      </w:r>
      <w:r>
        <w:rPr>
          <w:rFonts w:hint="eastAsia"/>
          <w:lang w:val="en-US" w:eastAsia="zh-CN"/>
        </w:rPr>
        <w:t>5</w:t>
      </w:r>
      <w:r>
        <w:rPr>
          <w:rFonts w:hint="eastAsia"/>
        </w:rPr>
        <w:t xml:space="preserve">  噪声监测结果表   单位：dB（A）</w:t>
      </w:r>
    </w:p>
    <w:tbl>
      <w:tblPr>
        <w:tblStyle w:val="23"/>
        <w:tblW w:w="83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34"/>
        <w:gridCol w:w="2977"/>
        <w:gridCol w:w="1058"/>
        <w:gridCol w:w="1058"/>
        <w:gridCol w:w="1058"/>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34" w:type="dxa"/>
            <w:vMerge w:val="restart"/>
            <w:vAlign w:val="center"/>
          </w:tcPr>
          <w:p>
            <w:pPr>
              <w:pStyle w:val="41"/>
            </w:pPr>
            <w:r>
              <w:t>监测项目</w:t>
            </w:r>
          </w:p>
        </w:tc>
        <w:tc>
          <w:tcPr>
            <w:tcW w:w="2977" w:type="dxa"/>
            <w:vMerge w:val="restart"/>
            <w:vAlign w:val="center"/>
          </w:tcPr>
          <w:p>
            <w:pPr>
              <w:pStyle w:val="41"/>
            </w:pPr>
            <w:r>
              <w:t>监测点位</w:t>
            </w:r>
          </w:p>
        </w:tc>
        <w:tc>
          <w:tcPr>
            <w:tcW w:w="4235" w:type="dxa"/>
            <w:gridSpan w:val="4"/>
            <w:vAlign w:val="center"/>
          </w:tcPr>
          <w:p>
            <w:pPr>
              <w:pStyle w:val="41"/>
            </w:pPr>
            <w:r>
              <w:t>监测时间、时段及结果[单位：dB(A)]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34" w:type="dxa"/>
            <w:vMerge w:val="continue"/>
            <w:vAlign w:val="center"/>
          </w:tcPr>
          <w:p>
            <w:pPr>
              <w:pStyle w:val="41"/>
            </w:pPr>
          </w:p>
        </w:tc>
        <w:tc>
          <w:tcPr>
            <w:tcW w:w="2977" w:type="dxa"/>
            <w:vMerge w:val="continue"/>
            <w:vAlign w:val="center"/>
          </w:tcPr>
          <w:p>
            <w:pPr>
              <w:pStyle w:val="41"/>
            </w:pPr>
          </w:p>
        </w:tc>
        <w:tc>
          <w:tcPr>
            <w:tcW w:w="1058" w:type="dxa"/>
            <w:vAlign w:val="center"/>
          </w:tcPr>
          <w:p>
            <w:pPr>
              <w:pStyle w:val="41"/>
              <w:rPr>
                <w:rFonts w:hint="default" w:eastAsia="宋体"/>
                <w:lang w:val="en-US" w:eastAsia="zh-CN"/>
              </w:rPr>
            </w:pPr>
            <w:r>
              <w:rPr>
                <w:rFonts w:hint="eastAsia"/>
                <w:lang w:val="en-US" w:eastAsia="zh-CN"/>
              </w:rPr>
              <w:t>3.31</w:t>
            </w:r>
          </w:p>
        </w:tc>
        <w:tc>
          <w:tcPr>
            <w:tcW w:w="1058" w:type="dxa"/>
            <w:vAlign w:val="center"/>
          </w:tcPr>
          <w:p>
            <w:pPr>
              <w:pStyle w:val="41"/>
              <w:rPr>
                <w:rFonts w:hint="default" w:eastAsia="宋体"/>
                <w:lang w:val="en-US" w:eastAsia="zh-CN"/>
              </w:rPr>
            </w:pPr>
            <w:r>
              <w:rPr>
                <w:rFonts w:hint="eastAsia"/>
                <w:lang w:val="en-US" w:eastAsia="zh-CN"/>
              </w:rPr>
              <w:t>4.1</w:t>
            </w:r>
          </w:p>
        </w:tc>
        <w:tc>
          <w:tcPr>
            <w:tcW w:w="1058" w:type="dxa"/>
            <w:vAlign w:val="center"/>
          </w:tcPr>
          <w:p>
            <w:pPr>
              <w:pStyle w:val="41"/>
              <w:rPr>
                <w:rFonts w:hint="default" w:eastAsia="宋体"/>
                <w:lang w:val="en-US" w:eastAsia="zh-CN"/>
              </w:rPr>
            </w:pPr>
            <w:r>
              <w:rPr>
                <w:rFonts w:hint="eastAsia"/>
                <w:lang w:val="en-US" w:eastAsia="zh-CN"/>
              </w:rPr>
              <w:t>4.1</w:t>
            </w:r>
          </w:p>
        </w:tc>
        <w:tc>
          <w:tcPr>
            <w:tcW w:w="1061" w:type="dxa"/>
            <w:vAlign w:val="center"/>
          </w:tcPr>
          <w:p>
            <w:pPr>
              <w:pStyle w:val="41"/>
              <w:rPr>
                <w:rFonts w:hint="default" w:eastAsia="宋体"/>
                <w:lang w:val="en-US" w:eastAsia="zh-CN"/>
              </w:rPr>
            </w:pPr>
            <w:r>
              <w:rPr>
                <w:rFonts w:hint="eastAsia"/>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34" w:type="dxa"/>
            <w:vMerge w:val="continue"/>
            <w:vAlign w:val="center"/>
          </w:tcPr>
          <w:p>
            <w:pPr>
              <w:pStyle w:val="41"/>
            </w:pPr>
          </w:p>
        </w:tc>
        <w:tc>
          <w:tcPr>
            <w:tcW w:w="2977" w:type="dxa"/>
            <w:vMerge w:val="continue"/>
            <w:vAlign w:val="center"/>
          </w:tcPr>
          <w:p>
            <w:pPr>
              <w:pStyle w:val="41"/>
            </w:pPr>
          </w:p>
        </w:tc>
        <w:tc>
          <w:tcPr>
            <w:tcW w:w="1058" w:type="dxa"/>
            <w:vAlign w:val="center"/>
          </w:tcPr>
          <w:p>
            <w:pPr>
              <w:pStyle w:val="41"/>
            </w:pPr>
            <w:r>
              <w:t>夜间</w:t>
            </w:r>
          </w:p>
        </w:tc>
        <w:tc>
          <w:tcPr>
            <w:tcW w:w="1058" w:type="dxa"/>
            <w:vAlign w:val="center"/>
          </w:tcPr>
          <w:p>
            <w:pPr>
              <w:pStyle w:val="41"/>
            </w:pPr>
            <w:r>
              <w:t>昼间</w:t>
            </w:r>
          </w:p>
        </w:tc>
        <w:tc>
          <w:tcPr>
            <w:tcW w:w="1058" w:type="dxa"/>
            <w:vAlign w:val="center"/>
          </w:tcPr>
          <w:p>
            <w:pPr>
              <w:pStyle w:val="41"/>
            </w:pPr>
            <w:r>
              <w:t>夜间</w:t>
            </w:r>
          </w:p>
        </w:tc>
        <w:tc>
          <w:tcPr>
            <w:tcW w:w="1061" w:type="dxa"/>
            <w:vAlign w:val="center"/>
          </w:tcPr>
          <w:p>
            <w:pPr>
              <w:pStyle w:val="41"/>
            </w:pPr>
            <w: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34" w:type="dxa"/>
            <w:vMerge w:val="restart"/>
            <w:vAlign w:val="center"/>
          </w:tcPr>
          <w:p>
            <w:pPr>
              <w:pStyle w:val="41"/>
              <w:rPr>
                <w:b w:val="0"/>
                <w:bCs/>
              </w:rPr>
            </w:pPr>
            <w:r>
              <w:rPr>
                <w:rFonts w:hint="eastAsia"/>
                <w:b w:val="0"/>
                <w:bCs/>
              </w:rPr>
              <w:t>厂界</w:t>
            </w:r>
            <w:r>
              <w:rPr>
                <w:b w:val="0"/>
                <w:bCs/>
              </w:rPr>
              <w:t>噪声</w:t>
            </w:r>
          </w:p>
        </w:tc>
        <w:tc>
          <w:tcPr>
            <w:tcW w:w="2977" w:type="dxa"/>
            <w:vAlign w:val="center"/>
          </w:tcPr>
          <w:p>
            <w:pPr>
              <w:pStyle w:val="41"/>
              <w:rPr>
                <w:rFonts w:hint="default" w:eastAsia="宋体"/>
                <w:b w:val="0"/>
                <w:bCs/>
                <w:lang w:val="en-US" w:eastAsia="zh-CN"/>
              </w:rPr>
            </w:pPr>
            <w:r>
              <w:rPr>
                <w:rFonts w:hint="eastAsia"/>
                <w:b w:val="0"/>
                <w:bCs/>
                <w:lang w:val="en-US" w:eastAsia="zh-CN"/>
              </w:rPr>
              <w:t>1#东侧厂界</w:t>
            </w:r>
          </w:p>
        </w:tc>
        <w:tc>
          <w:tcPr>
            <w:tcW w:w="1058" w:type="dxa"/>
            <w:vAlign w:val="center"/>
          </w:tcPr>
          <w:p>
            <w:pPr>
              <w:pStyle w:val="41"/>
              <w:rPr>
                <w:rFonts w:hint="default" w:eastAsia="宋体"/>
                <w:b w:val="0"/>
                <w:bCs/>
                <w:lang w:val="en-US" w:eastAsia="zh-CN"/>
              </w:rPr>
            </w:pPr>
            <w:r>
              <w:rPr>
                <w:rFonts w:hint="eastAsia"/>
                <w:b w:val="0"/>
                <w:bCs/>
                <w:lang w:val="en-US" w:eastAsia="zh-CN"/>
              </w:rPr>
              <w:t>48</w:t>
            </w:r>
          </w:p>
        </w:tc>
        <w:tc>
          <w:tcPr>
            <w:tcW w:w="1058" w:type="dxa"/>
            <w:vAlign w:val="center"/>
          </w:tcPr>
          <w:p>
            <w:pPr>
              <w:pStyle w:val="41"/>
              <w:rPr>
                <w:rFonts w:hint="default" w:eastAsia="宋体"/>
                <w:b w:val="0"/>
                <w:bCs/>
                <w:lang w:val="en-US" w:eastAsia="zh-CN"/>
              </w:rPr>
            </w:pPr>
            <w:r>
              <w:rPr>
                <w:rFonts w:hint="eastAsia"/>
                <w:b w:val="0"/>
                <w:bCs/>
                <w:lang w:val="en-US" w:eastAsia="zh-CN"/>
              </w:rPr>
              <w:t>57</w:t>
            </w:r>
          </w:p>
        </w:tc>
        <w:tc>
          <w:tcPr>
            <w:tcW w:w="1058" w:type="dxa"/>
            <w:vAlign w:val="center"/>
          </w:tcPr>
          <w:p>
            <w:pPr>
              <w:pStyle w:val="41"/>
              <w:rPr>
                <w:rFonts w:hint="default" w:eastAsia="宋体"/>
                <w:b w:val="0"/>
                <w:bCs/>
                <w:lang w:val="en-US" w:eastAsia="zh-CN"/>
              </w:rPr>
            </w:pPr>
            <w:r>
              <w:rPr>
                <w:rFonts w:hint="eastAsia"/>
                <w:b w:val="0"/>
                <w:bCs/>
                <w:lang w:val="en-US" w:eastAsia="zh-CN"/>
              </w:rPr>
              <w:t>49</w:t>
            </w:r>
          </w:p>
        </w:tc>
        <w:tc>
          <w:tcPr>
            <w:tcW w:w="1061" w:type="dxa"/>
            <w:vAlign w:val="center"/>
          </w:tcPr>
          <w:p>
            <w:pPr>
              <w:pStyle w:val="41"/>
              <w:rPr>
                <w:rFonts w:hint="default" w:eastAsia="宋体"/>
                <w:b w:val="0"/>
                <w:bCs/>
                <w:lang w:val="en-US" w:eastAsia="zh-CN"/>
              </w:rPr>
            </w:pPr>
            <w:r>
              <w:rPr>
                <w:rFonts w:hint="eastAsia"/>
                <w:b w:val="0"/>
                <w:bCs/>
                <w:lang w:val="en-US" w:eastAsia="zh-CN"/>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34" w:type="dxa"/>
            <w:vMerge w:val="continue"/>
            <w:vAlign w:val="center"/>
          </w:tcPr>
          <w:p>
            <w:pPr>
              <w:pStyle w:val="41"/>
              <w:rPr>
                <w:b w:val="0"/>
                <w:bCs/>
              </w:rPr>
            </w:pPr>
          </w:p>
        </w:tc>
        <w:tc>
          <w:tcPr>
            <w:tcW w:w="2977" w:type="dxa"/>
            <w:vAlign w:val="center"/>
          </w:tcPr>
          <w:p>
            <w:pPr>
              <w:pStyle w:val="41"/>
              <w:rPr>
                <w:rFonts w:hint="default" w:eastAsia="宋体"/>
                <w:b w:val="0"/>
                <w:bCs/>
                <w:lang w:val="en-US" w:eastAsia="zh-CN"/>
              </w:rPr>
            </w:pPr>
            <w:r>
              <w:rPr>
                <w:rFonts w:hint="eastAsia"/>
                <w:b w:val="0"/>
                <w:bCs/>
                <w:lang w:val="en-US" w:eastAsia="zh-CN"/>
              </w:rPr>
              <w:t>2#南侧厂界</w:t>
            </w:r>
          </w:p>
        </w:tc>
        <w:tc>
          <w:tcPr>
            <w:tcW w:w="1058" w:type="dxa"/>
            <w:vAlign w:val="center"/>
          </w:tcPr>
          <w:p>
            <w:pPr>
              <w:pStyle w:val="41"/>
              <w:rPr>
                <w:rFonts w:hint="default" w:eastAsia="宋体"/>
                <w:b w:val="0"/>
                <w:bCs/>
                <w:lang w:val="en-US" w:eastAsia="zh-CN"/>
              </w:rPr>
            </w:pPr>
            <w:r>
              <w:rPr>
                <w:rFonts w:hint="eastAsia"/>
                <w:b w:val="0"/>
                <w:bCs/>
                <w:lang w:val="en-US" w:eastAsia="zh-CN"/>
              </w:rPr>
              <w:t>47</w:t>
            </w:r>
          </w:p>
        </w:tc>
        <w:tc>
          <w:tcPr>
            <w:tcW w:w="1058" w:type="dxa"/>
            <w:vAlign w:val="center"/>
          </w:tcPr>
          <w:p>
            <w:pPr>
              <w:pStyle w:val="41"/>
              <w:rPr>
                <w:rFonts w:hint="default" w:eastAsia="宋体"/>
                <w:b w:val="0"/>
                <w:bCs/>
                <w:lang w:val="en-US" w:eastAsia="zh-CN"/>
              </w:rPr>
            </w:pPr>
            <w:r>
              <w:rPr>
                <w:rFonts w:hint="eastAsia"/>
                <w:b w:val="0"/>
                <w:bCs/>
                <w:lang w:val="en-US" w:eastAsia="zh-CN"/>
              </w:rPr>
              <w:t>59</w:t>
            </w:r>
          </w:p>
        </w:tc>
        <w:tc>
          <w:tcPr>
            <w:tcW w:w="1058" w:type="dxa"/>
            <w:vAlign w:val="center"/>
          </w:tcPr>
          <w:p>
            <w:pPr>
              <w:pStyle w:val="41"/>
              <w:rPr>
                <w:rFonts w:hint="default" w:eastAsia="宋体"/>
                <w:b w:val="0"/>
                <w:bCs/>
                <w:lang w:val="en-US" w:eastAsia="zh-CN"/>
              </w:rPr>
            </w:pPr>
            <w:r>
              <w:rPr>
                <w:rFonts w:hint="eastAsia"/>
                <w:b w:val="0"/>
                <w:bCs/>
                <w:lang w:val="en-US" w:eastAsia="zh-CN"/>
              </w:rPr>
              <w:t>47</w:t>
            </w:r>
          </w:p>
        </w:tc>
        <w:tc>
          <w:tcPr>
            <w:tcW w:w="1061" w:type="dxa"/>
            <w:vAlign w:val="center"/>
          </w:tcPr>
          <w:p>
            <w:pPr>
              <w:pStyle w:val="41"/>
              <w:rPr>
                <w:rFonts w:hint="default" w:eastAsia="宋体"/>
                <w:b w:val="0"/>
                <w:bCs/>
                <w:lang w:val="en-US" w:eastAsia="zh-CN"/>
              </w:rPr>
            </w:pPr>
            <w:r>
              <w:rPr>
                <w:rFonts w:hint="eastAsia"/>
                <w:b w:val="0"/>
                <w:bCs/>
                <w:lang w:val="en-US" w:eastAsia="zh-CN"/>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34" w:type="dxa"/>
            <w:vMerge w:val="continue"/>
            <w:vAlign w:val="center"/>
          </w:tcPr>
          <w:p>
            <w:pPr>
              <w:pStyle w:val="41"/>
              <w:rPr>
                <w:b w:val="0"/>
                <w:bCs/>
              </w:rPr>
            </w:pPr>
          </w:p>
        </w:tc>
        <w:tc>
          <w:tcPr>
            <w:tcW w:w="2977" w:type="dxa"/>
            <w:vAlign w:val="center"/>
          </w:tcPr>
          <w:p>
            <w:pPr>
              <w:pStyle w:val="41"/>
              <w:rPr>
                <w:rFonts w:hint="default" w:eastAsia="宋体"/>
                <w:b w:val="0"/>
                <w:bCs/>
                <w:lang w:val="en-US" w:eastAsia="zh-CN"/>
              </w:rPr>
            </w:pPr>
            <w:r>
              <w:rPr>
                <w:rFonts w:hint="eastAsia"/>
                <w:b w:val="0"/>
                <w:bCs/>
                <w:lang w:val="en-US" w:eastAsia="zh-CN"/>
              </w:rPr>
              <w:t>3#西侧厂界</w:t>
            </w:r>
          </w:p>
        </w:tc>
        <w:tc>
          <w:tcPr>
            <w:tcW w:w="1058" w:type="dxa"/>
            <w:vAlign w:val="center"/>
          </w:tcPr>
          <w:p>
            <w:pPr>
              <w:pStyle w:val="41"/>
              <w:rPr>
                <w:rFonts w:hint="default" w:eastAsia="宋体"/>
                <w:b w:val="0"/>
                <w:bCs/>
                <w:lang w:val="en-US" w:eastAsia="zh-CN"/>
              </w:rPr>
            </w:pPr>
            <w:r>
              <w:rPr>
                <w:rFonts w:hint="eastAsia"/>
                <w:b w:val="0"/>
                <w:bCs/>
                <w:lang w:val="en-US" w:eastAsia="zh-CN"/>
              </w:rPr>
              <w:t>48</w:t>
            </w:r>
          </w:p>
        </w:tc>
        <w:tc>
          <w:tcPr>
            <w:tcW w:w="1058" w:type="dxa"/>
            <w:vAlign w:val="center"/>
          </w:tcPr>
          <w:p>
            <w:pPr>
              <w:pStyle w:val="41"/>
              <w:rPr>
                <w:rFonts w:hint="default" w:eastAsia="宋体"/>
                <w:b w:val="0"/>
                <w:bCs/>
                <w:lang w:val="en-US" w:eastAsia="zh-CN"/>
              </w:rPr>
            </w:pPr>
            <w:r>
              <w:rPr>
                <w:rFonts w:hint="eastAsia"/>
                <w:b w:val="0"/>
                <w:bCs/>
                <w:lang w:val="en-US" w:eastAsia="zh-CN"/>
              </w:rPr>
              <w:t>57</w:t>
            </w:r>
          </w:p>
        </w:tc>
        <w:tc>
          <w:tcPr>
            <w:tcW w:w="1058" w:type="dxa"/>
            <w:vAlign w:val="center"/>
          </w:tcPr>
          <w:p>
            <w:pPr>
              <w:pStyle w:val="41"/>
              <w:rPr>
                <w:rFonts w:hint="default" w:eastAsia="宋体"/>
                <w:b w:val="0"/>
                <w:bCs/>
                <w:lang w:val="en-US" w:eastAsia="zh-CN"/>
              </w:rPr>
            </w:pPr>
            <w:r>
              <w:rPr>
                <w:rFonts w:hint="eastAsia"/>
                <w:b w:val="0"/>
                <w:bCs/>
                <w:lang w:val="en-US" w:eastAsia="zh-CN"/>
              </w:rPr>
              <w:t>48</w:t>
            </w:r>
          </w:p>
        </w:tc>
        <w:tc>
          <w:tcPr>
            <w:tcW w:w="1061" w:type="dxa"/>
            <w:vAlign w:val="center"/>
          </w:tcPr>
          <w:p>
            <w:pPr>
              <w:pStyle w:val="41"/>
              <w:rPr>
                <w:rFonts w:hint="default" w:eastAsia="宋体"/>
                <w:b w:val="0"/>
                <w:bCs/>
                <w:lang w:val="en-US" w:eastAsia="zh-CN"/>
              </w:rPr>
            </w:pPr>
            <w:r>
              <w:rPr>
                <w:rFonts w:hint="eastAsia"/>
                <w:b w:val="0"/>
                <w:bCs/>
                <w:lang w:val="en-US" w:eastAsia="zh-CN"/>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34" w:type="dxa"/>
            <w:vMerge w:val="continue"/>
            <w:vAlign w:val="center"/>
          </w:tcPr>
          <w:p>
            <w:pPr>
              <w:pStyle w:val="41"/>
              <w:rPr>
                <w:b w:val="0"/>
                <w:bCs/>
              </w:rPr>
            </w:pPr>
          </w:p>
        </w:tc>
        <w:tc>
          <w:tcPr>
            <w:tcW w:w="2977" w:type="dxa"/>
            <w:vAlign w:val="center"/>
          </w:tcPr>
          <w:p>
            <w:pPr>
              <w:pStyle w:val="41"/>
              <w:rPr>
                <w:rFonts w:hint="default"/>
                <w:b w:val="0"/>
                <w:bCs/>
                <w:lang w:val="en-US" w:eastAsia="zh-CN"/>
              </w:rPr>
            </w:pPr>
            <w:r>
              <w:rPr>
                <w:rFonts w:hint="eastAsia"/>
                <w:b w:val="0"/>
                <w:bCs/>
                <w:lang w:val="en-US" w:eastAsia="zh-CN"/>
              </w:rPr>
              <w:t>4#北侧厂界1</w:t>
            </w:r>
          </w:p>
        </w:tc>
        <w:tc>
          <w:tcPr>
            <w:tcW w:w="1058" w:type="dxa"/>
            <w:vAlign w:val="center"/>
          </w:tcPr>
          <w:p>
            <w:pPr>
              <w:pStyle w:val="41"/>
              <w:rPr>
                <w:rFonts w:hint="default" w:eastAsia="宋体"/>
                <w:b w:val="0"/>
                <w:bCs/>
                <w:lang w:val="en-US" w:eastAsia="zh-CN"/>
              </w:rPr>
            </w:pPr>
            <w:r>
              <w:rPr>
                <w:rFonts w:hint="eastAsia"/>
                <w:b w:val="0"/>
                <w:bCs/>
                <w:lang w:val="en-US" w:eastAsia="zh-CN"/>
              </w:rPr>
              <w:t>48</w:t>
            </w:r>
          </w:p>
        </w:tc>
        <w:tc>
          <w:tcPr>
            <w:tcW w:w="1058" w:type="dxa"/>
            <w:vAlign w:val="center"/>
          </w:tcPr>
          <w:p>
            <w:pPr>
              <w:pStyle w:val="41"/>
              <w:rPr>
                <w:rFonts w:hint="default" w:eastAsia="宋体"/>
                <w:b w:val="0"/>
                <w:bCs/>
                <w:lang w:val="en-US" w:eastAsia="zh-CN"/>
              </w:rPr>
            </w:pPr>
            <w:r>
              <w:rPr>
                <w:rFonts w:hint="eastAsia"/>
                <w:b w:val="0"/>
                <w:bCs/>
                <w:lang w:val="en-US" w:eastAsia="zh-CN"/>
              </w:rPr>
              <w:t>58</w:t>
            </w:r>
          </w:p>
        </w:tc>
        <w:tc>
          <w:tcPr>
            <w:tcW w:w="1058" w:type="dxa"/>
            <w:vAlign w:val="center"/>
          </w:tcPr>
          <w:p>
            <w:pPr>
              <w:pStyle w:val="41"/>
              <w:rPr>
                <w:rFonts w:hint="default" w:eastAsia="宋体"/>
                <w:b w:val="0"/>
                <w:bCs/>
                <w:lang w:val="en-US" w:eastAsia="zh-CN"/>
              </w:rPr>
            </w:pPr>
            <w:r>
              <w:rPr>
                <w:rFonts w:hint="eastAsia"/>
                <w:b w:val="0"/>
                <w:bCs/>
                <w:lang w:val="en-US" w:eastAsia="zh-CN"/>
              </w:rPr>
              <w:t>49</w:t>
            </w:r>
          </w:p>
        </w:tc>
        <w:tc>
          <w:tcPr>
            <w:tcW w:w="1061" w:type="dxa"/>
            <w:vAlign w:val="center"/>
          </w:tcPr>
          <w:p>
            <w:pPr>
              <w:pStyle w:val="41"/>
              <w:rPr>
                <w:rFonts w:hint="default" w:eastAsia="宋体"/>
                <w:b w:val="0"/>
                <w:bCs/>
                <w:lang w:val="en-US" w:eastAsia="zh-CN"/>
              </w:rPr>
            </w:pPr>
            <w:r>
              <w:rPr>
                <w:rFonts w:hint="eastAsia"/>
                <w:b w:val="0"/>
                <w:bCs/>
                <w:lang w:val="en-US" w:eastAsia="zh-CN"/>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134" w:type="dxa"/>
            <w:vMerge w:val="continue"/>
            <w:vAlign w:val="center"/>
          </w:tcPr>
          <w:p>
            <w:pPr>
              <w:pStyle w:val="41"/>
              <w:rPr>
                <w:b w:val="0"/>
                <w:bCs/>
              </w:rPr>
            </w:pPr>
          </w:p>
        </w:tc>
        <w:tc>
          <w:tcPr>
            <w:tcW w:w="2977" w:type="dxa"/>
            <w:vAlign w:val="center"/>
          </w:tcPr>
          <w:p>
            <w:pPr>
              <w:pStyle w:val="41"/>
              <w:rPr>
                <w:rFonts w:hint="default" w:eastAsia="宋体"/>
                <w:b w:val="0"/>
                <w:bCs/>
                <w:lang w:val="en-US" w:eastAsia="zh-CN"/>
              </w:rPr>
            </w:pPr>
            <w:r>
              <w:rPr>
                <w:rFonts w:hint="eastAsia"/>
                <w:b w:val="0"/>
                <w:bCs/>
                <w:lang w:val="en-US" w:eastAsia="zh-CN"/>
              </w:rPr>
              <w:t>5#北侧厂界2</w:t>
            </w:r>
          </w:p>
        </w:tc>
        <w:tc>
          <w:tcPr>
            <w:tcW w:w="1058" w:type="dxa"/>
            <w:vAlign w:val="center"/>
          </w:tcPr>
          <w:p>
            <w:pPr>
              <w:pStyle w:val="41"/>
              <w:rPr>
                <w:rFonts w:hint="default" w:eastAsia="宋体"/>
                <w:b w:val="0"/>
                <w:bCs/>
                <w:lang w:val="en-US" w:eastAsia="zh-CN"/>
              </w:rPr>
            </w:pPr>
            <w:r>
              <w:rPr>
                <w:rFonts w:hint="eastAsia"/>
                <w:b w:val="0"/>
                <w:bCs/>
                <w:lang w:val="en-US" w:eastAsia="zh-CN"/>
              </w:rPr>
              <w:t>49</w:t>
            </w:r>
          </w:p>
        </w:tc>
        <w:tc>
          <w:tcPr>
            <w:tcW w:w="1058" w:type="dxa"/>
            <w:vAlign w:val="center"/>
          </w:tcPr>
          <w:p>
            <w:pPr>
              <w:pStyle w:val="41"/>
              <w:rPr>
                <w:rFonts w:hint="default" w:eastAsia="宋体"/>
                <w:b w:val="0"/>
                <w:bCs/>
                <w:lang w:val="en-US" w:eastAsia="zh-CN"/>
              </w:rPr>
            </w:pPr>
            <w:r>
              <w:rPr>
                <w:rFonts w:hint="eastAsia"/>
                <w:b w:val="0"/>
                <w:bCs/>
                <w:lang w:val="en-US" w:eastAsia="zh-CN"/>
              </w:rPr>
              <w:t>59</w:t>
            </w:r>
          </w:p>
        </w:tc>
        <w:tc>
          <w:tcPr>
            <w:tcW w:w="1058" w:type="dxa"/>
            <w:vAlign w:val="center"/>
          </w:tcPr>
          <w:p>
            <w:pPr>
              <w:pStyle w:val="41"/>
              <w:rPr>
                <w:rFonts w:hint="default" w:eastAsia="宋体"/>
                <w:b w:val="0"/>
                <w:bCs/>
                <w:lang w:val="en-US" w:eastAsia="zh-CN"/>
              </w:rPr>
            </w:pPr>
            <w:r>
              <w:rPr>
                <w:rFonts w:hint="eastAsia"/>
                <w:b w:val="0"/>
                <w:bCs/>
                <w:lang w:val="en-US" w:eastAsia="zh-CN"/>
              </w:rPr>
              <w:t>48</w:t>
            </w:r>
          </w:p>
        </w:tc>
        <w:tc>
          <w:tcPr>
            <w:tcW w:w="1061" w:type="dxa"/>
            <w:vAlign w:val="center"/>
          </w:tcPr>
          <w:p>
            <w:pPr>
              <w:pStyle w:val="41"/>
              <w:rPr>
                <w:rFonts w:hint="default" w:eastAsia="宋体"/>
                <w:b w:val="0"/>
                <w:bCs/>
                <w:lang w:val="en-US" w:eastAsia="zh-CN"/>
              </w:rPr>
            </w:pPr>
            <w:r>
              <w:rPr>
                <w:rFonts w:hint="eastAsia"/>
                <w:b w:val="0"/>
                <w:bCs/>
                <w:lang w:val="en-US" w:eastAsia="zh-CN"/>
              </w:rPr>
              <w:t>57</w:t>
            </w:r>
          </w:p>
        </w:tc>
      </w:tr>
    </w:tbl>
    <w:p>
      <w:pPr>
        <w:ind w:firstLine="480"/>
      </w:pPr>
      <w:r>
        <w:rPr>
          <w:rFonts w:hint="eastAsia"/>
        </w:rPr>
        <w:t>根据监测结果可知，现有工程厂界噪声排放均能达到《工业企业厂界环境噪声排放标准》（GB12348-2008）3类标准限制要求。</w:t>
      </w:r>
    </w:p>
    <w:p>
      <w:pPr>
        <w:ind w:firstLine="482"/>
        <w:rPr>
          <w:b/>
          <w:bCs/>
        </w:rPr>
      </w:pPr>
      <w:r>
        <w:rPr>
          <w:rFonts w:hint="eastAsia"/>
          <w:b/>
          <w:bCs/>
        </w:rPr>
        <w:t>四、固废产生情况及处置措施</w:t>
      </w:r>
    </w:p>
    <w:p>
      <w:pPr>
        <w:ind w:firstLine="480"/>
      </w:pPr>
      <w:r>
        <w:rPr>
          <w:rFonts w:hint="eastAsia"/>
        </w:rPr>
        <w:t>根据现有工程</w:t>
      </w:r>
      <w:r>
        <w:rPr>
          <w:rFonts w:hint="eastAsia"/>
          <w:lang w:eastAsia="zh-CN"/>
        </w:rPr>
        <w:t>环评报告及</w:t>
      </w:r>
      <w:r>
        <w:rPr>
          <w:rFonts w:hint="eastAsia"/>
        </w:rPr>
        <w:t>验收监测报告，现有工程固废产生及处置情况详见下表：</w:t>
      </w:r>
    </w:p>
    <w:p>
      <w:pPr>
        <w:pStyle w:val="41"/>
        <w:rPr>
          <w:rFonts w:hint="eastAsia"/>
          <w:u w:val="single"/>
        </w:rPr>
      </w:pPr>
      <w:r>
        <w:rPr>
          <w:rFonts w:hint="eastAsia"/>
          <w:u w:val="single"/>
        </w:rPr>
        <w:t>表3.</w:t>
      </w:r>
      <w:r>
        <w:rPr>
          <w:rFonts w:hint="eastAsia"/>
          <w:u w:val="single"/>
          <w:lang w:val="en-US" w:eastAsia="zh-CN"/>
        </w:rPr>
        <w:t>2</w:t>
      </w:r>
      <w:r>
        <w:rPr>
          <w:rFonts w:hint="eastAsia"/>
          <w:u w:val="single"/>
        </w:rPr>
        <w:t>-1</w:t>
      </w:r>
      <w:r>
        <w:rPr>
          <w:rFonts w:hint="eastAsia"/>
          <w:u w:val="single"/>
          <w:lang w:val="en-US" w:eastAsia="zh-CN"/>
        </w:rPr>
        <w:t>6</w:t>
      </w:r>
      <w:r>
        <w:rPr>
          <w:rFonts w:hint="eastAsia"/>
          <w:u w:val="single"/>
        </w:rPr>
        <w:t xml:space="preserve">  现有工程固废产生及处置情况</w:t>
      </w:r>
    </w:p>
    <w:tbl>
      <w:tblPr>
        <w:tblStyle w:val="23"/>
        <w:tblW w:w="51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2667"/>
        <w:gridCol w:w="1035"/>
        <w:gridCol w:w="1014"/>
        <w:gridCol w:w="2771"/>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44" w:hRule="atLeast"/>
          <w:tblHeader/>
          <w:jc w:val="center"/>
        </w:trPr>
        <w:tc>
          <w:tcPr>
            <w:tcW w:w="1533" w:type="pct"/>
            <w:vAlign w:val="center"/>
          </w:tcPr>
          <w:p>
            <w:pPr>
              <w:pStyle w:val="41"/>
            </w:pPr>
            <w:r>
              <w:t>固体废弃物名称</w:t>
            </w:r>
          </w:p>
        </w:tc>
        <w:tc>
          <w:tcPr>
            <w:tcW w:w="595" w:type="pct"/>
            <w:vAlign w:val="center"/>
          </w:tcPr>
          <w:p>
            <w:pPr>
              <w:pStyle w:val="41"/>
            </w:pPr>
            <w:r>
              <w:t>实际产生量(t/a)</w:t>
            </w:r>
          </w:p>
        </w:tc>
        <w:tc>
          <w:tcPr>
            <w:tcW w:w="583" w:type="pct"/>
            <w:vAlign w:val="center"/>
          </w:tcPr>
          <w:p>
            <w:pPr>
              <w:pStyle w:val="41"/>
            </w:pPr>
            <w:r>
              <w:rPr>
                <w:rFonts w:hint="eastAsia"/>
              </w:rPr>
              <w:t>类别</w:t>
            </w:r>
          </w:p>
        </w:tc>
        <w:tc>
          <w:tcPr>
            <w:tcW w:w="1593" w:type="pct"/>
            <w:vAlign w:val="center"/>
          </w:tcPr>
          <w:p>
            <w:pPr>
              <w:pStyle w:val="41"/>
            </w:pPr>
            <w:r>
              <w:t>治理措施</w:t>
            </w:r>
          </w:p>
        </w:tc>
        <w:tc>
          <w:tcPr>
            <w:tcW w:w="693" w:type="pct"/>
            <w:vAlign w:val="center"/>
          </w:tcPr>
          <w:p>
            <w:pPr>
              <w:pStyle w:val="41"/>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64" w:hRule="atLeast"/>
          <w:jc w:val="center"/>
        </w:trPr>
        <w:tc>
          <w:tcPr>
            <w:tcW w:w="1533" w:type="pct"/>
            <w:vAlign w:val="center"/>
          </w:tcPr>
          <w:p>
            <w:pPr>
              <w:pStyle w:val="41"/>
              <w:rPr>
                <w:rFonts w:hint="eastAsia" w:eastAsia="宋体"/>
                <w:b w:val="0"/>
                <w:bCs/>
                <w:lang w:eastAsia="zh-CN"/>
              </w:rPr>
            </w:pPr>
            <w:r>
              <w:rPr>
                <w:rFonts w:hint="eastAsia"/>
                <w:b w:val="0"/>
                <w:bCs/>
                <w:lang w:val="en-US" w:eastAsia="zh-CN"/>
              </w:rPr>
              <w:t>锌灰</w:t>
            </w:r>
          </w:p>
        </w:tc>
        <w:tc>
          <w:tcPr>
            <w:tcW w:w="595" w:type="pct"/>
            <w:vAlign w:val="center"/>
          </w:tcPr>
          <w:p>
            <w:pPr>
              <w:pStyle w:val="41"/>
              <w:rPr>
                <w:rFonts w:hint="default" w:eastAsia="宋体"/>
                <w:b w:val="0"/>
                <w:bCs/>
                <w:lang w:val="en-US" w:eastAsia="zh-CN"/>
              </w:rPr>
            </w:pPr>
            <w:r>
              <w:rPr>
                <w:rFonts w:hint="eastAsia"/>
                <w:b w:val="0"/>
                <w:bCs/>
                <w:lang w:val="en-US" w:eastAsia="zh-CN"/>
              </w:rPr>
              <w:t>75</w:t>
            </w:r>
          </w:p>
        </w:tc>
        <w:tc>
          <w:tcPr>
            <w:tcW w:w="583" w:type="pct"/>
            <w:vMerge w:val="restart"/>
            <w:vAlign w:val="center"/>
          </w:tcPr>
          <w:p>
            <w:pPr>
              <w:pStyle w:val="41"/>
              <w:rPr>
                <w:b w:val="0"/>
                <w:bCs/>
              </w:rPr>
            </w:pPr>
            <w:r>
              <w:rPr>
                <w:b w:val="0"/>
                <w:bCs/>
              </w:rPr>
              <w:t>危险废物</w:t>
            </w:r>
          </w:p>
        </w:tc>
        <w:tc>
          <w:tcPr>
            <w:tcW w:w="1593" w:type="pct"/>
            <w:vMerge w:val="restart"/>
            <w:vAlign w:val="center"/>
          </w:tcPr>
          <w:p>
            <w:pPr>
              <w:pStyle w:val="41"/>
              <w:rPr>
                <w:b w:val="0"/>
                <w:bCs/>
              </w:rPr>
            </w:pPr>
            <w:r>
              <w:rPr>
                <w:b w:val="0"/>
                <w:bCs/>
              </w:rPr>
              <w:t>放置于危险废物暂存库，定期送有资质单位（四川省中明环境治理有限公司与青川县天运金属开发有限公司）处置</w:t>
            </w:r>
          </w:p>
        </w:tc>
        <w:tc>
          <w:tcPr>
            <w:tcW w:w="693" w:type="pct"/>
            <w:vAlign w:val="center"/>
          </w:tcPr>
          <w:p>
            <w:pPr>
              <w:pStyle w:val="41"/>
              <w:rPr>
                <w:rFonts w:hint="default" w:eastAsia="宋体"/>
                <w:b w:val="0"/>
                <w:bCs/>
                <w:lang w:val="en-US" w:eastAsia="zh-CN"/>
              </w:rPr>
            </w:pPr>
            <w:r>
              <w:rPr>
                <w:rFonts w:hint="eastAsia"/>
                <w:b w:val="0"/>
                <w:bCs/>
                <w:lang w:val="en-US" w:eastAsia="zh-CN"/>
              </w:rPr>
              <w:t>自行利用65t/a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35" w:hRule="atLeast"/>
          <w:jc w:val="center"/>
        </w:trPr>
        <w:tc>
          <w:tcPr>
            <w:tcW w:w="1533" w:type="pct"/>
            <w:vAlign w:val="center"/>
          </w:tcPr>
          <w:p>
            <w:pPr>
              <w:pStyle w:val="41"/>
              <w:rPr>
                <w:b w:val="0"/>
                <w:bCs/>
              </w:rPr>
            </w:pPr>
            <w:r>
              <w:rPr>
                <w:b w:val="0"/>
                <w:bCs/>
              </w:rPr>
              <w:t>生产废水处理系统污泥</w:t>
            </w:r>
          </w:p>
        </w:tc>
        <w:tc>
          <w:tcPr>
            <w:tcW w:w="595" w:type="pct"/>
            <w:vAlign w:val="center"/>
          </w:tcPr>
          <w:p>
            <w:pPr>
              <w:pStyle w:val="41"/>
              <w:rPr>
                <w:b w:val="0"/>
                <w:bCs/>
              </w:rPr>
            </w:pPr>
            <w:r>
              <w:rPr>
                <w:rFonts w:hint="eastAsia"/>
                <w:b w:val="0"/>
                <w:bCs/>
              </w:rPr>
              <w:t>20</w:t>
            </w:r>
          </w:p>
        </w:tc>
        <w:tc>
          <w:tcPr>
            <w:tcW w:w="583" w:type="pct"/>
            <w:vMerge w:val="continue"/>
            <w:vAlign w:val="center"/>
          </w:tcPr>
          <w:p>
            <w:pPr>
              <w:pStyle w:val="41"/>
              <w:rPr>
                <w:b w:val="0"/>
                <w:bCs/>
              </w:rPr>
            </w:pPr>
          </w:p>
        </w:tc>
        <w:tc>
          <w:tcPr>
            <w:tcW w:w="1593" w:type="pct"/>
            <w:vMerge w:val="continue"/>
            <w:vAlign w:val="center"/>
          </w:tcPr>
          <w:p>
            <w:pPr>
              <w:pStyle w:val="41"/>
              <w:rPr>
                <w:b w:val="0"/>
                <w:bCs/>
              </w:rPr>
            </w:pPr>
          </w:p>
        </w:tc>
        <w:tc>
          <w:tcPr>
            <w:tcW w:w="693" w:type="pct"/>
            <w:vAlign w:val="center"/>
          </w:tcPr>
          <w:p>
            <w:pPr>
              <w:pStyle w:val="41"/>
              <w:rPr>
                <w:rFonts w:hint="eastAsia" w:eastAsia="宋体"/>
                <w:b w:val="0"/>
                <w:bCs/>
                <w:lang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76" w:hRule="atLeast"/>
          <w:jc w:val="center"/>
        </w:trPr>
        <w:tc>
          <w:tcPr>
            <w:tcW w:w="1533" w:type="pct"/>
            <w:vAlign w:val="center"/>
          </w:tcPr>
          <w:p>
            <w:pPr>
              <w:pStyle w:val="41"/>
              <w:rPr>
                <w:b w:val="0"/>
                <w:bCs/>
              </w:rPr>
            </w:pPr>
            <w:r>
              <w:rPr>
                <w:b w:val="0"/>
                <w:bCs/>
              </w:rPr>
              <w:t>废机油</w:t>
            </w:r>
          </w:p>
        </w:tc>
        <w:tc>
          <w:tcPr>
            <w:tcW w:w="595" w:type="pct"/>
            <w:vAlign w:val="center"/>
          </w:tcPr>
          <w:p>
            <w:pPr>
              <w:pStyle w:val="41"/>
              <w:rPr>
                <w:rFonts w:hint="eastAsia" w:eastAsia="宋体"/>
                <w:b w:val="0"/>
                <w:bCs/>
                <w:lang w:eastAsia="zh-CN"/>
              </w:rPr>
            </w:pPr>
            <w:r>
              <w:rPr>
                <w:b w:val="0"/>
                <w:bCs/>
              </w:rPr>
              <w:t>0.</w:t>
            </w:r>
            <w:r>
              <w:rPr>
                <w:rFonts w:hint="eastAsia"/>
                <w:b w:val="0"/>
                <w:bCs/>
                <w:lang w:val="en-US" w:eastAsia="zh-CN"/>
              </w:rPr>
              <w:t>5</w:t>
            </w:r>
          </w:p>
        </w:tc>
        <w:tc>
          <w:tcPr>
            <w:tcW w:w="583" w:type="pct"/>
            <w:vMerge w:val="continue"/>
            <w:vAlign w:val="center"/>
          </w:tcPr>
          <w:p>
            <w:pPr>
              <w:pStyle w:val="41"/>
              <w:rPr>
                <w:b w:val="0"/>
                <w:bCs/>
              </w:rPr>
            </w:pPr>
          </w:p>
        </w:tc>
        <w:tc>
          <w:tcPr>
            <w:tcW w:w="1593" w:type="pct"/>
            <w:vMerge w:val="restart"/>
            <w:vAlign w:val="center"/>
          </w:tcPr>
          <w:p>
            <w:pPr>
              <w:pStyle w:val="41"/>
              <w:rPr>
                <w:b w:val="0"/>
                <w:bCs/>
              </w:rPr>
            </w:pPr>
            <w:r>
              <w:rPr>
                <w:b w:val="0"/>
                <w:bCs/>
              </w:rPr>
              <w:t>放置于危险废物暂存库，定期送四川省中明环境治理有限公司处置</w:t>
            </w:r>
          </w:p>
        </w:tc>
        <w:tc>
          <w:tcPr>
            <w:tcW w:w="693" w:type="pct"/>
            <w:vAlign w:val="center"/>
          </w:tcPr>
          <w:p>
            <w:pPr>
              <w:pStyle w:val="41"/>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62" w:hRule="atLeast"/>
          <w:jc w:val="center"/>
        </w:trPr>
        <w:tc>
          <w:tcPr>
            <w:tcW w:w="1533" w:type="pct"/>
            <w:vAlign w:val="center"/>
          </w:tcPr>
          <w:p>
            <w:pPr>
              <w:pStyle w:val="41"/>
              <w:rPr>
                <w:b w:val="0"/>
                <w:bCs/>
              </w:rPr>
            </w:pPr>
            <w:r>
              <w:rPr>
                <w:b w:val="0"/>
                <w:bCs/>
              </w:rPr>
              <w:t>含油废物</w:t>
            </w:r>
          </w:p>
          <w:p>
            <w:pPr>
              <w:pStyle w:val="41"/>
              <w:rPr>
                <w:b w:val="0"/>
                <w:bCs/>
              </w:rPr>
            </w:pPr>
            <w:r>
              <w:rPr>
                <w:b w:val="0"/>
                <w:bCs/>
              </w:rPr>
              <w:t>（含试压区循环水池浮油）</w:t>
            </w:r>
          </w:p>
        </w:tc>
        <w:tc>
          <w:tcPr>
            <w:tcW w:w="595" w:type="pct"/>
            <w:vAlign w:val="center"/>
          </w:tcPr>
          <w:p>
            <w:pPr>
              <w:pStyle w:val="41"/>
              <w:rPr>
                <w:b w:val="0"/>
                <w:bCs/>
              </w:rPr>
            </w:pPr>
            <w:r>
              <w:rPr>
                <w:b w:val="0"/>
                <w:bCs/>
              </w:rPr>
              <w:t>1.5</w:t>
            </w:r>
          </w:p>
        </w:tc>
        <w:tc>
          <w:tcPr>
            <w:tcW w:w="583" w:type="pct"/>
            <w:vMerge w:val="continue"/>
            <w:vAlign w:val="center"/>
          </w:tcPr>
          <w:p>
            <w:pPr>
              <w:pStyle w:val="41"/>
              <w:rPr>
                <w:b w:val="0"/>
                <w:bCs/>
              </w:rPr>
            </w:pPr>
          </w:p>
        </w:tc>
        <w:tc>
          <w:tcPr>
            <w:tcW w:w="1593" w:type="pct"/>
            <w:vMerge w:val="continue"/>
            <w:vAlign w:val="center"/>
          </w:tcPr>
          <w:p>
            <w:pPr>
              <w:pStyle w:val="41"/>
              <w:rPr>
                <w:b w:val="0"/>
                <w:bCs/>
              </w:rPr>
            </w:pPr>
          </w:p>
        </w:tc>
        <w:tc>
          <w:tcPr>
            <w:tcW w:w="693" w:type="pct"/>
            <w:vAlign w:val="center"/>
          </w:tcPr>
          <w:p>
            <w:pPr>
              <w:pStyle w:val="41"/>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26" w:hRule="atLeast"/>
          <w:jc w:val="center"/>
        </w:trPr>
        <w:tc>
          <w:tcPr>
            <w:tcW w:w="1533" w:type="pct"/>
            <w:vAlign w:val="center"/>
          </w:tcPr>
          <w:p>
            <w:pPr>
              <w:pStyle w:val="41"/>
              <w:rPr>
                <w:b w:val="0"/>
                <w:bCs/>
              </w:rPr>
            </w:pPr>
            <w:r>
              <w:rPr>
                <w:rFonts w:hint="eastAsia"/>
                <w:b w:val="0"/>
                <w:bCs/>
              </w:rPr>
              <w:t>实验废液</w:t>
            </w:r>
          </w:p>
        </w:tc>
        <w:tc>
          <w:tcPr>
            <w:tcW w:w="595" w:type="pct"/>
            <w:vAlign w:val="center"/>
          </w:tcPr>
          <w:p>
            <w:pPr>
              <w:pStyle w:val="41"/>
              <w:rPr>
                <w:b w:val="0"/>
                <w:bCs/>
              </w:rPr>
            </w:pPr>
            <w:r>
              <w:rPr>
                <w:rFonts w:hint="eastAsia"/>
                <w:b w:val="0"/>
                <w:bCs/>
              </w:rPr>
              <w:t>0.6</w:t>
            </w:r>
          </w:p>
        </w:tc>
        <w:tc>
          <w:tcPr>
            <w:tcW w:w="583" w:type="pct"/>
            <w:vMerge w:val="continue"/>
            <w:vAlign w:val="center"/>
          </w:tcPr>
          <w:p>
            <w:pPr>
              <w:pStyle w:val="41"/>
              <w:rPr>
                <w:b w:val="0"/>
                <w:bCs/>
              </w:rPr>
            </w:pPr>
          </w:p>
        </w:tc>
        <w:tc>
          <w:tcPr>
            <w:tcW w:w="1593" w:type="pct"/>
            <w:vMerge w:val="continue"/>
            <w:vAlign w:val="center"/>
          </w:tcPr>
          <w:p>
            <w:pPr>
              <w:pStyle w:val="41"/>
              <w:rPr>
                <w:b w:val="0"/>
                <w:bCs/>
              </w:rPr>
            </w:pPr>
          </w:p>
        </w:tc>
        <w:tc>
          <w:tcPr>
            <w:tcW w:w="693" w:type="pct"/>
            <w:vAlign w:val="center"/>
          </w:tcPr>
          <w:p>
            <w:pPr>
              <w:pStyle w:val="41"/>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26" w:hRule="atLeast"/>
          <w:jc w:val="center"/>
        </w:trPr>
        <w:tc>
          <w:tcPr>
            <w:tcW w:w="1533" w:type="pct"/>
            <w:vAlign w:val="center"/>
          </w:tcPr>
          <w:p>
            <w:pPr>
              <w:pStyle w:val="41"/>
              <w:rPr>
                <w:b w:val="0"/>
                <w:bCs/>
              </w:rPr>
            </w:pPr>
            <w:r>
              <w:rPr>
                <w:b w:val="0"/>
                <w:bCs/>
              </w:rPr>
              <w:t>含油抹布、劳保用品</w:t>
            </w:r>
          </w:p>
        </w:tc>
        <w:tc>
          <w:tcPr>
            <w:tcW w:w="595" w:type="pct"/>
            <w:vAlign w:val="center"/>
          </w:tcPr>
          <w:p>
            <w:pPr>
              <w:pStyle w:val="41"/>
              <w:rPr>
                <w:b w:val="0"/>
                <w:bCs/>
              </w:rPr>
            </w:pPr>
            <w:r>
              <w:rPr>
                <w:b w:val="0"/>
                <w:bCs/>
              </w:rPr>
              <w:t>1.5</w:t>
            </w:r>
          </w:p>
        </w:tc>
        <w:tc>
          <w:tcPr>
            <w:tcW w:w="583" w:type="pct"/>
            <w:vMerge w:val="continue"/>
            <w:vAlign w:val="center"/>
          </w:tcPr>
          <w:p>
            <w:pPr>
              <w:pStyle w:val="41"/>
              <w:rPr>
                <w:b w:val="0"/>
                <w:bCs/>
              </w:rPr>
            </w:pPr>
          </w:p>
        </w:tc>
        <w:tc>
          <w:tcPr>
            <w:tcW w:w="1593" w:type="pct"/>
            <w:vMerge w:val="continue"/>
            <w:vAlign w:val="center"/>
          </w:tcPr>
          <w:p>
            <w:pPr>
              <w:pStyle w:val="41"/>
              <w:rPr>
                <w:b w:val="0"/>
                <w:bCs/>
              </w:rPr>
            </w:pPr>
          </w:p>
        </w:tc>
        <w:tc>
          <w:tcPr>
            <w:tcW w:w="693" w:type="pct"/>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26" w:hRule="atLeast"/>
          <w:jc w:val="center"/>
        </w:trPr>
        <w:tc>
          <w:tcPr>
            <w:tcW w:w="1533" w:type="pct"/>
            <w:vAlign w:val="center"/>
          </w:tcPr>
          <w:p>
            <w:pPr>
              <w:pStyle w:val="41"/>
              <w:rPr>
                <w:rFonts w:hint="default" w:eastAsia="宋体"/>
                <w:b w:val="0"/>
                <w:bCs/>
                <w:lang w:val="en-US" w:eastAsia="zh-CN"/>
              </w:rPr>
            </w:pPr>
            <w:r>
              <w:rPr>
                <w:rFonts w:hint="eastAsia"/>
                <w:b w:val="0"/>
                <w:bCs/>
                <w:lang w:val="en-US" w:eastAsia="zh-CN"/>
              </w:rPr>
              <w:t>锌渣</w:t>
            </w:r>
          </w:p>
        </w:tc>
        <w:tc>
          <w:tcPr>
            <w:tcW w:w="595" w:type="pct"/>
            <w:vAlign w:val="center"/>
          </w:tcPr>
          <w:p>
            <w:pPr>
              <w:pStyle w:val="41"/>
              <w:rPr>
                <w:rFonts w:hint="default" w:eastAsia="宋体"/>
                <w:b w:val="0"/>
                <w:bCs/>
                <w:lang w:val="en-US" w:eastAsia="zh-CN"/>
              </w:rPr>
            </w:pPr>
            <w:r>
              <w:rPr>
                <w:rFonts w:hint="eastAsia"/>
                <w:b w:val="0"/>
                <w:bCs/>
                <w:lang w:val="en-US" w:eastAsia="zh-CN"/>
              </w:rPr>
              <w:t>450</w:t>
            </w:r>
          </w:p>
        </w:tc>
        <w:tc>
          <w:tcPr>
            <w:tcW w:w="583" w:type="pct"/>
            <w:vMerge w:val="restart"/>
            <w:vAlign w:val="center"/>
          </w:tcPr>
          <w:p>
            <w:pPr>
              <w:pStyle w:val="41"/>
              <w:rPr>
                <w:rFonts w:hint="default" w:eastAsia="宋体"/>
                <w:b w:val="0"/>
                <w:bCs/>
                <w:lang w:val="en-US" w:eastAsia="zh-CN"/>
              </w:rPr>
            </w:pPr>
            <w:r>
              <w:rPr>
                <w:rFonts w:hint="eastAsia"/>
                <w:b w:val="0"/>
                <w:bCs/>
                <w:lang w:val="en-US" w:eastAsia="zh-CN"/>
              </w:rPr>
              <w:t>一般固废</w:t>
            </w:r>
          </w:p>
        </w:tc>
        <w:tc>
          <w:tcPr>
            <w:tcW w:w="1593" w:type="pct"/>
            <w:vAlign w:val="center"/>
          </w:tcPr>
          <w:p>
            <w:pPr>
              <w:pStyle w:val="41"/>
              <w:rPr>
                <w:rFonts w:hint="default" w:eastAsia="宋体"/>
                <w:b w:val="0"/>
                <w:bCs/>
                <w:lang w:val="en-US" w:eastAsia="zh-CN"/>
              </w:rPr>
            </w:pPr>
            <w:r>
              <w:rPr>
                <w:rFonts w:hint="eastAsia"/>
                <w:b w:val="0"/>
                <w:bCs/>
                <w:lang w:val="en-US" w:eastAsia="zh-CN"/>
              </w:rPr>
              <w:t>暂存于锌渣暂存间，定期外售金属回收商。</w:t>
            </w:r>
          </w:p>
        </w:tc>
        <w:tc>
          <w:tcPr>
            <w:tcW w:w="693" w:type="pct"/>
            <w:vAlign w:val="center"/>
          </w:tcPr>
          <w:p>
            <w:pPr>
              <w:pStyle w:val="41"/>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26" w:hRule="atLeast"/>
          <w:jc w:val="center"/>
        </w:trPr>
        <w:tc>
          <w:tcPr>
            <w:tcW w:w="1533" w:type="pct"/>
            <w:vAlign w:val="center"/>
          </w:tcPr>
          <w:p>
            <w:pPr>
              <w:pStyle w:val="41"/>
              <w:rPr>
                <w:rFonts w:hint="default"/>
                <w:b w:val="0"/>
                <w:bCs/>
                <w:lang w:val="en-US" w:eastAsia="zh-CN"/>
              </w:rPr>
            </w:pPr>
            <w:r>
              <w:rPr>
                <w:rFonts w:hint="eastAsia"/>
                <w:b w:val="0"/>
                <w:bCs/>
                <w:lang w:val="en-US" w:eastAsia="zh-CN"/>
              </w:rPr>
              <w:t>废弃布袋滤芯</w:t>
            </w:r>
          </w:p>
        </w:tc>
        <w:tc>
          <w:tcPr>
            <w:tcW w:w="595" w:type="pct"/>
            <w:vAlign w:val="center"/>
          </w:tcPr>
          <w:p>
            <w:pPr>
              <w:pStyle w:val="41"/>
              <w:rPr>
                <w:rFonts w:hint="default"/>
                <w:b w:val="0"/>
                <w:bCs/>
                <w:lang w:val="en-US" w:eastAsia="zh-CN"/>
              </w:rPr>
            </w:pPr>
            <w:r>
              <w:rPr>
                <w:rFonts w:hint="eastAsia"/>
                <w:b w:val="0"/>
                <w:bCs/>
                <w:lang w:val="en-US" w:eastAsia="zh-CN"/>
              </w:rPr>
              <w:t>0.48</w:t>
            </w:r>
          </w:p>
        </w:tc>
        <w:tc>
          <w:tcPr>
            <w:tcW w:w="583" w:type="pct"/>
            <w:vMerge w:val="continue"/>
            <w:vAlign w:val="center"/>
          </w:tcPr>
          <w:p>
            <w:pPr>
              <w:pStyle w:val="41"/>
              <w:rPr>
                <w:rFonts w:hint="eastAsia"/>
                <w:b w:val="0"/>
                <w:bCs/>
                <w:lang w:val="en-US" w:eastAsia="zh-CN"/>
              </w:rPr>
            </w:pPr>
          </w:p>
        </w:tc>
        <w:tc>
          <w:tcPr>
            <w:tcW w:w="1593" w:type="pct"/>
            <w:vAlign w:val="center"/>
          </w:tcPr>
          <w:p>
            <w:pPr>
              <w:pStyle w:val="41"/>
              <w:rPr>
                <w:rFonts w:hint="default"/>
                <w:b w:val="0"/>
                <w:bCs/>
                <w:lang w:val="en-US" w:eastAsia="zh-CN"/>
              </w:rPr>
            </w:pPr>
            <w:r>
              <w:rPr>
                <w:rFonts w:hint="eastAsia"/>
                <w:b w:val="0"/>
                <w:bCs/>
                <w:lang w:val="en-US" w:eastAsia="zh-CN"/>
              </w:rPr>
              <w:t>清洗干净后外售废品回收站</w:t>
            </w:r>
          </w:p>
        </w:tc>
        <w:tc>
          <w:tcPr>
            <w:tcW w:w="693" w:type="pct"/>
            <w:vAlign w:val="center"/>
          </w:tcPr>
          <w:p>
            <w:pPr>
              <w:pStyle w:val="41"/>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0" w:hRule="atLeast"/>
          <w:jc w:val="center"/>
        </w:trPr>
        <w:tc>
          <w:tcPr>
            <w:tcW w:w="1533" w:type="pct"/>
            <w:vAlign w:val="center"/>
          </w:tcPr>
          <w:p>
            <w:pPr>
              <w:pStyle w:val="41"/>
              <w:rPr>
                <w:b w:val="0"/>
                <w:bCs/>
              </w:rPr>
            </w:pPr>
            <w:r>
              <w:rPr>
                <w:b w:val="0"/>
                <w:bCs/>
              </w:rPr>
              <w:t>废包装材料</w:t>
            </w:r>
          </w:p>
        </w:tc>
        <w:tc>
          <w:tcPr>
            <w:tcW w:w="595" w:type="pct"/>
            <w:vAlign w:val="center"/>
          </w:tcPr>
          <w:p>
            <w:pPr>
              <w:pStyle w:val="41"/>
              <w:rPr>
                <w:rFonts w:hint="default" w:eastAsia="宋体"/>
                <w:b w:val="0"/>
                <w:bCs/>
                <w:lang w:val="en-US" w:eastAsia="zh-CN"/>
              </w:rPr>
            </w:pPr>
            <w:r>
              <w:rPr>
                <w:rFonts w:hint="eastAsia"/>
                <w:b w:val="0"/>
                <w:bCs/>
                <w:lang w:val="en-US" w:eastAsia="zh-CN"/>
              </w:rPr>
              <w:t>20</w:t>
            </w:r>
          </w:p>
        </w:tc>
        <w:tc>
          <w:tcPr>
            <w:tcW w:w="583" w:type="pct"/>
            <w:vMerge w:val="continue"/>
            <w:vAlign w:val="center"/>
          </w:tcPr>
          <w:p>
            <w:pPr>
              <w:pStyle w:val="41"/>
              <w:rPr>
                <w:rFonts w:hint="default" w:eastAsia="宋体"/>
                <w:b w:val="0"/>
                <w:bCs/>
                <w:lang w:val="en-US" w:eastAsia="zh-CN"/>
              </w:rPr>
            </w:pPr>
          </w:p>
        </w:tc>
        <w:tc>
          <w:tcPr>
            <w:tcW w:w="1593" w:type="pct"/>
            <w:vAlign w:val="center"/>
          </w:tcPr>
          <w:p>
            <w:pPr>
              <w:pStyle w:val="41"/>
              <w:rPr>
                <w:b w:val="0"/>
                <w:bCs/>
              </w:rPr>
            </w:pPr>
            <w:r>
              <w:rPr>
                <w:b w:val="0"/>
                <w:bCs/>
              </w:rPr>
              <w:t>废品回收站回收</w:t>
            </w:r>
          </w:p>
        </w:tc>
        <w:tc>
          <w:tcPr>
            <w:tcW w:w="693" w:type="pct"/>
            <w:vAlign w:val="center"/>
          </w:tcPr>
          <w:p>
            <w:pPr>
              <w:pStyle w:val="41"/>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1533" w:type="pct"/>
            <w:vAlign w:val="center"/>
          </w:tcPr>
          <w:p>
            <w:pPr>
              <w:pStyle w:val="41"/>
              <w:rPr>
                <w:b w:val="0"/>
                <w:bCs/>
              </w:rPr>
            </w:pPr>
            <w:r>
              <w:rPr>
                <w:b w:val="0"/>
                <w:bCs/>
              </w:rPr>
              <w:t>废带钢头及边角料</w:t>
            </w:r>
          </w:p>
        </w:tc>
        <w:tc>
          <w:tcPr>
            <w:tcW w:w="595" w:type="pct"/>
            <w:vAlign w:val="center"/>
          </w:tcPr>
          <w:p>
            <w:pPr>
              <w:pStyle w:val="41"/>
              <w:rPr>
                <w:rFonts w:hint="default" w:eastAsia="宋体"/>
                <w:b w:val="0"/>
                <w:bCs/>
                <w:lang w:val="en-US" w:eastAsia="zh-CN"/>
              </w:rPr>
            </w:pPr>
            <w:r>
              <w:rPr>
                <w:rFonts w:hint="eastAsia"/>
                <w:b w:val="0"/>
                <w:bCs/>
                <w:lang w:val="en-US" w:eastAsia="zh-CN"/>
              </w:rPr>
              <w:t>475</w:t>
            </w:r>
          </w:p>
        </w:tc>
        <w:tc>
          <w:tcPr>
            <w:tcW w:w="583" w:type="pct"/>
            <w:vMerge w:val="continue"/>
            <w:vAlign w:val="center"/>
          </w:tcPr>
          <w:p>
            <w:pPr>
              <w:pStyle w:val="41"/>
              <w:rPr>
                <w:b w:val="0"/>
                <w:bCs/>
              </w:rPr>
            </w:pPr>
          </w:p>
        </w:tc>
        <w:tc>
          <w:tcPr>
            <w:tcW w:w="1593" w:type="pct"/>
            <w:vMerge w:val="restart"/>
            <w:vAlign w:val="center"/>
          </w:tcPr>
          <w:p>
            <w:pPr>
              <w:pStyle w:val="41"/>
              <w:rPr>
                <w:b w:val="0"/>
                <w:bCs/>
              </w:rPr>
            </w:pPr>
            <w:r>
              <w:rPr>
                <w:b w:val="0"/>
                <w:bCs/>
              </w:rPr>
              <w:t>集中收集后存放于一般工业固体废物堆放点统一外售</w:t>
            </w:r>
          </w:p>
        </w:tc>
        <w:tc>
          <w:tcPr>
            <w:tcW w:w="693" w:type="pct"/>
            <w:vAlign w:val="center"/>
          </w:tcPr>
          <w:p>
            <w:pPr>
              <w:pStyle w:val="41"/>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1533" w:type="pct"/>
            <w:vAlign w:val="center"/>
          </w:tcPr>
          <w:p>
            <w:pPr>
              <w:pStyle w:val="41"/>
              <w:rPr>
                <w:b w:val="0"/>
                <w:bCs/>
              </w:rPr>
            </w:pPr>
            <w:r>
              <w:rPr>
                <w:b w:val="0"/>
                <w:bCs/>
              </w:rPr>
              <w:t>刮疤丝</w:t>
            </w:r>
          </w:p>
        </w:tc>
        <w:tc>
          <w:tcPr>
            <w:tcW w:w="595" w:type="pct"/>
            <w:vAlign w:val="center"/>
          </w:tcPr>
          <w:p>
            <w:pPr>
              <w:pStyle w:val="41"/>
              <w:rPr>
                <w:rFonts w:hint="default" w:eastAsia="宋体"/>
                <w:b w:val="0"/>
                <w:bCs/>
                <w:lang w:val="en-US" w:eastAsia="zh-CN"/>
              </w:rPr>
            </w:pPr>
            <w:r>
              <w:rPr>
                <w:rFonts w:hint="eastAsia"/>
                <w:b w:val="0"/>
                <w:bCs/>
                <w:lang w:val="en-US" w:eastAsia="zh-CN"/>
              </w:rPr>
              <w:t>950</w:t>
            </w:r>
          </w:p>
        </w:tc>
        <w:tc>
          <w:tcPr>
            <w:tcW w:w="583" w:type="pct"/>
            <w:vMerge w:val="continue"/>
            <w:vAlign w:val="center"/>
          </w:tcPr>
          <w:p>
            <w:pPr>
              <w:pStyle w:val="41"/>
              <w:rPr>
                <w:b w:val="0"/>
                <w:bCs/>
              </w:rPr>
            </w:pPr>
          </w:p>
        </w:tc>
        <w:tc>
          <w:tcPr>
            <w:tcW w:w="1593" w:type="pct"/>
            <w:vMerge w:val="continue"/>
            <w:vAlign w:val="center"/>
          </w:tcPr>
          <w:p>
            <w:pPr>
              <w:pStyle w:val="41"/>
              <w:rPr>
                <w:b w:val="0"/>
                <w:bCs/>
              </w:rPr>
            </w:pPr>
          </w:p>
        </w:tc>
        <w:tc>
          <w:tcPr>
            <w:tcW w:w="693" w:type="pct"/>
            <w:vAlign w:val="center"/>
          </w:tcPr>
          <w:p>
            <w:pPr>
              <w:pStyle w:val="41"/>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1533" w:type="pct"/>
            <w:vAlign w:val="center"/>
          </w:tcPr>
          <w:p>
            <w:pPr>
              <w:pStyle w:val="41"/>
              <w:rPr>
                <w:rFonts w:hint="default" w:eastAsia="宋体"/>
                <w:b w:val="0"/>
                <w:bCs/>
                <w:lang w:val="en-US" w:eastAsia="zh-CN"/>
              </w:rPr>
            </w:pPr>
            <w:r>
              <w:rPr>
                <w:rFonts w:hint="eastAsia"/>
                <w:b w:val="0"/>
                <w:bCs/>
                <w:lang w:val="en-US" w:eastAsia="zh-CN"/>
              </w:rPr>
              <w:t>金属粉尘及氧化皮</w:t>
            </w:r>
          </w:p>
        </w:tc>
        <w:tc>
          <w:tcPr>
            <w:tcW w:w="595" w:type="pct"/>
            <w:vAlign w:val="center"/>
          </w:tcPr>
          <w:p>
            <w:pPr>
              <w:pStyle w:val="41"/>
              <w:rPr>
                <w:rFonts w:hint="default"/>
                <w:b w:val="0"/>
                <w:bCs/>
                <w:lang w:val="en-US" w:eastAsia="zh-CN"/>
              </w:rPr>
            </w:pPr>
            <w:r>
              <w:rPr>
                <w:rFonts w:hint="eastAsia"/>
                <w:b w:val="0"/>
                <w:bCs/>
                <w:lang w:val="en-US" w:eastAsia="zh-CN"/>
              </w:rPr>
              <w:t>475</w:t>
            </w:r>
          </w:p>
        </w:tc>
        <w:tc>
          <w:tcPr>
            <w:tcW w:w="583" w:type="pct"/>
            <w:vMerge w:val="continue"/>
            <w:vAlign w:val="center"/>
          </w:tcPr>
          <w:p>
            <w:pPr>
              <w:pStyle w:val="41"/>
              <w:rPr>
                <w:b w:val="0"/>
                <w:bCs/>
              </w:rPr>
            </w:pPr>
          </w:p>
        </w:tc>
        <w:tc>
          <w:tcPr>
            <w:tcW w:w="1593" w:type="pct"/>
            <w:vMerge w:val="continue"/>
            <w:vAlign w:val="center"/>
          </w:tcPr>
          <w:p>
            <w:pPr>
              <w:pStyle w:val="41"/>
              <w:rPr>
                <w:b w:val="0"/>
                <w:bCs/>
              </w:rPr>
            </w:pPr>
          </w:p>
        </w:tc>
        <w:tc>
          <w:tcPr>
            <w:tcW w:w="693" w:type="pct"/>
            <w:vAlign w:val="center"/>
          </w:tcPr>
          <w:p>
            <w:pPr>
              <w:pStyle w:val="41"/>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92" w:hRule="atLeast"/>
          <w:jc w:val="center"/>
        </w:trPr>
        <w:tc>
          <w:tcPr>
            <w:tcW w:w="1533" w:type="pct"/>
            <w:vAlign w:val="center"/>
          </w:tcPr>
          <w:p>
            <w:pPr>
              <w:pStyle w:val="41"/>
              <w:rPr>
                <w:b w:val="0"/>
                <w:bCs/>
              </w:rPr>
            </w:pPr>
            <w:r>
              <w:rPr>
                <w:b w:val="0"/>
                <w:bCs/>
              </w:rPr>
              <w:t>生活垃圾</w:t>
            </w:r>
          </w:p>
        </w:tc>
        <w:tc>
          <w:tcPr>
            <w:tcW w:w="595" w:type="pct"/>
            <w:vAlign w:val="center"/>
          </w:tcPr>
          <w:p>
            <w:pPr>
              <w:pStyle w:val="41"/>
              <w:rPr>
                <w:b w:val="0"/>
                <w:bCs/>
              </w:rPr>
            </w:pPr>
            <w:r>
              <w:rPr>
                <w:b w:val="0"/>
                <w:bCs/>
              </w:rPr>
              <w:t>52.5</w:t>
            </w:r>
          </w:p>
        </w:tc>
        <w:tc>
          <w:tcPr>
            <w:tcW w:w="583" w:type="pct"/>
            <w:vMerge w:val="continue"/>
            <w:vAlign w:val="center"/>
          </w:tcPr>
          <w:p>
            <w:pPr>
              <w:pStyle w:val="41"/>
              <w:rPr>
                <w:b w:val="0"/>
                <w:bCs/>
              </w:rPr>
            </w:pPr>
          </w:p>
        </w:tc>
        <w:tc>
          <w:tcPr>
            <w:tcW w:w="1593" w:type="pct"/>
            <w:vAlign w:val="center"/>
          </w:tcPr>
          <w:p>
            <w:pPr>
              <w:pStyle w:val="41"/>
              <w:rPr>
                <w:b w:val="0"/>
                <w:bCs/>
              </w:rPr>
            </w:pPr>
            <w:r>
              <w:rPr>
                <w:b w:val="0"/>
                <w:bCs/>
              </w:rPr>
              <w:t>环卫部门定期清运</w:t>
            </w:r>
          </w:p>
        </w:tc>
        <w:tc>
          <w:tcPr>
            <w:tcW w:w="693" w:type="pct"/>
            <w:vAlign w:val="center"/>
          </w:tcPr>
          <w:p>
            <w:pPr>
              <w:pStyle w:val="41"/>
              <w:rPr>
                <w:b w:val="0"/>
                <w:bCs/>
              </w:rPr>
            </w:pPr>
            <w:r>
              <w:rPr>
                <w:rFonts w:hint="eastAsia"/>
                <w:b w:val="0"/>
                <w:bCs/>
              </w:rPr>
              <w:t>/</w:t>
            </w:r>
          </w:p>
        </w:tc>
      </w:tr>
    </w:tbl>
    <w:p>
      <w:pPr>
        <w:ind w:firstLine="480"/>
        <w:rPr>
          <w:rFonts w:hint="eastAsia"/>
        </w:rPr>
      </w:pPr>
      <w:r>
        <w:rPr>
          <w:rFonts w:hint="eastAsia"/>
        </w:rPr>
        <w:t>由上表可知，现有固废处置措施合理可行，不会造成二次污染。</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0"/>
        <w:gridCol w:w="4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1" w:hRule="atLeast"/>
          <w:jc w:val="center"/>
        </w:trPr>
        <w:tc>
          <w:tcPr>
            <w:tcW w:w="4260"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400300" cy="1800225"/>
                  <wp:effectExtent l="0" t="0" r="0" b="9525"/>
                  <wp:docPr id="112" name="图片 112" descr="IMG_20220105_15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20220105_155942"/>
                          <pic:cNvPicPr>
                            <a:picLocks noChangeAspect="1"/>
                          </pic:cNvPicPr>
                        </pic:nvPicPr>
                        <pic:blipFill>
                          <a:blip r:embed="rId80"/>
                          <a:stretch>
                            <a:fillRect/>
                          </a:stretch>
                        </pic:blipFill>
                        <pic:spPr>
                          <a:xfrm>
                            <a:off x="0" y="0"/>
                            <a:ext cx="2400300" cy="1800225"/>
                          </a:xfrm>
                          <a:prstGeom prst="rect">
                            <a:avLst/>
                          </a:prstGeom>
                        </pic:spPr>
                      </pic:pic>
                    </a:graphicData>
                  </a:graphic>
                </wp:inline>
              </w:drawing>
            </w:r>
          </w:p>
        </w:tc>
        <w:tc>
          <w:tcPr>
            <w:tcW w:w="4260" w:type="dxa"/>
            <w:vAlign w:val="center"/>
          </w:tcPr>
          <w:p>
            <w:pPr>
              <w:pStyle w:val="41"/>
              <w:widowControl w:val="0"/>
              <w:bidi w:val="0"/>
              <w:jc w:val="center"/>
              <w:rPr>
                <w:rFonts w:hint="eastAsia" w:cs="Times New Roman"/>
                <w:b/>
                <w:color w:val="000000" w:themeColor="text1"/>
                <w:kern w:val="0"/>
                <w:szCs w:val="24"/>
                <w:lang w:val="en-US" w:eastAsia="zh-CN"/>
                <w14:textFill>
                  <w14:solidFill>
                    <w14:schemeClr w14:val="tx1"/>
                  </w14:solidFill>
                </w14:textFill>
              </w:rPr>
            </w:pPr>
            <w:r>
              <w:rPr>
                <w:rFonts w:eastAsia="宋体" w:cs="Times New Roman"/>
                <w:color w:val="000000" w:themeColor="text1"/>
                <w:kern w:val="0"/>
                <w:szCs w:val="24"/>
                <w14:textFill>
                  <w14:solidFill>
                    <w14:schemeClr w14:val="tx1"/>
                  </w14:solidFill>
                </w14:textFill>
              </w:rPr>
              <w:drawing>
                <wp:inline distT="0" distB="0" distL="0" distR="0">
                  <wp:extent cx="2399030" cy="1800225"/>
                  <wp:effectExtent l="0" t="0" r="1270"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399030" cy="1800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8520" w:type="dxa"/>
            <w:gridSpan w:val="2"/>
            <w:vAlign w:val="center"/>
          </w:tcPr>
          <w:p>
            <w:pPr>
              <w:pStyle w:val="41"/>
              <w:widowControl w:val="0"/>
              <w:bidi w:val="0"/>
              <w:jc w:val="center"/>
              <w:rPr>
                <w:rFonts w:hint="default" w:cs="Times New Roman"/>
                <w:b/>
                <w:color w:val="000000" w:themeColor="text1"/>
                <w:kern w:val="0"/>
                <w:szCs w:val="24"/>
                <w:lang w:val="en-US" w:eastAsia="zh-CN"/>
                <w14:textFill>
                  <w14:solidFill>
                    <w14:schemeClr w14:val="tx1"/>
                  </w14:solidFill>
                </w14:textFill>
              </w:rPr>
            </w:pPr>
            <w:r>
              <w:rPr>
                <w:rFonts w:hint="eastAsia"/>
                <w:vertAlign w:val="baseline"/>
                <w:lang w:val="en-US" w:eastAsia="zh-CN"/>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1" w:hRule="atLeast"/>
          <w:jc w:val="center"/>
        </w:trPr>
        <w:tc>
          <w:tcPr>
            <w:tcW w:w="4260"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drawing>
                <wp:inline distT="0" distB="0" distL="114300" distR="114300">
                  <wp:extent cx="2400300" cy="1800225"/>
                  <wp:effectExtent l="0" t="0" r="0" b="9525"/>
                  <wp:docPr id="114" name="图片 114" descr="IMG_20220105_16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IMG_20220105_161758"/>
                          <pic:cNvPicPr>
                            <a:picLocks noChangeAspect="1"/>
                          </pic:cNvPicPr>
                        </pic:nvPicPr>
                        <pic:blipFill>
                          <a:blip r:embed="rId82"/>
                          <a:stretch>
                            <a:fillRect/>
                          </a:stretch>
                        </pic:blipFill>
                        <pic:spPr>
                          <a:xfrm>
                            <a:off x="0" y="0"/>
                            <a:ext cx="2400300" cy="1800225"/>
                          </a:xfrm>
                          <a:prstGeom prst="rect">
                            <a:avLst/>
                          </a:prstGeom>
                        </pic:spPr>
                      </pic:pic>
                    </a:graphicData>
                  </a:graphic>
                </wp:inline>
              </w:drawing>
            </w:r>
          </w:p>
        </w:tc>
        <w:tc>
          <w:tcPr>
            <w:tcW w:w="4260" w:type="dxa"/>
            <w:vAlign w:val="center"/>
          </w:tcPr>
          <w:p>
            <w:pPr>
              <w:pStyle w:val="41"/>
              <w:widowControl w:val="0"/>
              <w:bidi w:val="0"/>
              <w:jc w:val="center"/>
              <w:rPr>
                <w:rFonts w:hint="eastAsia"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drawing>
                <wp:inline distT="0" distB="0" distL="114300" distR="114300">
                  <wp:extent cx="2400300" cy="1800225"/>
                  <wp:effectExtent l="0" t="0" r="0" b="9525"/>
                  <wp:docPr id="115" name="图片 115" descr="IMG_20220105_16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G_20220105_161233"/>
                          <pic:cNvPicPr>
                            <a:picLocks noChangeAspect="1"/>
                          </pic:cNvPicPr>
                        </pic:nvPicPr>
                        <pic:blipFill>
                          <a:blip r:embed="rId83"/>
                          <a:stretch>
                            <a:fillRect/>
                          </a:stretch>
                        </pic:blipFill>
                        <pic:spPr>
                          <a:xfrm>
                            <a:off x="0" y="0"/>
                            <a:ext cx="2400300" cy="1800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60"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一般固废暂存区</w:t>
            </w:r>
          </w:p>
        </w:tc>
        <w:tc>
          <w:tcPr>
            <w:tcW w:w="4260" w:type="dxa"/>
            <w:vAlign w:val="center"/>
          </w:tcPr>
          <w:p>
            <w:pPr>
              <w:pStyle w:val="41"/>
              <w:widowControl w:val="0"/>
              <w:bidi w:val="0"/>
              <w:jc w:val="center"/>
              <w:rPr>
                <w:rFonts w:hint="default" w:cs="Times New Roman"/>
                <w:b/>
                <w:color w:val="000000" w:themeColor="text1"/>
                <w:kern w:val="0"/>
                <w:szCs w:val="24"/>
                <w:lang w:val="en-US" w:eastAsia="zh-CN"/>
                <w14:textFill>
                  <w14:solidFill>
                    <w14:schemeClr w14:val="tx1"/>
                  </w14:solidFill>
                </w14:textFill>
              </w:rPr>
            </w:pPr>
            <w:r>
              <w:rPr>
                <w:rFonts w:hint="eastAsia" w:cs="Times New Roman"/>
                <w:b/>
                <w:color w:val="000000" w:themeColor="text1"/>
                <w:kern w:val="0"/>
                <w:szCs w:val="24"/>
                <w:lang w:val="en-US" w:eastAsia="zh-CN"/>
                <w14:textFill>
                  <w14:solidFill>
                    <w14:schemeClr w14:val="tx1"/>
                  </w14:solidFill>
                </w14:textFill>
              </w:rPr>
              <w:t>污泥临时暂存区</w:t>
            </w:r>
          </w:p>
        </w:tc>
      </w:tr>
    </w:tbl>
    <w:p>
      <w:pPr>
        <w:pStyle w:val="41"/>
        <w:bidi w:val="0"/>
        <w:rPr>
          <w:rFonts w:hint="default"/>
          <w:lang w:val="en-US" w:eastAsia="zh-CN"/>
        </w:rPr>
      </w:pPr>
      <w:r>
        <w:rPr>
          <w:rFonts w:hint="eastAsia"/>
          <w:lang w:val="en-US" w:eastAsia="zh-CN"/>
        </w:rPr>
        <w:t>图3.2-11  固废暂存间照片</w:t>
      </w:r>
    </w:p>
    <w:p>
      <w:pPr>
        <w:pStyle w:val="3"/>
        <w:rPr>
          <w:rFonts w:hint="eastAsia"/>
        </w:rPr>
        <w:sectPr>
          <w:pgSz w:w="11906" w:h="16838"/>
          <w:pgMar w:top="1440" w:right="1800" w:bottom="1440" w:left="1800" w:header="851" w:footer="992" w:gutter="0"/>
          <w:pgNumType w:fmt="numberInDash"/>
          <w:cols w:space="425" w:num="1"/>
          <w:docGrid w:type="lines" w:linePitch="312" w:charSpace="0"/>
        </w:sectPr>
      </w:pPr>
    </w:p>
    <w:p>
      <w:pPr>
        <w:keepNext/>
        <w:keepLines/>
        <w:widowControl w:val="0"/>
        <w:bidi w:val="0"/>
        <w:spacing w:line="360" w:lineRule="auto"/>
        <w:ind w:firstLine="0" w:firstLineChars="0"/>
        <w:outlineLvl w:val="2"/>
        <w:rPr>
          <w:rFonts w:hint="default" w:ascii="Calibri" w:hAnsi="Calibri" w:eastAsia="宋体" w:cs="Times New Roman"/>
          <w:b/>
          <w:kern w:val="2"/>
          <w:sz w:val="24"/>
          <w:szCs w:val="24"/>
          <w:u w:val="single"/>
          <w:lang w:val="en-US" w:eastAsia="zh-CN" w:bidi="ar-SA"/>
        </w:rPr>
      </w:pPr>
      <w:r>
        <w:rPr>
          <w:rFonts w:hint="eastAsia" w:ascii="Calibri" w:hAnsi="Calibri" w:eastAsia="宋体" w:cs="Times New Roman"/>
          <w:b/>
          <w:kern w:val="2"/>
          <w:sz w:val="24"/>
          <w:szCs w:val="24"/>
          <w:u w:val="single"/>
          <w:lang w:val="en-US" w:eastAsia="zh-CN" w:bidi="ar-SA"/>
        </w:rPr>
        <w:t>3.2.3现有项目存在</w:t>
      </w:r>
      <w:r>
        <w:rPr>
          <w:rFonts w:hint="eastAsia" w:cs="Times New Roman"/>
          <w:b/>
          <w:kern w:val="2"/>
          <w:sz w:val="24"/>
          <w:szCs w:val="24"/>
          <w:u w:val="single"/>
          <w:lang w:val="en-US" w:eastAsia="zh-CN" w:bidi="ar-SA"/>
        </w:rPr>
        <w:t>问题及“以新带老”措施</w:t>
      </w:r>
    </w:p>
    <w:p>
      <w:pPr>
        <w:ind w:firstLine="480"/>
        <w:rPr>
          <w:rFonts w:hint="default" w:eastAsia="宋体" w:cs="Times New Roman"/>
          <w:b/>
          <w:bCs/>
          <w:lang w:val="en-US" w:eastAsia="zh-CN"/>
        </w:rPr>
      </w:pPr>
      <w:r>
        <w:rPr>
          <w:rFonts w:hint="eastAsia" w:eastAsia="宋体" w:cs="Times New Roman"/>
          <w:b/>
          <w:bCs/>
          <w:lang w:val="en-US" w:eastAsia="zh-CN"/>
        </w:rPr>
        <w:t>一、存在问题及整改措施</w:t>
      </w:r>
    </w:p>
    <w:p>
      <w:pPr>
        <w:ind w:firstLine="480"/>
        <w:rPr>
          <w:rFonts w:hint="eastAsia" w:eastAsia="宋体" w:cs="Times New Roman"/>
          <w:lang w:val="en-US" w:eastAsia="zh-CN"/>
        </w:rPr>
      </w:pPr>
      <w:r>
        <w:rPr>
          <w:rFonts w:hint="eastAsia" w:eastAsia="宋体" w:cs="Times New Roman"/>
          <w:lang w:val="en-US" w:eastAsia="zh-CN"/>
        </w:rPr>
        <w:t>根据现场踏勘情况，本项目现有项目存在以下环境问题：</w:t>
      </w:r>
    </w:p>
    <w:p>
      <w:pPr>
        <w:ind w:firstLine="480"/>
        <w:rPr>
          <w:rFonts w:hint="eastAsia" w:eastAsia="宋体" w:cs="Times New Roman"/>
          <w:lang w:val="en-US" w:eastAsia="zh-CN"/>
        </w:rPr>
      </w:pPr>
      <w:r>
        <w:rPr>
          <w:rFonts w:hint="eastAsia" w:eastAsia="宋体" w:cs="Times New Roman"/>
          <w:lang w:val="en-US" w:eastAsia="zh-CN"/>
        </w:rPr>
        <w:t>1、现有工程废气排气筒设置不规范，排放同类污染物的相邻的排气筒未合并成一根排气筒。</w:t>
      </w:r>
    </w:p>
    <w:p>
      <w:pPr>
        <w:ind w:firstLine="480"/>
        <w:rPr>
          <w:rFonts w:hint="eastAsia" w:eastAsia="宋体" w:cs="Times New Roman"/>
          <w:lang w:val="en-US" w:eastAsia="zh-CN"/>
        </w:rPr>
      </w:pPr>
      <w:r>
        <w:rPr>
          <w:rFonts w:hint="eastAsia" w:eastAsia="宋体" w:cs="Times New Roman"/>
          <w:b/>
          <w:bCs/>
          <w:lang w:val="en-US" w:eastAsia="zh-CN"/>
        </w:rPr>
        <w:t>整改措施：</w:t>
      </w:r>
      <w:r>
        <w:rPr>
          <w:rFonts w:hint="eastAsia" w:eastAsia="宋体" w:cs="Times New Roman"/>
          <w:lang w:val="en-US" w:eastAsia="zh-CN"/>
        </w:rPr>
        <w:t>在不影响生产、技术上可行的条件下，将相邻生产线，排放同类污染物的排气筒合并为一根排气筒，具体详见下表：</w:t>
      </w:r>
    </w:p>
    <w:p>
      <w:pPr>
        <w:pStyle w:val="41"/>
        <w:bidi w:val="0"/>
        <w:rPr>
          <w:rFonts w:hint="eastAsia"/>
          <w:lang w:val="en-US" w:eastAsia="zh-CN"/>
        </w:rPr>
      </w:pPr>
      <w:r>
        <w:rPr>
          <w:rFonts w:hint="eastAsia"/>
          <w:lang w:val="en-US" w:eastAsia="zh-CN"/>
        </w:rPr>
        <w:t>表3.2-17  现有工程排气筒合并整改一览表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425"/>
        <w:gridCol w:w="1025"/>
        <w:gridCol w:w="1887"/>
        <w:gridCol w:w="750"/>
        <w:gridCol w:w="1355"/>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Merge w:val="restart"/>
            <w:vAlign w:val="center"/>
          </w:tcPr>
          <w:p>
            <w:pPr>
              <w:pStyle w:val="41"/>
              <w:widowControl w:val="0"/>
              <w:bidi w:val="0"/>
              <w:jc w:val="center"/>
              <w:rPr>
                <w:rFonts w:hint="default"/>
                <w:lang w:val="en-US" w:eastAsia="zh-CN"/>
              </w:rPr>
            </w:pPr>
            <w:r>
              <w:rPr>
                <w:rFonts w:hint="eastAsia"/>
                <w:lang w:val="en-US" w:eastAsia="zh-CN"/>
              </w:rPr>
              <w:t>序号</w:t>
            </w:r>
          </w:p>
        </w:tc>
        <w:tc>
          <w:tcPr>
            <w:tcW w:w="2450" w:type="dxa"/>
            <w:gridSpan w:val="2"/>
            <w:vAlign w:val="center"/>
          </w:tcPr>
          <w:p>
            <w:pPr>
              <w:pStyle w:val="41"/>
              <w:widowControl w:val="0"/>
              <w:bidi w:val="0"/>
              <w:jc w:val="center"/>
              <w:rPr>
                <w:rFonts w:hint="default"/>
                <w:lang w:val="en-US" w:eastAsia="zh-CN"/>
              </w:rPr>
            </w:pPr>
            <w:r>
              <w:rPr>
                <w:rFonts w:hint="eastAsia"/>
                <w:lang w:val="en-US" w:eastAsia="zh-CN"/>
              </w:rPr>
              <w:t>整改前</w:t>
            </w:r>
          </w:p>
        </w:tc>
        <w:tc>
          <w:tcPr>
            <w:tcW w:w="1887" w:type="dxa"/>
            <w:vMerge w:val="restart"/>
            <w:vAlign w:val="center"/>
          </w:tcPr>
          <w:p>
            <w:pPr>
              <w:pStyle w:val="41"/>
              <w:widowControl w:val="0"/>
              <w:bidi w:val="0"/>
              <w:jc w:val="center"/>
              <w:rPr>
                <w:rFonts w:hint="default"/>
                <w:lang w:val="en-US" w:eastAsia="zh-CN"/>
              </w:rPr>
            </w:pPr>
            <w:r>
              <w:rPr>
                <w:rFonts w:hint="eastAsia"/>
                <w:lang w:val="en-US" w:eastAsia="zh-CN"/>
              </w:rPr>
              <w:t>整改要求</w:t>
            </w:r>
          </w:p>
        </w:tc>
        <w:tc>
          <w:tcPr>
            <w:tcW w:w="750" w:type="dxa"/>
            <w:vMerge w:val="restart"/>
            <w:vAlign w:val="center"/>
          </w:tcPr>
          <w:p>
            <w:pPr>
              <w:pStyle w:val="41"/>
              <w:widowControl w:val="0"/>
              <w:bidi w:val="0"/>
              <w:jc w:val="center"/>
              <w:rPr>
                <w:rFonts w:hint="default"/>
                <w:lang w:val="en-US" w:eastAsia="zh-CN"/>
              </w:rPr>
            </w:pPr>
            <w:r>
              <w:rPr>
                <w:rFonts w:hint="eastAsia"/>
                <w:lang w:val="en-US" w:eastAsia="zh-CN"/>
              </w:rPr>
              <w:t>序号</w:t>
            </w:r>
          </w:p>
        </w:tc>
        <w:tc>
          <w:tcPr>
            <w:tcW w:w="2710" w:type="dxa"/>
            <w:gridSpan w:val="2"/>
            <w:vAlign w:val="center"/>
          </w:tcPr>
          <w:p>
            <w:pPr>
              <w:pStyle w:val="41"/>
              <w:widowControl w:val="0"/>
              <w:bidi w:val="0"/>
              <w:jc w:val="center"/>
              <w:rPr>
                <w:rFonts w:hint="default"/>
                <w:lang w:val="en-US" w:eastAsia="zh-CN"/>
              </w:rPr>
            </w:pPr>
            <w:r>
              <w:rPr>
                <w:rFonts w:hint="eastAsia"/>
                <w:lang w:val="en-US" w:eastAsia="zh-CN"/>
              </w:rPr>
              <w:t>整改后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Merge w:val="continue"/>
            <w:vAlign w:val="center"/>
          </w:tcPr>
          <w:p>
            <w:pPr>
              <w:pStyle w:val="41"/>
              <w:widowControl w:val="0"/>
              <w:bidi w:val="0"/>
              <w:jc w:val="center"/>
              <w:rPr>
                <w:rFonts w:hint="eastAsia"/>
                <w:lang w:val="en-US" w:eastAsia="zh-CN"/>
              </w:rPr>
            </w:pPr>
          </w:p>
        </w:tc>
        <w:tc>
          <w:tcPr>
            <w:tcW w:w="1425" w:type="dxa"/>
            <w:vAlign w:val="center"/>
          </w:tcPr>
          <w:p>
            <w:pPr>
              <w:pStyle w:val="41"/>
              <w:widowControl w:val="0"/>
              <w:bidi w:val="0"/>
              <w:jc w:val="center"/>
              <w:rPr>
                <w:rFonts w:hint="default"/>
                <w:lang w:val="en-US" w:eastAsia="zh-CN"/>
              </w:rPr>
            </w:pPr>
            <w:r>
              <w:rPr>
                <w:rFonts w:hint="eastAsia"/>
                <w:lang w:val="en-US" w:eastAsia="zh-CN"/>
              </w:rPr>
              <w:t>排气筒名称</w:t>
            </w:r>
          </w:p>
        </w:tc>
        <w:tc>
          <w:tcPr>
            <w:tcW w:w="1025" w:type="dxa"/>
            <w:vAlign w:val="center"/>
          </w:tcPr>
          <w:p>
            <w:pPr>
              <w:pStyle w:val="41"/>
              <w:widowControl w:val="0"/>
              <w:bidi w:val="0"/>
              <w:jc w:val="center"/>
              <w:rPr>
                <w:rFonts w:hint="default"/>
                <w:lang w:val="en-US" w:eastAsia="zh-CN"/>
              </w:rPr>
            </w:pPr>
            <w:r>
              <w:rPr>
                <w:rFonts w:hint="eastAsia"/>
                <w:lang w:val="en-US" w:eastAsia="zh-CN"/>
              </w:rPr>
              <w:t>编号</w:t>
            </w:r>
          </w:p>
        </w:tc>
        <w:tc>
          <w:tcPr>
            <w:tcW w:w="1887" w:type="dxa"/>
            <w:vMerge w:val="continue"/>
            <w:vAlign w:val="center"/>
          </w:tcPr>
          <w:p>
            <w:pPr>
              <w:pStyle w:val="41"/>
              <w:widowControl w:val="0"/>
              <w:bidi w:val="0"/>
              <w:jc w:val="center"/>
              <w:rPr>
                <w:rFonts w:hint="eastAsia"/>
                <w:lang w:val="en-US" w:eastAsia="zh-CN"/>
              </w:rPr>
            </w:pPr>
          </w:p>
        </w:tc>
        <w:tc>
          <w:tcPr>
            <w:tcW w:w="750" w:type="dxa"/>
            <w:vMerge w:val="continue"/>
            <w:vAlign w:val="center"/>
          </w:tcPr>
          <w:p>
            <w:pPr>
              <w:pStyle w:val="41"/>
              <w:widowControl w:val="0"/>
              <w:bidi w:val="0"/>
              <w:jc w:val="center"/>
              <w:rPr>
                <w:rFonts w:hint="eastAsia"/>
                <w:lang w:val="en-US" w:eastAsia="zh-CN"/>
              </w:rPr>
            </w:pPr>
          </w:p>
        </w:tc>
        <w:tc>
          <w:tcPr>
            <w:tcW w:w="1355" w:type="dxa"/>
            <w:vAlign w:val="center"/>
          </w:tcPr>
          <w:p>
            <w:pPr>
              <w:pStyle w:val="41"/>
              <w:widowControl w:val="0"/>
              <w:bidi w:val="0"/>
              <w:jc w:val="center"/>
              <w:rPr>
                <w:rFonts w:hint="eastAsia" w:ascii="Times New Roman" w:hAnsi="Times New Roman" w:eastAsia="宋体" w:cs="Times New Roman"/>
                <w:b/>
                <w:sz w:val="21"/>
                <w:lang w:val="en-US" w:eastAsia="zh-CN" w:bidi="ar-SA"/>
              </w:rPr>
            </w:pPr>
            <w:r>
              <w:rPr>
                <w:rFonts w:hint="eastAsia"/>
                <w:lang w:val="en-US" w:eastAsia="zh-CN"/>
              </w:rPr>
              <w:t>排气筒名称</w:t>
            </w:r>
          </w:p>
        </w:tc>
        <w:tc>
          <w:tcPr>
            <w:tcW w:w="1355" w:type="dxa"/>
            <w:vAlign w:val="center"/>
          </w:tcPr>
          <w:p>
            <w:pPr>
              <w:pStyle w:val="41"/>
              <w:widowControl w:val="0"/>
              <w:bidi w:val="0"/>
              <w:jc w:val="center"/>
              <w:rPr>
                <w:rFonts w:hint="eastAsia" w:ascii="Times New Roman" w:hAnsi="Times New Roman" w:eastAsia="宋体" w:cs="Times New Roman"/>
                <w:b/>
                <w:sz w:val="21"/>
                <w:lang w:val="en-US" w:eastAsia="zh-CN" w:bidi="ar-SA"/>
              </w:rPr>
            </w:pPr>
            <w:r>
              <w:rPr>
                <w:rFonts w:hint="eastAsia"/>
                <w:lang w:val="en-US" w:eastAsia="zh-CN"/>
              </w:rPr>
              <w:t>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142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酸洗废气排气筒</w:t>
            </w: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1887"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1#和2#酸洗线酸洗废气排气合并为1根排气筒</w:t>
            </w: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酸洗废气排气筒</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SXFQ001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2#</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3</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3#</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4</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4#</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5</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5#</w:t>
            </w:r>
          </w:p>
        </w:tc>
        <w:tc>
          <w:tcPr>
            <w:tcW w:w="1887"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3#和4#酸洗线酸洗废气排气合并为1根排气筒</w:t>
            </w: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2</w:t>
            </w:r>
          </w:p>
        </w:tc>
        <w:tc>
          <w:tcPr>
            <w:tcW w:w="1355" w:type="dxa"/>
            <w:vMerge w:val="restart"/>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酸洗废气排气筒</w:t>
            </w:r>
          </w:p>
        </w:tc>
        <w:tc>
          <w:tcPr>
            <w:tcW w:w="1355" w:type="dxa"/>
            <w:vMerge w:val="restart"/>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SXFQ002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6</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6#</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7</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7#</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8</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8#</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9</w:t>
            </w:r>
          </w:p>
        </w:tc>
        <w:tc>
          <w:tcPr>
            <w:tcW w:w="1425" w:type="dxa"/>
            <w:vMerge w:val="continue"/>
            <w:vAlign w:val="center"/>
          </w:tcPr>
          <w:p>
            <w:pPr>
              <w:pStyle w:val="41"/>
              <w:widowControl w:val="0"/>
              <w:bidi w:val="0"/>
              <w:jc w:val="center"/>
              <w:rPr>
                <w:rFonts w:hint="default" w:ascii="Times New Roman" w:hAnsi="Times New Roman" w:eastAsia="宋体" w:cs="Times New Roman"/>
                <w:b w:val="0"/>
                <w:bCs/>
                <w:sz w:val="21"/>
                <w:lang w:val="en-US" w:eastAsia="zh-CN" w:bidi="ar-SA"/>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9#</w:t>
            </w:r>
          </w:p>
        </w:tc>
        <w:tc>
          <w:tcPr>
            <w:tcW w:w="1887"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5#和6#酸洗线酸洗废气排气筒合并为1根排气筒</w:t>
            </w: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3</w:t>
            </w:r>
          </w:p>
        </w:tc>
        <w:tc>
          <w:tcPr>
            <w:tcW w:w="1355" w:type="dxa"/>
            <w:vMerge w:val="restart"/>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酸洗废气排气筒</w:t>
            </w:r>
          </w:p>
        </w:tc>
        <w:tc>
          <w:tcPr>
            <w:tcW w:w="1355" w:type="dxa"/>
            <w:vMerge w:val="restart"/>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SXFQ002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10</w:t>
            </w:r>
          </w:p>
        </w:tc>
        <w:tc>
          <w:tcPr>
            <w:tcW w:w="1425" w:type="dxa"/>
            <w:vMerge w:val="continue"/>
            <w:vAlign w:val="center"/>
          </w:tcPr>
          <w:p>
            <w:pPr>
              <w:pStyle w:val="41"/>
              <w:widowControl w:val="0"/>
              <w:bidi w:val="0"/>
              <w:jc w:val="center"/>
              <w:rPr>
                <w:rFonts w:hint="default" w:ascii="Times New Roman" w:hAnsi="Times New Roman" w:eastAsia="宋体" w:cs="Times New Roman"/>
                <w:b w:val="0"/>
                <w:bCs/>
                <w:sz w:val="21"/>
                <w:lang w:val="en-US" w:eastAsia="zh-CN" w:bidi="ar-SA"/>
              </w:rPr>
            </w:pP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10#</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11</w:t>
            </w:r>
          </w:p>
        </w:tc>
        <w:tc>
          <w:tcPr>
            <w:tcW w:w="142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热浸锌锌烟排气筒</w:t>
            </w: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1#</w:t>
            </w:r>
          </w:p>
        </w:tc>
        <w:tc>
          <w:tcPr>
            <w:tcW w:w="1887"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相邻两条生产线废气排气筒合并为1根排气筒</w:t>
            </w: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4</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热浸锌锌烟排气筒</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JXFQ001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12</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2#</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13</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3#</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5</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热浸锌锌烟排气筒</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JXFQ002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14</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4#</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15</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5#</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6</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热浸锌锌烟排气筒</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JXFQ003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16</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6#</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17</w:t>
            </w:r>
          </w:p>
        </w:tc>
        <w:tc>
          <w:tcPr>
            <w:tcW w:w="142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吹脱排气筒</w:t>
            </w: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1#</w:t>
            </w:r>
          </w:p>
        </w:tc>
        <w:tc>
          <w:tcPr>
            <w:tcW w:w="1887"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相邻两条生产线废气排气筒合并为1根排气筒</w:t>
            </w: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7</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吹脱排气筒</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CTFQ001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18</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2#</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19</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3#</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8</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吹脱排气筒</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CTFQ002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20</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4#</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21</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5#</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9</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吹脱排气筒</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CTFQ003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22</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6#</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23</w:t>
            </w:r>
          </w:p>
        </w:tc>
        <w:tc>
          <w:tcPr>
            <w:tcW w:w="142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锌锅天然气燃烧废气排气筒</w:t>
            </w: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1#</w:t>
            </w:r>
          </w:p>
        </w:tc>
        <w:tc>
          <w:tcPr>
            <w:tcW w:w="1887"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相邻两条生产线废气排气筒合并为1根排气筒</w:t>
            </w: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10</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锌锅天然气燃烧废气排气筒</w:t>
            </w: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XGFQ001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24</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2#</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25</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3#</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11</w:t>
            </w: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XGFQ002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26</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4#</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27</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5#</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12</w:t>
            </w: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restart"/>
            <w:vAlign w:val="center"/>
          </w:tcPr>
          <w:p>
            <w:pPr>
              <w:pStyle w:val="41"/>
              <w:widowControl w:val="0"/>
              <w:bidi w:val="0"/>
              <w:jc w:val="center"/>
              <w:rPr>
                <w:rFonts w:hint="default"/>
                <w:b w:val="0"/>
                <w:bCs/>
                <w:lang w:val="en-US" w:eastAsia="zh-CN"/>
              </w:rPr>
            </w:pPr>
            <w:r>
              <w:rPr>
                <w:rFonts w:hint="eastAsia"/>
                <w:b w:val="0"/>
                <w:bCs/>
                <w:lang w:val="en-US" w:eastAsia="zh-CN"/>
              </w:rPr>
              <w:t>XGFQ003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28</w:t>
            </w:r>
          </w:p>
        </w:tc>
        <w:tc>
          <w:tcPr>
            <w:tcW w:w="1425" w:type="dxa"/>
            <w:vMerge w:val="continue"/>
            <w:vAlign w:val="center"/>
          </w:tcPr>
          <w:p>
            <w:pPr>
              <w:pStyle w:val="41"/>
              <w:widowControl w:val="0"/>
              <w:bidi w:val="0"/>
              <w:jc w:val="center"/>
              <w:rPr>
                <w:rFonts w:hint="default"/>
                <w:b w:val="0"/>
                <w:bCs/>
                <w:lang w:val="en-US" w:eastAsia="zh-CN"/>
              </w:rPr>
            </w:pPr>
          </w:p>
        </w:tc>
        <w:tc>
          <w:tcPr>
            <w:tcW w:w="102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6#</w:t>
            </w:r>
          </w:p>
        </w:tc>
        <w:tc>
          <w:tcPr>
            <w:tcW w:w="1887" w:type="dxa"/>
            <w:vMerge w:val="continue"/>
            <w:vAlign w:val="center"/>
          </w:tcPr>
          <w:p>
            <w:pPr>
              <w:pStyle w:val="41"/>
              <w:widowControl w:val="0"/>
              <w:bidi w:val="0"/>
              <w:jc w:val="center"/>
              <w:rPr>
                <w:rFonts w:hint="default"/>
                <w:b w:val="0"/>
                <w:bCs/>
                <w:lang w:val="en-US" w:eastAsia="zh-CN"/>
              </w:rPr>
            </w:pPr>
          </w:p>
        </w:tc>
        <w:tc>
          <w:tcPr>
            <w:tcW w:w="750"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c>
          <w:tcPr>
            <w:tcW w:w="1355" w:type="dxa"/>
            <w:vMerge w:val="continue"/>
            <w:vAlign w:val="center"/>
          </w:tcPr>
          <w:p>
            <w:pPr>
              <w:pStyle w:val="41"/>
              <w:widowControl w:val="0"/>
              <w:bidi w:val="0"/>
              <w:jc w:val="center"/>
              <w:rPr>
                <w:rFonts w:hint="default"/>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29</w:t>
            </w:r>
          </w:p>
        </w:tc>
        <w:tc>
          <w:tcPr>
            <w:tcW w:w="1425" w:type="dxa"/>
            <w:vAlign w:val="center"/>
          </w:tcPr>
          <w:p>
            <w:pPr>
              <w:pStyle w:val="41"/>
              <w:widowControl w:val="0"/>
              <w:bidi w:val="0"/>
              <w:jc w:val="center"/>
              <w:rPr>
                <w:rFonts w:hint="default"/>
                <w:b w:val="0"/>
                <w:bCs/>
                <w:lang w:val="en-US" w:eastAsia="zh-CN"/>
              </w:rPr>
            </w:pPr>
            <w:r>
              <w:rPr>
                <w:rFonts w:hint="eastAsia"/>
                <w:b w:val="0"/>
                <w:bCs/>
                <w:lang w:val="en-US" w:eastAsia="zh-CN"/>
              </w:rPr>
              <w:t>锅炉排气筒</w:t>
            </w: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1887" w:type="dxa"/>
            <w:vAlign w:val="center"/>
          </w:tcPr>
          <w:p>
            <w:pPr>
              <w:pStyle w:val="41"/>
              <w:widowControl w:val="0"/>
              <w:bidi w:val="0"/>
              <w:jc w:val="center"/>
              <w:rPr>
                <w:rFonts w:hint="default"/>
                <w:b w:val="0"/>
                <w:bCs/>
                <w:lang w:val="en-US" w:eastAsia="zh-CN"/>
              </w:rPr>
            </w:pPr>
            <w:r>
              <w:rPr>
                <w:rFonts w:hint="eastAsia"/>
                <w:b w:val="0"/>
                <w:bCs/>
                <w:lang w:val="en-US" w:eastAsia="zh-CN"/>
              </w:rPr>
              <w:t>无</w:t>
            </w:r>
          </w:p>
        </w:tc>
        <w:tc>
          <w:tcPr>
            <w:tcW w:w="750" w:type="dxa"/>
            <w:vAlign w:val="center"/>
          </w:tcPr>
          <w:p>
            <w:pPr>
              <w:pStyle w:val="41"/>
              <w:widowControl w:val="0"/>
              <w:bidi w:val="0"/>
              <w:jc w:val="center"/>
              <w:rPr>
                <w:rFonts w:hint="default"/>
                <w:b w:val="0"/>
                <w:bCs/>
                <w:lang w:val="en-US" w:eastAsia="zh-CN"/>
              </w:rPr>
            </w:pPr>
            <w:r>
              <w:rPr>
                <w:rFonts w:hint="eastAsia"/>
                <w:b w:val="0"/>
                <w:bCs/>
                <w:lang w:val="en-US" w:eastAsia="zh-CN"/>
              </w:rPr>
              <w:t>13</w:t>
            </w:r>
          </w:p>
        </w:tc>
        <w:tc>
          <w:tcPr>
            <w:tcW w:w="135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锅炉排气筒</w:t>
            </w:r>
          </w:p>
        </w:tc>
        <w:tc>
          <w:tcPr>
            <w:tcW w:w="1355" w:type="dxa"/>
            <w:vAlign w:val="center"/>
          </w:tcPr>
          <w:p>
            <w:pPr>
              <w:pStyle w:val="41"/>
              <w:widowControl w:val="0"/>
              <w:bidi w:val="0"/>
              <w:jc w:val="center"/>
              <w:rPr>
                <w:rFonts w:hint="default"/>
                <w:b w:val="0"/>
                <w:bCs/>
                <w:lang w:val="en-US" w:eastAsia="zh-CN"/>
              </w:rPr>
            </w:pPr>
            <w:r>
              <w:rPr>
                <w:rFonts w:hint="eastAsia"/>
                <w:b w:val="0"/>
                <w:bCs/>
                <w:lang w:val="en-US" w:eastAsia="zh-CN"/>
              </w:rPr>
              <w:t>GLFQ001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Align w:val="center"/>
          </w:tcPr>
          <w:p>
            <w:pPr>
              <w:pStyle w:val="41"/>
              <w:widowControl w:val="0"/>
              <w:bidi w:val="0"/>
              <w:jc w:val="center"/>
              <w:rPr>
                <w:rFonts w:hint="default"/>
                <w:b w:val="0"/>
                <w:bCs/>
                <w:lang w:val="en-US" w:eastAsia="zh-CN"/>
              </w:rPr>
            </w:pPr>
            <w:r>
              <w:rPr>
                <w:rFonts w:hint="eastAsia"/>
                <w:b w:val="0"/>
                <w:bCs/>
                <w:lang w:val="en-US" w:eastAsia="zh-CN"/>
              </w:rPr>
              <w:t>30</w:t>
            </w:r>
          </w:p>
        </w:tc>
        <w:tc>
          <w:tcPr>
            <w:tcW w:w="1425" w:type="dxa"/>
            <w:vAlign w:val="center"/>
          </w:tcPr>
          <w:p>
            <w:pPr>
              <w:pStyle w:val="41"/>
              <w:widowControl w:val="0"/>
              <w:bidi w:val="0"/>
              <w:jc w:val="center"/>
              <w:rPr>
                <w:rFonts w:hint="default"/>
                <w:b w:val="0"/>
                <w:bCs/>
                <w:lang w:val="en-US" w:eastAsia="zh-CN"/>
              </w:rPr>
            </w:pPr>
            <w:r>
              <w:rPr>
                <w:rFonts w:hint="eastAsia"/>
                <w:b w:val="0"/>
                <w:bCs/>
                <w:lang w:val="en-US" w:eastAsia="zh-CN"/>
              </w:rPr>
              <w:t>废酸处理废气排气筒</w:t>
            </w:r>
          </w:p>
        </w:tc>
        <w:tc>
          <w:tcPr>
            <w:tcW w:w="1025" w:type="dxa"/>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1887" w:type="dxa"/>
            <w:vAlign w:val="center"/>
          </w:tcPr>
          <w:p>
            <w:pPr>
              <w:pStyle w:val="41"/>
              <w:widowControl w:val="0"/>
              <w:bidi w:val="0"/>
              <w:jc w:val="center"/>
              <w:rPr>
                <w:rFonts w:hint="default"/>
                <w:b w:val="0"/>
                <w:bCs/>
                <w:lang w:val="en-US" w:eastAsia="zh-CN"/>
              </w:rPr>
            </w:pPr>
            <w:r>
              <w:rPr>
                <w:rFonts w:hint="eastAsia"/>
                <w:b w:val="0"/>
                <w:bCs/>
                <w:lang w:val="en-US" w:eastAsia="zh-CN"/>
              </w:rPr>
              <w:t>无</w:t>
            </w:r>
          </w:p>
        </w:tc>
        <w:tc>
          <w:tcPr>
            <w:tcW w:w="750" w:type="dxa"/>
            <w:vAlign w:val="center"/>
          </w:tcPr>
          <w:p>
            <w:pPr>
              <w:pStyle w:val="41"/>
              <w:widowControl w:val="0"/>
              <w:bidi w:val="0"/>
              <w:jc w:val="center"/>
              <w:rPr>
                <w:rFonts w:hint="default"/>
                <w:b w:val="0"/>
                <w:bCs/>
                <w:lang w:val="en-US" w:eastAsia="zh-CN"/>
              </w:rPr>
            </w:pPr>
            <w:r>
              <w:rPr>
                <w:rFonts w:hint="eastAsia"/>
                <w:b w:val="0"/>
                <w:bCs/>
                <w:lang w:val="en-US" w:eastAsia="zh-CN"/>
              </w:rPr>
              <w:t>14</w:t>
            </w:r>
          </w:p>
        </w:tc>
        <w:tc>
          <w:tcPr>
            <w:tcW w:w="1355"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废酸处理废气排气筒</w:t>
            </w:r>
          </w:p>
        </w:tc>
        <w:tc>
          <w:tcPr>
            <w:tcW w:w="1355" w:type="dxa"/>
            <w:vAlign w:val="center"/>
          </w:tcPr>
          <w:p>
            <w:pPr>
              <w:pStyle w:val="41"/>
              <w:widowControl w:val="0"/>
              <w:bidi w:val="0"/>
              <w:jc w:val="center"/>
              <w:rPr>
                <w:rFonts w:hint="default"/>
                <w:b w:val="0"/>
                <w:bCs/>
                <w:lang w:val="en-US" w:eastAsia="zh-CN"/>
              </w:rPr>
            </w:pPr>
            <w:r>
              <w:rPr>
                <w:rFonts w:hint="eastAsia"/>
                <w:b w:val="0"/>
                <w:bCs/>
                <w:lang w:val="en-US" w:eastAsia="zh-CN"/>
              </w:rPr>
              <w:t>FSFQ001</w:t>
            </w:r>
          </w:p>
        </w:tc>
      </w:tr>
    </w:tbl>
    <w:p>
      <w:pPr>
        <w:ind w:firstLine="480"/>
        <w:rPr>
          <w:rFonts w:hint="eastAsia" w:eastAsia="宋体" w:cs="Times New Roman"/>
          <w:lang w:val="en-US" w:eastAsia="zh-CN"/>
        </w:rPr>
      </w:pPr>
      <w:r>
        <w:rPr>
          <w:rFonts w:hint="eastAsia" w:eastAsia="宋体" w:cs="Times New Roman"/>
          <w:lang w:val="en-US" w:eastAsia="zh-CN"/>
        </w:rPr>
        <w:t>采取上述处理措施后，现有工程废气排气筒将由现有的30根排气筒减至14根排气筒，方便规范化管理的同时，亦能降低企业每年例行监测费用。</w:t>
      </w:r>
    </w:p>
    <w:p>
      <w:pPr>
        <w:ind w:firstLine="480"/>
        <w:rPr>
          <w:rFonts w:hint="eastAsia" w:cs="Times New Roman"/>
          <w:lang w:val="en-US" w:eastAsia="zh-CN"/>
        </w:rPr>
      </w:pPr>
      <w:r>
        <w:rPr>
          <w:rFonts w:hint="eastAsia" w:cs="Times New Roman"/>
          <w:lang w:val="en-US" w:eastAsia="zh-CN"/>
        </w:rPr>
        <w:t>2、根据废气监测结果数据对比可知，布袋除尘器布袋更换前后除尘效率差异较大。</w:t>
      </w:r>
      <w:r>
        <w:rPr>
          <w:rFonts w:hint="eastAsia"/>
          <w:lang w:val="en-US" w:eastAsia="zh-CN"/>
        </w:rPr>
        <w:t>现有工程布袋除尘器布袋每季度更换一次（约在每年的1月、4月、7月和10月份更换），更换下来的布袋出现不同程度的磨损，</w:t>
      </w:r>
      <w:r>
        <w:rPr>
          <w:rFonts w:hint="eastAsia" w:cs="Times New Roman"/>
          <w:lang w:val="en-US" w:eastAsia="zh-CN"/>
        </w:rPr>
        <w:t>致使布袋除尘器除尘效率降低。</w:t>
      </w:r>
    </w:p>
    <w:p>
      <w:pPr>
        <w:ind w:firstLine="480"/>
        <w:jc w:val="left"/>
        <w:rPr>
          <w:rFonts w:hint="default" w:ascii="Calibri" w:hAnsi="Calibri"/>
          <w:sz w:val="24"/>
          <w:lang w:val="en-US" w:eastAsia="zh-CN"/>
        </w:rPr>
      </w:pPr>
      <w:r>
        <w:rPr>
          <w:rFonts w:hint="eastAsia" w:cs="Times New Roman"/>
          <w:lang w:val="en-US" w:eastAsia="zh-CN"/>
        </w:rPr>
        <w:t>根据实测法计算结果可知粉尘排放量为18.198t/a，</w:t>
      </w:r>
      <w:r>
        <w:rPr>
          <w:rFonts w:hint="eastAsia" w:ascii="Calibri" w:hAnsi="Calibri"/>
          <w:sz w:val="24"/>
          <w:lang w:val="en-US" w:eastAsia="zh-CN"/>
        </w:rPr>
        <w:t>而现有工程年产15万t镀锌钢管，其颗粒物产生量按0.53kg/t·产品（产污系数）计，则粉尘产生量为79.5t/a，捕集效率按95%计，其有组织产生量75.53t/a，据此可推算布袋除尘器</w:t>
      </w:r>
      <w:r>
        <w:rPr>
          <w:rFonts w:hint="eastAsia"/>
          <w:sz w:val="24"/>
          <w:lang w:val="en-US" w:eastAsia="zh-CN"/>
        </w:rPr>
        <w:t>实际</w:t>
      </w:r>
      <w:r>
        <w:rPr>
          <w:rFonts w:hint="eastAsia" w:ascii="Calibri" w:hAnsi="Calibri"/>
          <w:sz w:val="24"/>
          <w:lang w:val="en-US" w:eastAsia="zh-CN"/>
        </w:rPr>
        <w:t>平均除尘效率约为75~80%</w:t>
      </w:r>
      <w:r>
        <w:rPr>
          <w:rFonts w:hint="eastAsia"/>
          <w:sz w:val="24"/>
          <w:lang w:val="en-US" w:eastAsia="zh-CN"/>
        </w:rPr>
        <w:t>。</w:t>
      </w:r>
    </w:p>
    <w:p>
      <w:pPr>
        <w:ind w:firstLine="480"/>
        <w:rPr>
          <w:rFonts w:hint="eastAsia" w:cs="Times New Roman"/>
          <w:b/>
          <w:bCs/>
          <w:lang w:val="en-US" w:eastAsia="zh-CN"/>
        </w:rPr>
      </w:pPr>
      <w:r>
        <w:rPr>
          <w:rFonts w:hint="eastAsia" w:cs="Times New Roman"/>
          <w:b/>
          <w:bCs/>
          <w:lang w:val="en-US" w:eastAsia="zh-CN"/>
        </w:rPr>
        <w:t>整改措施：</w:t>
      </w:r>
    </w:p>
    <w:p>
      <w:pPr>
        <w:ind w:firstLine="480"/>
        <w:rPr>
          <w:rFonts w:hint="eastAsia" w:cs="Times New Roman"/>
          <w:lang w:val="en-US" w:eastAsia="zh-CN"/>
        </w:rPr>
      </w:pPr>
      <w:r>
        <w:rPr>
          <w:rFonts w:hint="eastAsia" w:cs="Times New Roman"/>
          <w:lang w:val="en-US" w:eastAsia="zh-CN"/>
        </w:rPr>
        <w:t>（1）布袋除尘器更换周期由1季度1换，缩短至平均1个半月更换1次，并填写各除尘器滤芯布袋的更换记录表。</w:t>
      </w:r>
    </w:p>
    <w:p>
      <w:pPr>
        <w:ind w:firstLine="480"/>
        <w:rPr>
          <w:rFonts w:hint="eastAsia" w:cs="Times New Roman"/>
          <w:lang w:val="en-US" w:eastAsia="zh-CN"/>
        </w:rPr>
      </w:pPr>
      <w:r>
        <w:rPr>
          <w:rFonts w:hint="eastAsia" w:cs="Times New Roman"/>
          <w:lang w:val="en-US" w:eastAsia="zh-CN"/>
        </w:rPr>
        <w:t>（2）在布袋除尘器后端增设1座喷淋降尘塔，避免因布袋破损而增加颗粒物排放量的情况的发生。</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52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50" w:hRule="atLeast"/>
        </w:trPr>
        <w:tc>
          <w:tcPr>
            <w:tcW w:w="5000" w:type="pct"/>
            <w:vAlign w:val="center"/>
          </w:tcPr>
          <w:p>
            <w:pPr>
              <w:pStyle w:val="41"/>
              <w:bidi w:val="0"/>
              <w:jc w:val="center"/>
              <w:rPr>
                <w:rFonts w:hint="eastAsia" w:eastAsia="宋体"/>
                <w:lang w:eastAsia="zh-CN"/>
              </w:rPr>
            </w:pPr>
            <w:r>
              <w:rPr>
                <w:rFonts w:hint="eastAsia" w:eastAsia="宋体"/>
                <w:lang w:eastAsia="zh-CN"/>
              </w:rPr>
              <w:drawing>
                <wp:inline distT="0" distB="0" distL="114300" distR="114300">
                  <wp:extent cx="2268220" cy="5039995"/>
                  <wp:effectExtent l="0" t="0" r="8255" b="17780"/>
                  <wp:docPr id="73" name="图片 73" descr="f437299d4fb2cba08f03ce45e4eeb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f437299d4fb2cba08f03ce45e4eebd0"/>
                          <pic:cNvPicPr>
                            <a:picLocks noChangeAspect="1"/>
                          </pic:cNvPicPr>
                        </pic:nvPicPr>
                        <pic:blipFill>
                          <a:blip r:embed="rId84"/>
                          <a:stretch>
                            <a:fillRect/>
                          </a:stretch>
                        </pic:blipFill>
                        <pic:spPr>
                          <a:xfrm rot="16200000">
                            <a:off x="0" y="0"/>
                            <a:ext cx="2268220" cy="5039995"/>
                          </a:xfrm>
                          <a:prstGeom prst="rect">
                            <a:avLst/>
                          </a:prstGeom>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5000" w:type="pct"/>
            <w:vAlign w:val="center"/>
          </w:tcPr>
          <w:p>
            <w:pPr>
              <w:pStyle w:val="41"/>
              <w:bidi w:val="0"/>
              <w:jc w:val="center"/>
              <w:rPr>
                <w:rFonts w:hint="default"/>
                <w:lang w:val="en-US" w:eastAsia="zh-CN"/>
              </w:rPr>
            </w:pPr>
            <w:r>
              <w:rPr>
                <w:rFonts w:hint="eastAsia"/>
                <w:lang w:val="en-US" w:eastAsia="zh-CN"/>
              </w:rPr>
              <w:t>图3.2-12  更换后的布袋照片</w:t>
            </w:r>
          </w:p>
        </w:tc>
      </w:tr>
    </w:tbl>
    <w:p>
      <w:pPr>
        <w:ind w:firstLine="480"/>
        <w:rPr>
          <w:rFonts w:hint="default" w:eastAsia="宋体" w:cs="Times New Roman"/>
          <w:color w:val="000000" w:themeColor="text1"/>
          <w:lang w:val="en-US"/>
          <w14:textFill>
            <w14:solidFill>
              <w14:schemeClr w14:val="tx1"/>
            </w14:solidFill>
          </w14:textFill>
        </w:rPr>
      </w:pPr>
      <w:r>
        <w:rPr>
          <w:rFonts w:hint="eastAsia" w:cs="Times New Roman"/>
          <w:lang w:val="en-US" w:eastAsia="zh-CN"/>
        </w:rPr>
        <w:t>3</w:t>
      </w:r>
      <w:r>
        <w:rPr>
          <w:rFonts w:hint="eastAsia" w:eastAsia="宋体" w:cs="Times New Roman"/>
          <w:lang w:val="en-US" w:eastAsia="zh-CN"/>
        </w:rPr>
        <w:t>、根据废水监测结果可知，</w:t>
      </w:r>
      <w:r>
        <w:rPr>
          <w:rFonts w:hint="eastAsia" w:eastAsia="宋体" w:cs="Times New Roman"/>
          <w:color w:val="000000" w:themeColor="text1"/>
          <w:lang w:eastAsia="zh-CN"/>
          <w14:textFill>
            <w14:solidFill>
              <w14:schemeClr w14:val="tx1"/>
            </w14:solidFill>
          </w14:textFill>
        </w:rPr>
        <w:t>废水中氨氮浓度高</w:t>
      </w:r>
      <w:r>
        <w:rPr>
          <w:rFonts w:hint="eastAsia" w:cs="Times New Roman"/>
          <w:color w:val="000000" w:themeColor="text1"/>
          <w:lang w:val="en-US" w:eastAsia="zh-CN"/>
          <w14:textFill>
            <w14:solidFill>
              <w14:schemeClr w14:val="tx1"/>
            </w14:solidFill>
          </w14:textFill>
        </w:rPr>
        <w:t>达1350mg/L</w:t>
      </w:r>
      <w:r>
        <w:rPr>
          <w:rFonts w:hint="eastAsia" w:eastAsia="宋体" w:cs="Times New Roman"/>
          <w:color w:val="000000" w:themeColor="text1"/>
          <w:lang w:val="en-US" w:eastAsia="zh-CN"/>
          <w14:textFill>
            <w14:solidFill>
              <w14:schemeClr w14:val="tx1"/>
            </w14:solidFill>
          </w14:textFill>
        </w:rPr>
        <w:t>。</w:t>
      </w:r>
      <w:r>
        <w:rPr>
          <w:rFonts w:hint="eastAsia" w:eastAsia="宋体" w:cs="Times New Roman"/>
          <w:color w:val="000000" w:themeColor="text1"/>
          <w:lang w:eastAsia="zh-CN"/>
          <w14:textFill>
            <w14:solidFill>
              <w14:schemeClr w14:val="tx1"/>
            </w14:solidFill>
          </w14:textFill>
        </w:rPr>
        <w:t>现有</w:t>
      </w:r>
      <w:r>
        <w:rPr>
          <w:rFonts w:hint="eastAsia" w:cs="Times New Roman"/>
          <w:color w:val="000000" w:themeColor="text1"/>
          <w:lang w:val="en-US" w:eastAsia="zh-CN"/>
          <w14:textFill>
            <w14:solidFill>
              <w14:schemeClr w14:val="tx1"/>
            </w14:solidFill>
          </w14:textFill>
        </w:rPr>
        <w:t>工程</w:t>
      </w:r>
      <w:r>
        <w:rPr>
          <w:rFonts w:hint="eastAsia" w:eastAsia="宋体" w:cs="Times New Roman"/>
          <w:color w:val="000000" w:themeColor="text1"/>
          <w:lang w:eastAsia="zh-CN"/>
          <w14:textFill>
            <w14:solidFill>
              <w14:schemeClr w14:val="tx1"/>
            </w14:solidFill>
          </w14:textFill>
        </w:rPr>
        <w:t>废水处理工艺无脱氮工艺，废水中的氨氮会随着时间的推移而富集，其浓度将越来越高，增加企业的环境风险潜势。</w:t>
      </w:r>
    </w:p>
    <w:p>
      <w:pPr>
        <w:ind w:firstLine="480"/>
        <w:rPr>
          <w:rFonts w:eastAsia="宋体" w:cs="Times New Roman"/>
          <w:b/>
          <w:bCs/>
          <w:color w:val="000000" w:themeColor="text1"/>
          <w14:textFill>
            <w14:solidFill>
              <w14:schemeClr w14:val="tx1"/>
            </w14:solidFill>
          </w14:textFill>
        </w:rPr>
      </w:pPr>
      <w:r>
        <w:rPr>
          <w:rFonts w:eastAsia="宋体" w:cs="Times New Roman"/>
          <w:b/>
          <w:bCs/>
          <w:color w:val="000000" w:themeColor="text1"/>
          <w14:textFill>
            <w14:solidFill>
              <w14:schemeClr w14:val="tx1"/>
            </w14:solidFill>
          </w14:textFill>
        </w:rPr>
        <w:t>整改措施：</w:t>
      </w:r>
    </w:p>
    <w:p>
      <w:pPr>
        <w:bidi w:val="0"/>
        <w:rPr>
          <w:rFonts w:hint="default"/>
          <w:vertAlign w:val="baseline"/>
          <w:lang w:val="en-US" w:eastAsia="zh-CN"/>
        </w:rPr>
      </w:pPr>
      <w:r>
        <w:rPr>
          <w:rFonts w:hint="eastAsia" w:cs="Times New Roman"/>
          <w:lang w:val="en-US" w:eastAsia="zh-CN"/>
        </w:rPr>
        <w:t>采用化学沉淀法去除废水中的氨氮，定期向废水中加入含</w:t>
      </w:r>
      <w:r>
        <w:rPr>
          <w:rFonts w:hint="eastAsia"/>
          <w:lang w:val="en-US" w:eastAsia="zh-CN"/>
        </w:rPr>
        <w:t>Mg</w:t>
      </w:r>
      <w:r>
        <w:rPr>
          <w:rFonts w:hint="eastAsia"/>
          <w:vertAlign w:val="superscript"/>
          <w:lang w:val="en-US" w:eastAsia="zh-CN"/>
        </w:rPr>
        <w:t>2+</w:t>
      </w:r>
      <w:r>
        <w:rPr>
          <w:rFonts w:hint="eastAsia"/>
          <w:lang w:val="en-US" w:eastAsia="zh-CN"/>
        </w:rPr>
        <w:t>和PO</w:t>
      </w:r>
      <w:r>
        <w:rPr>
          <w:rFonts w:hint="eastAsia"/>
          <w:vertAlign w:val="subscript"/>
          <w:lang w:val="en-US" w:eastAsia="zh-CN"/>
        </w:rPr>
        <w:t>4</w:t>
      </w:r>
      <w:r>
        <w:rPr>
          <w:rFonts w:hint="eastAsia"/>
          <w:vertAlign w:val="superscript"/>
          <w:lang w:val="en-US" w:eastAsia="zh-CN"/>
        </w:rPr>
        <w:t>3-</w:t>
      </w:r>
      <w:r>
        <w:rPr>
          <w:rFonts w:hint="eastAsia"/>
          <w:vertAlign w:val="baseline"/>
          <w:lang w:val="en-US" w:eastAsia="zh-CN"/>
        </w:rPr>
        <w:t>离子的药剂，与废水中的NH</w:t>
      </w:r>
      <w:r>
        <w:rPr>
          <w:rFonts w:hint="eastAsia"/>
          <w:vertAlign w:val="subscript"/>
          <w:lang w:val="en-US" w:eastAsia="zh-CN"/>
        </w:rPr>
        <w:t>4</w:t>
      </w:r>
      <w:r>
        <w:rPr>
          <w:rFonts w:hint="eastAsia"/>
          <w:vertAlign w:val="superscript"/>
          <w:lang w:val="en-US" w:eastAsia="zh-CN"/>
        </w:rPr>
        <w:t>+</w:t>
      </w:r>
      <w:r>
        <w:rPr>
          <w:rFonts w:hint="eastAsia"/>
          <w:vertAlign w:val="baseline"/>
          <w:lang w:val="en-US" w:eastAsia="zh-CN"/>
        </w:rPr>
        <w:t>反应生成MgNH</w:t>
      </w:r>
      <w:r>
        <w:rPr>
          <w:rFonts w:hint="eastAsia"/>
          <w:vertAlign w:val="subscript"/>
          <w:lang w:val="en-US" w:eastAsia="zh-CN"/>
        </w:rPr>
        <w:t>4</w:t>
      </w:r>
      <w:r>
        <w:rPr>
          <w:rFonts w:hint="eastAsia"/>
          <w:vertAlign w:val="baseline"/>
          <w:lang w:val="en-US" w:eastAsia="zh-CN"/>
        </w:rPr>
        <w:t>PO</w:t>
      </w:r>
      <w:r>
        <w:rPr>
          <w:rFonts w:hint="eastAsia"/>
          <w:vertAlign w:val="subscript"/>
          <w:lang w:val="en-US" w:eastAsia="zh-CN"/>
        </w:rPr>
        <w:t>4</w:t>
      </w:r>
      <w:r>
        <w:rPr>
          <w:rFonts w:hint="eastAsia"/>
          <w:vertAlign w:val="baseline"/>
          <w:lang w:val="en-US" w:eastAsia="zh-CN"/>
        </w:rPr>
        <w:t>.6H</w:t>
      </w:r>
      <w:r>
        <w:rPr>
          <w:rFonts w:hint="eastAsia"/>
          <w:vertAlign w:val="subscript"/>
          <w:lang w:val="en-US" w:eastAsia="zh-CN"/>
        </w:rPr>
        <w:t>2</w:t>
      </w:r>
      <w:r>
        <w:rPr>
          <w:rFonts w:hint="eastAsia"/>
          <w:vertAlign w:val="baseline"/>
          <w:lang w:val="en-US" w:eastAsia="zh-CN"/>
        </w:rPr>
        <w:t>O复合盐（俗称鸟粪石），从而将氨氮从废水中去除。</w:t>
      </w:r>
    </w:p>
    <w:p>
      <w:pPr>
        <w:ind w:firstLine="480"/>
        <w:rPr>
          <w:rFonts w:eastAsia="宋体" w:cs="Times New Roman"/>
        </w:rPr>
      </w:pPr>
      <w:r>
        <w:rPr>
          <w:rFonts w:hint="eastAsia" w:cs="Times New Roman"/>
          <w:lang w:val="en-US" w:eastAsia="zh-CN"/>
        </w:rPr>
        <w:t>4、</w:t>
      </w:r>
      <w:r>
        <w:rPr>
          <w:rFonts w:eastAsia="宋体" w:cs="Times New Roman"/>
        </w:rPr>
        <w:t>现有项目热浸锌车间酸雾处理原料碱液储罐四周未按相关环保要求设置围堰，且地面为普通水泥硬化地面无防渗措施，碱液储罐现状见下图。</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261"/>
        <w:gridCol w:w="426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50" w:hRule="atLeast"/>
        </w:trPr>
        <w:tc>
          <w:tcPr>
            <w:tcW w:w="2500" w:type="pct"/>
          </w:tcPr>
          <w:p>
            <w:pPr>
              <w:pStyle w:val="41"/>
              <w:bidi w:val="0"/>
            </w:pPr>
            <w:r>
              <w:drawing>
                <wp:inline distT="0" distB="0" distL="0" distR="0">
                  <wp:extent cx="1796415" cy="1936115"/>
                  <wp:effectExtent l="0" t="0" r="6985" b="13335"/>
                  <wp:docPr id="81" name="图片 29" descr="D:\我的文档\Tencent Files\374720641\Image\C2C\0BF534AB9B03645384F6AA76AD177A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9" descr="D:\我的文档\Tencent Files\374720641\Image\C2C\0BF534AB9B03645384F6AA76AD177A60.png"/>
                          <pic:cNvPicPr>
                            <a:picLocks noChangeAspect="1" noChangeArrowheads="1"/>
                          </pic:cNvPicPr>
                        </pic:nvPicPr>
                        <pic:blipFill>
                          <a:blip r:embed="rId85" cstate="print"/>
                          <a:srcRect/>
                          <a:stretch>
                            <a:fillRect/>
                          </a:stretch>
                        </pic:blipFill>
                        <pic:spPr>
                          <a:xfrm rot="5400000">
                            <a:off x="0" y="0"/>
                            <a:ext cx="1800000" cy="1940082"/>
                          </a:xfrm>
                          <a:prstGeom prst="rect">
                            <a:avLst/>
                          </a:prstGeom>
                          <a:noFill/>
                          <a:ln w="9525">
                            <a:noFill/>
                            <a:miter lim="800000"/>
                            <a:headEnd/>
                            <a:tailEnd/>
                          </a:ln>
                        </pic:spPr>
                      </pic:pic>
                    </a:graphicData>
                  </a:graphic>
                </wp:inline>
              </w:drawing>
            </w:r>
          </w:p>
        </w:tc>
        <w:tc>
          <w:tcPr>
            <w:tcW w:w="2500" w:type="pct"/>
          </w:tcPr>
          <w:p>
            <w:pPr>
              <w:pStyle w:val="41"/>
              <w:bidi w:val="0"/>
            </w:pPr>
            <w:r>
              <w:drawing>
                <wp:inline distT="0" distB="0" distL="0" distR="0">
                  <wp:extent cx="1800225" cy="1895475"/>
                  <wp:effectExtent l="0" t="0" r="9525" b="9525"/>
                  <wp:docPr id="82" name="图片 30" descr="D:\我的文档\Tencent Files\374720641\FileRecv\MobileFile\IMG_20190522_14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 descr="D:\我的文档\Tencent Files\374720641\FileRecv\MobileFile\IMG_20190522_144226.jpg"/>
                          <pic:cNvPicPr>
                            <a:picLocks noChangeAspect="1" noChangeArrowheads="1"/>
                          </pic:cNvPicPr>
                        </pic:nvPicPr>
                        <pic:blipFill>
                          <a:blip r:embed="rId86" cstate="print"/>
                          <a:srcRect b="4615"/>
                          <a:stretch>
                            <a:fillRect/>
                          </a:stretch>
                        </pic:blipFill>
                        <pic:spPr>
                          <a:xfrm>
                            <a:off x="0" y="0"/>
                            <a:ext cx="1800225" cy="1895475"/>
                          </a:xfrm>
                          <a:prstGeom prst="rect">
                            <a:avLst/>
                          </a:prstGeom>
                          <a:noFill/>
                          <a:ln w="9525">
                            <a:noFill/>
                            <a:miter lim="800000"/>
                            <a:headEnd/>
                            <a:tailEnd/>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5000" w:type="pct"/>
            <w:gridSpan w:val="2"/>
          </w:tcPr>
          <w:p>
            <w:pPr>
              <w:pStyle w:val="41"/>
              <w:bidi w:val="0"/>
              <w:rPr>
                <w:lang w:val="en-US" w:eastAsia="zh-CN"/>
              </w:rPr>
            </w:pPr>
            <w:r>
              <w:rPr>
                <w:rFonts w:hint="eastAsia"/>
                <w:lang w:val="en-US" w:eastAsia="zh-CN"/>
              </w:rPr>
              <w:t>图3.2</w:t>
            </w:r>
            <w:r>
              <w:rPr>
                <w:lang w:val="en-US" w:eastAsia="zh-CN"/>
              </w:rPr>
              <w:noBreakHyphen/>
            </w:r>
            <w:r>
              <w:rPr>
                <w:rFonts w:hint="eastAsia"/>
                <w:lang w:val="en-US" w:eastAsia="zh-CN"/>
              </w:rPr>
              <w:t xml:space="preserve">13  </w:t>
            </w:r>
            <w:r>
              <w:rPr>
                <w:lang w:val="en-US" w:eastAsia="zh-CN"/>
              </w:rPr>
              <w:t>液碱储罐现状图</w:t>
            </w:r>
          </w:p>
        </w:tc>
      </w:tr>
    </w:tbl>
    <w:p>
      <w:pPr>
        <w:ind w:firstLine="480"/>
        <w:rPr>
          <w:rFonts w:eastAsia="宋体" w:cs="Times New Roman"/>
          <w:color w:val="000000" w:themeColor="text1"/>
          <w14:textFill>
            <w14:solidFill>
              <w14:schemeClr w14:val="tx1"/>
            </w14:solidFill>
          </w14:textFill>
        </w:rPr>
      </w:pPr>
      <w:r>
        <w:rPr>
          <w:rFonts w:eastAsia="宋体" w:cs="Times New Roman"/>
          <w:b/>
          <w:bCs/>
          <w:color w:val="000000" w:themeColor="text1"/>
          <w14:textFill>
            <w14:solidFill>
              <w14:schemeClr w14:val="tx1"/>
            </w14:solidFill>
          </w14:textFill>
        </w:rPr>
        <w:t>整改措施：</w:t>
      </w:r>
      <w:r>
        <w:rPr>
          <w:rFonts w:eastAsia="宋体" w:cs="Times New Roman"/>
          <w:color w:val="000000" w:themeColor="text1"/>
          <w14:textFill>
            <w14:solidFill>
              <w14:schemeClr w14:val="tx1"/>
            </w14:solidFill>
          </w14:textFill>
        </w:rPr>
        <w:t>液碱储罐区应为重点防渗区域（渗透系数小于≤1×10</w:t>
      </w:r>
      <w:r>
        <w:rPr>
          <w:rFonts w:eastAsia="宋体" w:cs="Times New Roman"/>
          <w:color w:val="000000" w:themeColor="text1"/>
          <w:vertAlign w:val="superscript"/>
          <w14:textFill>
            <w14:solidFill>
              <w14:schemeClr w14:val="tx1"/>
            </w14:solidFill>
          </w14:textFill>
        </w:rPr>
        <w:t>-7</w:t>
      </w:r>
      <w:r>
        <w:rPr>
          <w:rFonts w:eastAsia="宋体" w:cs="Times New Roman"/>
          <w:color w:val="000000" w:themeColor="text1"/>
          <w14:textFill>
            <w14:solidFill>
              <w14:schemeClr w14:val="tx1"/>
            </w14:solidFill>
          </w14:textFill>
        </w:rPr>
        <w:t>cm/s，且等效黏土厚度≥6m），四周需设置围堰以及引流沟，并设置备用储罐。</w:t>
      </w:r>
    </w:p>
    <w:p>
      <w:pPr>
        <w:ind w:firstLine="480"/>
        <w:rPr>
          <w:rFonts w:eastAsia="宋体"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4</w:t>
      </w:r>
      <w:r>
        <w:rPr>
          <w:rFonts w:eastAsia="宋体" w:cs="Times New Roman"/>
          <w:color w:val="000000" w:themeColor="text1"/>
          <w14:textFill>
            <w14:solidFill>
              <w14:schemeClr w14:val="tx1"/>
            </w14:solidFill>
          </w14:textFill>
        </w:rPr>
        <w:t>、热浸锌生产线车间外盐酸罐</w:t>
      </w:r>
      <w:r>
        <w:rPr>
          <w:rFonts w:hint="eastAsia" w:eastAsia="宋体" w:cs="Times New Roman"/>
          <w:color w:val="000000" w:themeColor="text1"/>
          <w:lang w:eastAsia="zh-CN"/>
          <w14:textFill>
            <w14:solidFill>
              <w14:schemeClr w14:val="tx1"/>
            </w14:solidFill>
          </w14:textFill>
        </w:rPr>
        <w:t>呼吸废气呈无组织排放</w:t>
      </w:r>
      <w:r>
        <w:rPr>
          <w:rFonts w:eastAsia="宋体" w:cs="Times New Roman"/>
          <w:color w:val="000000" w:themeColor="text1"/>
          <w14:textFill>
            <w14:solidFill>
              <w14:schemeClr w14:val="tx1"/>
            </w14:solidFill>
          </w14:textFill>
        </w:rPr>
        <w:t>。</w:t>
      </w:r>
    </w:p>
    <w:p>
      <w:pPr>
        <w:pStyle w:val="41"/>
        <w:bidi w:val="0"/>
      </w:pPr>
      <w:r>
        <mc:AlternateContent>
          <mc:Choice Requires="wps">
            <w:drawing>
              <wp:anchor distT="0" distB="0" distL="114300" distR="114300" simplePos="0" relativeHeight="251670528" behindDoc="0" locked="0" layoutInCell="1" allowOverlap="1">
                <wp:simplePos x="0" y="0"/>
                <wp:positionH relativeFrom="column">
                  <wp:posOffset>1573530</wp:posOffset>
                </wp:positionH>
                <wp:positionV relativeFrom="paragraph">
                  <wp:posOffset>132080</wp:posOffset>
                </wp:positionV>
                <wp:extent cx="1085850" cy="466725"/>
                <wp:effectExtent l="5080" t="5080" r="433070" b="175895"/>
                <wp:wrapNone/>
                <wp:docPr id="74" name="椭圆形标注 74"/>
                <wp:cNvGraphicFramePr/>
                <a:graphic xmlns:a="http://schemas.openxmlformats.org/drawingml/2006/main">
                  <a:graphicData uri="http://schemas.microsoft.com/office/word/2010/wordprocessingShape">
                    <wps:wsp>
                      <wps:cNvSpPr/>
                      <wps:spPr>
                        <a:xfrm>
                          <a:off x="0" y="0"/>
                          <a:ext cx="1085850" cy="466725"/>
                        </a:xfrm>
                        <a:prstGeom prst="wedgeEllipseCallout">
                          <a:avLst>
                            <a:gd name="adj1" fmla="val 86666"/>
                            <a:gd name="adj2" fmla="val 84013"/>
                          </a:avLst>
                        </a:prstGeom>
                        <a:solidFill>
                          <a:srgbClr val="FFFFFF"/>
                        </a:solidFill>
                        <a:ln w="9525" cap="flat" cmpd="sng">
                          <a:solidFill>
                            <a:srgbClr val="000000"/>
                          </a:solidFill>
                          <a:prstDash val="solid"/>
                          <a:miter/>
                          <a:headEnd type="none" w="med" len="med"/>
                          <a:tailEnd type="none" w="med" len="med"/>
                        </a:ln>
                      </wps:spPr>
                      <wps:txbx>
                        <w:txbxContent>
                          <w:p>
                            <w:pPr>
                              <w:ind w:firstLine="0" w:firstLineChars="0"/>
                              <w:rPr>
                                <w:rFonts w:eastAsia="宋体" w:cs="Times New Roman"/>
                                <w:sz w:val="21"/>
                                <w:szCs w:val="21"/>
                              </w:rPr>
                            </w:pPr>
                            <w:r>
                              <w:rPr>
                                <w:rFonts w:hint="eastAsia" w:eastAsia="宋体" w:cs="Times New Roman"/>
                                <w:sz w:val="21"/>
                                <w:szCs w:val="21"/>
                              </w:rPr>
                              <w:t>盐酸储罐</w:t>
                            </w:r>
                          </w:p>
                        </w:txbxContent>
                      </wps:txbx>
                      <wps:bodyPr upright="1"/>
                    </wps:wsp>
                  </a:graphicData>
                </a:graphic>
              </wp:anchor>
            </w:drawing>
          </mc:Choice>
          <mc:Fallback>
            <w:pict>
              <v:shape id="_x0000_s1026" o:spid="_x0000_s1026" o:spt="63" type="#_x0000_t63" style="position:absolute;left:0pt;margin-left:123.9pt;margin-top:10.4pt;height:36.75pt;width:85.5pt;z-index:251670528;mso-width-relative:page;mso-height-relative:page;" fillcolor="#FFFFFF" filled="t" stroked="t" coordsize="21600,21600" o:gfxdata="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P5XwfvXAAAACQEAAA8AAAAAAAAAAQAgAAAAIgAAAGRycy9k&#10;b3ducmV2LnhtbFBLAQIUABQAAAAIAIdO4kDa1L9EPAIAAJQEAAAOAAAAAAAAAAEAIAAAACYBAABk&#10;cnMvZTJvRG9jLnhtbFBLBQYAAAAABgAGAFkBAADUBQAAAAA=&#10;" adj="29520,28947">
                <v:fill on="t" focussize="0,0"/>
                <v:stroke color="#000000" joinstyle="miter"/>
                <v:imagedata o:title=""/>
                <o:lock v:ext="edit" aspectratio="f"/>
                <v:textbox>
                  <w:txbxContent>
                    <w:p>
                      <w:pPr>
                        <w:ind w:firstLine="0" w:firstLineChars="0"/>
                        <w:rPr>
                          <w:rFonts w:eastAsia="宋体" w:cs="Times New Roman"/>
                          <w:sz w:val="21"/>
                          <w:szCs w:val="21"/>
                        </w:rPr>
                      </w:pPr>
                      <w:r>
                        <w:rPr>
                          <w:rFonts w:hint="eastAsia" w:eastAsia="宋体" w:cs="Times New Roman"/>
                          <w:sz w:val="21"/>
                          <w:szCs w:val="21"/>
                        </w:rPr>
                        <w:t>盐酸储罐</w:t>
                      </w:r>
                    </w:p>
                  </w:txbxContent>
                </v:textbox>
              </v:shape>
            </w:pict>
          </mc:Fallback>
        </mc:AlternateContent>
      </w:r>
      <w:r>
        <w:drawing>
          <wp:inline distT="0" distB="0" distL="0" distR="0">
            <wp:extent cx="2898140" cy="1991995"/>
            <wp:effectExtent l="0" t="0" r="16510" b="8255"/>
            <wp:docPr id="89" name="图片 40" descr="C:\Users\ADMINI~1\AppData\Local\Temp\WeChat Files\4c9be9ae1fcc769726aef44d728cc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0" descr="C:\Users\ADMINI~1\AppData\Local\Temp\WeChat Files\4c9be9ae1fcc769726aef44d728ccc1.jpg"/>
                    <pic:cNvPicPr>
                      <a:picLocks noChangeAspect="1" noChangeArrowheads="1"/>
                    </pic:cNvPicPr>
                  </pic:nvPicPr>
                  <pic:blipFill>
                    <a:blip r:embed="rId87" cstate="print"/>
                    <a:srcRect t="24700" r="41367" b="16787"/>
                    <a:stretch>
                      <a:fillRect/>
                    </a:stretch>
                  </pic:blipFill>
                  <pic:spPr>
                    <a:xfrm>
                      <a:off x="0" y="0"/>
                      <a:ext cx="2898140" cy="1991995"/>
                    </a:xfrm>
                    <a:prstGeom prst="rect">
                      <a:avLst/>
                    </a:prstGeom>
                    <a:noFill/>
                    <a:ln w="9525">
                      <a:noFill/>
                      <a:miter lim="800000"/>
                      <a:headEnd/>
                      <a:tailEnd/>
                    </a:ln>
                  </pic:spPr>
                </pic:pic>
              </a:graphicData>
            </a:graphic>
          </wp:inline>
        </w:drawing>
      </w:r>
    </w:p>
    <w:p>
      <w:pPr>
        <w:pStyle w:val="41"/>
        <w:bidi w:val="0"/>
        <w:rPr>
          <w:lang w:val="en-US" w:eastAsia="zh-CN"/>
        </w:rPr>
      </w:pPr>
      <w:r>
        <w:rPr>
          <w:rFonts w:hint="eastAsia"/>
          <w:lang w:val="en-US" w:eastAsia="zh-CN"/>
        </w:rPr>
        <w:t>图3.2</w:t>
      </w:r>
      <w:r>
        <w:rPr>
          <w:lang w:val="en-US" w:eastAsia="zh-CN"/>
        </w:rPr>
        <w:noBreakHyphen/>
      </w:r>
      <w:r>
        <w:rPr>
          <w:rFonts w:hint="eastAsia"/>
          <w:lang w:val="en-US" w:eastAsia="zh-CN"/>
        </w:rPr>
        <w:t xml:space="preserve">14  </w:t>
      </w:r>
      <w:r>
        <w:rPr>
          <w:lang w:val="en-US" w:eastAsia="zh-CN"/>
        </w:rPr>
        <w:t>盐酸储罐现状图</w:t>
      </w:r>
    </w:p>
    <w:p>
      <w:pPr>
        <w:ind w:firstLine="480"/>
        <w:rPr>
          <w:rFonts w:eastAsia="宋体" w:cs="Times New Roman"/>
          <w:b/>
          <w:bCs/>
          <w:color w:val="000000" w:themeColor="text1"/>
          <w14:textFill>
            <w14:solidFill>
              <w14:schemeClr w14:val="tx1"/>
            </w14:solidFill>
          </w14:textFill>
        </w:rPr>
      </w:pPr>
      <w:r>
        <w:rPr>
          <w:rFonts w:eastAsia="宋体" w:cs="Times New Roman"/>
          <w:b/>
          <w:bCs/>
          <w:color w:val="000000" w:themeColor="text1"/>
          <w14:textFill>
            <w14:solidFill>
              <w14:schemeClr w14:val="tx1"/>
            </w14:solidFill>
          </w14:textFill>
        </w:rPr>
        <w:t>整改措施：</w:t>
      </w:r>
    </w:p>
    <w:p>
      <w:pPr>
        <w:ind w:firstLine="480"/>
        <w:rPr>
          <w:rFonts w:eastAsia="宋体" w:cs="Times New Roman"/>
          <w:color w:val="000000" w:themeColor="text1"/>
          <w14:textFill>
            <w14:solidFill>
              <w14:schemeClr w14:val="tx1"/>
            </w14:solidFill>
          </w14:textFill>
        </w:rPr>
      </w:pPr>
      <w:r>
        <w:rPr>
          <w:rFonts w:hint="eastAsia" w:eastAsia="宋体" w:cs="Times New Roman"/>
          <w:color w:val="000000" w:themeColor="text1"/>
          <w:lang w:eastAsia="zh-CN"/>
          <w14:textFill>
            <w14:solidFill>
              <w14:schemeClr w14:val="tx1"/>
            </w14:solidFill>
          </w14:textFill>
        </w:rPr>
        <w:t>盐酸储罐呼吸口与两级喷淋塔相连，呼吸废气经喷淋塔处理后尾气由</w:t>
      </w:r>
      <w:r>
        <w:rPr>
          <w:rFonts w:hint="eastAsia" w:eastAsia="宋体" w:cs="Times New Roman"/>
          <w:color w:val="000000" w:themeColor="text1"/>
          <w:lang w:val="en-US" w:eastAsia="zh-CN"/>
          <w14:textFill>
            <w14:solidFill>
              <w14:schemeClr w14:val="tx1"/>
            </w14:solidFill>
          </w14:textFill>
        </w:rPr>
        <w:t>15m高的排气筒排放</w:t>
      </w:r>
      <w:r>
        <w:rPr>
          <w:rFonts w:eastAsia="宋体" w:cs="Times New Roman"/>
          <w:color w:val="000000" w:themeColor="text1"/>
          <w14:textFill>
            <w14:solidFill>
              <w14:schemeClr w14:val="tx1"/>
            </w14:solidFill>
          </w14:textFill>
        </w:rPr>
        <w:t>。</w:t>
      </w:r>
    </w:p>
    <w:p>
      <w:pPr>
        <w:ind w:firstLine="480"/>
        <w:rPr>
          <w:rFonts w:hint="eastAsia"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二、“以新带老”措施</w:t>
      </w:r>
    </w:p>
    <w:p>
      <w:pPr>
        <w:ind w:firstLine="480"/>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本次改扩建工程，除对现有工程热镀锌生产线进行技术改造、提高单线生产效率外，还对现有工程废气治理措施进行改进，以降低废气的排放量。</w:t>
      </w:r>
    </w:p>
    <w:p>
      <w:pPr>
        <w:ind w:firstLine="480"/>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建设单位拟采取的“以新带老”措施，详见下表：</w:t>
      </w:r>
    </w:p>
    <w:p>
      <w:pPr>
        <w:pStyle w:val="41"/>
        <w:bidi w:val="0"/>
        <w:rPr>
          <w:rFonts w:hint="eastAsia"/>
          <w:lang w:val="en-US" w:eastAsia="zh-CN"/>
        </w:rPr>
      </w:pPr>
      <w:r>
        <w:rPr>
          <w:rFonts w:hint="eastAsia"/>
          <w:lang w:val="en-US" w:eastAsia="zh-CN"/>
        </w:rPr>
        <w:t>表3.2-18  “以新带老”措施一览表</w:t>
      </w:r>
    </w:p>
    <w:tbl>
      <w:tblPr>
        <w:tblStyle w:val="24"/>
        <w:tblW w:w="8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7"/>
        <w:gridCol w:w="1170"/>
        <w:gridCol w:w="3600"/>
        <w:gridCol w:w="3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587" w:type="dxa"/>
            <w:vAlign w:val="center"/>
          </w:tcPr>
          <w:p>
            <w:pPr>
              <w:pStyle w:val="41"/>
              <w:widowControl w:val="0"/>
              <w:bidi w:val="0"/>
              <w:jc w:val="center"/>
              <w:rPr>
                <w:rFonts w:hint="default"/>
                <w:lang w:val="en-US" w:eastAsia="zh-CN"/>
              </w:rPr>
            </w:pPr>
            <w:r>
              <w:rPr>
                <w:rFonts w:hint="eastAsia"/>
                <w:lang w:val="en-US" w:eastAsia="zh-CN"/>
              </w:rPr>
              <w:t>序号</w:t>
            </w:r>
          </w:p>
        </w:tc>
        <w:tc>
          <w:tcPr>
            <w:tcW w:w="1170" w:type="dxa"/>
            <w:vAlign w:val="center"/>
          </w:tcPr>
          <w:p>
            <w:pPr>
              <w:pStyle w:val="41"/>
              <w:widowControl w:val="0"/>
              <w:bidi w:val="0"/>
              <w:jc w:val="center"/>
              <w:rPr>
                <w:rFonts w:hint="default"/>
                <w:lang w:val="en-US" w:eastAsia="zh-CN"/>
              </w:rPr>
            </w:pPr>
            <w:r>
              <w:rPr>
                <w:rFonts w:hint="eastAsia"/>
                <w:lang w:val="en-US" w:eastAsia="zh-CN"/>
              </w:rPr>
              <w:t>污染源</w:t>
            </w:r>
          </w:p>
        </w:tc>
        <w:tc>
          <w:tcPr>
            <w:tcW w:w="3600" w:type="dxa"/>
            <w:vAlign w:val="center"/>
          </w:tcPr>
          <w:p>
            <w:pPr>
              <w:pStyle w:val="41"/>
              <w:widowControl w:val="0"/>
              <w:bidi w:val="0"/>
              <w:jc w:val="center"/>
              <w:rPr>
                <w:rFonts w:hint="default"/>
                <w:lang w:val="en-US" w:eastAsia="zh-CN"/>
              </w:rPr>
            </w:pPr>
            <w:r>
              <w:rPr>
                <w:rFonts w:hint="eastAsia"/>
                <w:lang w:val="en-US" w:eastAsia="zh-CN"/>
              </w:rPr>
              <w:t>现有工程治理措施</w:t>
            </w:r>
          </w:p>
        </w:tc>
        <w:tc>
          <w:tcPr>
            <w:tcW w:w="3601" w:type="dxa"/>
            <w:vAlign w:val="center"/>
          </w:tcPr>
          <w:p>
            <w:pPr>
              <w:pStyle w:val="41"/>
              <w:widowControl w:val="0"/>
              <w:bidi w:val="0"/>
              <w:jc w:val="center"/>
              <w:rPr>
                <w:rFonts w:hint="default"/>
                <w:lang w:val="en-US" w:eastAsia="zh-CN"/>
              </w:rPr>
            </w:pPr>
            <w:r>
              <w:rPr>
                <w:rFonts w:hint="eastAsia"/>
                <w:lang w:val="en-US" w:eastAsia="zh-CN"/>
              </w:rPr>
              <w:t>“以新带老”措施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587" w:type="dxa"/>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1170" w:type="dxa"/>
            <w:vAlign w:val="center"/>
          </w:tcPr>
          <w:p>
            <w:pPr>
              <w:pStyle w:val="41"/>
              <w:widowControl w:val="0"/>
              <w:bidi w:val="0"/>
              <w:jc w:val="center"/>
              <w:rPr>
                <w:rFonts w:hint="default"/>
                <w:b w:val="0"/>
                <w:bCs/>
                <w:lang w:val="en-US" w:eastAsia="zh-CN"/>
              </w:rPr>
            </w:pPr>
            <w:r>
              <w:rPr>
                <w:rFonts w:hint="eastAsia"/>
                <w:b w:val="0"/>
                <w:bCs/>
                <w:lang w:val="en-US" w:eastAsia="zh-CN"/>
              </w:rPr>
              <w:t>酸洗房酸洗废气</w:t>
            </w:r>
          </w:p>
        </w:tc>
        <w:tc>
          <w:tcPr>
            <w:tcW w:w="3600" w:type="dxa"/>
            <w:vAlign w:val="center"/>
          </w:tcPr>
          <w:p>
            <w:pPr>
              <w:pStyle w:val="41"/>
              <w:widowControl w:val="0"/>
              <w:bidi w:val="0"/>
              <w:jc w:val="left"/>
              <w:rPr>
                <w:rFonts w:hint="default"/>
                <w:b w:val="0"/>
                <w:bCs/>
                <w:lang w:val="en-US" w:eastAsia="zh-CN"/>
              </w:rPr>
            </w:pPr>
            <w:r>
              <w:rPr>
                <w:rFonts w:hint="eastAsia"/>
                <w:b w:val="0"/>
                <w:bCs/>
                <w:lang w:val="en-US" w:eastAsia="zh-CN"/>
              </w:rPr>
              <w:t>1#至4#酸洗线，每间酸洗房配套两套碱液喷淋塔，采用并联的方式对酸洗废气进行独立收集与净化，净化后的废气分别由各塔自带的排气筒排放。</w:t>
            </w:r>
          </w:p>
        </w:tc>
        <w:tc>
          <w:tcPr>
            <w:tcW w:w="3601" w:type="dxa"/>
            <w:vAlign w:val="center"/>
          </w:tcPr>
          <w:p>
            <w:pPr>
              <w:pStyle w:val="41"/>
              <w:widowControl w:val="0"/>
              <w:bidi w:val="0"/>
              <w:jc w:val="left"/>
              <w:rPr>
                <w:rFonts w:hint="default"/>
                <w:b w:val="0"/>
                <w:bCs/>
                <w:lang w:val="en-US" w:eastAsia="zh-CN"/>
              </w:rPr>
            </w:pPr>
            <w:r>
              <w:rPr>
                <w:rFonts w:hint="eastAsia"/>
                <w:b w:val="0"/>
                <w:bCs/>
                <w:lang w:val="en-US" w:eastAsia="zh-CN"/>
              </w:rPr>
              <w:t>本次改扩建完成后，两座碱液喷淋塔串联在一起组成两级碱液喷淋塔，以提高废气的净化效率，净化后的尾气统一由合并后的排气筒排放。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587" w:type="dxa"/>
            <w:vAlign w:val="center"/>
          </w:tcPr>
          <w:p>
            <w:pPr>
              <w:pStyle w:val="41"/>
              <w:widowControl w:val="0"/>
              <w:bidi w:val="0"/>
              <w:jc w:val="center"/>
              <w:rPr>
                <w:rFonts w:hint="default"/>
                <w:b w:val="0"/>
                <w:bCs/>
                <w:lang w:val="en-US" w:eastAsia="zh-CN"/>
              </w:rPr>
            </w:pPr>
            <w:r>
              <w:rPr>
                <w:rFonts w:hint="eastAsia"/>
                <w:b w:val="0"/>
                <w:bCs/>
                <w:lang w:val="en-US" w:eastAsia="zh-CN"/>
              </w:rPr>
              <w:t>2</w:t>
            </w:r>
          </w:p>
        </w:tc>
        <w:tc>
          <w:tcPr>
            <w:tcW w:w="1170" w:type="dxa"/>
            <w:vAlign w:val="center"/>
          </w:tcPr>
          <w:p>
            <w:pPr>
              <w:pStyle w:val="41"/>
              <w:widowControl w:val="0"/>
              <w:bidi w:val="0"/>
              <w:jc w:val="center"/>
              <w:rPr>
                <w:rFonts w:hint="default"/>
                <w:b w:val="0"/>
                <w:bCs/>
                <w:lang w:val="en-US" w:eastAsia="zh-CN"/>
              </w:rPr>
            </w:pPr>
            <w:r>
              <w:rPr>
                <w:rFonts w:hint="eastAsia"/>
                <w:b w:val="0"/>
                <w:bCs/>
                <w:lang w:val="en-US" w:eastAsia="zh-CN"/>
              </w:rPr>
              <w:t>热镀锌烟</w:t>
            </w:r>
          </w:p>
        </w:tc>
        <w:tc>
          <w:tcPr>
            <w:tcW w:w="3600" w:type="dxa"/>
            <w:vAlign w:val="center"/>
          </w:tcPr>
          <w:p>
            <w:pPr>
              <w:pStyle w:val="41"/>
              <w:widowControl w:val="0"/>
              <w:bidi w:val="0"/>
              <w:jc w:val="left"/>
              <w:rPr>
                <w:rFonts w:hint="default"/>
                <w:b w:val="0"/>
                <w:bCs/>
                <w:lang w:val="en-US" w:eastAsia="zh-CN"/>
              </w:rPr>
            </w:pPr>
            <w:r>
              <w:rPr>
                <w:rFonts w:hint="eastAsia"/>
                <w:b w:val="0"/>
                <w:bCs/>
                <w:lang w:val="en-US" w:eastAsia="zh-CN"/>
              </w:rPr>
              <w:t>现有工程锌锅采用侧吸罩的方式进行集气，收集后的烟尘经各自的布袋除尘器净化后，高空排放。</w:t>
            </w:r>
          </w:p>
        </w:tc>
        <w:tc>
          <w:tcPr>
            <w:tcW w:w="3601" w:type="dxa"/>
            <w:vAlign w:val="center"/>
          </w:tcPr>
          <w:p>
            <w:pPr>
              <w:pStyle w:val="41"/>
              <w:widowControl w:val="0"/>
              <w:bidi w:val="0"/>
              <w:jc w:val="left"/>
              <w:rPr>
                <w:rFonts w:hint="default"/>
                <w:b w:val="0"/>
                <w:bCs/>
                <w:lang w:val="en-US" w:eastAsia="zh-CN"/>
              </w:rPr>
            </w:pPr>
            <w:r>
              <w:rPr>
                <w:rFonts w:hint="eastAsia"/>
                <w:b w:val="0"/>
                <w:bCs/>
                <w:lang w:val="en-US" w:eastAsia="zh-CN"/>
              </w:rPr>
              <w:t>首先，对锌锅侧吸罩加盖，以提高废气的捕集率；其次，在布袋除尘器后增加一级喷淋塔，在净化氨气的同时，降低颗粒物的排放量。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587" w:type="dxa"/>
            <w:vAlign w:val="center"/>
          </w:tcPr>
          <w:p>
            <w:pPr>
              <w:pStyle w:val="41"/>
              <w:widowControl w:val="0"/>
              <w:bidi w:val="0"/>
              <w:jc w:val="center"/>
              <w:rPr>
                <w:rFonts w:hint="default"/>
                <w:b w:val="0"/>
                <w:bCs/>
                <w:lang w:val="en-US" w:eastAsia="zh-CN"/>
              </w:rPr>
            </w:pPr>
            <w:r>
              <w:rPr>
                <w:rFonts w:hint="eastAsia"/>
                <w:b w:val="0"/>
                <w:bCs/>
                <w:lang w:val="en-US" w:eastAsia="zh-CN"/>
              </w:rPr>
              <w:t>3</w:t>
            </w:r>
          </w:p>
        </w:tc>
        <w:tc>
          <w:tcPr>
            <w:tcW w:w="1170" w:type="dxa"/>
            <w:vAlign w:val="center"/>
          </w:tcPr>
          <w:p>
            <w:pPr>
              <w:pStyle w:val="41"/>
              <w:widowControl w:val="0"/>
              <w:bidi w:val="0"/>
              <w:jc w:val="center"/>
              <w:rPr>
                <w:rFonts w:hint="default"/>
                <w:b w:val="0"/>
                <w:bCs/>
                <w:lang w:val="en-US" w:eastAsia="zh-CN"/>
              </w:rPr>
            </w:pPr>
            <w:r>
              <w:rPr>
                <w:rFonts w:hint="eastAsia"/>
                <w:b w:val="0"/>
                <w:bCs/>
                <w:lang w:val="en-US" w:eastAsia="zh-CN"/>
              </w:rPr>
              <w:t>吹脱工序废气</w:t>
            </w:r>
          </w:p>
        </w:tc>
        <w:tc>
          <w:tcPr>
            <w:tcW w:w="3600" w:type="dxa"/>
            <w:vAlign w:val="center"/>
          </w:tcPr>
          <w:p>
            <w:pPr>
              <w:pStyle w:val="41"/>
              <w:widowControl w:val="0"/>
              <w:bidi w:val="0"/>
              <w:jc w:val="left"/>
              <w:rPr>
                <w:rFonts w:hint="default"/>
                <w:b w:val="0"/>
                <w:bCs/>
                <w:lang w:val="en-US" w:eastAsia="zh-CN"/>
              </w:rPr>
            </w:pPr>
            <w:r>
              <w:rPr>
                <w:rFonts w:hint="eastAsia"/>
                <w:b w:val="0"/>
                <w:bCs/>
                <w:lang w:val="en-US" w:eastAsia="zh-CN"/>
              </w:rPr>
              <w:t>吹脱工序产生的粉尘经各自的布袋除尘器除尘后，高空排放。</w:t>
            </w:r>
          </w:p>
        </w:tc>
        <w:tc>
          <w:tcPr>
            <w:tcW w:w="3601" w:type="dxa"/>
            <w:vAlign w:val="center"/>
          </w:tcPr>
          <w:p>
            <w:pPr>
              <w:pStyle w:val="41"/>
              <w:widowControl w:val="0"/>
              <w:bidi w:val="0"/>
              <w:jc w:val="left"/>
              <w:rPr>
                <w:rFonts w:hint="default"/>
                <w:b w:val="0"/>
                <w:bCs/>
                <w:lang w:val="en-US" w:eastAsia="zh-CN"/>
              </w:rPr>
            </w:pPr>
            <w:r>
              <w:rPr>
                <w:rFonts w:hint="eastAsia"/>
                <w:b w:val="0"/>
                <w:bCs/>
                <w:lang w:val="en-US" w:eastAsia="zh-CN"/>
              </w:rPr>
              <w:t>在现有的布袋除尘器末端，增加一级喷淋塔，降低颗粒物的排放量。</w:t>
            </w:r>
          </w:p>
        </w:tc>
      </w:tr>
    </w:tbl>
    <w:p>
      <w:pPr>
        <w:rPr>
          <w:rFonts w:hint="default"/>
          <w:lang w:val="en-US" w:eastAsia="zh-CN"/>
        </w:rPr>
      </w:pPr>
    </w:p>
    <w:p>
      <w:pPr>
        <w:pStyle w:val="2"/>
        <w:bidi w:val="0"/>
        <w:rPr>
          <w:rFonts w:hint="eastAsia"/>
          <w:lang w:val="en-US" w:eastAsia="zh-CN"/>
        </w:rPr>
        <w:sectPr>
          <w:pgSz w:w="11906" w:h="16838"/>
          <w:pgMar w:top="1440" w:right="1800" w:bottom="1440" w:left="1800" w:header="851" w:footer="992" w:gutter="0"/>
          <w:pgNumType w:fmt="numberInDash"/>
          <w:cols w:space="425" w:num="1"/>
          <w:docGrid w:type="lines" w:linePitch="312" w:charSpace="0"/>
        </w:sectPr>
      </w:pPr>
    </w:p>
    <w:p>
      <w:pPr>
        <w:pStyle w:val="2"/>
        <w:bidi w:val="0"/>
        <w:rPr>
          <w:rFonts w:hint="default" w:eastAsia="宋体"/>
          <w:lang w:val="en-US" w:eastAsia="zh-CN"/>
        </w:rPr>
      </w:pPr>
      <w:bookmarkStart w:id="17" w:name="_Toc26461"/>
      <w:r>
        <w:rPr>
          <w:rFonts w:hint="eastAsia"/>
          <w:lang w:val="en-US" w:eastAsia="zh-CN"/>
        </w:rPr>
        <w:t xml:space="preserve">第四章 </w:t>
      </w:r>
      <w:r>
        <w:rPr>
          <w:rFonts w:hint="eastAsia"/>
        </w:rPr>
        <w:t>建设项目概况</w:t>
      </w:r>
      <w:r>
        <w:rPr>
          <w:rFonts w:hint="eastAsia"/>
          <w:lang w:val="en-US" w:eastAsia="zh-CN"/>
        </w:rPr>
        <w:t>及工程分析</w:t>
      </w:r>
      <w:bookmarkEnd w:id="17"/>
    </w:p>
    <w:p>
      <w:pPr>
        <w:pStyle w:val="3"/>
        <w:bidi w:val="0"/>
        <w:rPr>
          <w:rFonts w:hint="eastAsia" w:eastAsia="宋体"/>
          <w:lang w:val="en-US" w:eastAsia="zh-CN"/>
        </w:rPr>
      </w:pPr>
      <w:bookmarkStart w:id="18" w:name="_Toc14751"/>
      <w:r>
        <w:rPr>
          <w:rFonts w:hint="eastAsia"/>
          <w:lang w:val="en-US" w:eastAsia="zh-CN"/>
        </w:rPr>
        <w:t>4.1</w:t>
      </w:r>
      <w:r>
        <w:rPr>
          <w:rFonts w:hint="eastAsia"/>
        </w:rPr>
        <w:t>项目</w:t>
      </w:r>
      <w:r>
        <w:rPr>
          <w:rFonts w:hint="eastAsia"/>
          <w:lang w:val="en-US" w:eastAsia="zh-CN"/>
        </w:rPr>
        <w:t>概况</w:t>
      </w:r>
      <w:bookmarkEnd w:id="18"/>
    </w:p>
    <w:p>
      <w:pPr>
        <w:pStyle w:val="4"/>
        <w:bidi w:val="0"/>
        <w:rPr>
          <w:rFonts w:hint="default"/>
          <w:lang w:val="en-US" w:eastAsia="zh-CN"/>
        </w:rPr>
      </w:pPr>
      <w:r>
        <w:rPr>
          <w:rFonts w:hint="eastAsia"/>
          <w:lang w:val="en-US" w:eastAsia="zh-CN"/>
        </w:rPr>
        <w:t>4.1.1项目基本情况</w:t>
      </w:r>
    </w:p>
    <w:p>
      <w:pPr>
        <w:ind w:firstLine="480"/>
      </w:pPr>
      <w:r>
        <w:rPr>
          <w:rFonts w:hint="eastAsia"/>
          <w:lang w:val="en-US" w:eastAsia="zh-CN"/>
        </w:rPr>
        <w:t>1、</w:t>
      </w:r>
      <w:r>
        <w:rPr>
          <w:rFonts w:hint="eastAsia"/>
        </w:rPr>
        <w:t>建设项目名称：四川振鸿（二期）热浸锌项目</w:t>
      </w:r>
    </w:p>
    <w:p>
      <w:pPr>
        <w:ind w:firstLine="480"/>
      </w:pPr>
      <w:r>
        <w:rPr>
          <w:rFonts w:hint="eastAsia"/>
          <w:lang w:val="en-US" w:eastAsia="zh-CN"/>
        </w:rPr>
        <w:t>2、</w:t>
      </w:r>
      <w:r>
        <w:rPr>
          <w:rFonts w:hint="eastAsia"/>
        </w:rPr>
        <w:t>建设单位：四川振鸿钢制品有限公司</w:t>
      </w:r>
    </w:p>
    <w:p>
      <w:pPr>
        <w:ind w:firstLine="480"/>
      </w:pPr>
      <w:r>
        <w:rPr>
          <w:rFonts w:hint="eastAsia"/>
          <w:lang w:val="en-US" w:eastAsia="zh-CN"/>
        </w:rPr>
        <w:t>3、</w:t>
      </w:r>
      <w:r>
        <w:rPr>
          <w:rFonts w:hint="eastAsia"/>
        </w:rPr>
        <w:t>建设性质：技、改扩建</w:t>
      </w:r>
    </w:p>
    <w:p>
      <w:pPr>
        <w:ind w:firstLine="480"/>
        <w:rPr>
          <w:rFonts w:ascii="Times New Roman" w:hAnsi="Times New Roman"/>
        </w:rPr>
      </w:pPr>
      <w:r>
        <w:rPr>
          <w:rFonts w:hint="eastAsia"/>
          <w:lang w:val="en-US" w:eastAsia="zh-CN"/>
        </w:rPr>
        <w:t>4、</w:t>
      </w:r>
      <w:r>
        <w:rPr>
          <w:rFonts w:hint="eastAsia"/>
        </w:rPr>
        <w:t>建设地点：四川什邡经济开发区燕山路与朝阳大道交汇处西侧</w:t>
      </w:r>
      <w:r>
        <w:rPr>
          <w:rFonts w:hint="eastAsia" w:ascii="Times New Roman" w:hAnsi="Times New Roman"/>
        </w:rPr>
        <w:t>（经度：104°6′37.610″；纬度：31°12′53.939″）</w:t>
      </w:r>
    </w:p>
    <w:p>
      <w:pPr>
        <w:ind w:firstLine="480"/>
        <w:rPr>
          <w:rFonts w:ascii="Times New Roman" w:hAnsi="Times New Roman"/>
        </w:rPr>
      </w:pPr>
      <w:r>
        <w:rPr>
          <w:rFonts w:hint="eastAsia" w:ascii="Times New Roman" w:hAnsi="Times New Roman"/>
          <w:lang w:val="en-US" w:eastAsia="zh-CN"/>
        </w:rPr>
        <w:t>5、</w:t>
      </w:r>
      <w:r>
        <w:rPr>
          <w:rFonts w:hint="eastAsia" w:ascii="Times New Roman" w:hAnsi="Times New Roman"/>
        </w:rPr>
        <w:t>占地面积：本项目在现有工程厂区南侧新增占地148303.5平方米，项目建成后，全厂占地31.58万m</w:t>
      </w:r>
      <w:r>
        <w:rPr>
          <w:rFonts w:hint="eastAsia" w:ascii="Times New Roman" w:hAnsi="Times New Roman"/>
          <w:vertAlign w:val="superscript"/>
        </w:rPr>
        <w:t>2</w:t>
      </w:r>
      <w:r>
        <w:rPr>
          <w:rFonts w:hint="eastAsia" w:ascii="Times New Roman" w:hAnsi="Times New Roman"/>
        </w:rPr>
        <w:t>。</w:t>
      </w:r>
    </w:p>
    <w:p>
      <w:pPr>
        <w:ind w:firstLine="480"/>
        <w:rPr>
          <w:rFonts w:ascii="Times New Roman" w:hAnsi="Times New Roman"/>
          <w:color w:val="auto"/>
        </w:rPr>
      </w:pPr>
      <w:r>
        <w:rPr>
          <w:rFonts w:hint="eastAsia" w:ascii="Times New Roman" w:hAnsi="Times New Roman"/>
          <w:color w:val="auto"/>
          <w:lang w:val="en-US" w:eastAsia="zh-CN"/>
        </w:rPr>
        <w:t>6、</w:t>
      </w:r>
      <w:r>
        <w:rPr>
          <w:rFonts w:hint="eastAsia" w:ascii="Times New Roman" w:hAnsi="Times New Roman"/>
          <w:color w:val="auto"/>
        </w:rPr>
        <w:t>项目总投资：本项目总投资33500万元，其中环保投资</w:t>
      </w:r>
      <w:r>
        <w:rPr>
          <w:rFonts w:hint="eastAsia" w:ascii="Times New Roman" w:hAnsi="Times New Roman"/>
          <w:color w:val="auto"/>
          <w:lang w:val="en-US" w:eastAsia="zh-CN"/>
        </w:rPr>
        <w:t>1444</w:t>
      </w:r>
      <w:r>
        <w:rPr>
          <w:rFonts w:hint="eastAsia" w:ascii="Times New Roman" w:hAnsi="Times New Roman"/>
          <w:color w:val="auto"/>
        </w:rPr>
        <w:t>万元，环保投资占比</w:t>
      </w:r>
      <w:r>
        <w:rPr>
          <w:rFonts w:hint="eastAsia" w:ascii="Times New Roman" w:hAnsi="Times New Roman"/>
          <w:color w:val="auto"/>
          <w:lang w:val="en-US" w:eastAsia="zh-CN"/>
        </w:rPr>
        <w:t>4.29</w:t>
      </w:r>
      <w:r>
        <w:rPr>
          <w:rFonts w:hint="eastAsia" w:ascii="Times New Roman" w:hAnsi="Times New Roman"/>
          <w:color w:val="auto"/>
        </w:rPr>
        <w:t>%。</w:t>
      </w:r>
    </w:p>
    <w:p>
      <w:pPr>
        <w:ind w:firstLine="480"/>
        <w:rPr>
          <w:rFonts w:hint="eastAsia" w:ascii="Times New Roman" w:hAnsi="Times New Roman"/>
        </w:rPr>
      </w:pPr>
      <w:r>
        <w:rPr>
          <w:rFonts w:hint="eastAsia" w:ascii="Times New Roman" w:hAnsi="Times New Roman"/>
          <w:lang w:val="en-US" w:eastAsia="zh-CN"/>
        </w:rPr>
        <w:t>7、</w:t>
      </w:r>
      <w:r>
        <w:rPr>
          <w:rFonts w:hint="eastAsia" w:ascii="Times New Roman" w:hAnsi="Times New Roman"/>
        </w:rPr>
        <w:t>建设内容：</w:t>
      </w:r>
    </w:p>
    <w:p>
      <w:pPr>
        <w:ind w:firstLine="480"/>
        <w:rPr>
          <w:rFonts w:hint="eastAsia" w:ascii="Times New Roman" w:hAnsi="Times New Roman"/>
          <w:lang w:eastAsia="zh-C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w:t>
      </w:r>
      <w:r>
        <w:rPr>
          <w:rFonts w:ascii="Times New Roman" w:hAnsi="Times New Roman"/>
        </w:rPr>
        <w:t>对现有工程热浸锌生产线进行技术改造</w:t>
      </w:r>
      <w:r>
        <w:rPr>
          <w:rFonts w:hint="eastAsia" w:ascii="Times New Roman" w:hAnsi="Times New Roman"/>
          <w:lang w:eastAsia="zh-CN"/>
        </w:rPr>
        <w:t>，</w:t>
      </w:r>
      <w:r>
        <w:rPr>
          <w:rFonts w:ascii="Times New Roman" w:hAnsi="Times New Roman"/>
        </w:rPr>
        <w:t>提高热浸锌</w:t>
      </w:r>
      <w:r>
        <w:rPr>
          <w:rFonts w:hint="eastAsia" w:ascii="Times New Roman" w:hAnsi="Times New Roman"/>
        </w:rPr>
        <w:t>镀锌效率及</w:t>
      </w:r>
      <w:r>
        <w:rPr>
          <w:rFonts w:ascii="Times New Roman" w:hAnsi="Times New Roman"/>
        </w:rPr>
        <w:t>生产</w:t>
      </w:r>
      <w:r>
        <w:rPr>
          <w:rFonts w:hint="eastAsia" w:ascii="Times New Roman" w:hAnsi="Times New Roman"/>
        </w:rPr>
        <w:t>速</w:t>
      </w:r>
      <w:r>
        <w:rPr>
          <w:rFonts w:ascii="Times New Roman" w:hAnsi="Times New Roman"/>
        </w:rPr>
        <w:t>率</w:t>
      </w:r>
      <w:r>
        <w:rPr>
          <w:rFonts w:hint="eastAsia" w:ascii="Times New Roman" w:hAnsi="Times New Roman"/>
          <w:lang w:eastAsia="zh-CN"/>
        </w:rPr>
        <w:t>，</w:t>
      </w:r>
      <w:r>
        <w:rPr>
          <w:rFonts w:hint="eastAsia" w:ascii="Times New Roman" w:hAnsi="Times New Roman"/>
          <w:lang w:val="en-US" w:eastAsia="zh-CN"/>
        </w:rPr>
        <w:t>具体措施包括</w:t>
      </w:r>
      <w:r>
        <w:rPr>
          <w:rFonts w:hint="eastAsia" w:ascii="Times New Roman" w:hAnsi="Times New Roman"/>
          <w:lang w:eastAsia="zh-CN"/>
        </w:rPr>
        <w:t>：</w:t>
      </w:r>
    </w:p>
    <w:p>
      <w:pPr>
        <w:ind w:firstLine="480"/>
        <w:rPr>
          <w:rFonts w:hint="eastAsia" w:ascii="Times New Roman" w:hAnsi="Times New Roman"/>
          <w:lang w:val="en-US" w:eastAsia="zh-CN"/>
        </w:rPr>
      </w:pPr>
      <w:r>
        <w:rPr>
          <w:rFonts w:ascii="Times New Roman" w:hAnsi="Times New Roman"/>
        </w:rPr>
        <w:fldChar w:fldCharType="begin"/>
      </w:r>
      <w:r>
        <w:rPr>
          <w:rFonts w:ascii="Times New Roman" w:hAnsi="Times New Roman"/>
        </w:rPr>
        <w:instrText xml:space="preserve"> = 1 \* GB3 \* MERGEFORMAT </w:instrText>
      </w:r>
      <w:r>
        <w:rPr>
          <w:rFonts w:ascii="Times New Roman" w:hAnsi="Times New Roman"/>
        </w:rPr>
        <w:fldChar w:fldCharType="separate"/>
      </w:r>
      <w:r>
        <w:rPr>
          <w:rFonts w:ascii="Times New Roman" w:hAnsi="Times New Roman"/>
        </w:rPr>
        <w:t>①</w:t>
      </w:r>
      <w:r>
        <w:rPr>
          <w:rFonts w:ascii="Times New Roman" w:hAnsi="Times New Roman"/>
        </w:rPr>
        <w:fldChar w:fldCharType="end"/>
      </w:r>
      <w:r>
        <w:rPr>
          <w:rFonts w:hint="eastAsia" w:ascii="Times New Roman" w:hAnsi="Times New Roman"/>
        </w:rPr>
        <w:t>新增助剂池，</w:t>
      </w:r>
      <w:r>
        <w:rPr>
          <w:rFonts w:hint="eastAsia" w:ascii="Times New Roman" w:hAnsi="Times New Roman"/>
          <w:lang w:val="en-US" w:eastAsia="zh-CN"/>
        </w:rPr>
        <w:t>降低锌烟的挥发量。</w:t>
      </w:r>
    </w:p>
    <w:p>
      <w:pPr>
        <w:ind w:firstLine="480"/>
        <w:rPr>
          <w:rFonts w:hint="default" w:ascii="Times New Roman" w:hAnsi="Times New Roman"/>
          <w:lang w:val="en-US" w:eastAsia="zh-CN"/>
        </w:rPr>
      </w:pPr>
      <w:r>
        <w:rPr>
          <w:rFonts w:ascii="Times New Roman" w:hAnsi="Times New Roman"/>
        </w:rPr>
        <w:fldChar w:fldCharType="begin"/>
      </w:r>
      <w:r>
        <w:rPr>
          <w:rFonts w:ascii="Times New Roman" w:hAnsi="Times New Roman"/>
        </w:rPr>
        <w:instrText xml:space="preserve"> = 2 \* GB3 \* MERGEFORMAT </w:instrText>
      </w:r>
      <w:r>
        <w:rPr>
          <w:rFonts w:ascii="Times New Roman" w:hAnsi="Times New Roman"/>
        </w:rPr>
        <w:fldChar w:fldCharType="separate"/>
      </w:r>
      <w:r>
        <w:rPr>
          <w:rFonts w:ascii="Times New Roman" w:hAnsi="Times New Roman"/>
        </w:rPr>
        <w:t>②</w:t>
      </w:r>
      <w:r>
        <w:rPr>
          <w:rFonts w:ascii="Times New Roman" w:hAnsi="Times New Roman"/>
        </w:rPr>
        <w:fldChar w:fldCharType="end"/>
      </w:r>
      <w:r>
        <w:rPr>
          <w:rFonts w:hint="eastAsia" w:ascii="Times New Roman" w:hAnsi="Times New Roman"/>
          <w:lang w:val="en-US" w:eastAsia="zh-CN"/>
        </w:rPr>
        <w:t>对烘干区进行改造，增加天然气燃烧机，将烘干温度由70℃提高至120℃，缩短待镀件在烘干区的停留时间；同时，提高了待镀件浸镀前的温度，可有效缩短钢管镀锌时间，浸锌时间由50s~60s缩短至40s~50s，速率提升了1.2~1.25倍。</w:t>
      </w:r>
    </w:p>
    <w:p>
      <w:pPr>
        <w:ind w:firstLine="480"/>
        <w:rPr>
          <w:rFonts w:hint="eastAsia" w:ascii="Times New Roman" w:hAnsi="Times New Roman"/>
          <w:lang w:val="en-US" w:eastAsia="zh-CN"/>
        </w:rPr>
      </w:pPr>
      <w:r>
        <w:rPr>
          <w:rFonts w:ascii="Times New Roman" w:hAnsi="Times New Roman"/>
        </w:rPr>
        <w:fldChar w:fldCharType="begin"/>
      </w:r>
      <w:r>
        <w:rPr>
          <w:rFonts w:ascii="Times New Roman" w:hAnsi="Times New Roman"/>
        </w:rPr>
        <w:instrText xml:space="preserve"> = 3 \* GB3 \* MERGEFORMAT </w:instrText>
      </w:r>
      <w:r>
        <w:rPr>
          <w:rFonts w:ascii="Times New Roman" w:hAnsi="Times New Roman"/>
        </w:rPr>
        <w:fldChar w:fldCharType="separate"/>
      </w:r>
      <w:r>
        <w:rPr>
          <w:rFonts w:ascii="Times New Roman" w:hAnsi="Times New Roman"/>
        </w:rPr>
        <w:t>③</w:t>
      </w:r>
      <w:r>
        <w:rPr>
          <w:rFonts w:ascii="Times New Roman" w:hAnsi="Times New Roman"/>
        </w:rPr>
        <w:fldChar w:fldCharType="end"/>
      </w:r>
      <w:r>
        <w:rPr>
          <w:rFonts w:hint="eastAsia" w:ascii="Times New Roman" w:hAnsi="Times New Roman"/>
          <w:lang w:val="en-US" w:eastAsia="zh-CN"/>
        </w:rPr>
        <w:t>更换锌锅，锌锅的深度由原来的2.5m加深至3.0m，提高星轮机的运转速率和改造勾爪；同时，改进提管机和改造出管辊道，提管机机勾由1个增加至2~4个，辊面辊道由1道辊槽改为2~4道辊槽；改造后，单次钢管热浸锌数量由1根增加至2~4根，速率提升了2~4倍。</w:t>
      </w:r>
    </w:p>
    <w:p>
      <w:pPr>
        <w:ind w:firstLine="480"/>
        <w:rPr>
          <w:rFonts w:hint="default" w:ascii="Times New Roman" w:hAnsi="Times New Roman"/>
          <w:lang w:val="en-US" w:eastAsia="zh-CN"/>
        </w:rPr>
      </w:pPr>
      <w:r>
        <w:rPr>
          <w:rFonts w:ascii="Times New Roman" w:hAnsi="Times New Roman"/>
        </w:rPr>
        <w:fldChar w:fldCharType="begin"/>
      </w:r>
      <w:r>
        <w:rPr>
          <w:rFonts w:ascii="Times New Roman" w:hAnsi="Times New Roman"/>
        </w:rPr>
        <w:instrText xml:space="preserve"> = 4 \* GB3 \* MERGEFORMAT </w:instrText>
      </w:r>
      <w:r>
        <w:rPr>
          <w:rFonts w:ascii="Times New Roman" w:hAnsi="Times New Roman"/>
        </w:rPr>
        <w:fldChar w:fldCharType="separate"/>
      </w:r>
      <w:r>
        <w:rPr>
          <w:rFonts w:ascii="Times New Roman" w:hAnsi="Times New Roman"/>
        </w:rPr>
        <w:t>④</w:t>
      </w:r>
      <w:r>
        <w:rPr>
          <w:rFonts w:ascii="Times New Roman" w:hAnsi="Times New Roman"/>
        </w:rPr>
        <w:fldChar w:fldCharType="end"/>
      </w:r>
      <w:r>
        <w:rPr>
          <w:rFonts w:hint="eastAsia" w:ascii="Times New Roman" w:hAnsi="Times New Roman"/>
          <w:lang w:val="en-US" w:eastAsia="zh-CN"/>
        </w:rPr>
        <w:t>在通过延长工作时间，热浸锌时间由原来的6800h增加至7500h，时间延长了1.1倍。</w:t>
      </w:r>
    </w:p>
    <w:p>
      <w:pPr>
        <w:ind w:firstLine="480"/>
        <w:rPr>
          <w:rFonts w:hint="eastAsia" w:ascii="Times New Roman" w:hAnsi="Times New Roman" w:eastAsia="宋体"/>
          <w:lang w:val="en-US" w:eastAsia="zh-CN"/>
        </w:rPr>
      </w:pPr>
      <w:r>
        <w:rPr>
          <w:rFonts w:hint="eastAsia" w:ascii="Times New Roman" w:hAnsi="Times New Roman"/>
          <w:lang w:val="en-US" w:eastAsia="zh-CN"/>
        </w:rPr>
        <w:t>在采取上述改建措施后，现有工程热浸锌单条生产线生产能力将由现有的</w:t>
      </w:r>
      <w:r>
        <w:rPr>
          <w:rFonts w:hint="eastAsia" w:ascii="Times New Roman" w:hAnsi="Times New Roman"/>
        </w:rPr>
        <w:t>1</w:t>
      </w:r>
      <w:r>
        <w:rPr>
          <w:rFonts w:hint="eastAsia" w:ascii="Times New Roman" w:hAnsi="Times New Roman"/>
          <w:lang w:val="en-US" w:eastAsia="zh-CN"/>
        </w:rPr>
        <w:t>8</w:t>
      </w:r>
      <w:r>
        <w:rPr>
          <w:rFonts w:hint="eastAsia" w:ascii="Times New Roman" w:hAnsi="Times New Roman"/>
        </w:rPr>
        <w:t>万t/a增加至60万t/a</w:t>
      </w:r>
      <w:r>
        <w:rPr>
          <w:rFonts w:hint="eastAsia" w:ascii="Times New Roman" w:hAnsi="Times New Roman"/>
          <w:lang w:eastAsia="zh-CN"/>
        </w:rPr>
        <w:t>。</w:t>
      </w:r>
    </w:p>
    <w:p>
      <w:pPr>
        <w:ind w:firstLine="480"/>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w:t>
      </w:r>
      <w:r>
        <w:rPr>
          <w:rFonts w:ascii="Times New Roman" w:hAnsi="Times New Roman"/>
        </w:rPr>
        <w:t>在现有工程厂区南侧</w:t>
      </w:r>
      <w:r>
        <w:rPr>
          <w:rFonts w:hint="eastAsia" w:ascii="Times New Roman" w:hAnsi="Times New Roman"/>
        </w:rPr>
        <w:t>空地</w:t>
      </w:r>
      <w:r>
        <w:rPr>
          <w:rFonts w:ascii="Times New Roman" w:hAnsi="Times New Roman"/>
        </w:rPr>
        <w:t>建设厂房90000平方米，员工宿舍7200平方米，研发中心4000平方米，辅助用房2800平方米。</w:t>
      </w:r>
    </w:p>
    <w:p>
      <w:pPr>
        <w:ind w:firstLine="480"/>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3</w:t>
      </w:r>
      <w:r>
        <w:rPr>
          <w:rFonts w:hint="eastAsia" w:ascii="Times New Roman" w:hAnsi="Times New Roman"/>
          <w:lang w:eastAsia="zh-CN"/>
        </w:rPr>
        <w:t>）</w:t>
      </w:r>
      <w:r>
        <w:rPr>
          <w:rFonts w:ascii="Times New Roman" w:hAnsi="Times New Roman"/>
        </w:rPr>
        <w:t>购置安装高频焊管生产线10条和热浸锌生产线10条，并配套</w:t>
      </w:r>
      <w:r>
        <w:rPr>
          <w:rFonts w:hint="eastAsia" w:ascii="Times New Roman" w:hAnsi="Times New Roman"/>
        </w:rPr>
        <w:t>建设</w:t>
      </w:r>
      <w:r>
        <w:rPr>
          <w:rFonts w:ascii="Times New Roman" w:hAnsi="Times New Roman"/>
        </w:rPr>
        <w:t>相关</w:t>
      </w:r>
      <w:r>
        <w:rPr>
          <w:rFonts w:hint="eastAsia" w:ascii="Times New Roman" w:hAnsi="Times New Roman"/>
        </w:rPr>
        <w:t>辅助设施和</w:t>
      </w:r>
      <w:r>
        <w:rPr>
          <w:rFonts w:ascii="Times New Roman" w:hAnsi="Times New Roman"/>
        </w:rPr>
        <w:t>环保治理设施。</w:t>
      </w:r>
    </w:p>
    <w:p>
      <w:pPr>
        <w:pStyle w:val="4"/>
        <w:rPr>
          <w:u w:val="single"/>
        </w:rPr>
      </w:pPr>
      <w:r>
        <w:rPr>
          <w:rFonts w:hint="eastAsia"/>
          <w:u w:val="single"/>
          <w:lang w:val="en-US" w:eastAsia="zh-CN"/>
        </w:rPr>
        <w:t>4</w:t>
      </w:r>
      <w:r>
        <w:rPr>
          <w:rFonts w:hint="eastAsia"/>
          <w:u w:val="single"/>
        </w:rPr>
        <w:t>.</w:t>
      </w:r>
      <w:r>
        <w:rPr>
          <w:rFonts w:hint="eastAsia"/>
          <w:u w:val="single"/>
          <w:lang w:val="en-US" w:eastAsia="zh-CN"/>
        </w:rPr>
        <w:t>1</w:t>
      </w:r>
      <w:r>
        <w:rPr>
          <w:rFonts w:hint="eastAsia"/>
          <w:u w:val="single"/>
        </w:rPr>
        <w:t>.2产品方案</w:t>
      </w:r>
    </w:p>
    <w:p>
      <w:pPr>
        <w:ind w:firstLine="480"/>
      </w:pPr>
      <w:r>
        <w:rPr>
          <w:rFonts w:hint="eastAsia" w:ascii="Times New Roman" w:hAnsi="Times New Roman"/>
        </w:rPr>
        <w:t>本次技改扩建完成后，现有工程焊管生产能力95万t/a</w:t>
      </w:r>
      <w:r>
        <w:rPr>
          <w:rFonts w:hint="eastAsia" w:ascii="Times New Roman" w:hAnsi="Times New Roman"/>
          <w:lang w:val="en-US" w:eastAsia="zh-CN"/>
        </w:rPr>
        <w:t>保持</w:t>
      </w:r>
      <w:r>
        <w:rPr>
          <w:rFonts w:hint="eastAsia" w:ascii="Times New Roman" w:hAnsi="Times New Roman"/>
        </w:rPr>
        <w:t>不变</w:t>
      </w:r>
      <w:r>
        <w:rPr>
          <w:rFonts w:hint="eastAsia" w:ascii="Times New Roman" w:hAnsi="Times New Roman"/>
          <w:lang w:eastAsia="zh-CN"/>
        </w:rPr>
        <w:t>；</w:t>
      </w:r>
      <w:r>
        <w:rPr>
          <w:rFonts w:hint="eastAsia" w:ascii="Times New Roman" w:hAnsi="Times New Roman"/>
          <w:lang w:val="en-US" w:eastAsia="zh-CN"/>
        </w:rPr>
        <w:t>现有工程热浸锌生产线经技术改进后，</w:t>
      </w:r>
      <w:r>
        <w:rPr>
          <w:rFonts w:hint="eastAsia" w:ascii="Times New Roman" w:hAnsi="Times New Roman"/>
        </w:rPr>
        <w:t>热浸锌生产能力由原来</w:t>
      </w:r>
      <w:r>
        <w:rPr>
          <w:rFonts w:hint="eastAsia" w:ascii="Times New Roman" w:hAnsi="Times New Roman"/>
          <w:lang w:val="en-US" w:eastAsia="zh-CN"/>
        </w:rPr>
        <w:t>批复</w:t>
      </w:r>
      <w:r>
        <w:rPr>
          <w:rFonts w:hint="eastAsia" w:ascii="Times New Roman" w:hAnsi="Times New Roman"/>
        </w:rPr>
        <w:t>的15万t/a增加至60万t/a；扩建工程新增焊管生产能力和热浸锌管生产能力96万t/a</w:t>
      </w:r>
      <w:r>
        <w:rPr>
          <w:rFonts w:hint="eastAsia"/>
          <w:lang w:eastAsia="zh-CN"/>
        </w:rPr>
        <w:t>（其中挂镀</w:t>
      </w:r>
      <w:r>
        <w:rPr>
          <w:rFonts w:hint="eastAsia"/>
          <w:lang w:val="en-US" w:eastAsia="zh-CN"/>
        </w:rPr>
        <w:t>46万t、吹镀50万t</w:t>
      </w:r>
      <w:r>
        <w:rPr>
          <w:rFonts w:hint="eastAsia"/>
          <w:lang w:eastAsia="zh-CN"/>
        </w:rPr>
        <w:t>）</w:t>
      </w:r>
      <w:r>
        <w:rPr>
          <w:rFonts w:hint="eastAsia" w:ascii="Times New Roman" w:hAnsi="Times New Roman"/>
        </w:rPr>
        <w:t>；</w:t>
      </w:r>
      <w:r>
        <w:rPr>
          <w:rFonts w:hint="eastAsia" w:ascii="Times New Roman" w:hAnsi="Times New Roman"/>
          <w:lang w:val="en-US" w:eastAsia="zh-CN"/>
        </w:rPr>
        <w:t>另外</w:t>
      </w:r>
      <w:r>
        <w:rPr>
          <w:rFonts w:hint="eastAsia" w:ascii="Times New Roman" w:hAnsi="Times New Roman"/>
        </w:rPr>
        <w:t>，</w:t>
      </w:r>
      <w:r>
        <w:rPr>
          <w:rFonts w:hint="eastAsia" w:ascii="Times New Roman" w:hAnsi="Times New Roman"/>
          <w:lang w:val="en-US" w:eastAsia="zh-CN"/>
        </w:rPr>
        <w:t>本项目设废酸处理站，再进行废酸处理时能得到副产品</w:t>
      </w:r>
      <w:r>
        <w:rPr>
          <w:rFonts w:hint="eastAsia" w:ascii="Times New Roman" w:hAnsi="Times New Roman"/>
        </w:rPr>
        <w:t>氯化铁溶液</w:t>
      </w:r>
      <w:r>
        <w:rPr>
          <w:rFonts w:hint="eastAsia" w:ascii="Times New Roman" w:hAnsi="Times New Roman"/>
          <w:lang w:eastAsia="zh-CN"/>
        </w:rPr>
        <w:t>，</w:t>
      </w:r>
      <w:r>
        <w:rPr>
          <w:rFonts w:hint="eastAsia" w:ascii="Times New Roman" w:hAnsi="Times New Roman"/>
          <w:lang w:val="en-US" w:eastAsia="zh-CN"/>
        </w:rPr>
        <w:t>氯化铁溶液的产生量约为</w:t>
      </w:r>
      <w:r>
        <w:rPr>
          <w:rFonts w:hint="eastAsia"/>
          <w:b w:val="0"/>
          <w:bCs/>
          <w:lang w:val="en-US" w:eastAsia="zh-CN"/>
        </w:rPr>
        <w:t>废酸处置量的1.2倍，扩建后全厂氯化铁溶液</w:t>
      </w:r>
      <w:r>
        <w:rPr>
          <w:rFonts w:hint="eastAsia" w:ascii="Times New Roman" w:hAnsi="Times New Roman"/>
        </w:rPr>
        <w:t>年产</w:t>
      </w:r>
      <w:r>
        <w:rPr>
          <w:rFonts w:hint="eastAsia" w:ascii="Times New Roman" w:hAnsi="Times New Roman"/>
          <w:lang w:val="en-US" w:eastAsia="zh-CN"/>
        </w:rPr>
        <w:t>能增至3.75</w:t>
      </w:r>
      <w:r>
        <w:rPr>
          <w:rFonts w:hint="eastAsia" w:ascii="Times New Roman" w:hAnsi="Times New Roman"/>
        </w:rPr>
        <w:t>万t/a</w:t>
      </w:r>
      <w:r>
        <w:rPr>
          <w:rFonts w:hint="eastAsia"/>
        </w:rPr>
        <w:t>。</w:t>
      </w:r>
    </w:p>
    <w:p>
      <w:pPr>
        <w:ind w:firstLine="480"/>
      </w:pPr>
      <w:r>
        <w:rPr>
          <w:rFonts w:hint="eastAsia"/>
        </w:rPr>
        <w:t>本项目具体产品方案详见下表：</w:t>
      </w:r>
    </w:p>
    <w:p>
      <w:pPr>
        <w:pStyle w:val="41"/>
        <w:rPr>
          <w:rFonts w:hint="default" w:eastAsia="宋体"/>
          <w:lang w:val="en-US" w:eastAsia="zh-CN"/>
        </w:rPr>
      </w:pPr>
      <w:r>
        <w:rPr>
          <w:rFonts w:hint="eastAsia"/>
        </w:rPr>
        <w:t>表</w:t>
      </w:r>
      <w:r>
        <w:rPr>
          <w:rFonts w:hint="eastAsia"/>
          <w:lang w:val="en-US" w:eastAsia="zh-CN"/>
        </w:rPr>
        <w:t>4</w:t>
      </w:r>
      <w:r>
        <w:rPr>
          <w:rFonts w:hint="eastAsia"/>
        </w:rPr>
        <w:t>.</w:t>
      </w:r>
      <w:r>
        <w:rPr>
          <w:rFonts w:hint="eastAsia"/>
          <w:lang w:val="en-US" w:eastAsia="zh-CN"/>
        </w:rPr>
        <w:t>1</w:t>
      </w:r>
      <w:r>
        <w:rPr>
          <w:rFonts w:hint="eastAsia"/>
        </w:rPr>
        <w:t>-1  本项目建成前后全厂产品及生产规模一览表</w:t>
      </w:r>
      <w:r>
        <w:rPr>
          <w:rFonts w:hint="eastAsia"/>
          <w:lang w:val="en-US" w:eastAsia="zh-CN"/>
        </w:rPr>
        <w:t xml:space="preserve">    单位：万t/a</w:t>
      </w:r>
    </w:p>
    <w:tbl>
      <w:tblPr>
        <w:tblStyle w:val="23"/>
        <w:tblW w:w="96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1173"/>
        <w:gridCol w:w="1256"/>
        <w:gridCol w:w="1256"/>
        <w:gridCol w:w="1009"/>
        <w:gridCol w:w="1440"/>
        <w:gridCol w:w="2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jc w:val="center"/>
        </w:trPr>
        <w:tc>
          <w:tcPr>
            <w:tcW w:w="1975" w:type="dxa"/>
            <w:gridSpan w:val="2"/>
            <w:vMerge w:val="restart"/>
            <w:tcMar>
              <w:top w:w="0" w:type="dxa"/>
              <w:left w:w="28" w:type="dxa"/>
              <w:bottom w:w="0" w:type="dxa"/>
              <w:right w:w="28" w:type="dxa"/>
            </w:tcMar>
            <w:vAlign w:val="center"/>
          </w:tcPr>
          <w:p>
            <w:pPr>
              <w:pStyle w:val="41"/>
            </w:pPr>
            <w:r>
              <w:t>产品类别</w:t>
            </w:r>
          </w:p>
        </w:tc>
        <w:tc>
          <w:tcPr>
            <w:tcW w:w="2512" w:type="dxa"/>
            <w:gridSpan w:val="2"/>
            <w:tcMar>
              <w:top w:w="0" w:type="dxa"/>
              <w:left w:w="28" w:type="dxa"/>
              <w:bottom w:w="0" w:type="dxa"/>
              <w:right w:w="28" w:type="dxa"/>
            </w:tcMar>
            <w:vAlign w:val="center"/>
          </w:tcPr>
          <w:p>
            <w:pPr>
              <w:pStyle w:val="41"/>
              <w:rPr>
                <w:rFonts w:hint="eastAsia" w:eastAsia="宋体"/>
                <w:lang w:val="en-US" w:eastAsia="zh-CN"/>
              </w:rPr>
            </w:pPr>
            <w:r>
              <w:rPr>
                <w:rFonts w:hint="eastAsia"/>
              </w:rPr>
              <w:t>现有项目</w:t>
            </w:r>
          </w:p>
        </w:tc>
        <w:tc>
          <w:tcPr>
            <w:tcW w:w="1009" w:type="dxa"/>
            <w:vMerge w:val="restart"/>
            <w:tcMar>
              <w:top w:w="0" w:type="dxa"/>
              <w:left w:w="28" w:type="dxa"/>
              <w:bottom w:w="0" w:type="dxa"/>
              <w:right w:w="28" w:type="dxa"/>
            </w:tcMar>
            <w:vAlign w:val="center"/>
          </w:tcPr>
          <w:p>
            <w:pPr>
              <w:pStyle w:val="41"/>
            </w:pPr>
            <w:r>
              <w:rPr>
                <w:rFonts w:hint="eastAsia"/>
              </w:rPr>
              <w:t>本项目</w:t>
            </w:r>
          </w:p>
        </w:tc>
        <w:tc>
          <w:tcPr>
            <w:tcW w:w="1440" w:type="dxa"/>
            <w:vMerge w:val="restart"/>
            <w:tcMar>
              <w:top w:w="0" w:type="dxa"/>
              <w:left w:w="28" w:type="dxa"/>
              <w:bottom w:w="0" w:type="dxa"/>
              <w:right w:w="28" w:type="dxa"/>
            </w:tcMar>
            <w:vAlign w:val="center"/>
          </w:tcPr>
          <w:p>
            <w:pPr>
              <w:pStyle w:val="41"/>
            </w:pPr>
            <w:r>
              <w:rPr>
                <w:rFonts w:hint="eastAsia"/>
              </w:rPr>
              <w:t>本项目建成后全厂产能</w:t>
            </w:r>
          </w:p>
        </w:tc>
        <w:tc>
          <w:tcPr>
            <w:tcW w:w="2668" w:type="dxa"/>
            <w:vMerge w:val="restart"/>
            <w:tcMar>
              <w:top w:w="0" w:type="dxa"/>
              <w:left w:w="28" w:type="dxa"/>
              <w:bottom w:w="0" w:type="dxa"/>
              <w:right w:w="28" w:type="dxa"/>
            </w:tcMar>
            <w:vAlign w:val="center"/>
          </w:tcPr>
          <w:p>
            <w:pPr>
              <w:pStyle w:val="41"/>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jc w:val="center"/>
        </w:trPr>
        <w:tc>
          <w:tcPr>
            <w:tcW w:w="1975" w:type="dxa"/>
            <w:gridSpan w:val="2"/>
            <w:vMerge w:val="continue"/>
            <w:tcMar>
              <w:top w:w="0" w:type="dxa"/>
              <w:left w:w="28" w:type="dxa"/>
              <w:bottom w:w="0" w:type="dxa"/>
              <w:right w:w="28" w:type="dxa"/>
            </w:tcMar>
            <w:vAlign w:val="center"/>
          </w:tcPr>
          <w:p>
            <w:pPr>
              <w:pStyle w:val="41"/>
            </w:pPr>
          </w:p>
        </w:tc>
        <w:tc>
          <w:tcPr>
            <w:tcW w:w="1256" w:type="dxa"/>
            <w:tcMar>
              <w:top w:w="0" w:type="dxa"/>
              <w:left w:w="28" w:type="dxa"/>
              <w:bottom w:w="0" w:type="dxa"/>
              <w:right w:w="28" w:type="dxa"/>
            </w:tcMar>
            <w:vAlign w:val="center"/>
          </w:tcPr>
          <w:p>
            <w:pPr>
              <w:pStyle w:val="41"/>
              <w:rPr>
                <w:rFonts w:hint="default" w:eastAsia="宋体"/>
                <w:lang w:val="en-US" w:eastAsia="zh-CN"/>
              </w:rPr>
            </w:pPr>
            <w:r>
              <w:rPr>
                <w:rFonts w:hint="eastAsia"/>
                <w:lang w:val="en-US" w:eastAsia="zh-CN"/>
              </w:rPr>
              <w:t>环评批复</w:t>
            </w:r>
          </w:p>
        </w:tc>
        <w:tc>
          <w:tcPr>
            <w:tcW w:w="1256" w:type="dxa"/>
            <w:tcMar>
              <w:top w:w="0" w:type="dxa"/>
              <w:left w:w="28" w:type="dxa"/>
              <w:bottom w:w="0" w:type="dxa"/>
              <w:right w:w="28" w:type="dxa"/>
            </w:tcMar>
            <w:vAlign w:val="center"/>
          </w:tcPr>
          <w:p>
            <w:pPr>
              <w:pStyle w:val="41"/>
              <w:rPr>
                <w:rFonts w:hint="default" w:eastAsia="宋体"/>
                <w:lang w:val="en-US" w:eastAsia="zh-CN"/>
              </w:rPr>
            </w:pPr>
            <w:r>
              <w:rPr>
                <w:rFonts w:hint="eastAsia"/>
                <w:lang w:val="en-US" w:eastAsia="zh-CN"/>
              </w:rPr>
              <w:t>实际产能</w:t>
            </w:r>
          </w:p>
        </w:tc>
        <w:tc>
          <w:tcPr>
            <w:tcW w:w="1009" w:type="dxa"/>
            <w:vMerge w:val="continue"/>
            <w:tcMar>
              <w:top w:w="0" w:type="dxa"/>
              <w:left w:w="28" w:type="dxa"/>
              <w:bottom w:w="0" w:type="dxa"/>
              <w:right w:w="28" w:type="dxa"/>
            </w:tcMar>
            <w:vAlign w:val="center"/>
          </w:tcPr>
          <w:p>
            <w:pPr>
              <w:pStyle w:val="41"/>
              <w:rPr>
                <w:rFonts w:hint="eastAsia"/>
              </w:rPr>
            </w:pPr>
          </w:p>
        </w:tc>
        <w:tc>
          <w:tcPr>
            <w:tcW w:w="1440" w:type="dxa"/>
            <w:vMerge w:val="continue"/>
            <w:tcMar>
              <w:top w:w="0" w:type="dxa"/>
              <w:left w:w="28" w:type="dxa"/>
              <w:bottom w:w="0" w:type="dxa"/>
              <w:right w:w="28" w:type="dxa"/>
            </w:tcMar>
            <w:vAlign w:val="center"/>
          </w:tcPr>
          <w:p>
            <w:pPr>
              <w:pStyle w:val="41"/>
              <w:rPr>
                <w:rFonts w:hint="eastAsia"/>
              </w:rPr>
            </w:pPr>
          </w:p>
        </w:tc>
        <w:tc>
          <w:tcPr>
            <w:tcW w:w="2668" w:type="dxa"/>
            <w:vMerge w:val="continue"/>
            <w:tcMar>
              <w:top w:w="0" w:type="dxa"/>
              <w:left w:w="28" w:type="dxa"/>
              <w:bottom w:w="0" w:type="dxa"/>
              <w:right w:w="28" w:type="dxa"/>
            </w:tcMar>
            <w:vAlign w:val="center"/>
          </w:tcPr>
          <w:p>
            <w:pPr>
              <w:pStyle w:val="41"/>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802" w:type="dxa"/>
            <w:vMerge w:val="restart"/>
            <w:tcMar>
              <w:top w:w="0" w:type="dxa"/>
              <w:left w:w="28" w:type="dxa"/>
              <w:bottom w:w="0" w:type="dxa"/>
              <w:right w:w="28" w:type="dxa"/>
            </w:tcMar>
            <w:vAlign w:val="center"/>
          </w:tcPr>
          <w:p>
            <w:pPr>
              <w:pStyle w:val="41"/>
              <w:rPr>
                <w:b w:val="0"/>
                <w:bCs/>
              </w:rPr>
            </w:pPr>
            <w:r>
              <w:rPr>
                <w:b w:val="0"/>
                <w:bCs/>
              </w:rPr>
              <w:t>焊管生产线</w:t>
            </w:r>
          </w:p>
        </w:tc>
        <w:tc>
          <w:tcPr>
            <w:tcW w:w="1173" w:type="dxa"/>
            <w:tcMar>
              <w:top w:w="0" w:type="dxa"/>
              <w:left w:w="28" w:type="dxa"/>
              <w:bottom w:w="0" w:type="dxa"/>
              <w:right w:w="28" w:type="dxa"/>
            </w:tcMar>
            <w:vAlign w:val="center"/>
          </w:tcPr>
          <w:p>
            <w:pPr>
              <w:pStyle w:val="41"/>
              <w:rPr>
                <w:b w:val="0"/>
                <w:bCs/>
              </w:rPr>
            </w:pPr>
            <w:r>
              <w:rPr>
                <w:b w:val="0"/>
                <w:bCs/>
              </w:rPr>
              <w:t>直缝焊管</w:t>
            </w:r>
          </w:p>
        </w:tc>
        <w:tc>
          <w:tcPr>
            <w:tcW w:w="1256" w:type="dxa"/>
            <w:tcMar>
              <w:top w:w="0" w:type="dxa"/>
              <w:left w:w="28" w:type="dxa"/>
              <w:bottom w:w="0" w:type="dxa"/>
              <w:right w:w="28" w:type="dxa"/>
            </w:tcMar>
            <w:vAlign w:val="center"/>
          </w:tcPr>
          <w:p>
            <w:pPr>
              <w:pStyle w:val="41"/>
              <w:rPr>
                <w:b w:val="0"/>
                <w:bCs/>
              </w:rPr>
            </w:pPr>
            <w:r>
              <w:rPr>
                <w:b w:val="0"/>
                <w:bCs/>
              </w:rPr>
              <w:t>60</w:t>
            </w:r>
          </w:p>
        </w:tc>
        <w:tc>
          <w:tcPr>
            <w:tcW w:w="1256" w:type="dxa"/>
            <w:tcMar>
              <w:top w:w="0" w:type="dxa"/>
              <w:left w:w="28" w:type="dxa"/>
              <w:bottom w:w="0" w:type="dxa"/>
              <w:right w:w="28" w:type="dxa"/>
            </w:tcMar>
            <w:vAlign w:val="center"/>
          </w:tcPr>
          <w:p>
            <w:pPr>
              <w:pStyle w:val="41"/>
              <w:rPr>
                <w:rFonts w:hint="default" w:eastAsia="宋体"/>
                <w:b w:val="0"/>
                <w:bCs/>
                <w:lang w:val="en-US" w:eastAsia="zh-CN"/>
              </w:rPr>
            </w:pPr>
            <w:r>
              <w:rPr>
                <w:rFonts w:hint="eastAsia"/>
                <w:b w:val="0"/>
                <w:bCs/>
                <w:lang w:val="en-US" w:eastAsia="zh-CN"/>
              </w:rPr>
              <w:t>60</w:t>
            </w:r>
          </w:p>
        </w:tc>
        <w:tc>
          <w:tcPr>
            <w:tcW w:w="1009" w:type="dxa"/>
            <w:tcMar>
              <w:top w:w="0" w:type="dxa"/>
              <w:left w:w="28" w:type="dxa"/>
              <w:bottom w:w="0" w:type="dxa"/>
              <w:right w:w="28" w:type="dxa"/>
            </w:tcMar>
            <w:vAlign w:val="center"/>
          </w:tcPr>
          <w:p>
            <w:pPr>
              <w:pStyle w:val="41"/>
              <w:rPr>
                <w:b w:val="0"/>
                <w:bCs/>
              </w:rPr>
            </w:pPr>
            <w:r>
              <w:rPr>
                <w:b w:val="0"/>
                <w:bCs/>
              </w:rPr>
              <w:t>60</w:t>
            </w:r>
          </w:p>
        </w:tc>
        <w:tc>
          <w:tcPr>
            <w:tcW w:w="1440" w:type="dxa"/>
            <w:tcMar>
              <w:top w:w="0" w:type="dxa"/>
              <w:left w:w="28" w:type="dxa"/>
              <w:bottom w:w="0" w:type="dxa"/>
              <w:right w:w="28" w:type="dxa"/>
            </w:tcMar>
            <w:vAlign w:val="center"/>
          </w:tcPr>
          <w:p>
            <w:pPr>
              <w:pStyle w:val="41"/>
              <w:rPr>
                <w:b w:val="0"/>
                <w:bCs/>
              </w:rPr>
            </w:pPr>
            <w:r>
              <w:rPr>
                <w:rFonts w:hint="eastAsia"/>
                <w:b w:val="0"/>
                <w:bCs/>
              </w:rPr>
              <w:t>120</w:t>
            </w:r>
          </w:p>
        </w:tc>
        <w:tc>
          <w:tcPr>
            <w:tcW w:w="2668" w:type="dxa"/>
            <w:tcMar>
              <w:top w:w="0" w:type="dxa"/>
              <w:left w:w="28" w:type="dxa"/>
              <w:bottom w:w="0" w:type="dxa"/>
              <w:right w:w="28" w:type="dxa"/>
            </w:tcMar>
            <w:vAlign w:val="center"/>
          </w:tcPr>
          <w:p>
            <w:pPr>
              <w:pStyle w:val="41"/>
              <w:rPr>
                <w:b w:val="0"/>
                <w:bCs/>
              </w:rPr>
            </w:pPr>
            <w:r>
              <w:rPr>
                <w:b w:val="0"/>
                <w:bCs/>
              </w:rPr>
              <w:t>产品外径18~325mm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802" w:type="dxa"/>
            <w:vMerge w:val="continue"/>
            <w:tcMar>
              <w:top w:w="0" w:type="dxa"/>
              <w:left w:w="28" w:type="dxa"/>
              <w:bottom w:w="0" w:type="dxa"/>
              <w:right w:w="28" w:type="dxa"/>
            </w:tcMar>
            <w:vAlign w:val="center"/>
          </w:tcPr>
          <w:p>
            <w:pPr>
              <w:pStyle w:val="41"/>
              <w:rPr>
                <w:b w:val="0"/>
                <w:bCs/>
              </w:rPr>
            </w:pPr>
          </w:p>
        </w:tc>
        <w:tc>
          <w:tcPr>
            <w:tcW w:w="1173" w:type="dxa"/>
            <w:tcMar>
              <w:top w:w="0" w:type="dxa"/>
              <w:left w:w="28" w:type="dxa"/>
              <w:bottom w:w="0" w:type="dxa"/>
              <w:right w:w="28" w:type="dxa"/>
            </w:tcMar>
            <w:vAlign w:val="center"/>
          </w:tcPr>
          <w:p>
            <w:pPr>
              <w:pStyle w:val="41"/>
              <w:rPr>
                <w:b w:val="0"/>
                <w:bCs/>
              </w:rPr>
            </w:pPr>
            <w:r>
              <w:rPr>
                <w:b w:val="0"/>
                <w:bCs/>
              </w:rPr>
              <w:t>方矩型管</w:t>
            </w:r>
          </w:p>
        </w:tc>
        <w:tc>
          <w:tcPr>
            <w:tcW w:w="1256" w:type="dxa"/>
            <w:tcMar>
              <w:top w:w="0" w:type="dxa"/>
              <w:left w:w="28" w:type="dxa"/>
              <w:bottom w:w="0" w:type="dxa"/>
              <w:right w:w="28" w:type="dxa"/>
            </w:tcMar>
            <w:vAlign w:val="center"/>
          </w:tcPr>
          <w:p>
            <w:pPr>
              <w:pStyle w:val="41"/>
              <w:rPr>
                <w:b w:val="0"/>
                <w:bCs/>
              </w:rPr>
            </w:pPr>
            <w:r>
              <w:rPr>
                <w:b w:val="0"/>
                <w:bCs/>
              </w:rPr>
              <w:t>35</w:t>
            </w:r>
          </w:p>
        </w:tc>
        <w:tc>
          <w:tcPr>
            <w:tcW w:w="1256" w:type="dxa"/>
            <w:tcMar>
              <w:top w:w="0" w:type="dxa"/>
              <w:left w:w="28" w:type="dxa"/>
              <w:bottom w:w="0" w:type="dxa"/>
              <w:right w:w="28" w:type="dxa"/>
            </w:tcMar>
            <w:vAlign w:val="center"/>
          </w:tcPr>
          <w:p>
            <w:pPr>
              <w:pStyle w:val="41"/>
              <w:rPr>
                <w:rFonts w:hint="default" w:eastAsia="宋体"/>
                <w:b w:val="0"/>
                <w:bCs/>
                <w:lang w:val="en-US" w:eastAsia="zh-CN"/>
              </w:rPr>
            </w:pPr>
            <w:r>
              <w:rPr>
                <w:rFonts w:hint="eastAsia"/>
                <w:b w:val="0"/>
                <w:bCs/>
                <w:lang w:val="en-US" w:eastAsia="zh-CN"/>
              </w:rPr>
              <w:t>35</w:t>
            </w:r>
          </w:p>
        </w:tc>
        <w:tc>
          <w:tcPr>
            <w:tcW w:w="1009" w:type="dxa"/>
            <w:tcMar>
              <w:top w:w="0" w:type="dxa"/>
              <w:left w:w="28" w:type="dxa"/>
              <w:bottom w:w="0" w:type="dxa"/>
              <w:right w:w="28" w:type="dxa"/>
            </w:tcMar>
            <w:vAlign w:val="center"/>
          </w:tcPr>
          <w:p>
            <w:pPr>
              <w:pStyle w:val="41"/>
              <w:rPr>
                <w:b w:val="0"/>
                <w:bCs/>
              </w:rPr>
            </w:pPr>
            <w:r>
              <w:rPr>
                <w:rFonts w:hint="eastAsia"/>
                <w:b w:val="0"/>
                <w:bCs/>
              </w:rPr>
              <w:t>36</w:t>
            </w:r>
          </w:p>
        </w:tc>
        <w:tc>
          <w:tcPr>
            <w:tcW w:w="1440" w:type="dxa"/>
            <w:tcMar>
              <w:top w:w="0" w:type="dxa"/>
              <w:left w:w="28" w:type="dxa"/>
              <w:bottom w:w="0" w:type="dxa"/>
              <w:right w:w="28" w:type="dxa"/>
            </w:tcMar>
            <w:vAlign w:val="center"/>
          </w:tcPr>
          <w:p>
            <w:pPr>
              <w:pStyle w:val="41"/>
              <w:rPr>
                <w:b w:val="0"/>
                <w:bCs/>
              </w:rPr>
            </w:pPr>
            <w:r>
              <w:rPr>
                <w:rFonts w:hint="eastAsia"/>
                <w:b w:val="0"/>
                <w:bCs/>
              </w:rPr>
              <w:t>71</w:t>
            </w:r>
          </w:p>
        </w:tc>
        <w:tc>
          <w:tcPr>
            <w:tcW w:w="2668" w:type="dxa"/>
            <w:tcMar>
              <w:top w:w="0" w:type="dxa"/>
              <w:left w:w="28" w:type="dxa"/>
              <w:bottom w:w="0" w:type="dxa"/>
              <w:right w:w="28" w:type="dxa"/>
            </w:tcMar>
            <w:vAlign w:val="center"/>
          </w:tcPr>
          <w:p>
            <w:pPr>
              <w:pStyle w:val="41"/>
              <w:rPr>
                <w:b w:val="0"/>
                <w:bCs/>
              </w:rPr>
            </w:pPr>
            <w:r>
              <w:rPr>
                <w:b w:val="0"/>
                <w:bCs/>
              </w:rPr>
              <w:t>产品外径15</w:t>
            </w:r>
            <w:r>
              <w:rPr>
                <w:b w:val="0"/>
                <w:bCs/>
                <w:vertAlign w:val="superscript"/>
              </w:rPr>
              <w:t>2</w:t>
            </w:r>
            <w:r>
              <w:rPr>
                <w:b w:val="0"/>
                <w:bCs/>
              </w:rPr>
              <w:t>~300</w:t>
            </w:r>
            <w:r>
              <w:rPr>
                <w:b w:val="0"/>
                <w:bCs/>
                <w:vertAlign w:val="superscript"/>
              </w:rPr>
              <w:t>2</w:t>
            </w:r>
            <w:r>
              <w:rPr>
                <w:b w:val="0"/>
                <w:bCs/>
              </w:rPr>
              <w:t xml:space="preserve">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802" w:type="dxa"/>
            <w:tcMar>
              <w:top w:w="0" w:type="dxa"/>
              <w:left w:w="28" w:type="dxa"/>
              <w:bottom w:w="0" w:type="dxa"/>
              <w:right w:w="28" w:type="dxa"/>
            </w:tcMar>
            <w:vAlign w:val="center"/>
          </w:tcPr>
          <w:p>
            <w:pPr>
              <w:pStyle w:val="41"/>
              <w:rPr>
                <w:b w:val="0"/>
                <w:bCs/>
              </w:rPr>
            </w:pPr>
            <w:r>
              <w:rPr>
                <w:b w:val="0"/>
                <w:bCs/>
              </w:rPr>
              <w:t>热浸锌生产线</w:t>
            </w:r>
          </w:p>
        </w:tc>
        <w:tc>
          <w:tcPr>
            <w:tcW w:w="1173" w:type="dxa"/>
            <w:tcMar>
              <w:top w:w="0" w:type="dxa"/>
              <w:left w:w="28" w:type="dxa"/>
              <w:bottom w:w="0" w:type="dxa"/>
              <w:right w:w="28" w:type="dxa"/>
            </w:tcMar>
            <w:vAlign w:val="center"/>
          </w:tcPr>
          <w:p>
            <w:pPr>
              <w:pStyle w:val="41"/>
              <w:rPr>
                <w:b w:val="0"/>
                <w:bCs/>
              </w:rPr>
            </w:pPr>
            <w:r>
              <w:rPr>
                <w:b w:val="0"/>
                <w:bCs/>
              </w:rPr>
              <w:t>热浸锌管</w:t>
            </w:r>
          </w:p>
        </w:tc>
        <w:tc>
          <w:tcPr>
            <w:tcW w:w="1256" w:type="dxa"/>
            <w:tcMar>
              <w:top w:w="0" w:type="dxa"/>
              <w:left w:w="28" w:type="dxa"/>
              <w:bottom w:w="0" w:type="dxa"/>
              <w:right w:w="28" w:type="dxa"/>
            </w:tcMar>
            <w:vAlign w:val="center"/>
          </w:tcPr>
          <w:p>
            <w:pPr>
              <w:pStyle w:val="41"/>
              <w:rPr>
                <w:b w:val="0"/>
                <w:bCs/>
              </w:rPr>
            </w:pPr>
            <w:r>
              <w:rPr>
                <w:b w:val="0"/>
                <w:bCs/>
              </w:rPr>
              <w:t>15</w:t>
            </w:r>
          </w:p>
        </w:tc>
        <w:tc>
          <w:tcPr>
            <w:tcW w:w="1256" w:type="dxa"/>
            <w:tcMar>
              <w:top w:w="0" w:type="dxa"/>
              <w:left w:w="28" w:type="dxa"/>
              <w:bottom w:w="0" w:type="dxa"/>
              <w:right w:w="28" w:type="dxa"/>
            </w:tcMar>
            <w:vAlign w:val="center"/>
          </w:tcPr>
          <w:p>
            <w:pPr>
              <w:pStyle w:val="41"/>
              <w:rPr>
                <w:rFonts w:hint="default" w:eastAsia="宋体"/>
                <w:b w:val="0"/>
                <w:bCs/>
                <w:lang w:val="en-US" w:eastAsia="zh-CN"/>
              </w:rPr>
            </w:pPr>
            <w:r>
              <w:rPr>
                <w:rFonts w:hint="eastAsia"/>
                <w:b w:val="0"/>
                <w:bCs/>
                <w:lang w:val="en-US" w:eastAsia="zh-CN"/>
              </w:rPr>
              <w:t>18</w:t>
            </w:r>
          </w:p>
        </w:tc>
        <w:tc>
          <w:tcPr>
            <w:tcW w:w="1009" w:type="dxa"/>
            <w:tcMar>
              <w:top w:w="0" w:type="dxa"/>
              <w:left w:w="28" w:type="dxa"/>
              <w:bottom w:w="0" w:type="dxa"/>
              <w:right w:w="28" w:type="dxa"/>
            </w:tcMar>
            <w:vAlign w:val="center"/>
          </w:tcPr>
          <w:p>
            <w:pPr>
              <w:pStyle w:val="41"/>
              <w:rPr>
                <w:rFonts w:hint="default" w:eastAsia="宋体"/>
                <w:b w:val="0"/>
                <w:bCs/>
                <w:lang w:val="en-US" w:eastAsia="zh-CN"/>
              </w:rPr>
            </w:pPr>
            <w:r>
              <w:rPr>
                <w:rFonts w:hint="eastAsia"/>
                <w:b w:val="0"/>
                <w:bCs/>
                <w:lang w:val="en-US" w:eastAsia="zh-CN"/>
              </w:rPr>
              <w:t>138</w:t>
            </w:r>
          </w:p>
        </w:tc>
        <w:tc>
          <w:tcPr>
            <w:tcW w:w="1440" w:type="dxa"/>
            <w:tcMar>
              <w:top w:w="0" w:type="dxa"/>
              <w:left w:w="28" w:type="dxa"/>
              <w:bottom w:w="0" w:type="dxa"/>
              <w:right w:w="28" w:type="dxa"/>
            </w:tcMar>
            <w:vAlign w:val="center"/>
          </w:tcPr>
          <w:p>
            <w:pPr>
              <w:pStyle w:val="41"/>
              <w:rPr>
                <w:b w:val="0"/>
                <w:bCs/>
              </w:rPr>
            </w:pPr>
            <w:r>
              <w:rPr>
                <w:rFonts w:hint="eastAsia"/>
                <w:b w:val="0"/>
                <w:bCs/>
              </w:rPr>
              <w:t>156</w:t>
            </w:r>
          </w:p>
        </w:tc>
        <w:tc>
          <w:tcPr>
            <w:tcW w:w="2668" w:type="dxa"/>
            <w:tcMar>
              <w:top w:w="0" w:type="dxa"/>
              <w:left w:w="28" w:type="dxa"/>
              <w:bottom w:w="0" w:type="dxa"/>
              <w:right w:w="28" w:type="dxa"/>
            </w:tcMar>
            <w:vAlign w:val="center"/>
          </w:tcPr>
          <w:p>
            <w:pPr>
              <w:pStyle w:val="41"/>
              <w:rPr>
                <w:rFonts w:hint="default" w:eastAsia="宋体"/>
                <w:b w:val="0"/>
                <w:bCs/>
                <w:vertAlign w:val="baseline"/>
                <w:lang w:val="en-US" w:eastAsia="zh-CN"/>
              </w:rPr>
            </w:pPr>
            <w:r>
              <w:rPr>
                <w:rFonts w:hint="eastAsia"/>
                <w:b w:val="0"/>
                <w:bCs/>
                <w:lang w:val="en-US" w:eastAsia="zh-CN"/>
              </w:rPr>
              <w:t>镀锌面积约为3.0×10</w:t>
            </w:r>
            <w:r>
              <w:rPr>
                <w:rFonts w:hint="eastAsia"/>
                <w:b w:val="0"/>
                <w:bCs/>
                <w:vertAlign w:val="superscript"/>
                <w:lang w:val="en-US" w:eastAsia="zh-CN"/>
              </w:rPr>
              <w:t>7</w:t>
            </w:r>
            <w:r>
              <w:rPr>
                <w:rFonts w:hint="eastAsia"/>
                <w:b w:val="0"/>
                <w:bCs/>
                <w:vertAlign w:val="baseline"/>
                <w:lang w:val="en-US" w:eastAsia="zh-CN"/>
              </w:rPr>
              <w:t>m</w:t>
            </w:r>
            <w:r>
              <w:rPr>
                <w:rFonts w:hint="eastAsia"/>
                <w:b w:val="0"/>
                <w:bCs/>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802" w:type="dxa"/>
            <w:tcMar>
              <w:top w:w="0" w:type="dxa"/>
              <w:left w:w="28" w:type="dxa"/>
              <w:bottom w:w="0" w:type="dxa"/>
              <w:right w:w="28" w:type="dxa"/>
            </w:tcMar>
            <w:vAlign w:val="center"/>
          </w:tcPr>
          <w:p>
            <w:pPr>
              <w:pStyle w:val="41"/>
              <w:rPr>
                <w:b w:val="0"/>
                <w:bCs/>
              </w:rPr>
            </w:pPr>
            <w:r>
              <w:rPr>
                <w:rFonts w:hint="eastAsia"/>
                <w:b w:val="0"/>
                <w:bCs/>
              </w:rPr>
              <w:t>废酸处理站</w:t>
            </w:r>
          </w:p>
        </w:tc>
        <w:tc>
          <w:tcPr>
            <w:tcW w:w="1173" w:type="dxa"/>
            <w:tcMar>
              <w:top w:w="0" w:type="dxa"/>
              <w:left w:w="28" w:type="dxa"/>
              <w:bottom w:w="0" w:type="dxa"/>
              <w:right w:w="28" w:type="dxa"/>
            </w:tcMar>
            <w:vAlign w:val="center"/>
          </w:tcPr>
          <w:p>
            <w:pPr>
              <w:pStyle w:val="41"/>
              <w:rPr>
                <w:b w:val="0"/>
                <w:bCs/>
              </w:rPr>
            </w:pPr>
            <w:r>
              <w:rPr>
                <w:rFonts w:hint="eastAsia"/>
                <w:b w:val="0"/>
                <w:bCs/>
              </w:rPr>
              <w:t>氯化铁溶液</w:t>
            </w:r>
          </w:p>
        </w:tc>
        <w:tc>
          <w:tcPr>
            <w:tcW w:w="1256" w:type="dxa"/>
            <w:tcMar>
              <w:top w:w="0" w:type="dxa"/>
              <w:left w:w="28" w:type="dxa"/>
              <w:bottom w:w="0" w:type="dxa"/>
              <w:right w:w="28" w:type="dxa"/>
            </w:tcMar>
            <w:vAlign w:val="center"/>
          </w:tcPr>
          <w:p>
            <w:pPr>
              <w:pStyle w:val="41"/>
              <w:rPr>
                <w:b w:val="0"/>
                <w:bCs/>
              </w:rPr>
            </w:pPr>
            <w:r>
              <w:rPr>
                <w:rFonts w:hint="eastAsia"/>
                <w:b w:val="0"/>
                <w:bCs/>
              </w:rPr>
              <w:t>1.96</w:t>
            </w:r>
          </w:p>
        </w:tc>
        <w:tc>
          <w:tcPr>
            <w:tcW w:w="1256" w:type="dxa"/>
            <w:tcMar>
              <w:top w:w="0" w:type="dxa"/>
              <w:left w:w="28" w:type="dxa"/>
              <w:bottom w:w="0" w:type="dxa"/>
              <w:right w:w="28" w:type="dxa"/>
            </w:tcMar>
            <w:vAlign w:val="center"/>
          </w:tcPr>
          <w:p>
            <w:pPr>
              <w:pStyle w:val="41"/>
              <w:rPr>
                <w:rFonts w:hint="default" w:eastAsia="宋体"/>
                <w:b w:val="0"/>
                <w:bCs/>
                <w:lang w:val="en-US" w:eastAsia="zh-CN"/>
              </w:rPr>
            </w:pPr>
            <w:r>
              <w:rPr>
                <w:rFonts w:hint="eastAsia"/>
                <w:b w:val="0"/>
                <w:bCs/>
                <w:lang w:val="en-US" w:eastAsia="zh-CN"/>
              </w:rPr>
              <w:t>0.43</w:t>
            </w:r>
          </w:p>
        </w:tc>
        <w:tc>
          <w:tcPr>
            <w:tcW w:w="1009" w:type="dxa"/>
            <w:tcMar>
              <w:top w:w="0" w:type="dxa"/>
              <w:left w:w="28" w:type="dxa"/>
              <w:bottom w:w="0" w:type="dxa"/>
              <w:right w:w="28" w:type="dxa"/>
            </w:tcMar>
            <w:vAlign w:val="center"/>
          </w:tcPr>
          <w:p>
            <w:pPr>
              <w:pStyle w:val="41"/>
              <w:rPr>
                <w:rFonts w:hint="default"/>
                <w:b w:val="0"/>
                <w:bCs/>
                <w:lang w:val="en-US"/>
              </w:rPr>
            </w:pPr>
            <w:r>
              <w:rPr>
                <w:rFonts w:hint="eastAsia"/>
                <w:b w:val="0"/>
                <w:bCs/>
                <w:lang w:val="en-US" w:eastAsia="zh-CN"/>
              </w:rPr>
              <w:t>3.32</w:t>
            </w:r>
          </w:p>
        </w:tc>
        <w:tc>
          <w:tcPr>
            <w:tcW w:w="1440" w:type="dxa"/>
            <w:tcMar>
              <w:top w:w="0" w:type="dxa"/>
              <w:left w:w="28" w:type="dxa"/>
              <w:bottom w:w="0" w:type="dxa"/>
              <w:right w:w="28" w:type="dxa"/>
            </w:tcMar>
            <w:vAlign w:val="center"/>
          </w:tcPr>
          <w:p>
            <w:pPr>
              <w:pStyle w:val="41"/>
              <w:rPr>
                <w:rFonts w:hint="default"/>
                <w:b w:val="0"/>
                <w:bCs/>
                <w:lang w:val="en-US"/>
              </w:rPr>
            </w:pPr>
            <w:r>
              <w:rPr>
                <w:rFonts w:hint="eastAsia"/>
                <w:b w:val="0"/>
                <w:bCs/>
                <w:lang w:val="en-US" w:eastAsia="zh-CN"/>
              </w:rPr>
              <w:t>3.75</w:t>
            </w:r>
          </w:p>
        </w:tc>
        <w:tc>
          <w:tcPr>
            <w:tcW w:w="2668" w:type="dxa"/>
            <w:tcMar>
              <w:top w:w="0" w:type="dxa"/>
              <w:left w:w="28" w:type="dxa"/>
              <w:bottom w:w="0" w:type="dxa"/>
              <w:right w:w="28" w:type="dxa"/>
            </w:tcMar>
            <w:vAlign w:val="center"/>
          </w:tcPr>
          <w:p>
            <w:pPr>
              <w:pStyle w:val="41"/>
              <w:rPr>
                <w:rFonts w:hint="default" w:eastAsia="宋体"/>
                <w:b w:val="0"/>
                <w:bCs/>
                <w:lang w:val="en-US" w:eastAsia="zh-CN"/>
              </w:rPr>
            </w:pPr>
            <w:r>
              <w:rPr>
                <w:rFonts w:hint="default" w:eastAsia="宋体"/>
                <w:b w:val="0"/>
                <w:bCs/>
                <w:lang w:val="en-US" w:eastAsia="zh-CN"/>
              </w:rPr>
              <w:t>《水处理剂 氯化铁》（GB/T4482-2018）</w:t>
            </w:r>
          </w:p>
        </w:tc>
      </w:tr>
    </w:tbl>
    <w:p>
      <w:pPr>
        <w:ind w:firstLine="480"/>
        <w:rPr>
          <w:rFonts w:hint="default"/>
          <w:lang w:val="en-US" w:eastAsia="zh-CN"/>
        </w:rPr>
      </w:pPr>
      <w:r>
        <w:rPr>
          <w:rFonts w:hint="eastAsia"/>
          <w:lang w:val="en-US" w:eastAsia="zh-CN"/>
        </w:rPr>
        <w:t>本项目产品关联图如下所示：</w:t>
      </w:r>
    </w:p>
    <w:p>
      <w:pPr>
        <w:pStyle w:val="41"/>
      </w:pPr>
      <w:r>
        <w:rPr>
          <w:rFonts w:hint="eastAsia"/>
        </w:rPr>
        <w:object>
          <v:shape id="_x0000_i1051" o:spt="75" type="#_x0000_t75" style="height:225.15pt;width:402.7pt;" o:ole="t" filled="f" o:preferrelative="t" stroked="f" coordsize="21600,21600">
            <v:path/>
            <v:fill on="f" focussize="0,0"/>
            <v:stroke on="f"/>
            <v:imagedata r:id="rId89" o:title=""/>
            <o:lock v:ext="edit" aspectratio="f"/>
            <w10:wrap type="none"/>
            <w10:anchorlock/>
          </v:shape>
          <o:OLEObject Type="Embed" ProgID="Visio.Drawing.15" ShapeID="_x0000_i1051" DrawAspect="Content" ObjectID="_1468075751" r:id="rId88">
            <o:LockedField>false</o:LockedField>
          </o:OLEObject>
        </w:object>
      </w:r>
    </w:p>
    <w:p>
      <w:pPr>
        <w:pStyle w:val="41"/>
        <w:rPr>
          <w:rFonts w:hint="eastAsia"/>
        </w:rPr>
      </w:pPr>
      <w:r>
        <w:rPr>
          <w:rFonts w:hint="eastAsia"/>
        </w:rPr>
        <w:t>图</w:t>
      </w:r>
      <w:r>
        <w:rPr>
          <w:rFonts w:hint="eastAsia"/>
          <w:lang w:val="en-US" w:eastAsia="zh-CN"/>
        </w:rPr>
        <w:t>4</w:t>
      </w:r>
      <w:r>
        <w:rPr>
          <w:rFonts w:hint="eastAsia"/>
        </w:rPr>
        <w:t>.</w:t>
      </w:r>
      <w:r>
        <w:rPr>
          <w:rFonts w:hint="eastAsia"/>
          <w:lang w:val="en-US" w:eastAsia="zh-CN"/>
        </w:rPr>
        <w:t>1</w:t>
      </w:r>
      <w:r>
        <w:rPr>
          <w:rFonts w:hint="eastAsia"/>
        </w:rPr>
        <w:t>-1  本项目实施后全厂产品关联图</w:t>
      </w:r>
    </w:p>
    <w:p>
      <w:pPr>
        <w:ind w:firstLine="480"/>
        <w:rPr>
          <w:rFonts w:hint="eastAsia"/>
          <w:lang w:val="en-US" w:eastAsia="zh-CN"/>
        </w:rPr>
      </w:pPr>
      <w:r>
        <w:rPr>
          <w:rFonts w:hint="eastAsia"/>
          <w:lang w:val="en-US" w:eastAsia="zh-CN"/>
        </w:rPr>
        <w:t>由上图可知，本项目建成后，全厂可产焊管191万t/a，其中156万t的焊管进入后续镀锌车间进行热镀锌处理，剩余的36万t焊管则作为产品外售。另外，企业在进行废酸处理过程中，将得到副产品氯化铁溶液3.75万t/a，其产品质量需满足</w:t>
      </w:r>
      <w:r>
        <w:rPr>
          <w:rFonts w:cs="Times New Roman"/>
          <w:color w:val="000000" w:themeColor="text1"/>
          <w14:textFill>
            <w14:solidFill>
              <w14:schemeClr w14:val="tx1"/>
            </w14:solidFill>
          </w14:textFill>
        </w:rPr>
        <w:t>GB/T4482-2018《水处理剂</w:t>
      </w:r>
      <w:r>
        <w:rPr>
          <w:rFonts w:hint="eastAsia" w:cs="Times New Roman"/>
          <w:color w:val="000000" w:themeColor="text1"/>
          <w:lang w:val="en-US" w:eastAsia="zh-CN"/>
          <w14:textFill>
            <w14:solidFill>
              <w14:schemeClr w14:val="tx1"/>
            </w14:solidFill>
          </w14:textFill>
        </w:rPr>
        <w:t xml:space="preserve"> </w:t>
      </w:r>
      <w:r>
        <w:rPr>
          <w:rFonts w:cs="Times New Roman"/>
          <w:color w:val="000000" w:themeColor="text1"/>
          <w14:textFill>
            <w14:solidFill>
              <w14:schemeClr w14:val="tx1"/>
            </w14:solidFill>
          </w14:textFill>
        </w:rPr>
        <w:t>氯化铁》</w:t>
      </w:r>
      <w:r>
        <w:rPr>
          <w:rFonts w:hint="eastAsia" w:cs="Times New Roman"/>
          <w:color w:val="000000" w:themeColor="text1"/>
          <w:lang w:val="en-US" w:eastAsia="zh-CN"/>
          <w14:textFill>
            <w14:solidFill>
              <w14:schemeClr w14:val="tx1"/>
            </w14:solidFill>
          </w14:textFill>
        </w:rPr>
        <w:t>相关要求，具体详见下表</w:t>
      </w:r>
      <w:r>
        <w:rPr>
          <w:rFonts w:hint="eastAsia"/>
          <w:lang w:val="en-US" w:eastAsia="zh-CN"/>
        </w:rPr>
        <w:t>。</w:t>
      </w:r>
    </w:p>
    <w:p>
      <w:pPr>
        <w:pStyle w:val="41"/>
        <w:bidi w:val="0"/>
        <w:rPr>
          <w:rFonts w:hint="eastAsia"/>
          <w:lang w:val="en-US" w:eastAsia="zh-CN"/>
        </w:rPr>
      </w:pPr>
      <w:r>
        <w:rPr>
          <w:rFonts w:hint="eastAsia"/>
          <w:lang w:val="en-US" w:eastAsia="zh-CN"/>
        </w:rPr>
        <w:t>表4.1-2  氯化铁溶液产品质量标准一览表</w:t>
      </w:r>
    </w:p>
    <w:tbl>
      <w:tblPr>
        <w:tblStyle w:val="24"/>
        <w:tblW w:w="82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1"/>
        <w:gridCol w:w="3778"/>
        <w:gridCol w:w="3074"/>
        <w:gridCol w:w="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571" w:type="dxa"/>
            <w:vAlign w:val="center"/>
          </w:tcPr>
          <w:p>
            <w:pPr>
              <w:pStyle w:val="41"/>
              <w:widowControl w:val="0"/>
            </w:pPr>
            <w:r>
              <w:rPr>
                <w:rFonts w:hint="eastAsia"/>
              </w:rPr>
              <w:t>序号</w:t>
            </w:r>
          </w:p>
        </w:tc>
        <w:tc>
          <w:tcPr>
            <w:tcW w:w="3778" w:type="dxa"/>
            <w:vAlign w:val="center"/>
          </w:tcPr>
          <w:p>
            <w:pPr>
              <w:pStyle w:val="41"/>
              <w:widowControl w:val="0"/>
            </w:pPr>
            <w:r>
              <w:rPr>
                <w:rFonts w:hint="eastAsia"/>
              </w:rPr>
              <w:t>检验检测项目</w:t>
            </w:r>
          </w:p>
        </w:tc>
        <w:tc>
          <w:tcPr>
            <w:tcW w:w="3074" w:type="dxa"/>
            <w:vAlign w:val="center"/>
          </w:tcPr>
          <w:p>
            <w:pPr>
              <w:pStyle w:val="41"/>
              <w:widowControl w:val="0"/>
            </w:pPr>
            <w:r>
              <w:rPr>
                <w:rFonts w:hint="eastAsia"/>
              </w:rPr>
              <w:t>技术要求</w:t>
            </w:r>
          </w:p>
        </w:tc>
        <w:tc>
          <w:tcPr>
            <w:tcW w:w="795" w:type="dxa"/>
            <w:vAlign w:val="center"/>
          </w:tcPr>
          <w:p>
            <w:pPr>
              <w:pStyle w:val="41"/>
              <w:widowControl w:val="0"/>
            </w:pPr>
            <w:r>
              <w:rPr>
                <w:rFonts w:hint="eastAsia"/>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1</w:t>
            </w:r>
          </w:p>
        </w:tc>
        <w:tc>
          <w:tcPr>
            <w:tcW w:w="3778" w:type="dxa"/>
            <w:vAlign w:val="center"/>
          </w:tcPr>
          <w:p>
            <w:pPr>
              <w:pStyle w:val="41"/>
              <w:widowControl w:val="0"/>
              <w:rPr>
                <w:b w:val="0"/>
                <w:bCs/>
              </w:rPr>
            </w:pPr>
            <w:r>
              <w:rPr>
                <w:rFonts w:hint="eastAsia"/>
                <w:b w:val="0"/>
                <w:bCs/>
              </w:rPr>
              <w:t>外观</w:t>
            </w:r>
          </w:p>
        </w:tc>
        <w:tc>
          <w:tcPr>
            <w:tcW w:w="3074" w:type="dxa"/>
            <w:vAlign w:val="center"/>
          </w:tcPr>
          <w:p>
            <w:pPr>
              <w:pStyle w:val="41"/>
              <w:widowControl w:val="0"/>
              <w:rPr>
                <w:b w:val="0"/>
                <w:bCs/>
              </w:rPr>
            </w:pPr>
            <w:r>
              <w:rPr>
                <w:rFonts w:hint="eastAsia"/>
                <w:b w:val="0"/>
                <w:bCs/>
              </w:rPr>
              <w:t>液体产品应为红褐色溶液</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2</w:t>
            </w:r>
          </w:p>
        </w:tc>
        <w:tc>
          <w:tcPr>
            <w:tcW w:w="3778" w:type="dxa"/>
            <w:vAlign w:val="center"/>
          </w:tcPr>
          <w:p>
            <w:pPr>
              <w:pStyle w:val="41"/>
              <w:widowControl w:val="0"/>
              <w:rPr>
                <w:b w:val="0"/>
                <w:bCs/>
              </w:rPr>
            </w:pPr>
            <w:r>
              <w:rPr>
                <w:rFonts w:hint="eastAsia"/>
                <w:b w:val="0"/>
                <w:bCs/>
              </w:rPr>
              <w:t>铁（Fe</w:t>
            </w:r>
            <w:r>
              <w:rPr>
                <w:rFonts w:hint="eastAsia"/>
                <w:b w:val="0"/>
                <w:bCs/>
                <w:vertAlign w:val="superscript"/>
              </w:rPr>
              <w:t>3+</w:t>
            </w:r>
            <w:r>
              <w:rPr>
                <w:rFonts w:hint="eastAsia"/>
                <w:b w:val="0"/>
                <w:bCs/>
              </w:rPr>
              <w:t>）的质量分数</w:t>
            </w:r>
          </w:p>
        </w:tc>
        <w:tc>
          <w:tcPr>
            <w:tcW w:w="3074" w:type="dxa"/>
            <w:vAlign w:val="center"/>
          </w:tcPr>
          <w:p>
            <w:pPr>
              <w:pStyle w:val="41"/>
              <w:widowControl w:val="0"/>
              <w:rPr>
                <w:b w:val="0"/>
                <w:bCs/>
              </w:rPr>
            </w:pPr>
            <w:r>
              <w:rPr>
                <w:rFonts w:hint="eastAsia"/>
                <w:b w:val="0"/>
                <w:bCs/>
              </w:rPr>
              <w:t>≥13.0</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3</w:t>
            </w:r>
          </w:p>
        </w:tc>
        <w:tc>
          <w:tcPr>
            <w:tcW w:w="3778" w:type="dxa"/>
            <w:vAlign w:val="center"/>
          </w:tcPr>
          <w:p>
            <w:pPr>
              <w:pStyle w:val="41"/>
              <w:widowControl w:val="0"/>
              <w:rPr>
                <w:b w:val="0"/>
                <w:bCs/>
              </w:rPr>
            </w:pPr>
            <w:r>
              <w:rPr>
                <w:rFonts w:hint="eastAsia"/>
                <w:b w:val="0"/>
                <w:bCs/>
              </w:rPr>
              <w:t>亚铁（Fe</w:t>
            </w:r>
            <w:r>
              <w:rPr>
                <w:rFonts w:hint="eastAsia"/>
                <w:b w:val="0"/>
                <w:bCs/>
                <w:vertAlign w:val="superscript"/>
              </w:rPr>
              <w:t>2+</w:t>
            </w:r>
            <w:r>
              <w:rPr>
                <w:rFonts w:hint="eastAsia"/>
                <w:b w:val="0"/>
                <w:bCs/>
              </w:rPr>
              <w:t>）的质量分数</w:t>
            </w:r>
          </w:p>
        </w:tc>
        <w:tc>
          <w:tcPr>
            <w:tcW w:w="3074" w:type="dxa"/>
            <w:vAlign w:val="center"/>
          </w:tcPr>
          <w:p>
            <w:pPr>
              <w:pStyle w:val="41"/>
              <w:widowControl w:val="0"/>
              <w:rPr>
                <w:b w:val="0"/>
                <w:bCs/>
              </w:rPr>
            </w:pPr>
            <w:r>
              <w:rPr>
                <w:rFonts w:hint="eastAsia"/>
                <w:b w:val="0"/>
                <w:bCs/>
              </w:rPr>
              <w:t>≤0.10</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4</w:t>
            </w:r>
          </w:p>
        </w:tc>
        <w:tc>
          <w:tcPr>
            <w:tcW w:w="3778" w:type="dxa"/>
            <w:vAlign w:val="center"/>
          </w:tcPr>
          <w:p>
            <w:pPr>
              <w:pStyle w:val="41"/>
              <w:widowControl w:val="0"/>
              <w:rPr>
                <w:b w:val="0"/>
                <w:bCs/>
              </w:rPr>
            </w:pPr>
            <w:r>
              <w:rPr>
                <w:rFonts w:hint="eastAsia"/>
                <w:b w:val="0"/>
                <w:bCs/>
              </w:rPr>
              <w:t>游离酸（以HCl计）的质量分数</w:t>
            </w:r>
          </w:p>
        </w:tc>
        <w:tc>
          <w:tcPr>
            <w:tcW w:w="3074" w:type="dxa"/>
            <w:vAlign w:val="center"/>
          </w:tcPr>
          <w:p>
            <w:pPr>
              <w:pStyle w:val="41"/>
              <w:widowControl w:val="0"/>
              <w:rPr>
                <w:b w:val="0"/>
                <w:bCs/>
              </w:rPr>
            </w:pPr>
            <w:r>
              <w:rPr>
                <w:rFonts w:hint="eastAsia"/>
                <w:b w:val="0"/>
                <w:bCs/>
              </w:rPr>
              <w:t>≤0.40</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5</w:t>
            </w:r>
          </w:p>
        </w:tc>
        <w:tc>
          <w:tcPr>
            <w:tcW w:w="3778" w:type="dxa"/>
            <w:vAlign w:val="center"/>
          </w:tcPr>
          <w:p>
            <w:pPr>
              <w:pStyle w:val="41"/>
              <w:widowControl w:val="0"/>
              <w:rPr>
                <w:b w:val="0"/>
                <w:bCs/>
              </w:rPr>
            </w:pPr>
            <w:r>
              <w:rPr>
                <w:rFonts w:hint="eastAsia"/>
                <w:b w:val="0"/>
                <w:bCs/>
              </w:rPr>
              <w:t>密度（20℃）</w:t>
            </w:r>
          </w:p>
        </w:tc>
        <w:tc>
          <w:tcPr>
            <w:tcW w:w="3074" w:type="dxa"/>
            <w:vAlign w:val="center"/>
          </w:tcPr>
          <w:p>
            <w:pPr>
              <w:pStyle w:val="41"/>
              <w:widowControl w:val="0"/>
              <w:rPr>
                <w:b w:val="0"/>
                <w:bCs/>
              </w:rPr>
            </w:pPr>
            <w:r>
              <w:rPr>
                <w:rFonts w:hint="eastAsia"/>
                <w:b w:val="0"/>
                <w:bCs/>
              </w:rPr>
              <w:t>≥1.4</w:t>
            </w:r>
          </w:p>
        </w:tc>
        <w:tc>
          <w:tcPr>
            <w:tcW w:w="795" w:type="dxa"/>
            <w:vAlign w:val="center"/>
          </w:tcPr>
          <w:p>
            <w:pPr>
              <w:pStyle w:val="41"/>
              <w:widowControl w:val="0"/>
              <w:rPr>
                <w:b w:val="0"/>
                <w:bCs/>
              </w:rPr>
            </w:pPr>
            <w:r>
              <w:rPr>
                <w:rFonts w:hint="eastAsia"/>
                <w:b w:val="0"/>
                <w:bCs/>
              </w:rPr>
              <w:t>g/cm</w:t>
            </w:r>
            <w:r>
              <w:rPr>
                <w:rFonts w:hint="eastAsia"/>
                <w:b w:val="0"/>
                <w:bCs/>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6</w:t>
            </w:r>
          </w:p>
        </w:tc>
        <w:tc>
          <w:tcPr>
            <w:tcW w:w="3778" w:type="dxa"/>
            <w:vAlign w:val="center"/>
          </w:tcPr>
          <w:p>
            <w:pPr>
              <w:pStyle w:val="41"/>
              <w:widowControl w:val="0"/>
              <w:rPr>
                <w:b w:val="0"/>
                <w:bCs/>
              </w:rPr>
            </w:pPr>
            <w:r>
              <w:rPr>
                <w:rFonts w:hint="eastAsia"/>
                <w:b w:val="0"/>
                <w:bCs/>
              </w:rPr>
              <w:t>不溶物的质量分数</w:t>
            </w:r>
          </w:p>
        </w:tc>
        <w:tc>
          <w:tcPr>
            <w:tcW w:w="3074" w:type="dxa"/>
            <w:vAlign w:val="center"/>
          </w:tcPr>
          <w:p>
            <w:pPr>
              <w:pStyle w:val="41"/>
              <w:widowControl w:val="0"/>
              <w:rPr>
                <w:b w:val="0"/>
                <w:bCs/>
              </w:rPr>
            </w:pPr>
            <w:r>
              <w:rPr>
                <w:rFonts w:hint="eastAsia"/>
                <w:b w:val="0"/>
                <w:bCs/>
              </w:rPr>
              <w:t>≤0.50</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7</w:t>
            </w:r>
          </w:p>
        </w:tc>
        <w:tc>
          <w:tcPr>
            <w:tcW w:w="3778" w:type="dxa"/>
            <w:vAlign w:val="center"/>
          </w:tcPr>
          <w:p>
            <w:pPr>
              <w:pStyle w:val="41"/>
              <w:widowControl w:val="0"/>
              <w:rPr>
                <w:b w:val="0"/>
                <w:bCs/>
              </w:rPr>
            </w:pPr>
            <w:r>
              <w:rPr>
                <w:rFonts w:hint="eastAsia"/>
                <w:b w:val="0"/>
                <w:bCs/>
              </w:rPr>
              <w:t>锌（Zn）的质量分数</w:t>
            </w:r>
          </w:p>
        </w:tc>
        <w:tc>
          <w:tcPr>
            <w:tcW w:w="3074" w:type="dxa"/>
            <w:vAlign w:val="center"/>
          </w:tcPr>
          <w:p>
            <w:pPr>
              <w:pStyle w:val="41"/>
              <w:widowControl w:val="0"/>
              <w:rPr>
                <w:b w:val="0"/>
                <w:bCs/>
              </w:rPr>
            </w:pPr>
            <w:r>
              <w:rPr>
                <w:rFonts w:hint="eastAsia"/>
                <w:b w:val="0"/>
                <w:bCs/>
              </w:rPr>
              <w:t>≤0.05</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8</w:t>
            </w:r>
          </w:p>
        </w:tc>
        <w:tc>
          <w:tcPr>
            <w:tcW w:w="3778" w:type="dxa"/>
            <w:vAlign w:val="center"/>
          </w:tcPr>
          <w:p>
            <w:pPr>
              <w:pStyle w:val="41"/>
              <w:widowControl w:val="0"/>
              <w:rPr>
                <w:b w:val="0"/>
                <w:bCs/>
              </w:rPr>
            </w:pPr>
            <w:r>
              <w:rPr>
                <w:rFonts w:hint="eastAsia"/>
                <w:b w:val="0"/>
                <w:bCs/>
              </w:rPr>
              <w:t>砷（As）的质量分数</w:t>
            </w:r>
          </w:p>
        </w:tc>
        <w:tc>
          <w:tcPr>
            <w:tcW w:w="3074" w:type="dxa"/>
            <w:vAlign w:val="center"/>
          </w:tcPr>
          <w:p>
            <w:pPr>
              <w:pStyle w:val="41"/>
              <w:widowControl w:val="0"/>
              <w:rPr>
                <w:b w:val="0"/>
                <w:bCs/>
              </w:rPr>
            </w:pPr>
            <w:r>
              <w:rPr>
                <w:rFonts w:hint="eastAsia"/>
                <w:b w:val="0"/>
                <w:bCs/>
              </w:rPr>
              <w:t>≤0.0008</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9</w:t>
            </w:r>
          </w:p>
        </w:tc>
        <w:tc>
          <w:tcPr>
            <w:tcW w:w="3778" w:type="dxa"/>
            <w:vAlign w:val="center"/>
          </w:tcPr>
          <w:p>
            <w:pPr>
              <w:pStyle w:val="41"/>
              <w:widowControl w:val="0"/>
              <w:rPr>
                <w:b w:val="0"/>
                <w:bCs/>
              </w:rPr>
            </w:pPr>
            <w:r>
              <w:rPr>
                <w:rFonts w:hint="eastAsia"/>
                <w:b w:val="0"/>
                <w:bCs/>
              </w:rPr>
              <w:t>铅（Pb）的质量分数</w:t>
            </w:r>
          </w:p>
        </w:tc>
        <w:tc>
          <w:tcPr>
            <w:tcW w:w="3074" w:type="dxa"/>
            <w:vAlign w:val="center"/>
          </w:tcPr>
          <w:p>
            <w:pPr>
              <w:pStyle w:val="41"/>
              <w:widowControl w:val="0"/>
              <w:rPr>
                <w:b w:val="0"/>
                <w:bCs/>
              </w:rPr>
            </w:pPr>
            <w:r>
              <w:rPr>
                <w:rFonts w:hint="eastAsia"/>
                <w:b w:val="0"/>
                <w:bCs/>
              </w:rPr>
              <w:t>≤0.003</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10</w:t>
            </w:r>
          </w:p>
        </w:tc>
        <w:tc>
          <w:tcPr>
            <w:tcW w:w="3778" w:type="dxa"/>
            <w:vAlign w:val="center"/>
          </w:tcPr>
          <w:p>
            <w:pPr>
              <w:pStyle w:val="41"/>
              <w:widowControl w:val="0"/>
              <w:rPr>
                <w:b w:val="0"/>
                <w:bCs/>
              </w:rPr>
            </w:pPr>
            <w:r>
              <w:rPr>
                <w:rFonts w:hint="eastAsia"/>
                <w:b w:val="0"/>
                <w:bCs/>
              </w:rPr>
              <w:t>汞（Hg）的质量分数</w:t>
            </w:r>
          </w:p>
        </w:tc>
        <w:tc>
          <w:tcPr>
            <w:tcW w:w="3074" w:type="dxa"/>
            <w:vAlign w:val="center"/>
          </w:tcPr>
          <w:p>
            <w:pPr>
              <w:pStyle w:val="41"/>
              <w:widowControl w:val="0"/>
              <w:rPr>
                <w:b w:val="0"/>
                <w:bCs/>
              </w:rPr>
            </w:pPr>
            <w:r>
              <w:rPr>
                <w:rFonts w:hint="eastAsia"/>
                <w:b w:val="0"/>
                <w:bCs/>
              </w:rPr>
              <w:t>≤0.00008</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1" w:type="dxa"/>
            <w:vAlign w:val="center"/>
          </w:tcPr>
          <w:p>
            <w:pPr>
              <w:pStyle w:val="41"/>
              <w:widowControl w:val="0"/>
              <w:rPr>
                <w:b w:val="0"/>
                <w:bCs/>
              </w:rPr>
            </w:pPr>
            <w:r>
              <w:rPr>
                <w:rFonts w:hint="eastAsia"/>
                <w:b w:val="0"/>
                <w:bCs/>
              </w:rPr>
              <w:t>11</w:t>
            </w:r>
          </w:p>
        </w:tc>
        <w:tc>
          <w:tcPr>
            <w:tcW w:w="3778" w:type="dxa"/>
            <w:vAlign w:val="center"/>
          </w:tcPr>
          <w:p>
            <w:pPr>
              <w:pStyle w:val="41"/>
              <w:widowControl w:val="0"/>
              <w:rPr>
                <w:b w:val="0"/>
                <w:bCs/>
              </w:rPr>
            </w:pPr>
            <w:r>
              <w:rPr>
                <w:rFonts w:hint="eastAsia"/>
                <w:b w:val="0"/>
                <w:bCs/>
              </w:rPr>
              <w:t>镉（Cd）的质量分数</w:t>
            </w:r>
          </w:p>
        </w:tc>
        <w:tc>
          <w:tcPr>
            <w:tcW w:w="3074" w:type="dxa"/>
            <w:vAlign w:val="center"/>
          </w:tcPr>
          <w:p>
            <w:pPr>
              <w:pStyle w:val="41"/>
              <w:widowControl w:val="0"/>
              <w:rPr>
                <w:b w:val="0"/>
                <w:bCs/>
              </w:rPr>
            </w:pPr>
            <w:r>
              <w:rPr>
                <w:rFonts w:hint="eastAsia"/>
                <w:b w:val="0"/>
                <w:bCs/>
              </w:rPr>
              <w:t>≤0.0016</w:t>
            </w:r>
          </w:p>
        </w:tc>
        <w:tc>
          <w:tcPr>
            <w:tcW w:w="795"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571" w:type="dxa"/>
            <w:vAlign w:val="center"/>
          </w:tcPr>
          <w:p>
            <w:pPr>
              <w:pStyle w:val="41"/>
              <w:widowControl w:val="0"/>
              <w:rPr>
                <w:b w:val="0"/>
                <w:bCs/>
              </w:rPr>
            </w:pPr>
            <w:r>
              <w:rPr>
                <w:rFonts w:hint="eastAsia"/>
                <w:b w:val="0"/>
                <w:bCs/>
              </w:rPr>
              <w:t>12</w:t>
            </w:r>
          </w:p>
        </w:tc>
        <w:tc>
          <w:tcPr>
            <w:tcW w:w="3778" w:type="dxa"/>
            <w:vAlign w:val="center"/>
          </w:tcPr>
          <w:p>
            <w:pPr>
              <w:pStyle w:val="41"/>
              <w:widowControl w:val="0"/>
              <w:rPr>
                <w:b w:val="0"/>
                <w:bCs/>
              </w:rPr>
            </w:pPr>
            <w:r>
              <w:rPr>
                <w:rFonts w:hint="eastAsia"/>
                <w:b w:val="0"/>
                <w:bCs/>
              </w:rPr>
              <w:t>铬（Cr）的质量分数</w:t>
            </w:r>
          </w:p>
        </w:tc>
        <w:tc>
          <w:tcPr>
            <w:tcW w:w="3074" w:type="dxa"/>
            <w:vAlign w:val="center"/>
          </w:tcPr>
          <w:p>
            <w:pPr>
              <w:pStyle w:val="41"/>
              <w:widowControl w:val="0"/>
              <w:rPr>
                <w:b w:val="0"/>
                <w:bCs/>
              </w:rPr>
            </w:pPr>
            <w:r>
              <w:rPr>
                <w:rFonts w:hint="eastAsia"/>
                <w:b w:val="0"/>
                <w:bCs/>
              </w:rPr>
              <w:t>≤0.008</w:t>
            </w:r>
          </w:p>
        </w:tc>
        <w:tc>
          <w:tcPr>
            <w:tcW w:w="795" w:type="dxa"/>
            <w:vAlign w:val="center"/>
          </w:tcPr>
          <w:p>
            <w:pPr>
              <w:pStyle w:val="41"/>
              <w:widowControl w:val="0"/>
              <w:rPr>
                <w:b w:val="0"/>
                <w:bCs/>
              </w:rPr>
            </w:pPr>
            <w:r>
              <w:rPr>
                <w:rFonts w:hint="eastAsia"/>
                <w:b w:val="0"/>
                <w:bCs/>
              </w:rPr>
              <w:t>%</w:t>
            </w:r>
          </w:p>
        </w:tc>
      </w:tr>
    </w:tbl>
    <w:p>
      <w:pPr>
        <w:ind w:firstLine="480"/>
        <w:rPr>
          <w:rFonts w:cs="Times New Roman"/>
          <w:b/>
          <w:bCs/>
          <w:color w:val="000000" w:themeColor="text1"/>
          <w14:textFill>
            <w14:solidFill>
              <w14:schemeClr w14:val="tx1"/>
            </w14:solidFill>
          </w14:textFill>
        </w:rPr>
      </w:pPr>
      <w:r>
        <w:rPr>
          <w:rFonts w:hint="eastAsia"/>
          <w:b/>
          <w:bCs/>
          <w:lang w:val="en-US" w:eastAsia="zh-CN"/>
        </w:rPr>
        <w:t>在此评价要求：</w:t>
      </w:r>
      <w:r>
        <w:rPr>
          <w:rFonts w:hint="eastAsia"/>
          <w:lang w:val="en-US" w:eastAsia="zh-CN"/>
        </w:rPr>
        <w:t>副产品</w:t>
      </w:r>
      <w:r>
        <w:rPr>
          <w:rFonts w:cs="Times New Roman"/>
          <w:color w:val="000000" w:themeColor="text1"/>
          <w14:textFill>
            <w14:solidFill>
              <w14:schemeClr w14:val="tx1"/>
            </w14:solidFill>
          </w14:textFill>
        </w:rPr>
        <w:t>氯化铁溶液</w:t>
      </w:r>
      <w:r>
        <w:rPr>
          <w:rFonts w:hint="eastAsia" w:cs="Times New Roman"/>
          <w:color w:val="000000" w:themeColor="text1"/>
          <w:lang w:val="en-US" w:eastAsia="zh-CN"/>
          <w14:textFill>
            <w14:solidFill>
              <w14:schemeClr w14:val="tx1"/>
            </w14:solidFill>
          </w14:textFill>
        </w:rPr>
        <w:t>需</w:t>
      </w:r>
      <w:r>
        <w:rPr>
          <w:rFonts w:cs="Times New Roman"/>
          <w:color w:val="000000" w:themeColor="text1"/>
          <w14:textFill>
            <w14:solidFill>
              <w14:schemeClr w14:val="tx1"/>
            </w14:solidFill>
          </w14:textFill>
        </w:rPr>
        <w:t>满足GB/T4482-2018《水处理剂</w:t>
      </w:r>
      <w:r>
        <w:rPr>
          <w:rFonts w:hint="eastAsia" w:cs="Times New Roman"/>
          <w:color w:val="000000" w:themeColor="text1"/>
          <w:lang w:val="en-US" w:eastAsia="zh-CN"/>
          <w14:textFill>
            <w14:solidFill>
              <w14:schemeClr w14:val="tx1"/>
            </w14:solidFill>
          </w14:textFill>
        </w:rPr>
        <w:t xml:space="preserve"> </w:t>
      </w:r>
      <w:r>
        <w:rPr>
          <w:rFonts w:cs="Times New Roman"/>
          <w:color w:val="000000" w:themeColor="text1"/>
          <w14:textFill>
            <w14:solidFill>
              <w14:schemeClr w14:val="tx1"/>
            </w14:solidFill>
          </w14:textFill>
        </w:rPr>
        <w:t>氯化铁》</w:t>
      </w:r>
      <w:r>
        <w:rPr>
          <w:rFonts w:hint="eastAsia" w:cs="Times New Roman"/>
          <w:color w:val="000000" w:themeColor="text1"/>
          <w14:textFill>
            <w14:solidFill>
              <w14:schemeClr w14:val="tx1"/>
            </w14:solidFill>
          </w14:textFill>
        </w:rPr>
        <w:t>标准</w:t>
      </w:r>
      <w:r>
        <w:rPr>
          <w:rFonts w:cs="Times New Roman"/>
          <w:color w:val="000000" w:themeColor="text1"/>
          <w14:textFill>
            <w14:solidFill>
              <w14:schemeClr w14:val="tx1"/>
            </w14:solidFill>
          </w14:textFill>
        </w:rPr>
        <w:t>要求后</w:t>
      </w:r>
      <w:r>
        <w:rPr>
          <w:rFonts w:hint="eastAsia" w:cs="Times New Roman"/>
          <w:color w:val="000000" w:themeColor="text1"/>
          <w:lang w:val="en-US" w:eastAsia="zh-CN"/>
          <w14:textFill>
            <w14:solidFill>
              <w14:schemeClr w14:val="tx1"/>
            </w14:solidFill>
          </w14:textFill>
        </w:rPr>
        <w:t>外售（指标限值详见下表）</w:t>
      </w:r>
      <w:r>
        <w:rPr>
          <w:rFonts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而产品</w:t>
      </w:r>
      <w:r>
        <w:rPr>
          <w:rFonts w:cs="Times New Roman"/>
          <w:color w:val="000000" w:themeColor="text1"/>
          <w14:textFill>
            <w14:solidFill>
              <w14:schemeClr w14:val="tx1"/>
            </w14:solidFill>
          </w14:textFill>
        </w:rPr>
        <w:t>主要用于工业污水、市政污水、砂石厂等污水处理中的净水剂</w:t>
      </w:r>
      <w:r>
        <w:rPr>
          <w:rFonts w:hint="eastAsia" w:cs="Times New Roman"/>
          <w:color w:val="000000" w:themeColor="text1"/>
          <w14:textFill>
            <w14:solidFill>
              <w14:schemeClr w14:val="tx1"/>
            </w14:solidFill>
          </w14:textFill>
        </w:rPr>
        <w:t>，</w:t>
      </w:r>
      <w:r>
        <w:rPr>
          <w:rFonts w:hint="eastAsia" w:cs="Times New Roman"/>
          <w:b/>
          <w:bCs/>
          <w:color w:val="000000" w:themeColor="text1"/>
          <w14:textFill>
            <w14:solidFill>
              <w14:schemeClr w14:val="tx1"/>
            </w14:solidFill>
          </w14:textFill>
        </w:rPr>
        <w:t>严禁用于生活饮用水处理中的净水剂</w:t>
      </w:r>
      <w:r>
        <w:rPr>
          <w:rFonts w:cs="Times New Roman"/>
          <w:b/>
          <w:bCs/>
          <w:color w:val="000000" w:themeColor="text1"/>
          <w14:textFill>
            <w14:solidFill>
              <w14:schemeClr w14:val="tx1"/>
            </w14:solidFill>
          </w14:textFill>
        </w:rPr>
        <w:t>。</w:t>
      </w:r>
    </w:p>
    <w:p>
      <w:pPr>
        <w:pStyle w:val="4"/>
      </w:pPr>
      <w:r>
        <w:rPr>
          <w:rFonts w:hint="eastAsia"/>
          <w:lang w:val="en-US" w:eastAsia="zh-CN"/>
        </w:rPr>
        <w:t>4</w:t>
      </w:r>
      <w:r>
        <w:rPr>
          <w:rFonts w:hint="eastAsia"/>
        </w:rPr>
        <w:t>.</w:t>
      </w:r>
      <w:r>
        <w:rPr>
          <w:rFonts w:hint="eastAsia"/>
          <w:lang w:val="en-US" w:eastAsia="zh-CN"/>
        </w:rPr>
        <w:t>1</w:t>
      </w:r>
      <w:r>
        <w:rPr>
          <w:rFonts w:hint="eastAsia"/>
        </w:rPr>
        <w:t>.3项目组成</w:t>
      </w:r>
    </w:p>
    <w:p>
      <w:pPr>
        <w:ind w:firstLine="480"/>
      </w:pPr>
      <w:r>
        <w:rPr>
          <w:rFonts w:hint="eastAsia"/>
          <w:lang w:val="en-US" w:eastAsia="zh-CN"/>
        </w:rPr>
        <w:t>本项目组成</w:t>
      </w:r>
      <w:r>
        <w:rPr>
          <w:rFonts w:hint="eastAsia"/>
        </w:rPr>
        <w:t>情况详见下表：</w:t>
      </w:r>
    </w:p>
    <w:p>
      <w:pPr>
        <w:pStyle w:val="41"/>
        <w:rPr>
          <w:u w:val="single"/>
        </w:rPr>
      </w:pPr>
      <w:r>
        <w:rPr>
          <w:rFonts w:hint="eastAsia"/>
          <w:u w:val="single"/>
        </w:rPr>
        <w:t>表</w:t>
      </w:r>
      <w:r>
        <w:rPr>
          <w:rFonts w:hint="eastAsia"/>
          <w:u w:val="single"/>
          <w:lang w:val="en-US" w:eastAsia="zh-CN"/>
        </w:rPr>
        <w:t>4.1</w:t>
      </w:r>
      <w:r>
        <w:rPr>
          <w:rFonts w:hint="eastAsia"/>
          <w:u w:val="single"/>
        </w:rPr>
        <w:t>-</w:t>
      </w:r>
      <w:r>
        <w:rPr>
          <w:rFonts w:hint="eastAsia"/>
          <w:u w:val="single"/>
          <w:lang w:val="en-US" w:eastAsia="zh-CN"/>
        </w:rPr>
        <w:t>3</w:t>
      </w:r>
      <w:r>
        <w:rPr>
          <w:rFonts w:hint="eastAsia"/>
          <w:u w:val="single"/>
        </w:rPr>
        <w:t xml:space="preserve">  全厂组成情况及主要环境问题一览表</w:t>
      </w:r>
    </w:p>
    <w:tbl>
      <w:tblPr>
        <w:tblStyle w:val="23"/>
        <w:tblW w:w="58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0"/>
        <w:gridCol w:w="466"/>
        <w:gridCol w:w="1013"/>
        <w:gridCol w:w="5230"/>
        <w:gridCol w:w="855"/>
        <w:gridCol w:w="1015"/>
        <w:gridCol w:w="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restart"/>
            <w:tcMar>
              <w:top w:w="28" w:type="dxa"/>
              <w:left w:w="57" w:type="dxa"/>
              <w:bottom w:w="28" w:type="dxa"/>
              <w:right w:w="57" w:type="dxa"/>
            </w:tcMar>
            <w:vAlign w:val="center"/>
          </w:tcPr>
          <w:p>
            <w:pPr>
              <w:pStyle w:val="41"/>
            </w:pPr>
            <w:r>
              <w:t>工程分类</w:t>
            </w:r>
          </w:p>
        </w:tc>
        <w:tc>
          <w:tcPr>
            <w:tcW w:w="3430" w:type="pct"/>
            <w:gridSpan w:val="3"/>
            <w:vMerge w:val="restart"/>
            <w:tcMar>
              <w:top w:w="28" w:type="dxa"/>
              <w:left w:w="57" w:type="dxa"/>
              <w:bottom w:w="28" w:type="dxa"/>
              <w:right w:w="57" w:type="dxa"/>
            </w:tcMar>
            <w:vAlign w:val="center"/>
          </w:tcPr>
          <w:p>
            <w:pPr>
              <w:pStyle w:val="41"/>
            </w:pPr>
            <w:r>
              <w:rPr>
                <w:rFonts w:hint="eastAsia"/>
              </w:rPr>
              <w:t>项目</w:t>
            </w:r>
            <w:r>
              <w:t>建设内容</w:t>
            </w:r>
          </w:p>
        </w:tc>
        <w:tc>
          <w:tcPr>
            <w:tcW w:w="956" w:type="pct"/>
            <w:gridSpan w:val="2"/>
            <w:tcMar>
              <w:top w:w="28" w:type="dxa"/>
              <w:left w:w="57" w:type="dxa"/>
              <w:bottom w:w="28" w:type="dxa"/>
              <w:right w:w="57" w:type="dxa"/>
            </w:tcMar>
            <w:vAlign w:val="center"/>
          </w:tcPr>
          <w:p>
            <w:pPr>
              <w:pStyle w:val="41"/>
            </w:pPr>
            <w:r>
              <w:rPr>
                <w:rFonts w:hint="eastAsia"/>
              </w:rPr>
              <w:t>主要</w:t>
            </w:r>
            <w:r>
              <w:t>环境问题</w:t>
            </w:r>
          </w:p>
        </w:tc>
        <w:tc>
          <w:tcPr>
            <w:tcW w:w="285" w:type="pct"/>
            <w:vMerge w:val="restart"/>
            <w:tcMar>
              <w:top w:w="28" w:type="dxa"/>
              <w:left w:w="57" w:type="dxa"/>
              <w:bottom w:w="28" w:type="dxa"/>
              <w:right w:w="57" w:type="dxa"/>
            </w:tcMar>
            <w:vAlign w:val="center"/>
          </w:tcPr>
          <w:p>
            <w:pPr>
              <w:pStyle w:val="41"/>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tcMar>
              <w:top w:w="28" w:type="dxa"/>
              <w:left w:w="57" w:type="dxa"/>
              <w:bottom w:w="28" w:type="dxa"/>
              <w:right w:w="57" w:type="dxa"/>
            </w:tcMar>
            <w:vAlign w:val="center"/>
          </w:tcPr>
          <w:p>
            <w:pPr>
              <w:pStyle w:val="41"/>
            </w:pPr>
          </w:p>
        </w:tc>
        <w:tc>
          <w:tcPr>
            <w:tcW w:w="3430" w:type="pct"/>
            <w:gridSpan w:val="3"/>
            <w:vMerge w:val="continue"/>
            <w:tcMar>
              <w:top w:w="28" w:type="dxa"/>
              <w:left w:w="57" w:type="dxa"/>
              <w:bottom w:w="28" w:type="dxa"/>
              <w:right w:w="57" w:type="dxa"/>
            </w:tcMar>
            <w:vAlign w:val="center"/>
          </w:tcPr>
          <w:p>
            <w:pPr>
              <w:pStyle w:val="41"/>
            </w:pPr>
          </w:p>
        </w:tc>
        <w:tc>
          <w:tcPr>
            <w:tcW w:w="437" w:type="pct"/>
            <w:tcMar>
              <w:top w:w="28" w:type="dxa"/>
              <w:left w:w="57" w:type="dxa"/>
              <w:bottom w:w="28" w:type="dxa"/>
              <w:right w:w="57" w:type="dxa"/>
            </w:tcMar>
            <w:vAlign w:val="center"/>
          </w:tcPr>
          <w:p>
            <w:pPr>
              <w:pStyle w:val="41"/>
            </w:pPr>
            <w:r>
              <w:rPr>
                <w:rFonts w:hint="eastAsia"/>
              </w:rPr>
              <w:t>施工期</w:t>
            </w:r>
          </w:p>
        </w:tc>
        <w:tc>
          <w:tcPr>
            <w:tcW w:w="519" w:type="pct"/>
            <w:tcMar>
              <w:top w:w="28" w:type="dxa"/>
              <w:left w:w="57" w:type="dxa"/>
              <w:bottom w:w="28" w:type="dxa"/>
              <w:right w:w="57" w:type="dxa"/>
            </w:tcMar>
            <w:vAlign w:val="center"/>
          </w:tcPr>
          <w:p>
            <w:pPr>
              <w:pStyle w:val="41"/>
            </w:pPr>
            <w:r>
              <w:rPr>
                <w:rFonts w:hint="eastAsia"/>
              </w:rPr>
              <w:t>运营期</w:t>
            </w:r>
          </w:p>
        </w:tc>
        <w:tc>
          <w:tcPr>
            <w:tcW w:w="285" w:type="pct"/>
            <w:vMerge w:val="continue"/>
            <w:tcMar>
              <w:top w:w="28" w:type="dxa"/>
              <w:left w:w="57" w:type="dxa"/>
              <w:bottom w:w="28" w:type="dxa"/>
              <w:right w:w="57" w:type="dxa"/>
            </w:tcMar>
            <w:vAlign w:val="center"/>
          </w:tcPr>
          <w:p>
            <w:pPr>
              <w:pStyle w:val="4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327" w:type="pct"/>
            <w:vMerge w:val="restart"/>
            <w:tcMar>
              <w:top w:w="28" w:type="dxa"/>
              <w:left w:w="57" w:type="dxa"/>
              <w:bottom w:w="28" w:type="dxa"/>
              <w:right w:w="57" w:type="dxa"/>
            </w:tcMar>
            <w:vAlign w:val="center"/>
          </w:tcPr>
          <w:p>
            <w:pPr>
              <w:pStyle w:val="41"/>
              <w:rPr>
                <w:b w:val="0"/>
                <w:bCs/>
              </w:rPr>
            </w:pPr>
            <w:r>
              <w:rPr>
                <w:b w:val="0"/>
                <w:bCs/>
              </w:rPr>
              <w:t>主体工程</w:t>
            </w:r>
          </w:p>
        </w:tc>
        <w:tc>
          <w:tcPr>
            <w:tcW w:w="238" w:type="pct"/>
            <w:vMerge w:val="restart"/>
            <w:tcMar>
              <w:top w:w="28" w:type="dxa"/>
              <w:left w:w="57" w:type="dxa"/>
              <w:bottom w:w="28" w:type="dxa"/>
              <w:right w:w="57" w:type="dxa"/>
            </w:tcMar>
            <w:vAlign w:val="center"/>
          </w:tcPr>
          <w:p>
            <w:pPr>
              <w:pStyle w:val="41"/>
              <w:rPr>
                <w:b w:val="0"/>
                <w:bCs/>
              </w:rPr>
            </w:pPr>
            <w:r>
              <w:rPr>
                <w:rFonts w:hint="eastAsia"/>
                <w:b w:val="0"/>
                <w:bCs/>
              </w:rPr>
              <w:t>一期工程</w:t>
            </w:r>
          </w:p>
        </w:tc>
        <w:tc>
          <w:tcPr>
            <w:tcW w:w="518" w:type="pct"/>
            <w:tcMar>
              <w:top w:w="28" w:type="dxa"/>
              <w:left w:w="57" w:type="dxa"/>
              <w:bottom w:w="28" w:type="dxa"/>
              <w:right w:w="57" w:type="dxa"/>
            </w:tcMar>
            <w:vAlign w:val="center"/>
          </w:tcPr>
          <w:p>
            <w:pPr>
              <w:pStyle w:val="41"/>
              <w:rPr>
                <w:b w:val="0"/>
                <w:bCs/>
              </w:rPr>
            </w:pPr>
            <w:r>
              <w:rPr>
                <w:rFonts w:hint="eastAsia"/>
                <w:b w:val="0"/>
                <w:bCs/>
              </w:rPr>
              <w:t>1#</w:t>
            </w:r>
            <w:r>
              <w:rPr>
                <w:b w:val="0"/>
                <w:bCs/>
              </w:rPr>
              <w:t>方矩型管车间</w:t>
            </w:r>
          </w:p>
        </w:tc>
        <w:tc>
          <w:tcPr>
            <w:tcW w:w="2673" w:type="pct"/>
            <w:tcMar>
              <w:top w:w="28" w:type="dxa"/>
              <w:left w:w="57" w:type="dxa"/>
              <w:bottom w:w="28" w:type="dxa"/>
              <w:right w:w="57" w:type="dxa"/>
            </w:tcMar>
            <w:vAlign w:val="center"/>
          </w:tcPr>
          <w:p>
            <w:pPr>
              <w:pStyle w:val="41"/>
              <w:jc w:val="left"/>
              <w:rPr>
                <w:b w:val="0"/>
                <w:bCs/>
              </w:rPr>
            </w:pPr>
            <w:r>
              <w:rPr>
                <w:b w:val="0"/>
                <w:bCs/>
              </w:rPr>
              <w:t>1层，钢结构，面积25300m</w:t>
            </w:r>
            <w:r>
              <w:rPr>
                <w:b w:val="0"/>
                <w:bCs/>
                <w:vertAlign w:val="superscript"/>
              </w:rPr>
              <w:t>2</w:t>
            </w:r>
            <w:r>
              <w:rPr>
                <w:b w:val="0"/>
                <w:bCs/>
              </w:rPr>
              <w:t>，</w:t>
            </w:r>
            <w:r>
              <w:rPr>
                <w:rFonts w:hint="eastAsia"/>
                <w:b w:val="0"/>
                <w:bCs/>
              </w:rPr>
              <w:t>分为生产区、物料储存区。其中生产区约</w:t>
            </w:r>
            <w:r>
              <w:rPr>
                <w:b w:val="0"/>
                <w:bCs/>
              </w:rPr>
              <w:t>20980m</w:t>
            </w:r>
            <w:r>
              <w:rPr>
                <w:b w:val="0"/>
                <w:bCs/>
                <w:vertAlign w:val="superscript"/>
              </w:rPr>
              <w:t>2</w:t>
            </w:r>
            <w:r>
              <w:rPr>
                <w:b w:val="0"/>
                <w:bCs/>
              </w:rPr>
              <w:t>，用于生产线</w:t>
            </w:r>
            <w:r>
              <w:rPr>
                <w:rFonts w:hint="eastAsia"/>
                <w:b w:val="0"/>
                <w:bCs/>
              </w:rPr>
              <w:t>布置，包括</w:t>
            </w:r>
            <w:r>
              <w:rPr>
                <w:b w:val="0"/>
                <w:bCs/>
              </w:rPr>
              <w:t>7条方矩型管生产线，1条300</w:t>
            </w:r>
            <w:r>
              <w:rPr>
                <w:b w:val="0"/>
                <w:bCs/>
                <w:vertAlign w:val="superscript"/>
              </w:rPr>
              <w:t>2</w:t>
            </w:r>
            <w:r>
              <w:rPr>
                <w:b w:val="0"/>
                <w:bCs/>
              </w:rPr>
              <w:t>生产线，1条150</w:t>
            </w:r>
            <w:r>
              <w:rPr>
                <w:b w:val="0"/>
                <w:bCs/>
                <w:vertAlign w:val="superscript"/>
              </w:rPr>
              <w:t>2</w:t>
            </w:r>
            <w:r>
              <w:rPr>
                <w:b w:val="0"/>
                <w:bCs/>
              </w:rPr>
              <w:t>生产线，1条100</w:t>
            </w:r>
            <w:r>
              <w:rPr>
                <w:b w:val="0"/>
                <w:bCs/>
                <w:vertAlign w:val="superscript"/>
              </w:rPr>
              <w:t>2</w:t>
            </w:r>
            <w:r>
              <w:rPr>
                <w:b w:val="0"/>
                <w:bCs/>
              </w:rPr>
              <w:t>生产线，2条80</w:t>
            </w:r>
            <w:r>
              <w:rPr>
                <w:b w:val="0"/>
                <w:bCs/>
                <w:vertAlign w:val="superscript"/>
              </w:rPr>
              <w:t>2</w:t>
            </w:r>
            <w:r>
              <w:rPr>
                <w:b w:val="0"/>
                <w:bCs/>
              </w:rPr>
              <w:t>生产线，2条50</w:t>
            </w:r>
            <w:r>
              <w:rPr>
                <w:b w:val="0"/>
                <w:bCs/>
                <w:vertAlign w:val="superscript"/>
              </w:rPr>
              <w:t>2</w:t>
            </w:r>
            <w:r>
              <w:rPr>
                <w:b w:val="0"/>
                <w:bCs/>
              </w:rPr>
              <w:t>生产线</w:t>
            </w:r>
            <w:r>
              <w:rPr>
                <w:rFonts w:hint="eastAsia"/>
                <w:b w:val="0"/>
                <w:bCs/>
              </w:rPr>
              <w:t>；</w:t>
            </w:r>
            <w:r>
              <w:rPr>
                <w:b w:val="0"/>
                <w:bCs/>
              </w:rPr>
              <w:t>原料堆放</w:t>
            </w:r>
            <w:r>
              <w:rPr>
                <w:rFonts w:hint="eastAsia"/>
                <w:b w:val="0"/>
                <w:bCs/>
              </w:rPr>
              <w:t>区约</w:t>
            </w:r>
            <w:r>
              <w:rPr>
                <w:b w:val="0"/>
                <w:bCs/>
              </w:rPr>
              <w:t>4320m</w:t>
            </w:r>
            <w:r>
              <w:rPr>
                <w:b w:val="0"/>
                <w:bCs/>
                <w:vertAlign w:val="superscript"/>
              </w:rPr>
              <w:t>2</w:t>
            </w:r>
            <w:r>
              <w:rPr>
                <w:b w:val="0"/>
                <w:bCs/>
              </w:rPr>
              <w:t>，</w:t>
            </w:r>
            <w:r>
              <w:rPr>
                <w:rFonts w:hint="eastAsia"/>
                <w:b w:val="0"/>
                <w:bCs/>
              </w:rPr>
              <w:t>用于</w:t>
            </w:r>
            <w:r>
              <w:rPr>
                <w:b w:val="0"/>
                <w:bCs/>
              </w:rPr>
              <w:t>带钢</w:t>
            </w:r>
            <w:r>
              <w:rPr>
                <w:rFonts w:hint="eastAsia"/>
                <w:b w:val="0"/>
                <w:bCs/>
              </w:rPr>
              <w:t>的暂存。</w:t>
            </w:r>
          </w:p>
        </w:tc>
        <w:tc>
          <w:tcPr>
            <w:tcW w:w="437" w:type="pct"/>
            <w:vMerge w:val="restart"/>
            <w:tcMar>
              <w:top w:w="28" w:type="dxa"/>
              <w:left w:w="57" w:type="dxa"/>
              <w:bottom w:w="28" w:type="dxa"/>
              <w:right w:w="57" w:type="dxa"/>
            </w:tcMar>
            <w:vAlign w:val="center"/>
          </w:tcPr>
          <w:p>
            <w:pPr>
              <w:pStyle w:val="41"/>
              <w:rPr>
                <w:b w:val="0"/>
                <w:bCs/>
              </w:rPr>
            </w:pPr>
            <w:r>
              <w:rPr>
                <w:rFonts w:hint="eastAsia"/>
                <w:b w:val="0"/>
                <w:bCs/>
              </w:rPr>
              <w:t>施工废水、施工扬尘、固废、噪声等</w:t>
            </w:r>
          </w:p>
        </w:tc>
        <w:tc>
          <w:tcPr>
            <w:tcW w:w="519" w:type="pct"/>
            <w:tcMar>
              <w:top w:w="28" w:type="dxa"/>
              <w:left w:w="57" w:type="dxa"/>
              <w:bottom w:w="28" w:type="dxa"/>
              <w:right w:w="57" w:type="dxa"/>
            </w:tcMar>
            <w:vAlign w:val="center"/>
          </w:tcPr>
          <w:p>
            <w:pPr>
              <w:pStyle w:val="41"/>
              <w:rPr>
                <w:b w:val="0"/>
                <w:bCs/>
              </w:rPr>
            </w:pPr>
            <w:r>
              <w:rPr>
                <w:rFonts w:hint="eastAsia"/>
                <w:b w:val="0"/>
                <w:bCs/>
              </w:rPr>
              <w:t>废气、废水、噪声</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4"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tcMar>
              <w:top w:w="28" w:type="dxa"/>
              <w:left w:w="57" w:type="dxa"/>
              <w:bottom w:w="28" w:type="dxa"/>
              <w:right w:w="57" w:type="dxa"/>
            </w:tcMar>
            <w:vAlign w:val="center"/>
          </w:tcPr>
          <w:p>
            <w:pPr>
              <w:pStyle w:val="41"/>
              <w:rPr>
                <w:b w:val="0"/>
                <w:bCs/>
              </w:rPr>
            </w:pPr>
            <w:r>
              <w:rPr>
                <w:rFonts w:hint="eastAsia"/>
                <w:b w:val="0"/>
                <w:bCs/>
              </w:rPr>
              <w:t>2#</w:t>
            </w:r>
            <w:r>
              <w:rPr>
                <w:b w:val="0"/>
                <w:bCs/>
              </w:rPr>
              <w:t>直缝焊管车间</w:t>
            </w:r>
          </w:p>
        </w:tc>
        <w:tc>
          <w:tcPr>
            <w:tcW w:w="2673" w:type="pct"/>
            <w:tcMar>
              <w:top w:w="28" w:type="dxa"/>
              <w:left w:w="57" w:type="dxa"/>
              <w:bottom w:w="28" w:type="dxa"/>
              <w:right w:w="57" w:type="dxa"/>
            </w:tcMar>
            <w:vAlign w:val="center"/>
          </w:tcPr>
          <w:p>
            <w:pPr>
              <w:pStyle w:val="41"/>
              <w:jc w:val="left"/>
              <w:rPr>
                <w:b w:val="0"/>
                <w:bCs/>
              </w:rPr>
            </w:pPr>
            <w:r>
              <w:rPr>
                <w:b w:val="0"/>
                <w:bCs/>
              </w:rPr>
              <w:t>1层，钢结构，面积29500m</w:t>
            </w:r>
            <w:r>
              <w:rPr>
                <w:b w:val="0"/>
                <w:bCs/>
                <w:vertAlign w:val="superscript"/>
              </w:rPr>
              <w:t>2</w:t>
            </w:r>
            <w:r>
              <w:rPr>
                <w:b w:val="0"/>
                <w:bCs/>
              </w:rPr>
              <w:t>，新建9条高频直缝焊管生产线，包括1条Φ325生产线，2条Φ165生产线， 2条Φ 114生产线，2条Φ76生产线，2条Φ60生产线</w:t>
            </w:r>
            <w:r>
              <w:rPr>
                <w:rFonts w:hint="eastAsia"/>
                <w:b w:val="0"/>
                <w:bCs/>
              </w:rPr>
              <w:t>。</w:t>
            </w:r>
            <w:r>
              <w:rPr>
                <w:b w:val="0"/>
                <w:bCs/>
              </w:rPr>
              <w:t>设备</w:t>
            </w:r>
            <w:r>
              <w:rPr>
                <w:rFonts w:hint="eastAsia"/>
                <w:b w:val="0"/>
                <w:bCs/>
              </w:rPr>
              <w:t>安装</w:t>
            </w:r>
            <w:r>
              <w:rPr>
                <w:b w:val="0"/>
                <w:bCs/>
              </w:rPr>
              <w:t>区</w:t>
            </w:r>
            <w:r>
              <w:rPr>
                <w:rFonts w:hint="eastAsia"/>
                <w:b w:val="0"/>
                <w:bCs/>
              </w:rPr>
              <w:t>约</w:t>
            </w:r>
            <w:r>
              <w:rPr>
                <w:b w:val="0"/>
                <w:bCs/>
              </w:rPr>
              <w:t>23452m</w:t>
            </w:r>
            <w:r>
              <w:rPr>
                <w:b w:val="0"/>
                <w:bCs/>
                <w:vertAlign w:val="superscript"/>
              </w:rPr>
              <w:t>2</w:t>
            </w:r>
            <w:r>
              <w:rPr>
                <w:b w:val="0"/>
                <w:bCs/>
              </w:rPr>
              <w:t>，用于生产布置</w:t>
            </w:r>
            <w:r>
              <w:rPr>
                <w:rFonts w:hint="eastAsia"/>
                <w:b w:val="0"/>
                <w:bCs/>
              </w:rPr>
              <w:t>；</w:t>
            </w:r>
            <w:r>
              <w:rPr>
                <w:b w:val="0"/>
                <w:bCs/>
              </w:rPr>
              <w:t>成品堆放4302m</w:t>
            </w:r>
            <w:r>
              <w:rPr>
                <w:b w:val="0"/>
                <w:bCs/>
                <w:vertAlign w:val="superscript"/>
              </w:rPr>
              <w:t>2</w:t>
            </w:r>
            <w:r>
              <w:rPr>
                <w:b w:val="0"/>
                <w:bCs/>
              </w:rPr>
              <w:t>，暂存焊管产品</w:t>
            </w:r>
            <w:r>
              <w:rPr>
                <w:rFonts w:hint="eastAsia"/>
                <w:b w:val="0"/>
                <w:bCs/>
              </w:rPr>
              <w:t>；</w:t>
            </w:r>
            <w:r>
              <w:rPr>
                <w:b w:val="0"/>
                <w:bCs/>
              </w:rPr>
              <w:t>五金仓库1296m</w:t>
            </w:r>
            <w:r>
              <w:rPr>
                <w:b w:val="0"/>
                <w:bCs/>
                <w:vertAlign w:val="superscript"/>
              </w:rPr>
              <w:t>2</w:t>
            </w:r>
            <w:r>
              <w:rPr>
                <w:rFonts w:hint="eastAsia"/>
                <w:b w:val="0"/>
                <w:bCs/>
              </w:rPr>
              <w:t>；</w:t>
            </w:r>
            <w:r>
              <w:rPr>
                <w:b w:val="0"/>
                <w:bCs/>
              </w:rPr>
              <w:t>水压试验区450m</w:t>
            </w:r>
            <w:r>
              <w:rPr>
                <w:b w:val="0"/>
                <w:bCs/>
                <w:vertAlign w:val="superscript"/>
              </w:rPr>
              <w:t>2</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rFonts w:hint="eastAsia"/>
                <w:b w:val="0"/>
                <w:bCs/>
              </w:rPr>
              <w:t>废气、废水、噪声</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vMerge w:val="restart"/>
            <w:tcMar>
              <w:top w:w="28" w:type="dxa"/>
              <w:left w:w="57" w:type="dxa"/>
              <w:bottom w:w="28" w:type="dxa"/>
              <w:right w:w="57" w:type="dxa"/>
            </w:tcMar>
            <w:vAlign w:val="center"/>
          </w:tcPr>
          <w:p>
            <w:pPr>
              <w:pStyle w:val="41"/>
              <w:rPr>
                <w:b w:val="0"/>
                <w:bCs/>
              </w:rPr>
            </w:pPr>
            <w:r>
              <w:rPr>
                <w:rFonts w:hint="eastAsia"/>
                <w:b w:val="0"/>
                <w:bCs/>
              </w:rPr>
              <w:t>1#</w:t>
            </w:r>
            <w:r>
              <w:rPr>
                <w:b w:val="0"/>
                <w:bCs/>
              </w:rPr>
              <w:t>热浸锌车间</w:t>
            </w:r>
          </w:p>
        </w:tc>
        <w:tc>
          <w:tcPr>
            <w:tcW w:w="2673" w:type="pct"/>
            <w:tcMar>
              <w:top w:w="28" w:type="dxa"/>
              <w:left w:w="57" w:type="dxa"/>
              <w:bottom w:w="28" w:type="dxa"/>
              <w:right w:w="57" w:type="dxa"/>
            </w:tcMar>
            <w:vAlign w:val="center"/>
          </w:tcPr>
          <w:p>
            <w:pPr>
              <w:pStyle w:val="41"/>
              <w:jc w:val="left"/>
              <w:rPr>
                <w:b w:val="0"/>
                <w:bCs/>
              </w:rPr>
            </w:pPr>
            <w:r>
              <w:rPr>
                <w:b w:val="0"/>
                <w:bCs/>
              </w:rPr>
              <w:t>1层，位于厂区西北面</w:t>
            </w:r>
            <w:r>
              <w:rPr>
                <w:rFonts w:hint="eastAsia"/>
                <w:b w:val="0"/>
                <w:bCs/>
              </w:rPr>
              <w:t>，</w:t>
            </w:r>
            <w:r>
              <w:rPr>
                <w:b w:val="0"/>
                <w:bCs/>
              </w:rPr>
              <w:t>面积</w:t>
            </w:r>
            <w:r>
              <w:rPr>
                <w:rFonts w:hint="eastAsia"/>
                <w:b w:val="0"/>
                <w:bCs/>
              </w:rPr>
              <w:t>约</w:t>
            </w:r>
            <w:r>
              <w:rPr>
                <w:b w:val="0"/>
                <w:bCs/>
              </w:rPr>
              <w:t>37200m</w:t>
            </w:r>
            <w:r>
              <w:rPr>
                <w:b w:val="0"/>
                <w:bCs/>
                <w:vertAlign w:val="superscript"/>
              </w:rPr>
              <w:t>2</w:t>
            </w:r>
            <w:r>
              <w:rPr>
                <w:b w:val="0"/>
                <w:bCs/>
              </w:rPr>
              <w:t>，内部布置热浸锌工序，共6条生产线，目前实际生产热浸锌管15万t/a</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vMerge w:val="restart"/>
            <w:tcMar>
              <w:top w:w="28" w:type="dxa"/>
              <w:left w:w="57" w:type="dxa"/>
              <w:bottom w:w="28" w:type="dxa"/>
              <w:right w:w="57" w:type="dxa"/>
            </w:tcMar>
            <w:vAlign w:val="center"/>
          </w:tcPr>
          <w:p>
            <w:pPr>
              <w:pStyle w:val="41"/>
              <w:rPr>
                <w:b w:val="0"/>
                <w:bCs/>
              </w:rPr>
            </w:pPr>
            <w:r>
              <w:rPr>
                <w:rFonts w:hint="eastAsia"/>
                <w:b w:val="0"/>
                <w:bCs/>
              </w:rPr>
              <w:t>废气、废水、噪声、固废、环境风险</w:t>
            </w:r>
          </w:p>
        </w:tc>
        <w:tc>
          <w:tcPr>
            <w:tcW w:w="285" w:type="pct"/>
            <w:vMerge w:val="restart"/>
            <w:tcMar>
              <w:top w:w="28" w:type="dxa"/>
              <w:left w:w="57" w:type="dxa"/>
              <w:bottom w:w="28" w:type="dxa"/>
              <w:right w:w="57" w:type="dxa"/>
            </w:tcMar>
            <w:vAlign w:val="center"/>
          </w:tcPr>
          <w:p>
            <w:pPr>
              <w:pStyle w:val="41"/>
              <w:rPr>
                <w:b w:val="0"/>
                <w:bCs/>
              </w:rPr>
            </w:pPr>
            <w:r>
              <w:rPr>
                <w:rFonts w:hint="eastAsia"/>
                <w:b w:val="0"/>
                <w:bCs/>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vMerge w:val="continue"/>
            <w:tcMar>
              <w:top w:w="28" w:type="dxa"/>
              <w:left w:w="57" w:type="dxa"/>
              <w:bottom w:w="28" w:type="dxa"/>
              <w:right w:w="57" w:type="dxa"/>
            </w:tcMar>
            <w:vAlign w:val="center"/>
          </w:tcPr>
          <w:p>
            <w:pPr>
              <w:pStyle w:val="41"/>
              <w:rPr>
                <w:b w:val="0"/>
                <w:bCs/>
              </w:rPr>
            </w:pPr>
          </w:p>
        </w:tc>
        <w:tc>
          <w:tcPr>
            <w:tcW w:w="2673" w:type="pct"/>
            <w:tcMar>
              <w:top w:w="28" w:type="dxa"/>
              <w:left w:w="57" w:type="dxa"/>
              <w:bottom w:w="28" w:type="dxa"/>
              <w:right w:w="57" w:type="dxa"/>
            </w:tcMar>
            <w:vAlign w:val="center"/>
          </w:tcPr>
          <w:p>
            <w:pPr>
              <w:pStyle w:val="41"/>
              <w:jc w:val="left"/>
              <w:rPr>
                <w:b w:val="0"/>
                <w:bCs/>
              </w:rPr>
            </w:pPr>
            <w:r>
              <w:rPr>
                <w:rFonts w:hint="eastAsia"/>
              </w:rPr>
              <w:t>本次将在现有前处理生产线末端新增助镀工序，同时对热浸锌生产线进行</w:t>
            </w:r>
            <w:r>
              <w:rPr>
                <w:rFonts w:hint="eastAsia"/>
                <w:lang w:val="en-US" w:eastAsia="zh-CN"/>
              </w:rPr>
              <w:t>提速</w:t>
            </w:r>
            <w:r>
              <w:rPr>
                <w:rFonts w:hint="eastAsia"/>
              </w:rPr>
              <w:t>改造。</w:t>
            </w:r>
          </w:p>
        </w:tc>
        <w:tc>
          <w:tcPr>
            <w:tcW w:w="437" w:type="pct"/>
            <w:vMerge w:val="continue"/>
            <w:tcMar>
              <w:top w:w="28" w:type="dxa"/>
              <w:left w:w="57" w:type="dxa"/>
              <w:bottom w:w="28" w:type="dxa"/>
              <w:right w:w="57" w:type="dxa"/>
            </w:tcMar>
            <w:vAlign w:val="center"/>
          </w:tcPr>
          <w:p>
            <w:pPr>
              <w:pStyle w:val="41"/>
              <w:rPr>
                <w:b w:val="0"/>
                <w:bCs/>
              </w:rPr>
            </w:pPr>
          </w:p>
        </w:tc>
        <w:tc>
          <w:tcPr>
            <w:tcW w:w="519" w:type="pct"/>
            <w:vMerge w:val="continue"/>
            <w:tcMar>
              <w:top w:w="28" w:type="dxa"/>
              <w:left w:w="57" w:type="dxa"/>
              <w:bottom w:w="28" w:type="dxa"/>
              <w:right w:w="57" w:type="dxa"/>
            </w:tcMar>
            <w:vAlign w:val="center"/>
          </w:tcPr>
          <w:p>
            <w:pPr>
              <w:pStyle w:val="41"/>
              <w:rPr>
                <w:b w:val="0"/>
                <w:bCs/>
              </w:rPr>
            </w:pPr>
          </w:p>
        </w:tc>
        <w:tc>
          <w:tcPr>
            <w:tcW w:w="285" w:type="pct"/>
            <w:vMerge w:val="continue"/>
            <w:tcMar>
              <w:top w:w="28" w:type="dxa"/>
              <w:left w:w="57" w:type="dxa"/>
              <w:bottom w:w="28" w:type="dxa"/>
              <w:right w:w="57" w:type="dxa"/>
            </w:tcMar>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327" w:type="pct"/>
            <w:vMerge w:val="continue"/>
            <w:vAlign w:val="center"/>
          </w:tcPr>
          <w:p>
            <w:pPr>
              <w:pStyle w:val="41"/>
              <w:rPr>
                <w:b w:val="0"/>
                <w:bCs/>
              </w:rPr>
            </w:pPr>
          </w:p>
        </w:tc>
        <w:tc>
          <w:tcPr>
            <w:tcW w:w="238" w:type="pct"/>
            <w:vMerge w:val="restart"/>
            <w:tcMar>
              <w:top w:w="28" w:type="dxa"/>
              <w:left w:w="57" w:type="dxa"/>
              <w:bottom w:w="28" w:type="dxa"/>
              <w:right w:w="57" w:type="dxa"/>
            </w:tcMar>
            <w:vAlign w:val="center"/>
          </w:tcPr>
          <w:p>
            <w:pPr>
              <w:pStyle w:val="41"/>
              <w:rPr>
                <w:b w:val="0"/>
                <w:bCs/>
              </w:rPr>
            </w:pPr>
            <w:r>
              <w:rPr>
                <w:rFonts w:hint="eastAsia"/>
                <w:b w:val="0"/>
                <w:bCs/>
              </w:rPr>
              <w:t>二期工程</w:t>
            </w:r>
          </w:p>
        </w:tc>
        <w:tc>
          <w:tcPr>
            <w:tcW w:w="518" w:type="pct"/>
            <w:tcMar>
              <w:top w:w="28" w:type="dxa"/>
              <w:left w:w="57" w:type="dxa"/>
              <w:bottom w:w="28" w:type="dxa"/>
              <w:right w:w="57" w:type="dxa"/>
            </w:tcMar>
            <w:vAlign w:val="center"/>
          </w:tcPr>
          <w:p>
            <w:pPr>
              <w:pStyle w:val="41"/>
              <w:rPr>
                <w:b w:val="0"/>
                <w:bCs/>
              </w:rPr>
            </w:pPr>
            <w:r>
              <w:rPr>
                <w:rFonts w:hint="eastAsia"/>
                <w:b w:val="0"/>
                <w:bCs/>
              </w:rPr>
              <w:t>3#焊管生产车间</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1层，钢结构，面积30000m</w:t>
            </w:r>
            <w:r>
              <w:rPr>
                <w:rFonts w:hint="eastAsia"/>
                <w:b w:val="0"/>
                <w:bCs/>
                <w:vertAlign w:val="superscript"/>
              </w:rPr>
              <w:t>2</w:t>
            </w:r>
            <w:r>
              <w:rPr>
                <w:rFonts w:hint="eastAsia"/>
                <w:b w:val="0"/>
                <w:bCs/>
              </w:rPr>
              <w:t>，分生产区、物料堆放区和其他区。其中，生产区约20000m</w:t>
            </w:r>
            <w:r>
              <w:rPr>
                <w:rFonts w:hint="eastAsia"/>
                <w:b w:val="0"/>
                <w:bCs/>
                <w:vertAlign w:val="superscript"/>
              </w:rPr>
              <w:t>2</w:t>
            </w:r>
            <w:r>
              <w:rPr>
                <w:rFonts w:hint="eastAsia"/>
                <w:b w:val="0"/>
                <w:bCs/>
              </w:rPr>
              <w:t>，新建10条焊管生产线；物料堆放区约</w:t>
            </w:r>
            <w:r>
              <w:rPr>
                <w:rFonts w:hint="eastAsia"/>
                <w:b w:val="0"/>
                <w:bCs/>
                <w:lang w:eastAsia="zh-CN"/>
              </w:rPr>
              <w:t>7500</w:t>
            </w:r>
            <w:r>
              <w:rPr>
                <w:rFonts w:hint="eastAsia"/>
                <w:b w:val="0"/>
                <w:bCs/>
              </w:rPr>
              <w:t>m</w:t>
            </w:r>
            <w:r>
              <w:rPr>
                <w:rFonts w:hint="eastAsia"/>
                <w:b w:val="0"/>
                <w:bCs/>
                <w:vertAlign w:val="superscript"/>
              </w:rPr>
              <w:t>2</w:t>
            </w:r>
            <w:r>
              <w:rPr>
                <w:rFonts w:hint="eastAsia"/>
                <w:b w:val="0"/>
                <w:bCs/>
              </w:rPr>
              <w:t>，用于物料、半成品及成品的暂存；其他区2000m</w:t>
            </w:r>
            <w:r>
              <w:rPr>
                <w:rFonts w:hint="eastAsia"/>
                <w:b w:val="0"/>
                <w:bCs/>
                <w:vertAlign w:val="superscript"/>
              </w:rPr>
              <w:t>2</w:t>
            </w:r>
            <w:r>
              <w:rPr>
                <w:rFonts w:hint="eastAsia"/>
                <w:b w:val="0"/>
                <w:bCs/>
              </w:rPr>
              <w:t>，主要包括五金仓库、水压试验区等。</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rFonts w:hint="eastAsia"/>
                <w:b w:val="0"/>
                <w:bCs/>
              </w:rPr>
              <w:t>废气、废水、噪声</w:t>
            </w:r>
          </w:p>
        </w:tc>
        <w:tc>
          <w:tcPr>
            <w:tcW w:w="285" w:type="pct"/>
            <w:tcMar>
              <w:top w:w="28" w:type="dxa"/>
              <w:left w:w="57" w:type="dxa"/>
              <w:bottom w:w="28" w:type="dxa"/>
              <w:right w:w="57" w:type="dxa"/>
            </w:tcMar>
            <w:vAlign w:val="center"/>
          </w:tcPr>
          <w:p>
            <w:pPr>
              <w:pStyle w:val="41"/>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tcMar>
              <w:top w:w="28" w:type="dxa"/>
              <w:left w:w="57" w:type="dxa"/>
              <w:bottom w:w="28" w:type="dxa"/>
              <w:right w:w="57" w:type="dxa"/>
            </w:tcMar>
            <w:vAlign w:val="center"/>
          </w:tcPr>
          <w:p>
            <w:pPr>
              <w:pStyle w:val="41"/>
              <w:rPr>
                <w:b w:val="0"/>
                <w:bCs/>
              </w:rPr>
            </w:pPr>
            <w:r>
              <w:rPr>
                <w:rFonts w:hint="eastAsia"/>
                <w:b w:val="0"/>
                <w:bCs/>
              </w:rPr>
              <w:t>2#</w:t>
            </w:r>
            <w:r>
              <w:rPr>
                <w:rFonts w:hint="eastAsia"/>
                <w:b w:val="0"/>
                <w:bCs/>
                <w:lang w:val="en-US" w:eastAsia="zh-CN"/>
              </w:rPr>
              <w:t>挂镀锌</w:t>
            </w:r>
            <w:r>
              <w:rPr>
                <w:rFonts w:hint="eastAsia"/>
                <w:b w:val="0"/>
                <w:bCs/>
              </w:rPr>
              <w:t>车间</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1层，钢结构，面积约27000m</w:t>
            </w:r>
            <w:r>
              <w:rPr>
                <w:rFonts w:hint="eastAsia"/>
                <w:b w:val="0"/>
                <w:bCs/>
                <w:vertAlign w:val="superscript"/>
              </w:rPr>
              <w:t>2</w:t>
            </w:r>
            <w:r>
              <w:rPr>
                <w:rFonts w:hint="eastAsia"/>
                <w:b w:val="0"/>
                <w:bCs/>
              </w:rPr>
              <w:t>，划分为生产区、物料暂存区和其他区。其中，生产区约20000m</w:t>
            </w:r>
            <w:r>
              <w:rPr>
                <w:rFonts w:hint="eastAsia"/>
                <w:b w:val="0"/>
                <w:bCs/>
                <w:vertAlign w:val="superscript"/>
              </w:rPr>
              <w:t>2</w:t>
            </w:r>
            <w:r>
              <w:rPr>
                <w:rFonts w:hint="eastAsia"/>
                <w:b w:val="0"/>
                <w:bCs/>
              </w:rPr>
              <w:t>，新建5条热浸锌生产线；物料暂存区约6000m</w:t>
            </w:r>
            <w:r>
              <w:rPr>
                <w:rFonts w:hint="eastAsia"/>
                <w:b w:val="0"/>
                <w:bCs/>
                <w:vertAlign w:val="superscript"/>
              </w:rPr>
              <w:t>2</w:t>
            </w:r>
            <w:r>
              <w:rPr>
                <w:rFonts w:hint="eastAsia"/>
                <w:b w:val="0"/>
                <w:bCs/>
              </w:rPr>
              <w:t>，包括半成品堆放区、成品堆放区、储罐区、化工品库库房；其他区约1000m</w:t>
            </w:r>
            <w:r>
              <w:rPr>
                <w:rFonts w:hint="eastAsia"/>
                <w:b w:val="0"/>
                <w:bCs/>
                <w:vertAlign w:val="superscript"/>
              </w:rPr>
              <w:t>2</w:t>
            </w:r>
            <w:r>
              <w:rPr>
                <w:rFonts w:hint="eastAsia"/>
                <w:b w:val="0"/>
                <w:bCs/>
              </w:rPr>
              <w:t>，主要为环保设施布置区。</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rFonts w:hint="eastAsia"/>
                <w:b w:val="0"/>
                <w:bCs/>
              </w:rPr>
              <w:t>废气、废水、噪声、固废、环境风险</w:t>
            </w:r>
          </w:p>
        </w:tc>
        <w:tc>
          <w:tcPr>
            <w:tcW w:w="285" w:type="pct"/>
            <w:tcMar>
              <w:top w:w="28" w:type="dxa"/>
              <w:left w:w="57" w:type="dxa"/>
              <w:bottom w:w="28" w:type="dxa"/>
              <w:right w:w="57" w:type="dxa"/>
            </w:tcMar>
            <w:vAlign w:val="center"/>
          </w:tcPr>
          <w:p>
            <w:pPr>
              <w:pStyle w:val="41"/>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tcMar>
              <w:top w:w="28" w:type="dxa"/>
              <w:left w:w="57" w:type="dxa"/>
              <w:bottom w:w="28" w:type="dxa"/>
              <w:right w:w="57" w:type="dxa"/>
            </w:tcMar>
            <w:vAlign w:val="center"/>
          </w:tcPr>
          <w:p>
            <w:pPr>
              <w:pStyle w:val="41"/>
              <w:rPr>
                <w:b w:val="0"/>
                <w:bCs/>
              </w:rPr>
            </w:pPr>
            <w:r>
              <w:rPr>
                <w:rFonts w:hint="eastAsia"/>
                <w:b w:val="0"/>
                <w:bCs/>
              </w:rPr>
              <w:t>3#</w:t>
            </w:r>
            <w:r>
              <w:rPr>
                <w:rFonts w:hint="eastAsia"/>
                <w:b w:val="0"/>
                <w:bCs/>
                <w:lang w:val="en-US" w:eastAsia="zh-CN"/>
              </w:rPr>
              <w:t>吹镀</w:t>
            </w:r>
            <w:r>
              <w:rPr>
                <w:rFonts w:hint="eastAsia"/>
                <w:b w:val="0"/>
                <w:bCs/>
              </w:rPr>
              <w:t>锌车间</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1层，钢结构，面积约25000m</w:t>
            </w:r>
            <w:r>
              <w:rPr>
                <w:rFonts w:hint="eastAsia"/>
                <w:b w:val="0"/>
                <w:bCs/>
                <w:vertAlign w:val="superscript"/>
              </w:rPr>
              <w:t>2</w:t>
            </w:r>
            <w:r>
              <w:rPr>
                <w:rFonts w:hint="eastAsia"/>
                <w:b w:val="0"/>
                <w:bCs/>
              </w:rPr>
              <w:t>，划分为生产区、物料暂存区和其他区。其中，生产区约1</w:t>
            </w:r>
            <w:r>
              <w:rPr>
                <w:rFonts w:hint="eastAsia"/>
                <w:b w:val="0"/>
                <w:bCs/>
                <w:lang w:eastAsia="zh-CN"/>
              </w:rPr>
              <w:t>7500</w:t>
            </w:r>
            <w:r>
              <w:rPr>
                <w:rFonts w:hint="eastAsia"/>
                <w:b w:val="0"/>
                <w:bCs/>
              </w:rPr>
              <w:t>m</w:t>
            </w:r>
            <w:r>
              <w:rPr>
                <w:rFonts w:hint="eastAsia"/>
                <w:b w:val="0"/>
                <w:bCs/>
                <w:vertAlign w:val="superscript"/>
              </w:rPr>
              <w:t>2</w:t>
            </w:r>
            <w:r>
              <w:rPr>
                <w:rFonts w:hint="eastAsia"/>
                <w:b w:val="0"/>
                <w:bCs/>
              </w:rPr>
              <w:t>，新建5条热浸锌生产线；物料暂存区约6000m</w:t>
            </w:r>
            <w:r>
              <w:rPr>
                <w:rFonts w:hint="eastAsia"/>
                <w:b w:val="0"/>
                <w:bCs/>
                <w:vertAlign w:val="superscript"/>
              </w:rPr>
              <w:t>2</w:t>
            </w:r>
            <w:r>
              <w:rPr>
                <w:rFonts w:hint="eastAsia"/>
                <w:b w:val="0"/>
                <w:bCs/>
              </w:rPr>
              <w:t>，包括半成品堆放区、成品堆放区、储罐区、化工品库库房；其他区约1000m</w:t>
            </w:r>
            <w:r>
              <w:rPr>
                <w:rFonts w:hint="eastAsia"/>
                <w:b w:val="0"/>
                <w:bCs/>
                <w:vertAlign w:val="superscript"/>
              </w:rPr>
              <w:t>2</w:t>
            </w:r>
            <w:r>
              <w:rPr>
                <w:rFonts w:hint="eastAsia"/>
                <w:b w:val="0"/>
                <w:bCs/>
              </w:rPr>
              <w:t>，主要为环保设施布置区。</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rFonts w:hint="eastAsia"/>
                <w:b w:val="0"/>
                <w:bCs/>
              </w:rPr>
              <w:t>废气、废水、噪声、固废、环境风险</w:t>
            </w:r>
          </w:p>
        </w:tc>
        <w:tc>
          <w:tcPr>
            <w:tcW w:w="285" w:type="pct"/>
            <w:tcMar>
              <w:top w:w="28" w:type="dxa"/>
              <w:left w:w="57" w:type="dxa"/>
              <w:bottom w:w="28" w:type="dxa"/>
              <w:right w:w="57" w:type="dxa"/>
            </w:tcMar>
            <w:vAlign w:val="center"/>
          </w:tcPr>
          <w:p>
            <w:pPr>
              <w:pStyle w:val="41"/>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restart"/>
            <w:tcMar>
              <w:top w:w="28" w:type="dxa"/>
              <w:left w:w="57" w:type="dxa"/>
              <w:bottom w:w="28" w:type="dxa"/>
              <w:right w:w="57" w:type="dxa"/>
            </w:tcMar>
            <w:vAlign w:val="center"/>
          </w:tcPr>
          <w:p>
            <w:pPr>
              <w:pStyle w:val="41"/>
              <w:rPr>
                <w:b w:val="0"/>
                <w:bCs/>
              </w:rPr>
            </w:pPr>
            <w:r>
              <w:rPr>
                <w:b w:val="0"/>
                <w:bCs/>
              </w:rPr>
              <w:t>辅助公用工程</w:t>
            </w:r>
          </w:p>
        </w:tc>
        <w:tc>
          <w:tcPr>
            <w:tcW w:w="238" w:type="pct"/>
            <w:vMerge w:val="restart"/>
            <w:tcMar>
              <w:top w:w="28" w:type="dxa"/>
              <w:left w:w="57" w:type="dxa"/>
              <w:bottom w:w="28" w:type="dxa"/>
              <w:right w:w="57" w:type="dxa"/>
            </w:tcMar>
            <w:vAlign w:val="center"/>
          </w:tcPr>
          <w:p>
            <w:pPr>
              <w:pStyle w:val="41"/>
              <w:rPr>
                <w:b w:val="0"/>
                <w:bCs/>
              </w:rPr>
            </w:pPr>
            <w:r>
              <w:rPr>
                <w:rFonts w:hint="eastAsia"/>
                <w:b w:val="0"/>
                <w:bCs/>
              </w:rPr>
              <w:t>一期工程</w:t>
            </w:r>
          </w:p>
        </w:tc>
        <w:tc>
          <w:tcPr>
            <w:tcW w:w="518" w:type="pct"/>
            <w:tcMar>
              <w:top w:w="28" w:type="dxa"/>
              <w:left w:w="57" w:type="dxa"/>
              <w:bottom w:w="28" w:type="dxa"/>
              <w:right w:w="57" w:type="dxa"/>
            </w:tcMar>
            <w:vAlign w:val="center"/>
          </w:tcPr>
          <w:p>
            <w:pPr>
              <w:pStyle w:val="41"/>
              <w:rPr>
                <w:b w:val="0"/>
                <w:bCs/>
              </w:rPr>
            </w:pPr>
            <w:r>
              <w:rPr>
                <w:b w:val="0"/>
                <w:bCs/>
              </w:rPr>
              <w:t>循环水系统</w:t>
            </w:r>
          </w:p>
        </w:tc>
        <w:tc>
          <w:tcPr>
            <w:tcW w:w="2673" w:type="pct"/>
            <w:tcMar>
              <w:top w:w="28" w:type="dxa"/>
              <w:left w:w="57" w:type="dxa"/>
              <w:bottom w:w="28" w:type="dxa"/>
              <w:right w:w="57" w:type="dxa"/>
            </w:tcMar>
            <w:vAlign w:val="center"/>
          </w:tcPr>
          <w:p>
            <w:pPr>
              <w:pStyle w:val="41"/>
              <w:jc w:val="left"/>
              <w:rPr>
                <w:b w:val="0"/>
                <w:bCs/>
              </w:rPr>
            </w:pPr>
            <w:r>
              <w:rPr>
                <w:b w:val="0"/>
                <w:bCs/>
              </w:rPr>
              <w:t>在每条</w:t>
            </w:r>
            <w:r>
              <w:rPr>
                <w:rFonts w:hint="eastAsia"/>
                <w:b w:val="0"/>
                <w:bCs/>
              </w:rPr>
              <w:t>焊管</w:t>
            </w:r>
            <w:r>
              <w:rPr>
                <w:b w:val="0"/>
                <w:bCs/>
              </w:rPr>
              <w:t>生产线后布设一座循环水池（</w:t>
            </w:r>
            <w:r>
              <w:rPr>
                <w:rFonts w:hint="eastAsia"/>
                <w:b w:val="0"/>
                <w:bCs/>
                <w:lang w:val="en-US" w:eastAsia="zh-CN"/>
              </w:rPr>
              <w:t>5</w:t>
            </w:r>
            <w:r>
              <w:rPr>
                <w:b w:val="0"/>
                <w:bCs/>
              </w:rPr>
              <w:t>m</w:t>
            </w:r>
            <w:r>
              <w:rPr>
                <w:b w:val="0"/>
                <w:bCs/>
                <w:vertAlign w:val="superscript"/>
              </w:rPr>
              <w:t>3</w:t>
            </w:r>
            <w:r>
              <w:rPr>
                <w:b w:val="0"/>
                <w:bCs/>
              </w:rPr>
              <w:t>/座），冷却水循环使用不外排，定期补充循环水</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噪声</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tcMar>
              <w:top w:w="28" w:type="dxa"/>
              <w:left w:w="57" w:type="dxa"/>
              <w:bottom w:w="28" w:type="dxa"/>
              <w:right w:w="57" w:type="dxa"/>
            </w:tcMar>
            <w:vAlign w:val="center"/>
          </w:tcPr>
          <w:p>
            <w:pPr>
              <w:pStyle w:val="41"/>
              <w:rPr>
                <w:b w:val="0"/>
                <w:bCs/>
              </w:rPr>
            </w:pPr>
            <w:r>
              <w:rPr>
                <w:b w:val="0"/>
                <w:bCs/>
              </w:rPr>
              <w:t>锅炉</w:t>
            </w:r>
          </w:p>
        </w:tc>
        <w:tc>
          <w:tcPr>
            <w:tcW w:w="2673" w:type="pct"/>
            <w:tcMar>
              <w:top w:w="28" w:type="dxa"/>
              <w:left w:w="57" w:type="dxa"/>
              <w:bottom w:w="28" w:type="dxa"/>
              <w:right w:w="57" w:type="dxa"/>
            </w:tcMar>
            <w:vAlign w:val="center"/>
          </w:tcPr>
          <w:p>
            <w:pPr>
              <w:pStyle w:val="41"/>
              <w:jc w:val="left"/>
              <w:rPr>
                <w:b w:val="0"/>
                <w:bCs/>
              </w:rPr>
            </w:pPr>
            <w:r>
              <w:rPr>
                <w:b w:val="0"/>
                <w:bCs/>
              </w:rPr>
              <w:t>燃气蒸汽锅炉</w:t>
            </w:r>
            <w:r>
              <w:rPr>
                <w:rFonts w:hint="eastAsia"/>
                <w:b w:val="0"/>
                <w:bCs/>
              </w:rPr>
              <w:t>2台</w:t>
            </w:r>
            <w:r>
              <w:rPr>
                <w:b w:val="0"/>
                <w:bCs/>
              </w:rPr>
              <w:t>，</w:t>
            </w:r>
            <w:r>
              <w:rPr>
                <w:rFonts w:hint="eastAsia"/>
                <w:b w:val="0"/>
                <w:bCs/>
              </w:rPr>
              <w:t>单台出力</w:t>
            </w:r>
            <w:r>
              <w:rPr>
                <w:b w:val="0"/>
                <w:bCs/>
              </w:rPr>
              <w:t>2t/h</w:t>
            </w:r>
            <w:r>
              <w:rPr>
                <w:rFonts w:hint="eastAsia"/>
                <w:b w:val="0"/>
                <w:bCs/>
              </w:rPr>
              <w:t>，供废酸处理站用。</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废气</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tcMar>
              <w:top w:w="28" w:type="dxa"/>
              <w:left w:w="57" w:type="dxa"/>
              <w:bottom w:w="28" w:type="dxa"/>
              <w:right w:w="57" w:type="dxa"/>
            </w:tcMar>
            <w:vAlign w:val="center"/>
          </w:tcPr>
          <w:p>
            <w:pPr>
              <w:pStyle w:val="41"/>
              <w:rPr>
                <w:b w:val="0"/>
                <w:bCs/>
              </w:rPr>
            </w:pPr>
            <w:r>
              <w:rPr>
                <w:b w:val="0"/>
                <w:bCs/>
              </w:rPr>
              <w:t>软水制备</w:t>
            </w:r>
          </w:p>
        </w:tc>
        <w:tc>
          <w:tcPr>
            <w:tcW w:w="2673" w:type="pct"/>
            <w:tcMar>
              <w:top w:w="28" w:type="dxa"/>
              <w:left w:w="57" w:type="dxa"/>
              <w:bottom w:w="28" w:type="dxa"/>
              <w:right w:w="57" w:type="dxa"/>
            </w:tcMar>
            <w:vAlign w:val="center"/>
          </w:tcPr>
          <w:p>
            <w:pPr>
              <w:pStyle w:val="41"/>
              <w:jc w:val="left"/>
              <w:rPr>
                <w:b w:val="0"/>
                <w:bCs/>
              </w:rPr>
            </w:pPr>
            <w:r>
              <w:rPr>
                <w:b w:val="0"/>
                <w:bCs/>
              </w:rPr>
              <w:t>采用离子交换树脂工艺，3t/h水处理系统一套</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废树脂</w:t>
            </w:r>
            <w:r>
              <w:rPr>
                <w:rFonts w:hint="eastAsia"/>
                <w:b w:val="0"/>
                <w:bCs/>
              </w:rPr>
              <w:t>、</w:t>
            </w:r>
          </w:p>
          <w:p>
            <w:pPr>
              <w:pStyle w:val="41"/>
              <w:rPr>
                <w:b w:val="0"/>
                <w:bCs/>
              </w:rPr>
            </w:pPr>
            <w:r>
              <w:rPr>
                <w:b w:val="0"/>
                <w:bCs/>
              </w:rPr>
              <w:t>废水</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238" w:type="pct"/>
            <w:vMerge w:val="restart"/>
            <w:tcMar>
              <w:top w:w="28" w:type="dxa"/>
              <w:left w:w="57" w:type="dxa"/>
              <w:bottom w:w="28" w:type="dxa"/>
              <w:right w:w="57" w:type="dxa"/>
            </w:tcMar>
            <w:vAlign w:val="center"/>
          </w:tcPr>
          <w:p>
            <w:pPr>
              <w:pStyle w:val="41"/>
              <w:rPr>
                <w:b w:val="0"/>
                <w:bCs/>
              </w:rPr>
            </w:pPr>
            <w:r>
              <w:rPr>
                <w:rFonts w:hint="eastAsia"/>
                <w:b w:val="0"/>
                <w:bCs/>
              </w:rPr>
              <w:t>二期工程</w:t>
            </w:r>
          </w:p>
        </w:tc>
        <w:tc>
          <w:tcPr>
            <w:tcW w:w="518" w:type="pct"/>
            <w:tcMar>
              <w:top w:w="28" w:type="dxa"/>
              <w:left w:w="57" w:type="dxa"/>
              <w:bottom w:w="28" w:type="dxa"/>
              <w:right w:w="57" w:type="dxa"/>
            </w:tcMar>
            <w:vAlign w:val="center"/>
          </w:tcPr>
          <w:p>
            <w:pPr>
              <w:pStyle w:val="41"/>
              <w:rPr>
                <w:b w:val="0"/>
                <w:bCs/>
              </w:rPr>
            </w:pPr>
            <w:r>
              <w:rPr>
                <w:b w:val="0"/>
                <w:bCs/>
              </w:rPr>
              <w:t>循环水系统</w:t>
            </w:r>
          </w:p>
        </w:tc>
        <w:tc>
          <w:tcPr>
            <w:tcW w:w="2673" w:type="pct"/>
            <w:tcMar>
              <w:top w:w="28" w:type="dxa"/>
              <w:left w:w="57" w:type="dxa"/>
              <w:bottom w:w="28" w:type="dxa"/>
              <w:right w:w="57" w:type="dxa"/>
            </w:tcMar>
            <w:vAlign w:val="center"/>
          </w:tcPr>
          <w:p>
            <w:pPr>
              <w:pStyle w:val="41"/>
              <w:jc w:val="left"/>
              <w:rPr>
                <w:b w:val="0"/>
                <w:bCs/>
              </w:rPr>
            </w:pPr>
            <w:r>
              <w:rPr>
                <w:b w:val="0"/>
                <w:bCs/>
              </w:rPr>
              <w:t>在每条</w:t>
            </w:r>
            <w:r>
              <w:rPr>
                <w:rFonts w:hint="eastAsia"/>
                <w:b w:val="0"/>
                <w:bCs/>
              </w:rPr>
              <w:t>焊管</w:t>
            </w:r>
            <w:r>
              <w:rPr>
                <w:b w:val="0"/>
                <w:bCs/>
              </w:rPr>
              <w:t>生产线后布设一座循环水池（</w:t>
            </w:r>
            <w:r>
              <w:rPr>
                <w:rFonts w:hint="eastAsia"/>
                <w:b w:val="0"/>
                <w:bCs/>
                <w:lang w:val="en-US" w:eastAsia="zh-CN"/>
              </w:rPr>
              <w:t>5</w:t>
            </w:r>
            <w:r>
              <w:rPr>
                <w:b w:val="0"/>
                <w:bCs/>
              </w:rPr>
              <w:t>m</w:t>
            </w:r>
            <w:r>
              <w:rPr>
                <w:b w:val="0"/>
                <w:bCs/>
                <w:vertAlign w:val="superscript"/>
              </w:rPr>
              <w:t>3</w:t>
            </w:r>
            <w:r>
              <w:rPr>
                <w:b w:val="0"/>
                <w:bCs/>
              </w:rPr>
              <w:t>/座），冷却水循环使用不外排，定期补充循环水</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噪声</w:t>
            </w:r>
          </w:p>
        </w:tc>
        <w:tc>
          <w:tcPr>
            <w:tcW w:w="285" w:type="pct"/>
            <w:tcMar>
              <w:top w:w="28" w:type="dxa"/>
              <w:left w:w="57" w:type="dxa"/>
              <w:bottom w:w="28" w:type="dxa"/>
              <w:right w:w="57" w:type="dxa"/>
            </w:tcMar>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tcMar>
              <w:top w:w="28" w:type="dxa"/>
              <w:left w:w="57" w:type="dxa"/>
              <w:bottom w:w="28" w:type="dxa"/>
              <w:right w:w="57" w:type="dxa"/>
            </w:tcMar>
            <w:vAlign w:val="center"/>
          </w:tcPr>
          <w:p>
            <w:pPr>
              <w:pStyle w:val="41"/>
              <w:rPr>
                <w:b w:val="0"/>
                <w:bCs/>
              </w:rPr>
            </w:pPr>
            <w:r>
              <w:rPr>
                <w:b w:val="0"/>
                <w:bCs/>
              </w:rPr>
              <w:t>锅炉</w:t>
            </w:r>
          </w:p>
        </w:tc>
        <w:tc>
          <w:tcPr>
            <w:tcW w:w="2673" w:type="pct"/>
            <w:tcMar>
              <w:top w:w="28" w:type="dxa"/>
              <w:left w:w="57" w:type="dxa"/>
              <w:bottom w:w="28" w:type="dxa"/>
              <w:right w:w="57" w:type="dxa"/>
            </w:tcMar>
            <w:vAlign w:val="center"/>
          </w:tcPr>
          <w:p>
            <w:pPr>
              <w:pStyle w:val="41"/>
              <w:jc w:val="left"/>
              <w:rPr>
                <w:b w:val="0"/>
                <w:bCs/>
              </w:rPr>
            </w:pPr>
            <w:r>
              <w:rPr>
                <w:b w:val="0"/>
                <w:bCs/>
              </w:rPr>
              <w:t>燃气蒸汽锅炉</w:t>
            </w:r>
            <w:r>
              <w:rPr>
                <w:rFonts w:hint="eastAsia"/>
                <w:b w:val="0"/>
                <w:bCs/>
                <w:lang w:val="en-US" w:eastAsia="zh-CN"/>
              </w:rPr>
              <w:t>2</w:t>
            </w:r>
            <w:r>
              <w:rPr>
                <w:rFonts w:hint="eastAsia"/>
                <w:b w:val="0"/>
                <w:bCs/>
              </w:rPr>
              <w:t>台</w:t>
            </w:r>
            <w:r>
              <w:rPr>
                <w:b w:val="0"/>
                <w:bCs/>
              </w:rPr>
              <w:t>，</w:t>
            </w:r>
            <w:r>
              <w:rPr>
                <w:rFonts w:hint="eastAsia"/>
                <w:b w:val="0"/>
                <w:bCs/>
              </w:rPr>
              <w:t>单台出力</w:t>
            </w:r>
            <w:r>
              <w:rPr>
                <w:rFonts w:hint="eastAsia"/>
                <w:b w:val="0"/>
                <w:bCs/>
                <w:lang w:val="en-US" w:eastAsia="zh-CN"/>
              </w:rPr>
              <w:t>2</w:t>
            </w:r>
            <w:r>
              <w:rPr>
                <w:b w:val="0"/>
                <w:bCs/>
              </w:rPr>
              <w:t>t/h</w:t>
            </w:r>
            <w:r>
              <w:rPr>
                <w:rFonts w:hint="eastAsia"/>
                <w:b w:val="0"/>
                <w:bCs/>
              </w:rPr>
              <w:t>，供废酸处理站用。</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废气</w:t>
            </w:r>
          </w:p>
        </w:tc>
        <w:tc>
          <w:tcPr>
            <w:tcW w:w="285" w:type="pct"/>
            <w:tcMar>
              <w:top w:w="28" w:type="dxa"/>
              <w:left w:w="57" w:type="dxa"/>
              <w:bottom w:w="28" w:type="dxa"/>
              <w:right w:w="57" w:type="dxa"/>
            </w:tcMar>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238" w:type="pct"/>
            <w:vMerge w:val="continue"/>
            <w:tcMar>
              <w:top w:w="28" w:type="dxa"/>
              <w:left w:w="57" w:type="dxa"/>
              <w:bottom w:w="28" w:type="dxa"/>
              <w:right w:w="57" w:type="dxa"/>
            </w:tcMar>
            <w:vAlign w:val="center"/>
          </w:tcPr>
          <w:p>
            <w:pPr>
              <w:pStyle w:val="41"/>
              <w:rPr>
                <w:b w:val="0"/>
                <w:bCs/>
              </w:rPr>
            </w:pPr>
          </w:p>
        </w:tc>
        <w:tc>
          <w:tcPr>
            <w:tcW w:w="518" w:type="pct"/>
            <w:tcMar>
              <w:top w:w="28" w:type="dxa"/>
              <w:left w:w="57" w:type="dxa"/>
              <w:bottom w:w="28" w:type="dxa"/>
              <w:right w:w="57" w:type="dxa"/>
            </w:tcMar>
            <w:vAlign w:val="center"/>
          </w:tcPr>
          <w:p>
            <w:pPr>
              <w:pStyle w:val="41"/>
              <w:rPr>
                <w:b w:val="0"/>
                <w:bCs/>
              </w:rPr>
            </w:pPr>
            <w:r>
              <w:rPr>
                <w:b w:val="0"/>
                <w:bCs/>
              </w:rPr>
              <w:t>软水制备</w:t>
            </w:r>
          </w:p>
        </w:tc>
        <w:tc>
          <w:tcPr>
            <w:tcW w:w="2673" w:type="pct"/>
            <w:tcMar>
              <w:top w:w="28" w:type="dxa"/>
              <w:left w:w="57" w:type="dxa"/>
              <w:bottom w:w="28" w:type="dxa"/>
              <w:right w:w="57" w:type="dxa"/>
            </w:tcMar>
            <w:vAlign w:val="center"/>
          </w:tcPr>
          <w:p>
            <w:pPr>
              <w:pStyle w:val="41"/>
              <w:jc w:val="left"/>
              <w:rPr>
                <w:b w:val="0"/>
                <w:bCs/>
              </w:rPr>
            </w:pPr>
            <w:r>
              <w:rPr>
                <w:b w:val="0"/>
                <w:bCs/>
              </w:rPr>
              <w:t>采用离子交换树脂工艺，3t/h水处理系统一套</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废树脂</w:t>
            </w:r>
            <w:r>
              <w:rPr>
                <w:rFonts w:hint="eastAsia"/>
                <w:b w:val="0"/>
                <w:bCs/>
              </w:rPr>
              <w:t>、</w:t>
            </w:r>
          </w:p>
          <w:p>
            <w:pPr>
              <w:pStyle w:val="41"/>
              <w:rPr>
                <w:b w:val="0"/>
                <w:bCs/>
              </w:rPr>
            </w:pPr>
            <w:r>
              <w:rPr>
                <w:b w:val="0"/>
                <w:bCs/>
              </w:rPr>
              <w:t>废水</w:t>
            </w:r>
          </w:p>
        </w:tc>
        <w:tc>
          <w:tcPr>
            <w:tcW w:w="285" w:type="pct"/>
            <w:tcMar>
              <w:top w:w="28" w:type="dxa"/>
              <w:left w:w="57" w:type="dxa"/>
              <w:bottom w:w="28" w:type="dxa"/>
              <w:right w:w="57" w:type="dxa"/>
            </w:tcMar>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b w:val="0"/>
                <w:bCs/>
              </w:rPr>
            </w:pPr>
            <w:r>
              <w:rPr>
                <w:b w:val="0"/>
                <w:bCs/>
              </w:rPr>
              <w:t>给水</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依托</w:t>
            </w:r>
            <w:r>
              <w:rPr>
                <w:b w:val="0"/>
                <w:bCs/>
              </w:rPr>
              <w:t>园区给水管网</w:t>
            </w:r>
            <w:r>
              <w:rPr>
                <w:rFonts w:hint="eastAsia"/>
                <w:b w:val="0"/>
                <w:bCs/>
              </w:rPr>
              <w:t>，厂内自建供水管网。</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w:t>
            </w:r>
          </w:p>
        </w:tc>
        <w:tc>
          <w:tcPr>
            <w:tcW w:w="285" w:type="pct"/>
            <w:tcMar>
              <w:top w:w="28" w:type="dxa"/>
              <w:left w:w="57" w:type="dxa"/>
              <w:bottom w:w="28" w:type="dxa"/>
              <w:right w:w="57" w:type="dxa"/>
            </w:tcMar>
            <w:vAlign w:val="center"/>
          </w:tcPr>
          <w:p>
            <w:pPr>
              <w:pStyle w:val="41"/>
              <w:rPr>
                <w:b w:val="0"/>
                <w:bCs/>
              </w:rPr>
            </w:pPr>
            <w:r>
              <w:rPr>
                <w:rFonts w:hint="eastAsia"/>
                <w:b w:val="0"/>
                <w:bCs/>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vMerge w:val="restart"/>
            <w:tcMar>
              <w:top w:w="28" w:type="dxa"/>
              <w:left w:w="57" w:type="dxa"/>
              <w:bottom w:w="28" w:type="dxa"/>
              <w:right w:w="57" w:type="dxa"/>
            </w:tcMar>
            <w:vAlign w:val="center"/>
          </w:tcPr>
          <w:p>
            <w:pPr>
              <w:pStyle w:val="41"/>
              <w:rPr>
                <w:b w:val="0"/>
                <w:bCs/>
              </w:rPr>
            </w:pPr>
            <w:r>
              <w:rPr>
                <w:rFonts w:hint="eastAsia"/>
                <w:b w:val="0"/>
                <w:bCs/>
              </w:rPr>
              <w:t>供电</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市政电网供电；厂内现有箱变及配电</w:t>
            </w:r>
            <w:r>
              <w:rPr>
                <w:rFonts w:hint="eastAsia"/>
                <w:b w:val="0"/>
                <w:bCs/>
                <w:highlight w:val="red"/>
                <w:lang w:val="en-US" w:eastAsia="zh-CN"/>
              </w:rPr>
              <w:t>9</w:t>
            </w:r>
            <w:r>
              <w:rPr>
                <w:rFonts w:hint="eastAsia"/>
                <w:b w:val="0"/>
                <w:bCs/>
              </w:rPr>
              <w:t>座。</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w:t>
            </w:r>
          </w:p>
        </w:tc>
        <w:tc>
          <w:tcPr>
            <w:tcW w:w="285" w:type="pct"/>
            <w:tcMar>
              <w:top w:w="28" w:type="dxa"/>
              <w:left w:w="57" w:type="dxa"/>
              <w:bottom w:w="28" w:type="dxa"/>
              <w:right w:w="57" w:type="dxa"/>
            </w:tcMar>
            <w:vAlign w:val="center"/>
          </w:tcPr>
          <w:p>
            <w:pPr>
              <w:pStyle w:val="41"/>
              <w:rPr>
                <w:b w:val="0"/>
                <w:bCs/>
              </w:rPr>
            </w:pPr>
            <w:r>
              <w:rPr>
                <w:rFonts w:hint="eastAsia"/>
                <w:b w:val="0"/>
                <w:bCs/>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vMerge w:val="continue"/>
            <w:tcMar>
              <w:top w:w="28" w:type="dxa"/>
              <w:left w:w="57" w:type="dxa"/>
              <w:bottom w:w="28" w:type="dxa"/>
              <w:right w:w="57" w:type="dxa"/>
            </w:tcMar>
            <w:vAlign w:val="center"/>
          </w:tcPr>
          <w:p>
            <w:pPr>
              <w:pStyle w:val="41"/>
              <w:rPr>
                <w:b w:val="0"/>
                <w:bCs/>
              </w:rPr>
            </w:pPr>
          </w:p>
        </w:tc>
        <w:tc>
          <w:tcPr>
            <w:tcW w:w="2673" w:type="pct"/>
            <w:tcMar>
              <w:top w:w="28" w:type="dxa"/>
              <w:left w:w="57" w:type="dxa"/>
              <w:bottom w:w="28" w:type="dxa"/>
              <w:right w:w="57" w:type="dxa"/>
            </w:tcMar>
            <w:vAlign w:val="center"/>
          </w:tcPr>
          <w:p>
            <w:pPr>
              <w:pStyle w:val="41"/>
              <w:jc w:val="left"/>
            </w:pPr>
            <w:r>
              <w:rPr>
                <w:rFonts w:hint="eastAsia"/>
              </w:rPr>
              <w:t>二期需新增箱变及配电</w:t>
            </w:r>
            <w:r>
              <w:rPr>
                <w:rFonts w:hint="eastAsia"/>
                <w:highlight w:val="red"/>
                <w:lang w:val="en-US" w:eastAsia="zh-CN"/>
              </w:rPr>
              <w:t>7</w:t>
            </w:r>
            <w:r>
              <w:rPr>
                <w:rFonts w:hint="eastAsia"/>
              </w:rPr>
              <w:t>座。</w:t>
            </w:r>
          </w:p>
        </w:tc>
        <w:tc>
          <w:tcPr>
            <w:tcW w:w="437" w:type="pct"/>
            <w:vMerge w:val="continue"/>
            <w:tcMar>
              <w:top w:w="28" w:type="dxa"/>
              <w:left w:w="57" w:type="dxa"/>
              <w:bottom w:w="28" w:type="dxa"/>
              <w:right w:w="57" w:type="dxa"/>
            </w:tcMar>
            <w:vAlign w:val="center"/>
          </w:tcPr>
          <w:p>
            <w:pPr>
              <w:pStyle w:val="41"/>
            </w:pPr>
          </w:p>
        </w:tc>
        <w:tc>
          <w:tcPr>
            <w:tcW w:w="519" w:type="pct"/>
            <w:tcMar>
              <w:top w:w="28" w:type="dxa"/>
              <w:left w:w="57" w:type="dxa"/>
              <w:bottom w:w="28" w:type="dxa"/>
              <w:right w:w="57" w:type="dxa"/>
            </w:tcMar>
            <w:vAlign w:val="center"/>
          </w:tcPr>
          <w:p>
            <w:pPr>
              <w:pStyle w:val="41"/>
            </w:pPr>
          </w:p>
        </w:tc>
        <w:tc>
          <w:tcPr>
            <w:tcW w:w="285" w:type="pct"/>
            <w:tcMar>
              <w:top w:w="28" w:type="dxa"/>
              <w:left w:w="57" w:type="dxa"/>
              <w:bottom w:w="28" w:type="dxa"/>
              <w:right w:w="57" w:type="dxa"/>
            </w:tcMar>
            <w:vAlign w:val="center"/>
          </w:tcPr>
          <w:p>
            <w:pPr>
              <w:pStyle w:val="41"/>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b w:val="0"/>
                <w:bCs/>
              </w:rPr>
            </w:pPr>
            <w:r>
              <w:rPr>
                <w:rFonts w:hint="eastAsia"/>
                <w:b w:val="0"/>
                <w:bCs/>
              </w:rPr>
              <w:t>消防</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一期已建300m</w:t>
            </w:r>
            <w:r>
              <w:rPr>
                <w:rFonts w:hint="eastAsia"/>
                <w:b w:val="0"/>
                <w:bCs/>
                <w:vertAlign w:val="superscript"/>
              </w:rPr>
              <w:t>3</w:t>
            </w:r>
            <w:r>
              <w:rPr>
                <w:rFonts w:hint="eastAsia"/>
                <w:b w:val="0"/>
                <w:bCs/>
              </w:rPr>
              <w:t>消防水池，配备消防器材。</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w:t>
            </w:r>
          </w:p>
        </w:tc>
        <w:tc>
          <w:tcPr>
            <w:tcW w:w="285" w:type="pct"/>
            <w:tcMar>
              <w:top w:w="28" w:type="dxa"/>
              <w:left w:w="57" w:type="dxa"/>
              <w:bottom w:w="28" w:type="dxa"/>
              <w:right w:w="57" w:type="dxa"/>
            </w:tcMar>
            <w:vAlign w:val="center"/>
          </w:tcPr>
          <w:p>
            <w:pPr>
              <w:pStyle w:val="41"/>
              <w:rPr>
                <w:b w:val="0"/>
                <w:bCs/>
              </w:rPr>
            </w:pPr>
            <w:r>
              <w:rPr>
                <w:rFonts w:hint="eastAsia"/>
                <w:b w:val="0"/>
                <w:bCs/>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restart"/>
            <w:vAlign w:val="center"/>
          </w:tcPr>
          <w:p>
            <w:pPr>
              <w:pStyle w:val="41"/>
              <w:rPr>
                <w:b w:val="0"/>
                <w:bCs/>
              </w:rPr>
            </w:pPr>
            <w:r>
              <w:rPr>
                <w:b w:val="0"/>
                <w:bCs/>
              </w:rPr>
              <w:t>办公生活设施</w:t>
            </w:r>
          </w:p>
        </w:tc>
        <w:tc>
          <w:tcPr>
            <w:tcW w:w="756" w:type="pct"/>
            <w:gridSpan w:val="2"/>
            <w:tcMar>
              <w:top w:w="28" w:type="dxa"/>
              <w:left w:w="57" w:type="dxa"/>
              <w:bottom w:w="28" w:type="dxa"/>
              <w:right w:w="57" w:type="dxa"/>
            </w:tcMar>
            <w:vAlign w:val="center"/>
          </w:tcPr>
          <w:p>
            <w:pPr>
              <w:pStyle w:val="41"/>
              <w:rPr>
                <w:b w:val="0"/>
                <w:bCs/>
              </w:rPr>
            </w:pPr>
            <w:r>
              <w:rPr>
                <w:b w:val="0"/>
                <w:bCs/>
              </w:rPr>
              <w:t>综合楼</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一期已建</w:t>
            </w:r>
            <w:r>
              <w:rPr>
                <w:b w:val="0"/>
                <w:bCs/>
              </w:rPr>
              <w:t>5层砖混结构</w:t>
            </w:r>
            <w:r>
              <w:rPr>
                <w:rFonts w:hint="eastAsia"/>
                <w:b w:val="0"/>
                <w:bCs/>
              </w:rPr>
              <w:t>综合楼1座</w:t>
            </w:r>
            <w:r>
              <w:rPr>
                <w:b w:val="0"/>
                <w:bCs/>
              </w:rPr>
              <w:t>，</w:t>
            </w:r>
            <w:r>
              <w:rPr>
                <w:rFonts w:hint="eastAsia"/>
                <w:b w:val="0"/>
                <w:bCs/>
              </w:rPr>
              <w:t>建筑</w:t>
            </w:r>
            <w:r>
              <w:rPr>
                <w:b w:val="0"/>
                <w:bCs/>
              </w:rPr>
              <w:t>面积4600m</w:t>
            </w:r>
            <w:r>
              <w:rPr>
                <w:b w:val="0"/>
                <w:bCs/>
                <w:vertAlign w:val="superscript"/>
              </w:rPr>
              <w:t>2</w:t>
            </w:r>
          </w:p>
        </w:tc>
        <w:tc>
          <w:tcPr>
            <w:tcW w:w="437" w:type="pct"/>
            <w:vMerge w:val="continue"/>
            <w:tcMar>
              <w:top w:w="28" w:type="dxa"/>
              <w:left w:w="57" w:type="dxa"/>
              <w:bottom w:w="28" w:type="dxa"/>
              <w:right w:w="57" w:type="dxa"/>
            </w:tcMar>
            <w:vAlign w:val="center"/>
          </w:tcPr>
          <w:p>
            <w:pPr>
              <w:pStyle w:val="41"/>
              <w:rPr>
                <w:b w:val="0"/>
                <w:bCs/>
              </w:rPr>
            </w:pPr>
          </w:p>
        </w:tc>
        <w:tc>
          <w:tcPr>
            <w:tcW w:w="519" w:type="pct"/>
            <w:vMerge w:val="restart"/>
            <w:tcMar>
              <w:top w:w="28" w:type="dxa"/>
              <w:left w:w="57" w:type="dxa"/>
              <w:bottom w:w="28" w:type="dxa"/>
              <w:right w:w="57" w:type="dxa"/>
            </w:tcMar>
            <w:vAlign w:val="center"/>
          </w:tcPr>
          <w:p>
            <w:pPr>
              <w:pStyle w:val="41"/>
              <w:rPr>
                <w:b w:val="0"/>
                <w:bCs/>
              </w:rPr>
            </w:pPr>
            <w:r>
              <w:rPr>
                <w:rFonts w:hint="eastAsia"/>
                <w:b w:val="0"/>
                <w:bCs/>
              </w:rPr>
              <w:t>生活废水、</w:t>
            </w:r>
            <w:r>
              <w:rPr>
                <w:b w:val="0"/>
                <w:bCs/>
              </w:rPr>
              <w:t>生活垃圾、食堂油烟</w:t>
            </w:r>
          </w:p>
        </w:tc>
        <w:tc>
          <w:tcPr>
            <w:tcW w:w="285" w:type="pct"/>
            <w:tcMar>
              <w:top w:w="28" w:type="dxa"/>
              <w:left w:w="57" w:type="dxa"/>
              <w:bottom w:w="28" w:type="dxa"/>
              <w:right w:w="57" w:type="dxa"/>
            </w:tcMar>
            <w:vAlign w:val="center"/>
          </w:tcPr>
          <w:p>
            <w:pPr>
              <w:pStyle w:val="41"/>
              <w:rPr>
                <w:b w:val="0"/>
                <w:bCs/>
              </w:rPr>
            </w:pPr>
            <w:r>
              <w:rPr>
                <w:rFonts w:hint="eastAsia"/>
                <w:b w:val="0"/>
                <w:bCs/>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rFonts w:hint="eastAsia" w:eastAsia="宋体"/>
                <w:b w:val="0"/>
                <w:bCs/>
                <w:lang w:val="en-US" w:eastAsia="zh-CN"/>
              </w:rPr>
            </w:pPr>
            <w:r>
              <w:rPr>
                <w:rFonts w:hint="eastAsia"/>
                <w:b w:val="0"/>
                <w:bCs/>
                <w:lang w:val="en-US" w:eastAsia="zh-CN"/>
              </w:rPr>
              <w:t>研发中心</w:t>
            </w:r>
          </w:p>
        </w:tc>
        <w:tc>
          <w:tcPr>
            <w:tcW w:w="2673" w:type="pct"/>
            <w:tcMar>
              <w:top w:w="28" w:type="dxa"/>
              <w:left w:w="57" w:type="dxa"/>
              <w:bottom w:w="28" w:type="dxa"/>
              <w:right w:w="57" w:type="dxa"/>
            </w:tcMar>
            <w:vAlign w:val="center"/>
          </w:tcPr>
          <w:p>
            <w:pPr>
              <w:pStyle w:val="41"/>
              <w:jc w:val="left"/>
              <w:rPr>
                <w:rFonts w:hint="default" w:eastAsia="宋体"/>
                <w:b w:val="0"/>
                <w:bCs/>
                <w:lang w:val="en-US" w:eastAsia="zh-CN"/>
              </w:rPr>
            </w:pPr>
            <w:r>
              <w:rPr>
                <w:rFonts w:hint="eastAsia"/>
                <w:lang w:val="en-US" w:eastAsia="zh-CN"/>
              </w:rPr>
              <w:t>二期新建</w:t>
            </w:r>
            <w:r>
              <w:rPr>
                <w:rFonts w:ascii="Times New Roman" w:hAnsi="Times New Roman"/>
              </w:rPr>
              <w:t>研发中心</w:t>
            </w:r>
            <w:r>
              <w:rPr>
                <w:rFonts w:hint="eastAsia"/>
                <w:lang w:val="en-US" w:eastAsia="zh-CN"/>
              </w:rPr>
              <w:t>1座，建筑面积</w:t>
            </w:r>
            <w:r>
              <w:rPr>
                <w:rFonts w:ascii="Times New Roman" w:hAnsi="Times New Roman"/>
              </w:rPr>
              <w:t>4000平方米</w:t>
            </w:r>
            <w:r>
              <w:rPr>
                <w:rFonts w:hint="eastAsia"/>
                <w:lang w:eastAsia="zh-CN"/>
              </w:rPr>
              <w:t>，</w:t>
            </w:r>
            <w:r>
              <w:rPr>
                <w:rFonts w:hint="eastAsia"/>
                <w:lang w:val="en-US" w:eastAsia="zh-CN"/>
              </w:rPr>
              <w:t>主要进行产品电脑图纸研发设计。</w:t>
            </w:r>
          </w:p>
        </w:tc>
        <w:tc>
          <w:tcPr>
            <w:tcW w:w="437" w:type="pct"/>
            <w:vMerge w:val="continue"/>
            <w:tcMar>
              <w:top w:w="28" w:type="dxa"/>
              <w:left w:w="57" w:type="dxa"/>
              <w:bottom w:w="28" w:type="dxa"/>
              <w:right w:w="57" w:type="dxa"/>
            </w:tcMar>
            <w:vAlign w:val="center"/>
          </w:tcPr>
          <w:p>
            <w:pPr>
              <w:pStyle w:val="41"/>
              <w:rPr>
                <w:b w:val="0"/>
                <w:bCs/>
              </w:rPr>
            </w:pPr>
          </w:p>
        </w:tc>
        <w:tc>
          <w:tcPr>
            <w:tcW w:w="519" w:type="pct"/>
            <w:vMerge w:val="continue"/>
            <w:tcMar>
              <w:top w:w="28" w:type="dxa"/>
              <w:left w:w="57" w:type="dxa"/>
              <w:bottom w:w="28" w:type="dxa"/>
              <w:right w:w="57" w:type="dxa"/>
            </w:tcMar>
            <w:vAlign w:val="center"/>
          </w:tcPr>
          <w:p>
            <w:pPr>
              <w:pStyle w:val="41"/>
              <w:rPr>
                <w:rFonts w:hint="eastAsia"/>
                <w:b w:val="0"/>
                <w:bCs/>
              </w:rPr>
            </w:pPr>
          </w:p>
        </w:tc>
        <w:tc>
          <w:tcPr>
            <w:tcW w:w="285" w:type="pct"/>
            <w:tcMar>
              <w:top w:w="28" w:type="dxa"/>
              <w:left w:w="57" w:type="dxa"/>
              <w:bottom w:w="28" w:type="dxa"/>
              <w:right w:w="57" w:type="dxa"/>
            </w:tcMar>
            <w:vAlign w:val="center"/>
          </w:tcPr>
          <w:p>
            <w:pPr>
              <w:pStyle w:val="41"/>
              <w:rPr>
                <w:rFonts w:hint="eastAsia" w:eastAsia="宋体"/>
                <w:b w:val="0"/>
                <w:bCs/>
                <w:lang w:val="en-US" w:eastAsia="zh-CN"/>
              </w:rPr>
            </w:pPr>
            <w:r>
              <w:rPr>
                <w:rFonts w:hint="eastAsia"/>
                <w:b/>
                <w:bCs w:val="0"/>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b w:val="0"/>
                <w:bCs/>
              </w:rPr>
            </w:pPr>
            <w:r>
              <w:rPr>
                <w:b w:val="0"/>
                <w:bCs/>
              </w:rPr>
              <w:t>食堂</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一期已建</w:t>
            </w:r>
            <w:r>
              <w:rPr>
                <w:b w:val="0"/>
                <w:bCs/>
              </w:rPr>
              <w:t>1层砖混结构</w:t>
            </w:r>
            <w:r>
              <w:rPr>
                <w:rFonts w:hint="eastAsia"/>
                <w:b w:val="0"/>
                <w:bCs/>
              </w:rPr>
              <w:t>食堂1座</w:t>
            </w:r>
            <w:r>
              <w:rPr>
                <w:b w:val="0"/>
                <w:bCs/>
              </w:rPr>
              <w:t>，</w:t>
            </w:r>
            <w:r>
              <w:rPr>
                <w:rFonts w:hint="eastAsia"/>
                <w:b w:val="0"/>
                <w:bCs/>
              </w:rPr>
              <w:t>建筑</w:t>
            </w:r>
            <w:r>
              <w:rPr>
                <w:b w:val="0"/>
                <w:bCs/>
              </w:rPr>
              <w:t>面积1200m</w:t>
            </w:r>
            <w:r>
              <w:rPr>
                <w:b w:val="0"/>
                <w:bCs/>
                <w:vertAlign w:val="superscript"/>
              </w:rPr>
              <w:t>2</w:t>
            </w:r>
          </w:p>
        </w:tc>
        <w:tc>
          <w:tcPr>
            <w:tcW w:w="437" w:type="pct"/>
            <w:vMerge w:val="continue"/>
            <w:tcMar>
              <w:top w:w="28" w:type="dxa"/>
              <w:left w:w="57" w:type="dxa"/>
              <w:bottom w:w="28" w:type="dxa"/>
              <w:right w:w="57" w:type="dxa"/>
            </w:tcMar>
            <w:vAlign w:val="center"/>
          </w:tcPr>
          <w:p>
            <w:pPr>
              <w:pStyle w:val="41"/>
              <w:rPr>
                <w:b w:val="0"/>
                <w:bCs/>
              </w:rPr>
            </w:pPr>
          </w:p>
        </w:tc>
        <w:tc>
          <w:tcPr>
            <w:tcW w:w="519" w:type="pct"/>
            <w:vMerge w:val="continue"/>
            <w:tcMar>
              <w:top w:w="28" w:type="dxa"/>
              <w:left w:w="57" w:type="dxa"/>
              <w:bottom w:w="28" w:type="dxa"/>
              <w:right w:w="57" w:type="dxa"/>
            </w:tcMar>
            <w:vAlign w:val="center"/>
          </w:tcPr>
          <w:p>
            <w:pPr>
              <w:pStyle w:val="41"/>
              <w:rPr>
                <w:b w:val="0"/>
                <w:bCs/>
              </w:rPr>
            </w:pPr>
          </w:p>
        </w:tc>
        <w:tc>
          <w:tcPr>
            <w:tcW w:w="285" w:type="pct"/>
            <w:tcMar>
              <w:top w:w="28" w:type="dxa"/>
              <w:left w:w="57" w:type="dxa"/>
              <w:bottom w:w="28" w:type="dxa"/>
              <w:right w:w="57" w:type="dxa"/>
            </w:tcMar>
            <w:vAlign w:val="center"/>
          </w:tcPr>
          <w:p>
            <w:pPr>
              <w:pStyle w:val="41"/>
              <w:rPr>
                <w:b w:val="0"/>
                <w:bCs/>
              </w:rPr>
            </w:pPr>
            <w:r>
              <w:rPr>
                <w:rFonts w:hint="eastAsia"/>
                <w:b w:val="0"/>
                <w:bCs/>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756" w:type="pct"/>
            <w:gridSpan w:val="2"/>
            <w:vMerge w:val="restart"/>
            <w:tcMar>
              <w:top w:w="28" w:type="dxa"/>
              <w:left w:w="57" w:type="dxa"/>
              <w:bottom w:w="28" w:type="dxa"/>
              <w:right w:w="57" w:type="dxa"/>
            </w:tcMar>
            <w:vAlign w:val="center"/>
          </w:tcPr>
          <w:p>
            <w:pPr>
              <w:pStyle w:val="41"/>
              <w:rPr>
                <w:b w:val="0"/>
                <w:bCs/>
              </w:rPr>
            </w:pPr>
            <w:r>
              <w:rPr>
                <w:b w:val="0"/>
                <w:bCs/>
              </w:rPr>
              <w:t>倒班房</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一期已建</w:t>
            </w:r>
            <w:r>
              <w:rPr>
                <w:b w:val="0"/>
                <w:bCs/>
              </w:rPr>
              <w:t>2栋砖混结构</w:t>
            </w:r>
            <w:r>
              <w:rPr>
                <w:rFonts w:hint="eastAsia"/>
                <w:b w:val="0"/>
                <w:bCs/>
              </w:rPr>
              <w:t>倒班楼</w:t>
            </w:r>
            <w:r>
              <w:rPr>
                <w:b w:val="0"/>
                <w:bCs/>
              </w:rPr>
              <w:t>，每栋6层，</w:t>
            </w:r>
            <w:r>
              <w:rPr>
                <w:rFonts w:hint="eastAsia"/>
                <w:b w:val="0"/>
                <w:bCs/>
              </w:rPr>
              <w:t>建筑面积7000m</w:t>
            </w:r>
            <w:r>
              <w:rPr>
                <w:rFonts w:hint="eastAsia"/>
                <w:b w:val="0"/>
                <w:bCs/>
                <w:vertAlign w:val="superscript"/>
              </w:rPr>
              <w:t>2</w:t>
            </w:r>
            <w:r>
              <w:rPr>
                <w:rFonts w:hint="eastAsia"/>
                <w:b w:val="0"/>
                <w:bCs/>
              </w:rPr>
              <w:t>/栋。</w:t>
            </w:r>
          </w:p>
        </w:tc>
        <w:tc>
          <w:tcPr>
            <w:tcW w:w="437" w:type="pct"/>
            <w:vMerge w:val="continue"/>
            <w:tcMar>
              <w:top w:w="28" w:type="dxa"/>
              <w:left w:w="57" w:type="dxa"/>
              <w:bottom w:w="28" w:type="dxa"/>
              <w:right w:w="57" w:type="dxa"/>
            </w:tcMar>
            <w:vAlign w:val="center"/>
          </w:tcPr>
          <w:p>
            <w:pPr>
              <w:pStyle w:val="41"/>
              <w:rPr>
                <w:b w:val="0"/>
                <w:bCs/>
              </w:rPr>
            </w:pPr>
          </w:p>
        </w:tc>
        <w:tc>
          <w:tcPr>
            <w:tcW w:w="519" w:type="pct"/>
            <w:vMerge w:val="restart"/>
            <w:tcMar>
              <w:top w:w="28" w:type="dxa"/>
              <w:left w:w="57" w:type="dxa"/>
              <w:bottom w:w="28" w:type="dxa"/>
              <w:right w:w="57" w:type="dxa"/>
            </w:tcMar>
            <w:vAlign w:val="center"/>
          </w:tcPr>
          <w:p>
            <w:pPr>
              <w:pStyle w:val="41"/>
              <w:rPr>
                <w:b w:val="0"/>
                <w:bCs/>
              </w:rPr>
            </w:pPr>
            <w:r>
              <w:rPr>
                <w:b w:val="0"/>
                <w:bCs/>
              </w:rPr>
              <w:t>生活废水、生活垃圾</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756" w:type="pct"/>
            <w:gridSpan w:val="2"/>
            <w:vMerge w:val="continue"/>
            <w:tcMar>
              <w:top w:w="28" w:type="dxa"/>
              <w:left w:w="57" w:type="dxa"/>
              <w:bottom w:w="28" w:type="dxa"/>
              <w:right w:w="57" w:type="dxa"/>
            </w:tcMar>
            <w:vAlign w:val="center"/>
          </w:tcPr>
          <w:p>
            <w:pPr>
              <w:pStyle w:val="41"/>
              <w:rPr>
                <w:b w:val="0"/>
                <w:bCs/>
              </w:rPr>
            </w:pPr>
          </w:p>
        </w:tc>
        <w:tc>
          <w:tcPr>
            <w:tcW w:w="2673" w:type="pct"/>
            <w:tcMar>
              <w:top w:w="28" w:type="dxa"/>
              <w:left w:w="57" w:type="dxa"/>
              <w:bottom w:w="28" w:type="dxa"/>
              <w:right w:w="57" w:type="dxa"/>
            </w:tcMar>
            <w:vAlign w:val="center"/>
          </w:tcPr>
          <w:p>
            <w:pPr>
              <w:pStyle w:val="41"/>
              <w:jc w:val="left"/>
            </w:pPr>
            <w:r>
              <w:rPr>
                <w:rFonts w:hint="eastAsia"/>
              </w:rPr>
              <w:t>二期新建3栋砖混结构倒班楼，每栋6层，每栋建筑面积6000m</w:t>
            </w:r>
            <w:r>
              <w:rPr>
                <w:rFonts w:hint="eastAsia"/>
                <w:vertAlign w:val="superscript"/>
              </w:rPr>
              <w:t>2</w:t>
            </w:r>
            <w:r>
              <w:rPr>
                <w:rFonts w:hint="eastAsia"/>
              </w:rPr>
              <w:t>。</w:t>
            </w:r>
          </w:p>
        </w:tc>
        <w:tc>
          <w:tcPr>
            <w:tcW w:w="437" w:type="pct"/>
            <w:vMerge w:val="continue"/>
            <w:tcMar>
              <w:top w:w="28" w:type="dxa"/>
              <w:left w:w="57" w:type="dxa"/>
              <w:bottom w:w="28" w:type="dxa"/>
              <w:right w:w="57" w:type="dxa"/>
            </w:tcMar>
            <w:vAlign w:val="center"/>
          </w:tcPr>
          <w:p>
            <w:pPr>
              <w:pStyle w:val="41"/>
            </w:pPr>
          </w:p>
        </w:tc>
        <w:tc>
          <w:tcPr>
            <w:tcW w:w="519" w:type="pct"/>
            <w:vMerge w:val="continue"/>
            <w:tcMar>
              <w:top w:w="28" w:type="dxa"/>
              <w:left w:w="57" w:type="dxa"/>
              <w:bottom w:w="28" w:type="dxa"/>
              <w:right w:w="57" w:type="dxa"/>
            </w:tcMar>
            <w:vAlign w:val="center"/>
          </w:tcPr>
          <w:p>
            <w:pPr>
              <w:pStyle w:val="41"/>
            </w:pPr>
          </w:p>
        </w:tc>
        <w:tc>
          <w:tcPr>
            <w:tcW w:w="285" w:type="pct"/>
            <w:tcMar>
              <w:top w:w="28" w:type="dxa"/>
              <w:left w:w="57" w:type="dxa"/>
              <w:bottom w:w="28" w:type="dxa"/>
              <w:right w:w="57" w:type="dxa"/>
            </w:tcMar>
            <w:vAlign w:val="center"/>
          </w:tcPr>
          <w:p>
            <w:pPr>
              <w:pStyle w:val="41"/>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b w:val="0"/>
                <w:bCs/>
              </w:rPr>
            </w:pPr>
            <w:r>
              <w:rPr>
                <w:b w:val="0"/>
                <w:bCs/>
              </w:rPr>
              <w:t>门卫</w:t>
            </w:r>
          </w:p>
        </w:tc>
        <w:tc>
          <w:tcPr>
            <w:tcW w:w="2673" w:type="pct"/>
            <w:tcMar>
              <w:top w:w="28" w:type="dxa"/>
              <w:left w:w="57" w:type="dxa"/>
              <w:bottom w:w="28" w:type="dxa"/>
              <w:right w:w="57" w:type="dxa"/>
            </w:tcMar>
            <w:vAlign w:val="center"/>
          </w:tcPr>
          <w:p>
            <w:pPr>
              <w:pStyle w:val="41"/>
              <w:jc w:val="left"/>
              <w:rPr>
                <w:b w:val="0"/>
                <w:bCs/>
              </w:rPr>
            </w:pPr>
            <w:r>
              <w:rPr>
                <w:b w:val="0"/>
                <w:bCs/>
              </w:rPr>
              <w:t>1层，60m</w:t>
            </w:r>
            <w:r>
              <w:rPr>
                <w:b w:val="0"/>
                <w:bCs/>
                <w:vertAlign w:val="superscript"/>
              </w:rPr>
              <w:t>2</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p>
        </w:tc>
        <w:tc>
          <w:tcPr>
            <w:tcW w:w="285" w:type="pct"/>
            <w:tcMar>
              <w:top w:w="28" w:type="dxa"/>
              <w:left w:w="57" w:type="dxa"/>
              <w:bottom w:w="28" w:type="dxa"/>
              <w:right w:w="57" w:type="dxa"/>
            </w:tcMar>
            <w:vAlign w:val="center"/>
          </w:tcPr>
          <w:p>
            <w:pPr>
              <w:pStyle w:val="41"/>
              <w:rPr>
                <w:b w:val="0"/>
                <w:bCs/>
              </w:rPr>
            </w:pPr>
            <w:r>
              <w:rPr>
                <w:rFonts w:hint="eastAsia"/>
                <w:b w:val="0"/>
                <w:bCs/>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327" w:type="pct"/>
            <w:vMerge w:val="restart"/>
            <w:vAlign w:val="center"/>
          </w:tcPr>
          <w:p>
            <w:pPr>
              <w:pStyle w:val="41"/>
              <w:rPr>
                <w:b w:val="0"/>
                <w:bCs/>
              </w:rPr>
            </w:pPr>
            <w:r>
              <w:rPr>
                <w:b w:val="0"/>
                <w:bCs/>
              </w:rPr>
              <w:t>仓储及其它</w:t>
            </w:r>
          </w:p>
        </w:tc>
        <w:tc>
          <w:tcPr>
            <w:tcW w:w="756" w:type="pct"/>
            <w:gridSpan w:val="2"/>
            <w:vMerge w:val="restart"/>
            <w:tcMar>
              <w:top w:w="28" w:type="dxa"/>
              <w:left w:w="57" w:type="dxa"/>
              <w:bottom w:w="28" w:type="dxa"/>
              <w:right w:w="57" w:type="dxa"/>
            </w:tcMar>
            <w:vAlign w:val="center"/>
          </w:tcPr>
          <w:p>
            <w:pPr>
              <w:pStyle w:val="41"/>
              <w:rPr>
                <w:b w:val="0"/>
                <w:bCs/>
              </w:rPr>
            </w:pPr>
            <w:r>
              <w:rPr>
                <w:b w:val="0"/>
                <w:bCs/>
              </w:rPr>
              <w:t>露天料场</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一期设有</w:t>
            </w:r>
            <w:r>
              <w:rPr>
                <w:b w:val="0"/>
                <w:bCs/>
              </w:rPr>
              <w:t>2个</w:t>
            </w:r>
            <w:r>
              <w:rPr>
                <w:rFonts w:hint="eastAsia"/>
                <w:b w:val="0"/>
                <w:bCs/>
              </w:rPr>
              <w:t>露天料场</w:t>
            </w:r>
            <w:r>
              <w:rPr>
                <w:b w:val="0"/>
                <w:bCs/>
              </w:rPr>
              <w:t>，总面积22000m</w:t>
            </w:r>
            <w:r>
              <w:rPr>
                <w:b w:val="0"/>
                <w:bCs/>
                <w:vertAlign w:val="superscript"/>
              </w:rPr>
              <w:t>2</w:t>
            </w:r>
            <w:r>
              <w:rPr>
                <w:rFonts w:hint="eastAsia"/>
                <w:b w:val="0"/>
                <w:bCs/>
              </w:rPr>
              <w:t>。其中，</w:t>
            </w:r>
            <w:r>
              <w:rPr>
                <w:b w:val="0"/>
                <w:bCs/>
              </w:rPr>
              <w:t>带钢货场1个，总面积10028m</w:t>
            </w:r>
            <w:r>
              <w:rPr>
                <w:b w:val="0"/>
                <w:bCs/>
                <w:vertAlign w:val="superscript"/>
              </w:rPr>
              <w:t>2</w:t>
            </w:r>
            <w:r>
              <w:rPr>
                <w:b w:val="0"/>
                <w:bCs/>
              </w:rPr>
              <w:t>，堆放用于15天生产的原料，约</w:t>
            </w:r>
            <w:r>
              <w:rPr>
                <w:rFonts w:hint="eastAsia"/>
                <w:b w:val="0"/>
                <w:bCs/>
              </w:rPr>
              <w:t>2</w:t>
            </w:r>
            <w:r>
              <w:rPr>
                <w:b w:val="0"/>
                <w:bCs/>
              </w:rPr>
              <w:t>万吨</w:t>
            </w:r>
            <w:r>
              <w:rPr>
                <w:rFonts w:hint="eastAsia"/>
                <w:b w:val="0"/>
                <w:bCs/>
              </w:rPr>
              <w:t>。</w:t>
            </w:r>
            <w:r>
              <w:rPr>
                <w:b w:val="0"/>
                <w:bCs/>
              </w:rPr>
              <w:t>焊管货场1个，总面积11972m</w:t>
            </w:r>
            <w:r>
              <w:rPr>
                <w:b w:val="0"/>
                <w:bCs/>
                <w:vertAlign w:val="superscript"/>
              </w:rPr>
              <w:t>2</w:t>
            </w:r>
            <w:r>
              <w:rPr>
                <w:b w:val="0"/>
                <w:bCs/>
              </w:rPr>
              <w:t>，堆放量约为2万吨</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噪声</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327" w:type="pct"/>
            <w:vMerge w:val="continue"/>
            <w:vAlign w:val="center"/>
          </w:tcPr>
          <w:p>
            <w:pPr>
              <w:pStyle w:val="41"/>
              <w:rPr>
                <w:b w:val="0"/>
                <w:bCs/>
              </w:rPr>
            </w:pPr>
          </w:p>
        </w:tc>
        <w:tc>
          <w:tcPr>
            <w:tcW w:w="756" w:type="pct"/>
            <w:gridSpan w:val="2"/>
            <w:vMerge w:val="continue"/>
            <w:tcMar>
              <w:top w:w="28" w:type="dxa"/>
              <w:left w:w="57" w:type="dxa"/>
              <w:bottom w:w="28" w:type="dxa"/>
              <w:right w:w="57" w:type="dxa"/>
            </w:tcMar>
            <w:vAlign w:val="center"/>
          </w:tcPr>
          <w:p>
            <w:pPr>
              <w:pStyle w:val="41"/>
              <w:rPr>
                <w:b w:val="0"/>
                <w:bCs/>
              </w:rPr>
            </w:pPr>
          </w:p>
        </w:tc>
        <w:tc>
          <w:tcPr>
            <w:tcW w:w="2673" w:type="pct"/>
            <w:tcMar>
              <w:top w:w="28" w:type="dxa"/>
              <w:left w:w="57" w:type="dxa"/>
              <w:bottom w:w="28" w:type="dxa"/>
              <w:right w:w="57" w:type="dxa"/>
            </w:tcMar>
            <w:vAlign w:val="center"/>
          </w:tcPr>
          <w:p>
            <w:pPr>
              <w:pStyle w:val="41"/>
              <w:jc w:val="left"/>
            </w:pPr>
            <w:r>
              <w:rPr>
                <w:rFonts w:hint="eastAsia"/>
              </w:rPr>
              <w:t>二期新设2个露天料场，</w:t>
            </w:r>
            <w:r>
              <w:t>总面积22000m</w:t>
            </w:r>
            <w:r>
              <w:rPr>
                <w:vertAlign w:val="superscript"/>
              </w:rPr>
              <w:t>2</w:t>
            </w:r>
            <w:r>
              <w:rPr>
                <w:rFonts w:hint="eastAsia"/>
              </w:rPr>
              <w:t>。其中，</w:t>
            </w:r>
            <w:r>
              <w:t>带钢货场1个，总面积1</w:t>
            </w:r>
            <w:r>
              <w:rPr>
                <w:rFonts w:hint="eastAsia"/>
              </w:rPr>
              <w:t>1000</w:t>
            </w:r>
            <w:r>
              <w:t>m</w:t>
            </w:r>
            <w:r>
              <w:rPr>
                <w:vertAlign w:val="superscript"/>
              </w:rPr>
              <w:t>2</w:t>
            </w:r>
            <w:r>
              <w:t>，堆放用于15天生产的原料，约</w:t>
            </w:r>
            <w:r>
              <w:rPr>
                <w:rFonts w:hint="eastAsia"/>
              </w:rPr>
              <w:t>2</w:t>
            </w:r>
            <w:r>
              <w:t>万吨</w:t>
            </w:r>
            <w:r>
              <w:rPr>
                <w:rFonts w:hint="eastAsia"/>
              </w:rPr>
              <w:t>。</w:t>
            </w:r>
            <w:r>
              <w:t>焊管货场1个，总面积11</w:t>
            </w:r>
            <w:r>
              <w:rPr>
                <w:rFonts w:hint="eastAsia"/>
              </w:rPr>
              <w:t>000</w:t>
            </w:r>
            <w:r>
              <w:t>m</w:t>
            </w:r>
            <w:r>
              <w:rPr>
                <w:vertAlign w:val="superscript"/>
              </w:rPr>
              <w:t>2</w:t>
            </w:r>
            <w:r>
              <w:t>，堆放量约为2万吨</w:t>
            </w:r>
          </w:p>
        </w:tc>
        <w:tc>
          <w:tcPr>
            <w:tcW w:w="437" w:type="pct"/>
            <w:vMerge w:val="continue"/>
            <w:tcMar>
              <w:top w:w="28" w:type="dxa"/>
              <w:left w:w="57" w:type="dxa"/>
              <w:bottom w:w="28" w:type="dxa"/>
              <w:right w:w="57" w:type="dxa"/>
            </w:tcMar>
            <w:vAlign w:val="center"/>
          </w:tcPr>
          <w:p>
            <w:pPr>
              <w:pStyle w:val="41"/>
            </w:pPr>
          </w:p>
        </w:tc>
        <w:tc>
          <w:tcPr>
            <w:tcW w:w="519" w:type="pct"/>
            <w:tcMar>
              <w:top w:w="28" w:type="dxa"/>
              <w:left w:w="57" w:type="dxa"/>
              <w:bottom w:w="28" w:type="dxa"/>
              <w:right w:w="57" w:type="dxa"/>
            </w:tcMar>
            <w:vAlign w:val="center"/>
          </w:tcPr>
          <w:p>
            <w:pPr>
              <w:pStyle w:val="41"/>
            </w:pPr>
            <w:r>
              <w:t>噪声</w:t>
            </w:r>
          </w:p>
        </w:tc>
        <w:tc>
          <w:tcPr>
            <w:tcW w:w="285" w:type="pct"/>
            <w:tcMar>
              <w:top w:w="28" w:type="dxa"/>
              <w:left w:w="57" w:type="dxa"/>
              <w:bottom w:w="28" w:type="dxa"/>
              <w:right w:w="57" w:type="dxa"/>
            </w:tcMar>
            <w:vAlign w:val="center"/>
          </w:tcPr>
          <w:p>
            <w:pPr>
              <w:pStyle w:val="41"/>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vMerge w:val="restart"/>
            <w:tcMar>
              <w:top w:w="28" w:type="dxa"/>
              <w:left w:w="57" w:type="dxa"/>
              <w:bottom w:w="28" w:type="dxa"/>
              <w:right w:w="57" w:type="dxa"/>
            </w:tcMar>
            <w:vAlign w:val="center"/>
          </w:tcPr>
          <w:p>
            <w:pPr>
              <w:pStyle w:val="41"/>
              <w:rPr>
                <w:b w:val="0"/>
                <w:bCs/>
              </w:rPr>
            </w:pPr>
            <w:r>
              <w:rPr>
                <w:b w:val="0"/>
                <w:bCs/>
              </w:rPr>
              <w:t>一般工业固废暂存间</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一期，在</w:t>
            </w:r>
            <w:r>
              <w:rPr>
                <w:b w:val="0"/>
                <w:bCs/>
              </w:rPr>
              <w:t>方管厂房车间北侧</w:t>
            </w:r>
            <w:r>
              <w:rPr>
                <w:rFonts w:hint="eastAsia"/>
                <w:b w:val="0"/>
                <w:bCs/>
              </w:rPr>
              <w:t>，建筑面积100m</w:t>
            </w:r>
            <w:r>
              <w:rPr>
                <w:rFonts w:hint="eastAsia"/>
                <w:b w:val="0"/>
                <w:bCs/>
                <w:vertAlign w:val="superscript"/>
              </w:rPr>
              <w:t>2</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756" w:type="pct"/>
            <w:gridSpan w:val="2"/>
            <w:vMerge w:val="continue"/>
            <w:tcMar>
              <w:top w:w="28" w:type="dxa"/>
              <w:left w:w="57" w:type="dxa"/>
              <w:bottom w:w="28" w:type="dxa"/>
              <w:right w:w="57" w:type="dxa"/>
            </w:tcMar>
            <w:vAlign w:val="center"/>
          </w:tcPr>
          <w:p>
            <w:pPr>
              <w:pStyle w:val="41"/>
              <w:rPr>
                <w:b w:val="0"/>
                <w:bCs/>
              </w:rPr>
            </w:pPr>
          </w:p>
        </w:tc>
        <w:tc>
          <w:tcPr>
            <w:tcW w:w="2673" w:type="pct"/>
            <w:tcMar>
              <w:top w:w="28" w:type="dxa"/>
              <w:left w:w="57" w:type="dxa"/>
              <w:bottom w:w="28" w:type="dxa"/>
              <w:right w:w="57" w:type="dxa"/>
            </w:tcMar>
            <w:vAlign w:val="center"/>
          </w:tcPr>
          <w:p>
            <w:pPr>
              <w:pStyle w:val="41"/>
              <w:jc w:val="left"/>
            </w:pPr>
            <w:r>
              <w:rPr>
                <w:rFonts w:hint="eastAsia"/>
              </w:rPr>
              <w:t>二期，在3#焊管生产车间北侧新建一间一般工业固废暂存间，建筑面积100m</w:t>
            </w:r>
            <w:r>
              <w:rPr>
                <w:rFonts w:hint="eastAsia"/>
                <w:vertAlign w:val="superscript"/>
              </w:rPr>
              <w:t>2</w:t>
            </w:r>
            <w:r>
              <w:rPr>
                <w:rFonts w:hint="eastAsia"/>
              </w:rPr>
              <w:t>。</w:t>
            </w:r>
          </w:p>
        </w:tc>
        <w:tc>
          <w:tcPr>
            <w:tcW w:w="437" w:type="pct"/>
            <w:vMerge w:val="continue"/>
            <w:tcMar>
              <w:top w:w="28" w:type="dxa"/>
              <w:left w:w="57" w:type="dxa"/>
              <w:bottom w:w="28" w:type="dxa"/>
              <w:right w:w="57" w:type="dxa"/>
            </w:tcMar>
            <w:vAlign w:val="center"/>
          </w:tcPr>
          <w:p>
            <w:pPr>
              <w:pStyle w:val="41"/>
            </w:pPr>
          </w:p>
        </w:tc>
        <w:tc>
          <w:tcPr>
            <w:tcW w:w="519" w:type="pct"/>
            <w:tcMar>
              <w:top w:w="28" w:type="dxa"/>
              <w:left w:w="57" w:type="dxa"/>
              <w:bottom w:w="28" w:type="dxa"/>
              <w:right w:w="57" w:type="dxa"/>
            </w:tcMar>
            <w:vAlign w:val="center"/>
          </w:tcPr>
          <w:p>
            <w:pPr>
              <w:pStyle w:val="41"/>
            </w:pPr>
            <w:r>
              <w:rPr>
                <w:rFonts w:hint="eastAsia"/>
              </w:rPr>
              <w:t>/</w:t>
            </w:r>
          </w:p>
        </w:tc>
        <w:tc>
          <w:tcPr>
            <w:tcW w:w="285" w:type="pct"/>
            <w:tcMar>
              <w:top w:w="28" w:type="dxa"/>
              <w:left w:w="57" w:type="dxa"/>
              <w:bottom w:w="28" w:type="dxa"/>
              <w:right w:w="57" w:type="dxa"/>
            </w:tcMar>
            <w:vAlign w:val="center"/>
          </w:tcPr>
          <w:p>
            <w:pPr>
              <w:pStyle w:val="41"/>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b w:val="0"/>
                <w:bCs/>
              </w:rPr>
            </w:pPr>
            <w:r>
              <w:rPr>
                <w:b w:val="0"/>
                <w:bCs/>
              </w:rPr>
              <w:t>原料库</w:t>
            </w:r>
          </w:p>
        </w:tc>
        <w:tc>
          <w:tcPr>
            <w:tcW w:w="2673" w:type="pct"/>
            <w:tcMar>
              <w:top w:w="28" w:type="dxa"/>
              <w:left w:w="57" w:type="dxa"/>
              <w:bottom w:w="28" w:type="dxa"/>
              <w:right w:w="57" w:type="dxa"/>
            </w:tcMar>
            <w:vAlign w:val="center"/>
          </w:tcPr>
          <w:p>
            <w:pPr>
              <w:pStyle w:val="41"/>
              <w:jc w:val="left"/>
              <w:rPr>
                <w:b w:val="0"/>
                <w:bCs/>
              </w:rPr>
            </w:pPr>
            <w:r>
              <w:rPr>
                <w:b w:val="0"/>
                <w:bCs/>
              </w:rPr>
              <w:t>5460m</w:t>
            </w:r>
            <w:r>
              <w:rPr>
                <w:b w:val="0"/>
                <w:bCs/>
                <w:vertAlign w:val="superscript"/>
              </w:rPr>
              <w:t>2</w:t>
            </w:r>
            <w:r>
              <w:rPr>
                <w:b w:val="0"/>
                <w:bCs/>
              </w:rPr>
              <w:t>，位于</w:t>
            </w:r>
            <w:r>
              <w:rPr>
                <w:rFonts w:hint="eastAsia"/>
                <w:b w:val="0"/>
                <w:bCs/>
              </w:rPr>
              <w:t>1#</w:t>
            </w:r>
            <w:r>
              <w:rPr>
                <w:b w:val="0"/>
                <w:bCs/>
              </w:rPr>
              <w:t>热浸锌车间与</w:t>
            </w:r>
            <w:r>
              <w:rPr>
                <w:rFonts w:hint="eastAsia"/>
                <w:b w:val="0"/>
                <w:bCs/>
              </w:rPr>
              <w:t>2#</w:t>
            </w:r>
            <w:r>
              <w:rPr>
                <w:b w:val="0"/>
                <w:bCs/>
              </w:rPr>
              <w:t>焊管车间之间</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7" w:type="pct"/>
            <w:vMerge w:val="continue"/>
            <w:vAlign w:val="center"/>
          </w:tcPr>
          <w:p>
            <w:pPr>
              <w:pStyle w:val="41"/>
              <w:rPr>
                <w:b w:val="0"/>
                <w:bCs/>
              </w:rPr>
            </w:pPr>
          </w:p>
        </w:tc>
        <w:tc>
          <w:tcPr>
            <w:tcW w:w="756" w:type="pct"/>
            <w:gridSpan w:val="2"/>
            <w:vMerge w:val="restart"/>
            <w:tcMar>
              <w:top w:w="28" w:type="dxa"/>
              <w:left w:w="57" w:type="dxa"/>
              <w:bottom w:w="28" w:type="dxa"/>
              <w:right w:w="57" w:type="dxa"/>
            </w:tcMar>
            <w:vAlign w:val="center"/>
          </w:tcPr>
          <w:p>
            <w:pPr>
              <w:pStyle w:val="41"/>
              <w:rPr>
                <w:b w:val="0"/>
                <w:bCs/>
              </w:rPr>
            </w:pPr>
            <w:r>
              <w:rPr>
                <w:b w:val="0"/>
                <w:bCs/>
              </w:rPr>
              <w:t>成品库房</w:t>
            </w:r>
          </w:p>
        </w:tc>
        <w:tc>
          <w:tcPr>
            <w:tcW w:w="2673" w:type="pct"/>
            <w:tcMar>
              <w:top w:w="28" w:type="dxa"/>
              <w:left w:w="57" w:type="dxa"/>
              <w:bottom w:w="28" w:type="dxa"/>
              <w:right w:w="57" w:type="dxa"/>
            </w:tcMar>
            <w:vAlign w:val="center"/>
          </w:tcPr>
          <w:p>
            <w:pPr>
              <w:pStyle w:val="41"/>
              <w:jc w:val="left"/>
              <w:rPr>
                <w:b w:val="0"/>
                <w:bCs/>
              </w:rPr>
            </w:pPr>
            <w:r>
              <w:rPr>
                <w:b w:val="0"/>
                <w:bCs/>
              </w:rPr>
              <w:t>7000m</w:t>
            </w:r>
            <w:r>
              <w:rPr>
                <w:b w:val="0"/>
                <w:bCs/>
                <w:vertAlign w:val="superscript"/>
              </w:rPr>
              <w:t>2</w:t>
            </w:r>
            <w:r>
              <w:rPr>
                <w:b w:val="0"/>
                <w:bCs/>
              </w:rPr>
              <w:t>，框架结构，位于</w:t>
            </w:r>
            <w:r>
              <w:rPr>
                <w:rFonts w:hint="eastAsia"/>
                <w:b w:val="0"/>
                <w:bCs/>
              </w:rPr>
              <w:t>1#</w:t>
            </w:r>
            <w:r>
              <w:rPr>
                <w:b w:val="0"/>
                <w:bCs/>
              </w:rPr>
              <w:t>热浸锌车间的西北侧</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7" w:type="pct"/>
            <w:vMerge w:val="continue"/>
            <w:vAlign w:val="center"/>
          </w:tcPr>
          <w:p>
            <w:pPr>
              <w:pStyle w:val="41"/>
              <w:rPr>
                <w:b w:val="0"/>
                <w:bCs/>
              </w:rPr>
            </w:pPr>
          </w:p>
        </w:tc>
        <w:tc>
          <w:tcPr>
            <w:tcW w:w="756" w:type="pct"/>
            <w:gridSpan w:val="2"/>
            <w:vMerge w:val="continue"/>
            <w:tcMar>
              <w:top w:w="28" w:type="dxa"/>
              <w:left w:w="57" w:type="dxa"/>
              <w:bottom w:w="28" w:type="dxa"/>
              <w:right w:w="57" w:type="dxa"/>
            </w:tcMar>
            <w:vAlign w:val="center"/>
          </w:tcPr>
          <w:p>
            <w:pPr>
              <w:pStyle w:val="41"/>
              <w:rPr>
                <w:b w:val="0"/>
                <w:bCs/>
              </w:rPr>
            </w:pPr>
          </w:p>
        </w:tc>
        <w:tc>
          <w:tcPr>
            <w:tcW w:w="2673" w:type="pct"/>
            <w:tcMar>
              <w:top w:w="28" w:type="dxa"/>
              <w:left w:w="57" w:type="dxa"/>
              <w:bottom w:w="28" w:type="dxa"/>
              <w:right w:w="57" w:type="dxa"/>
            </w:tcMar>
            <w:vAlign w:val="center"/>
          </w:tcPr>
          <w:p>
            <w:pPr>
              <w:pStyle w:val="41"/>
              <w:jc w:val="left"/>
              <w:rPr>
                <w:b w:val="0"/>
                <w:bCs/>
              </w:rPr>
            </w:pPr>
            <w:r>
              <w:rPr>
                <w:rFonts w:hint="eastAsia"/>
                <w:b w:val="0"/>
                <w:bCs/>
                <w:lang w:val="en-US" w:eastAsia="zh-CN"/>
              </w:rPr>
              <w:t>35</w:t>
            </w:r>
            <w:r>
              <w:rPr>
                <w:b w:val="0"/>
                <w:bCs/>
              </w:rPr>
              <w:t>00m</w:t>
            </w:r>
            <w:r>
              <w:rPr>
                <w:b w:val="0"/>
                <w:bCs/>
                <w:vertAlign w:val="superscript"/>
              </w:rPr>
              <w:t>2</w:t>
            </w:r>
            <w:r>
              <w:rPr>
                <w:rFonts w:hint="eastAsia"/>
                <w:b w:val="0"/>
                <w:bCs/>
                <w:vertAlign w:val="baseline"/>
                <w:lang w:val="en-US" w:eastAsia="zh-CN"/>
              </w:rPr>
              <w:t>/个</w:t>
            </w:r>
            <w:r>
              <w:rPr>
                <w:b w:val="0"/>
                <w:bCs/>
              </w:rPr>
              <w:t>，框架结构，位于</w:t>
            </w:r>
            <w:r>
              <w:rPr>
                <w:rFonts w:hint="eastAsia"/>
                <w:b w:val="0"/>
                <w:bCs/>
                <w:lang w:val="en-US" w:eastAsia="zh-CN"/>
              </w:rPr>
              <w:t>2</w:t>
            </w:r>
            <w:r>
              <w:rPr>
                <w:rFonts w:hint="eastAsia"/>
                <w:b w:val="0"/>
                <w:bCs/>
              </w:rPr>
              <w:t>#</w:t>
            </w:r>
            <w:r>
              <w:rPr>
                <w:rFonts w:hint="eastAsia"/>
                <w:b w:val="0"/>
                <w:bCs/>
                <w:lang w:eastAsia="zh-CN"/>
              </w:rPr>
              <w:t>、</w:t>
            </w:r>
            <w:r>
              <w:rPr>
                <w:rFonts w:hint="eastAsia"/>
                <w:b w:val="0"/>
                <w:bCs/>
                <w:lang w:val="en-US" w:eastAsia="zh-CN"/>
              </w:rPr>
              <w:t>3#</w:t>
            </w:r>
            <w:r>
              <w:rPr>
                <w:b w:val="0"/>
                <w:bCs/>
              </w:rPr>
              <w:t>热浸锌车间的西北侧</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rFonts w:hint="eastAsia" w:eastAsia="宋体"/>
                <w:b w:val="0"/>
                <w:bCs/>
                <w:lang w:val="en-US" w:eastAsia="zh-CN"/>
              </w:rPr>
            </w:pPr>
            <w:r>
              <w:rPr>
                <w:rFonts w:hint="eastAsia"/>
                <w:b w:val="0"/>
                <w:bCs/>
                <w:lang w:val="en-US" w:eastAsia="zh-CN"/>
              </w:rPr>
              <w:t>/</w:t>
            </w:r>
          </w:p>
        </w:tc>
        <w:tc>
          <w:tcPr>
            <w:tcW w:w="285" w:type="pct"/>
            <w:tcMar>
              <w:top w:w="28" w:type="dxa"/>
              <w:left w:w="57" w:type="dxa"/>
              <w:bottom w:w="28" w:type="dxa"/>
              <w:right w:w="57" w:type="dxa"/>
            </w:tcMar>
            <w:vAlign w:val="center"/>
          </w:tcPr>
          <w:p>
            <w:pPr>
              <w:pStyle w:val="41"/>
              <w:rPr>
                <w:rFonts w:hint="eastAsia" w:eastAsia="宋体"/>
                <w:b w:val="0"/>
                <w:bCs/>
                <w:lang w:val="en-US" w:eastAsia="zh-CN"/>
              </w:rPr>
            </w:pPr>
            <w:r>
              <w:rPr>
                <w:rFonts w:hint="eastAsia"/>
                <w:b w:val="0"/>
                <w:bCs/>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rFonts w:hint="default" w:eastAsia="宋体"/>
                <w:b w:val="0"/>
                <w:bCs/>
                <w:lang w:val="en-US" w:eastAsia="zh-CN"/>
              </w:rPr>
            </w:pPr>
            <w:r>
              <w:rPr>
                <w:rFonts w:hint="eastAsia"/>
                <w:b w:val="0"/>
                <w:bCs/>
                <w:lang w:val="en-US" w:eastAsia="zh-CN"/>
              </w:rPr>
              <w:t>产品罐区</w:t>
            </w:r>
          </w:p>
        </w:tc>
        <w:tc>
          <w:tcPr>
            <w:tcW w:w="2673" w:type="pct"/>
            <w:tcMar>
              <w:top w:w="28" w:type="dxa"/>
              <w:left w:w="57" w:type="dxa"/>
              <w:bottom w:w="28" w:type="dxa"/>
              <w:right w:w="57" w:type="dxa"/>
            </w:tcMar>
            <w:vAlign w:val="center"/>
          </w:tcPr>
          <w:p>
            <w:pPr>
              <w:pStyle w:val="41"/>
              <w:jc w:val="left"/>
              <w:rPr>
                <w:rFonts w:hint="default" w:eastAsia="宋体"/>
                <w:b w:val="0"/>
                <w:bCs/>
                <w:lang w:val="en-US" w:eastAsia="zh-CN"/>
              </w:rPr>
            </w:pPr>
            <w:r>
              <w:rPr>
                <w:rFonts w:hint="eastAsia"/>
                <w:b w:val="0"/>
                <w:bCs/>
                <w:lang w:val="en-US" w:eastAsia="zh-CN"/>
              </w:rPr>
              <w:t>1#热浸锌车间5#和6#生产线之间建有400m</w:t>
            </w:r>
            <w:r>
              <w:rPr>
                <w:rFonts w:hint="eastAsia"/>
                <w:b w:val="0"/>
                <w:bCs/>
                <w:vertAlign w:val="superscript"/>
                <w:lang w:val="en-US" w:eastAsia="zh-CN"/>
              </w:rPr>
              <w:t>2</w:t>
            </w:r>
            <w:r>
              <w:rPr>
                <w:rFonts w:hint="eastAsia"/>
                <w:b w:val="0"/>
                <w:bCs/>
                <w:lang w:val="en-US" w:eastAsia="zh-CN"/>
              </w:rPr>
              <w:t>氯化铁溶液产品储罐区，共设有氯化铁溶液储罐9个，容积</w:t>
            </w:r>
            <w:r>
              <w:rPr>
                <w:rFonts w:hint="eastAsia"/>
                <w:b w:val="0"/>
                <w:bCs/>
                <w:color w:val="000000" w:themeColor="text1"/>
                <w:lang w:val="en-US" w:eastAsia="zh-CN"/>
                <w14:textFill>
                  <w14:solidFill>
                    <w14:schemeClr w14:val="tx1"/>
                  </w14:solidFill>
                </w14:textFill>
              </w:rPr>
              <w:t>1个</w:t>
            </w:r>
            <w:r>
              <w:rPr>
                <w:rFonts w:hint="eastAsia"/>
                <w:b w:val="0"/>
                <w:bCs/>
                <w:color w:val="000000" w:themeColor="text1"/>
                <w14:textFill>
                  <w14:solidFill>
                    <w14:schemeClr w14:val="tx1"/>
                  </w14:solidFill>
                </w14:textFill>
              </w:rPr>
              <w:t>100m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/个</w:t>
            </w:r>
            <w:r>
              <w:rPr>
                <w:rFonts w:hint="eastAsia"/>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5个120</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vertAlign w:val="baseline"/>
                <w:lang w:val="en-US" w:eastAsia="zh-CN"/>
                <w14:textFill>
                  <w14:solidFill>
                    <w14:schemeClr w14:val="tx1"/>
                  </w14:solidFill>
                </w14:textFill>
              </w:rPr>
              <w:t>,3个80</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lang w:val="en-US" w:eastAsia="zh-CN"/>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rFonts w:hint="eastAsia" w:eastAsia="宋体"/>
                <w:b w:val="0"/>
                <w:bCs/>
                <w:lang w:val="en-US" w:eastAsia="zh-CN"/>
              </w:rPr>
            </w:pPr>
            <w:r>
              <w:rPr>
                <w:rFonts w:hint="eastAsia"/>
                <w:b w:val="0"/>
                <w:bCs/>
                <w:lang w:val="en-US" w:eastAsia="zh-CN"/>
              </w:rPr>
              <w:t>/</w:t>
            </w:r>
          </w:p>
        </w:tc>
        <w:tc>
          <w:tcPr>
            <w:tcW w:w="285" w:type="pct"/>
            <w:tcMar>
              <w:top w:w="28" w:type="dxa"/>
              <w:left w:w="57" w:type="dxa"/>
              <w:bottom w:w="28" w:type="dxa"/>
              <w:right w:w="57" w:type="dxa"/>
            </w:tcMar>
            <w:vAlign w:val="center"/>
          </w:tcPr>
          <w:p>
            <w:pPr>
              <w:pStyle w:val="41"/>
              <w:rPr>
                <w:rFonts w:hint="eastAsia" w:eastAsia="宋体"/>
                <w:b w:val="0"/>
                <w:bCs/>
                <w:lang w:val="en-US" w:eastAsia="zh-CN"/>
              </w:rPr>
            </w:pPr>
            <w:r>
              <w:rPr>
                <w:rFonts w:hint="eastAsia"/>
                <w:b w:val="0"/>
                <w:bCs/>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756" w:type="pct"/>
            <w:gridSpan w:val="2"/>
            <w:vMerge w:val="restart"/>
            <w:tcMar>
              <w:top w:w="28" w:type="dxa"/>
              <w:left w:w="57" w:type="dxa"/>
              <w:bottom w:w="28" w:type="dxa"/>
              <w:right w:w="57" w:type="dxa"/>
            </w:tcMar>
            <w:vAlign w:val="center"/>
          </w:tcPr>
          <w:p>
            <w:pPr>
              <w:pStyle w:val="41"/>
              <w:rPr>
                <w:b w:val="0"/>
                <w:bCs/>
              </w:rPr>
            </w:pPr>
            <w:r>
              <w:rPr>
                <w:b w:val="0"/>
                <w:bCs/>
              </w:rPr>
              <w:t>化学品库房</w:t>
            </w:r>
          </w:p>
        </w:tc>
        <w:tc>
          <w:tcPr>
            <w:tcW w:w="2673" w:type="pct"/>
            <w:tcMar>
              <w:top w:w="28" w:type="dxa"/>
              <w:left w:w="57" w:type="dxa"/>
              <w:bottom w:w="28" w:type="dxa"/>
              <w:right w:w="57" w:type="dxa"/>
            </w:tcMar>
            <w:vAlign w:val="center"/>
          </w:tcPr>
          <w:p>
            <w:pPr>
              <w:pStyle w:val="41"/>
              <w:jc w:val="left"/>
              <w:rPr>
                <w:b w:val="0"/>
                <w:bCs/>
              </w:rPr>
            </w:pPr>
            <w:r>
              <w:rPr>
                <w:rFonts w:hint="eastAsia"/>
                <w:b w:val="0"/>
                <w:bCs/>
              </w:rPr>
              <w:t>一期，建有</w:t>
            </w:r>
            <w:r>
              <w:rPr>
                <w:b w:val="0"/>
                <w:bCs/>
              </w:rPr>
              <w:t>8个</w:t>
            </w:r>
            <w:r>
              <w:rPr>
                <w:rFonts w:hint="eastAsia"/>
                <w:b w:val="0"/>
                <w:bCs/>
              </w:rPr>
              <w:t>化学品库房</w:t>
            </w:r>
            <w:r>
              <w:rPr>
                <w:b w:val="0"/>
                <w:bCs/>
              </w:rPr>
              <w:t>，位于</w:t>
            </w:r>
            <w:r>
              <w:rPr>
                <w:rFonts w:hint="eastAsia"/>
                <w:b w:val="0"/>
                <w:bCs/>
              </w:rPr>
              <w:t>1#</w:t>
            </w:r>
            <w:r>
              <w:rPr>
                <w:b w:val="0"/>
                <w:bCs/>
              </w:rPr>
              <w:t>热浸锌车间两条线之间的凹槽内</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w:t>
            </w:r>
          </w:p>
        </w:tc>
        <w:tc>
          <w:tcPr>
            <w:tcW w:w="285" w:type="pct"/>
            <w:tcMar>
              <w:top w:w="28" w:type="dxa"/>
              <w:left w:w="57" w:type="dxa"/>
              <w:bottom w:w="28" w:type="dxa"/>
              <w:right w:w="57" w:type="dxa"/>
            </w:tcMar>
            <w:vAlign w:val="center"/>
          </w:tcPr>
          <w:p>
            <w:pPr>
              <w:pStyle w:val="41"/>
              <w:rPr>
                <w:b w:val="0"/>
                <w:bCs/>
              </w:rPr>
            </w:pPr>
            <w:r>
              <w:rPr>
                <w:rFonts w:hint="eastAsia"/>
                <w:b w:val="0"/>
                <w:bCs/>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756" w:type="pct"/>
            <w:gridSpan w:val="2"/>
            <w:vMerge w:val="continue"/>
            <w:tcMar>
              <w:top w:w="28" w:type="dxa"/>
              <w:left w:w="57" w:type="dxa"/>
              <w:bottom w:w="28" w:type="dxa"/>
              <w:right w:w="57" w:type="dxa"/>
            </w:tcMar>
            <w:vAlign w:val="center"/>
          </w:tcPr>
          <w:p>
            <w:pPr>
              <w:pStyle w:val="41"/>
              <w:rPr>
                <w:b w:val="0"/>
                <w:bCs/>
              </w:rPr>
            </w:pPr>
          </w:p>
        </w:tc>
        <w:tc>
          <w:tcPr>
            <w:tcW w:w="2673" w:type="pct"/>
            <w:tcMar>
              <w:top w:w="28" w:type="dxa"/>
              <w:left w:w="57" w:type="dxa"/>
              <w:bottom w:w="28" w:type="dxa"/>
              <w:right w:w="57" w:type="dxa"/>
            </w:tcMar>
            <w:vAlign w:val="center"/>
          </w:tcPr>
          <w:p>
            <w:pPr>
              <w:pStyle w:val="41"/>
              <w:jc w:val="left"/>
            </w:pPr>
            <w:r>
              <w:rPr>
                <w:rFonts w:hint="eastAsia"/>
              </w:rPr>
              <w:t>二期，新建6个化学品库房，位于2#、3#热浸锌车间两条生产线之间。</w:t>
            </w:r>
          </w:p>
        </w:tc>
        <w:tc>
          <w:tcPr>
            <w:tcW w:w="437" w:type="pct"/>
            <w:vMerge w:val="continue"/>
            <w:tcMar>
              <w:top w:w="28" w:type="dxa"/>
              <w:left w:w="57" w:type="dxa"/>
              <w:bottom w:w="28" w:type="dxa"/>
              <w:right w:w="57" w:type="dxa"/>
            </w:tcMar>
            <w:vAlign w:val="center"/>
          </w:tcPr>
          <w:p>
            <w:pPr>
              <w:pStyle w:val="41"/>
            </w:pPr>
          </w:p>
        </w:tc>
        <w:tc>
          <w:tcPr>
            <w:tcW w:w="519" w:type="pct"/>
            <w:tcMar>
              <w:top w:w="28" w:type="dxa"/>
              <w:left w:w="57" w:type="dxa"/>
              <w:bottom w:w="28" w:type="dxa"/>
              <w:right w:w="57" w:type="dxa"/>
            </w:tcMar>
            <w:vAlign w:val="center"/>
          </w:tcPr>
          <w:p>
            <w:pPr>
              <w:pStyle w:val="41"/>
            </w:pPr>
            <w:r>
              <w:rPr>
                <w:b w:val="0"/>
                <w:bCs/>
              </w:rPr>
              <w:t>环境风险</w:t>
            </w:r>
          </w:p>
        </w:tc>
        <w:tc>
          <w:tcPr>
            <w:tcW w:w="285" w:type="pct"/>
            <w:tcMar>
              <w:top w:w="28" w:type="dxa"/>
              <w:left w:w="57" w:type="dxa"/>
              <w:bottom w:w="28" w:type="dxa"/>
              <w:right w:w="57" w:type="dxa"/>
            </w:tcMar>
            <w:vAlign w:val="center"/>
          </w:tcPr>
          <w:p>
            <w:pPr>
              <w:pStyle w:val="41"/>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7" w:type="pct"/>
            <w:vMerge w:val="continue"/>
            <w:vAlign w:val="center"/>
          </w:tcPr>
          <w:p>
            <w:pPr>
              <w:pStyle w:val="41"/>
              <w:rPr>
                <w:b w:val="0"/>
                <w:bCs/>
              </w:rPr>
            </w:pPr>
          </w:p>
        </w:tc>
        <w:tc>
          <w:tcPr>
            <w:tcW w:w="756" w:type="pct"/>
            <w:gridSpan w:val="2"/>
            <w:vMerge w:val="restart"/>
            <w:tcMar>
              <w:top w:w="28" w:type="dxa"/>
              <w:left w:w="57" w:type="dxa"/>
              <w:bottom w:w="28" w:type="dxa"/>
              <w:right w:w="57" w:type="dxa"/>
            </w:tcMar>
            <w:vAlign w:val="center"/>
          </w:tcPr>
          <w:p>
            <w:pPr>
              <w:pStyle w:val="41"/>
              <w:rPr>
                <w:b w:val="0"/>
                <w:bCs/>
              </w:rPr>
            </w:pPr>
            <w:r>
              <w:rPr>
                <w:rFonts w:hint="eastAsia"/>
                <w:b w:val="0"/>
                <w:bCs/>
                <w:lang w:val="en-US" w:eastAsia="zh-CN"/>
              </w:rPr>
              <w:t>盐酸储</w:t>
            </w:r>
            <w:r>
              <w:rPr>
                <w:b w:val="0"/>
                <w:bCs/>
              </w:rPr>
              <w:t>罐</w:t>
            </w:r>
          </w:p>
        </w:tc>
        <w:tc>
          <w:tcPr>
            <w:tcW w:w="2673" w:type="pct"/>
            <w:tcMar>
              <w:top w:w="28" w:type="dxa"/>
              <w:left w:w="57" w:type="dxa"/>
              <w:bottom w:w="28" w:type="dxa"/>
              <w:right w:w="57" w:type="dxa"/>
            </w:tcMar>
            <w:vAlign w:val="center"/>
          </w:tcPr>
          <w:p>
            <w:pPr>
              <w:pStyle w:val="41"/>
              <w:jc w:val="left"/>
              <w:rPr>
                <w:rFonts w:hint="eastAsia" w:eastAsia="宋体"/>
                <w:b w:val="0"/>
                <w:bCs/>
                <w:lang w:eastAsia="zh-CN"/>
              </w:rPr>
            </w:pPr>
            <w:r>
              <w:rPr>
                <w:rFonts w:hint="eastAsia"/>
                <w:b w:val="0"/>
                <w:bCs/>
              </w:rPr>
              <w:t>一期已建6</w:t>
            </w:r>
            <w:r>
              <w:rPr>
                <w:b w:val="0"/>
                <w:bCs/>
              </w:rPr>
              <w:t>个</w:t>
            </w:r>
            <w:r>
              <w:rPr>
                <w:rFonts w:hint="eastAsia"/>
                <w:b w:val="0"/>
                <w:bCs/>
              </w:rPr>
              <w:t>盐酸储罐</w:t>
            </w:r>
            <w:r>
              <w:rPr>
                <w:rFonts w:hint="eastAsia"/>
                <w:b w:val="0"/>
                <w:bCs/>
                <w:lang w:eastAsia="zh-CN"/>
              </w:rPr>
              <w:t>（</w:t>
            </w:r>
            <w:r>
              <w:rPr>
                <w:rFonts w:hint="eastAsia"/>
                <w:b w:val="0"/>
                <w:bCs/>
                <w:lang w:val="en-US" w:eastAsia="zh-CN"/>
              </w:rPr>
              <w:t>15m</w:t>
            </w:r>
            <w:r>
              <w:rPr>
                <w:rFonts w:hint="eastAsia"/>
                <w:b w:val="0"/>
                <w:bCs/>
                <w:vertAlign w:val="superscript"/>
                <w:lang w:val="en-US" w:eastAsia="zh-CN"/>
              </w:rPr>
              <w:t>3</w:t>
            </w:r>
            <w:r>
              <w:rPr>
                <w:rFonts w:hint="eastAsia"/>
                <w:b w:val="0"/>
                <w:bCs/>
                <w:lang w:val="en-US" w:eastAsia="zh-CN"/>
              </w:rPr>
              <w:t>/个</w:t>
            </w:r>
            <w:r>
              <w:rPr>
                <w:rFonts w:hint="eastAsia"/>
                <w:b w:val="0"/>
                <w:bCs/>
                <w:lang w:eastAsia="zh-CN"/>
              </w:rPr>
              <w:t>）</w:t>
            </w:r>
            <w:r>
              <w:rPr>
                <w:b w:val="0"/>
                <w:bCs/>
              </w:rPr>
              <w:t>，每条生产线旁各有1个，目前共6个</w:t>
            </w:r>
            <w:r>
              <w:rPr>
                <w:rFonts w:hint="eastAsia"/>
                <w:b w:val="0"/>
                <w:bCs/>
                <w:lang w:eastAsia="zh-CN"/>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7" w:type="pct"/>
            <w:vMerge w:val="continue"/>
            <w:vAlign w:val="center"/>
          </w:tcPr>
          <w:p>
            <w:pPr>
              <w:pStyle w:val="41"/>
              <w:rPr>
                <w:b w:val="0"/>
                <w:bCs/>
              </w:rPr>
            </w:pPr>
          </w:p>
        </w:tc>
        <w:tc>
          <w:tcPr>
            <w:tcW w:w="756" w:type="pct"/>
            <w:gridSpan w:val="2"/>
            <w:vMerge w:val="continue"/>
            <w:tcMar>
              <w:top w:w="28" w:type="dxa"/>
              <w:left w:w="57" w:type="dxa"/>
              <w:bottom w:w="28" w:type="dxa"/>
              <w:right w:w="57" w:type="dxa"/>
            </w:tcMar>
            <w:vAlign w:val="center"/>
          </w:tcPr>
          <w:p>
            <w:pPr>
              <w:pStyle w:val="41"/>
              <w:rPr>
                <w:b w:val="0"/>
                <w:bCs/>
              </w:rPr>
            </w:pPr>
          </w:p>
        </w:tc>
        <w:tc>
          <w:tcPr>
            <w:tcW w:w="2673" w:type="pct"/>
            <w:tcMar>
              <w:top w:w="28" w:type="dxa"/>
              <w:left w:w="57" w:type="dxa"/>
              <w:bottom w:w="28" w:type="dxa"/>
              <w:right w:w="57" w:type="dxa"/>
            </w:tcMar>
            <w:vAlign w:val="center"/>
          </w:tcPr>
          <w:p>
            <w:pPr>
              <w:pStyle w:val="41"/>
              <w:jc w:val="left"/>
              <w:rPr>
                <w:b w:val="0"/>
                <w:bCs/>
              </w:rPr>
            </w:pPr>
            <w:r>
              <w:rPr>
                <w:rFonts w:hint="eastAsia"/>
                <w:b w:val="0"/>
                <w:bCs/>
              </w:rPr>
              <w:t>二期新建盐酸储罐10个，每条生产线旁各有1个。</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w:t>
            </w:r>
          </w:p>
        </w:tc>
        <w:tc>
          <w:tcPr>
            <w:tcW w:w="285" w:type="pct"/>
            <w:tcMar>
              <w:top w:w="28" w:type="dxa"/>
              <w:left w:w="57" w:type="dxa"/>
              <w:bottom w:w="28" w:type="dxa"/>
              <w:right w:w="57" w:type="dxa"/>
            </w:tcMar>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b w:val="0"/>
                <w:bCs/>
              </w:rPr>
            </w:pPr>
            <w:r>
              <w:rPr>
                <w:b w:val="0"/>
                <w:bCs/>
              </w:rPr>
              <w:t>锌渣房</w:t>
            </w:r>
          </w:p>
        </w:tc>
        <w:tc>
          <w:tcPr>
            <w:tcW w:w="2673" w:type="pct"/>
            <w:tcMar>
              <w:top w:w="28" w:type="dxa"/>
              <w:left w:w="57" w:type="dxa"/>
              <w:bottom w:w="28" w:type="dxa"/>
              <w:right w:w="57" w:type="dxa"/>
            </w:tcMar>
            <w:vAlign w:val="center"/>
          </w:tcPr>
          <w:p>
            <w:pPr>
              <w:pStyle w:val="41"/>
              <w:jc w:val="left"/>
              <w:rPr>
                <w:b w:val="0"/>
                <w:bCs/>
              </w:rPr>
            </w:pPr>
            <w:r>
              <w:rPr>
                <w:b w:val="0"/>
                <w:bCs/>
              </w:rPr>
              <w:t>位于</w:t>
            </w:r>
            <w:r>
              <w:rPr>
                <w:rFonts w:hint="eastAsia"/>
                <w:b w:val="0"/>
                <w:bCs/>
              </w:rPr>
              <w:t>1#</w:t>
            </w:r>
            <w:r>
              <w:rPr>
                <w:b w:val="0"/>
                <w:bCs/>
              </w:rPr>
              <w:t>热浸锌车间2#、3#生产线之间，用于暂存锌锅上的锌渣</w:t>
            </w:r>
            <w:r>
              <w:rPr>
                <w:rFonts w:hint="eastAsia"/>
                <w:b w:val="0"/>
                <w:bCs/>
              </w:rPr>
              <w:t>和布袋除尘器收集的集尘灰。</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27" w:type="pct"/>
            <w:vMerge w:val="continue"/>
            <w:vAlign w:val="center"/>
          </w:tcPr>
          <w:p>
            <w:pPr>
              <w:pStyle w:val="41"/>
              <w:rPr>
                <w:b w:val="0"/>
                <w:bCs/>
              </w:rPr>
            </w:pPr>
          </w:p>
        </w:tc>
        <w:tc>
          <w:tcPr>
            <w:tcW w:w="756" w:type="pct"/>
            <w:gridSpan w:val="2"/>
            <w:tcMar>
              <w:top w:w="28" w:type="dxa"/>
              <w:left w:w="57" w:type="dxa"/>
              <w:bottom w:w="28" w:type="dxa"/>
              <w:right w:w="57" w:type="dxa"/>
            </w:tcMar>
            <w:vAlign w:val="center"/>
          </w:tcPr>
          <w:p>
            <w:pPr>
              <w:pStyle w:val="41"/>
              <w:rPr>
                <w:b w:val="0"/>
                <w:bCs/>
              </w:rPr>
            </w:pPr>
            <w:r>
              <w:rPr>
                <w:b w:val="0"/>
                <w:bCs/>
              </w:rPr>
              <w:t>反渗透间及检验室</w:t>
            </w:r>
          </w:p>
        </w:tc>
        <w:tc>
          <w:tcPr>
            <w:tcW w:w="2673" w:type="pct"/>
            <w:tcMar>
              <w:top w:w="28" w:type="dxa"/>
              <w:left w:w="57" w:type="dxa"/>
              <w:bottom w:w="28" w:type="dxa"/>
              <w:right w:w="57" w:type="dxa"/>
            </w:tcMar>
            <w:vAlign w:val="center"/>
          </w:tcPr>
          <w:p>
            <w:pPr>
              <w:pStyle w:val="41"/>
              <w:jc w:val="left"/>
              <w:rPr>
                <w:b w:val="0"/>
                <w:bCs/>
              </w:rPr>
            </w:pPr>
            <w:r>
              <w:rPr>
                <w:b w:val="0"/>
                <w:bCs/>
              </w:rPr>
              <w:t>位于废水处理站附近，废水反渗透工艺；钢材物理性能检测；检验化学品和车间酸洗液</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环境风险、废液</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327" w:type="pct"/>
            <w:vMerge w:val="restart"/>
            <w:vAlign w:val="center"/>
          </w:tcPr>
          <w:p>
            <w:pPr>
              <w:pStyle w:val="41"/>
              <w:rPr>
                <w:b w:val="0"/>
                <w:bCs/>
              </w:rPr>
            </w:pPr>
            <w:r>
              <w:rPr>
                <w:b w:val="0"/>
                <w:bCs/>
              </w:rPr>
              <w:t>环保</w:t>
            </w:r>
          </w:p>
          <w:p>
            <w:pPr>
              <w:pStyle w:val="41"/>
              <w:rPr>
                <w:b w:val="0"/>
                <w:bCs/>
              </w:rPr>
            </w:pPr>
            <w:r>
              <w:rPr>
                <w:b w:val="0"/>
                <w:bCs/>
              </w:rPr>
              <w:t>工程</w:t>
            </w:r>
          </w:p>
        </w:tc>
        <w:tc>
          <w:tcPr>
            <w:tcW w:w="756" w:type="pct"/>
            <w:gridSpan w:val="2"/>
            <w:vMerge w:val="restart"/>
            <w:vAlign w:val="center"/>
          </w:tcPr>
          <w:p>
            <w:pPr>
              <w:pStyle w:val="41"/>
              <w:rPr>
                <w:b w:val="0"/>
                <w:bCs/>
              </w:rPr>
            </w:pPr>
            <w:r>
              <w:rPr>
                <w:b w:val="0"/>
                <w:bCs/>
              </w:rPr>
              <w:t>废水治理</w:t>
            </w:r>
          </w:p>
        </w:tc>
        <w:tc>
          <w:tcPr>
            <w:tcW w:w="2673" w:type="pct"/>
            <w:vAlign w:val="center"/>
          </w:tcPr>
          <w:p>
            <w:pPr>
              <w:pStyle w:val="41"/>
              <w:jc w:val="left"/>
              <w:rPr>
                <w:b w:val="0"/>
                <w:bCs/>
              </w:rPr>
            </w:pPr>
            <w:r>
              <w:rPr>
                <w:b w:val="0"/>
                <w:bCs/>
              </w:rPr>
              <w:t>生活废水</w:t>
            </w:r>
            <w:r>
              <w:rPr>
                <w:rFonts w:hint="eastAsia"/>
                <w:b w:val="0"/>
                <w:bCs/>
              </w:rPr>
              <w:t>经预处理池（</w:t>
            </w:r>
            <w:r>
              <w:rPr>
                <w:b w:val="0"/>
                <w:bCs/>
              </w:rPr>
              <w:t>100m</w:t>
            </w:r>
            <w:r>
              <w:rPr>
                <w:b w:val="0"/>
                <w:bCs/>
                <w:vertAlign w:val="superscript"/>
              </w:rPr>
              <w:t>3</w:t>
            </w:r>
            <w:r>
              <w:rPr>
                <w:b w:val="0"/>
                <w:bCs/>
              </w:rPr>
              <w:t>/d</w:t>
            </w:r>
            <w:r>
              <w:rPr>
                <w:rFonts w:hint="eastAsia"/>
                <w:b w:val="0"/>
                <w:bCs/>
              </w:rPr>
              <w:t>）处理后，由园区污水管网进入园区污水处理厂处理达标后外排。</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废水、噪声、污泥、废气</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一期，在</w:t>
            </w:r>
            <w:r>
              <w:rPr>
                <w:b w:val="0"/>
                <w:bCs/>
              </w:rPr>
              <w:t>厂区西北角</w:t>
            </w:r>
            <w:r>
              <w:rPr>
                <w:rFonts w:hint="eastAsia"/>
                <w:b w:val="0"/>
                <w:bCs/>
              </w:rPr>
              <w:t>建成污水处理厂1座</w:t>
            </w:r>
            <w:r>
              <w:rPr>
                <w:b w:val="0"/>
                <w:bCs/>
              </w:rPr>
              <w:t>，主要处理含酸废水，处理后的废水回用于生产。含酸废水处理系统设计处理能力720m</w:t>
            </w:r>
            <w:r>
              <w:rPr>
                <w:b w:val="0"/>
                <w:bCs/>
                <w:vertAlign w:val="superscript"/>
              </w:rPr>
              <w:t>3</w:t>
            </w:r>
            <w:r>
              <w:rPr>
                <w:b w:val="0"/>
                <w:bCs/>
              </w:rPr>
              <w:t>/d</w:t>
            </w:r>
            <w:r>
              <w:rPr>
                <w:rFonts w:hint="eastAsia"/>
                <w:b w:val="0"/>
                <w:bCs/>
              </w:rPr>
              <w:t>，</w:t>
            </w:r>
            <w:r>
              <w:rPr>
                <w:b w:val="0"/>
                <w:bCs/>
              </w:rPr>
              <w:t>采用</w:t>
            </w:r>
            <w:r>
              <w:rPr>
                <w:rFonts w:hint="eastAsia" w:ascii="宋体" w:hAnsi="宋体" w:cs="宋体"/>
                <w:b w:val="0"/>
                <w:bCs/>
              </w:rPr>
              <w:t>“氧化反应+中和及复分解反应+絮凝沉淀+多介质过滤+反渗透”</w:t>
            </w:r>
            <w:r>
              <w:rPr>
                <w:rFonts w:hint="eastAsia"/>
                <w:b w:val="0"/>
                <w:bCs/>
              </w:rPr>
              <w:t>处理工艺</w:t>
            </w:r>
            <w:r>
              <w:rPr>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vMerge w:val="restart"/>
            <w:tcMar>
              <w:top w:w="28" w:type="dxa"/>
              <w:left w:w="57" w:type="dxa"/>
              <w:bottom w:w="28" w:type="dxa"/>
              <w:right w:w="57" w:type="dxa"/>
            </w:tcMar>
            <w:vAlign w:val="center"/>
          </w:tcPr>
          <w:p>
            <w:pPr>
              <w:pStyle w:val="41"/>
              <w:rPr>
                <w:b w:val="0"/>
                <w:bCs/>
              </w:rPr>
            </w:pPr>
            <w:r>
              <w:rPr>
                <w:b w:val="0"/>
                <w:bCs/>
              </w:rPr>
              <w:t>污泥、废气、环境风险</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二期，新建污水处理厂1座，处理能力为</w:t>
            </w:r>
            <w:r>
              <w:rPr>
                <w:rFonts w:hint="eastAsia"/>
                <w:b w:val="0"/>
                <w:bCs/>
                <w:lang w:val="en-US" w:eastAsia="zh-CN"/>
              </w:rPr>
              <w:t>1200</w:t>
            </w:r>
            <w:r>
              <w:rPr>
                <w:rFonts w:hint="eastAsia"/>
                <w:b w:val="0"/>
                <w:bCs/>
              </w:rPr>
              <w:t>m</w:t>
            </w:r>
            <w:r>
              <w:rPr>
                <w:rFonts w:hint="eastAsia"/>
                <w:b w:val="0"/>
                <w:bCs/>
                <w:vertAlign w:val="superscript"/>
              </w:rPr>
              <w:t>3</w:t>
            </w:r>
            <w:r>
              <w:rPr>
                <w:rFonts w:hint="eastAsia"/>
                <w:b w:val="0"/>
                <w:bCs/>
              </w:rPr>
              <w:t>/d，</w:t>
            </w:r>
            <w:r>
              <w:rPr>
                <w:b w:val="0"/>
                <w:bCs/>
              </w:rPr>
              <w:t>采用</w:t>
            </w:r>
            <w:r>
              <w:rPr>
                <w:rFonts w:hint="eastAsia" w:ascii="宋体" w:hAnsi="宋体" w:cs="宋体"/>
                <w:b w:val="0"/>
                <w:bCs/>
              </w:rPr>
              <w:t>“氧化反应+中和及复分解反应+絮凝沉淀+多介质过滤+反渗透”</w:t>
            </w:r>
            <w:r>
              <w:rPr>
                <w:rFonts w:hint="eastAsia"/>
                <w:b w:val="0"/>
                <w:bCs/>
              </w:rPr>
              <w:t>处理工艺，废水处理后回用于生产不外排。</w:t>
            </w:r>
          </w:p>
        </w:tc>
        <w:tc>
          <w:tcPr>
            <w:tcW w:w="437" w:type="pct"/>
            <w:vMerge w:val="continue"/>
            <w:tcMar>
              <w:top w:w="28" w:type="dxa"/>
              <w:left w:w="57" w:type="dxa"/>
              <w:bottom w:w="28" w:type="dxa"/>
              <w:right w:w="57" w:type="dxa"/>
            </w:tcMar>
            <w:vAlign w:val="center"/>
          </w:tcPr>
          <w:p>
            <w:pPr>
              <w:pStyle w:val="41"/>
              <w:rPr>
                <w:b w:val="0"/>
                <w:bCs/>
              </w:rPr>
            </w:pPr>
          </w:p>
        </w:tc>
        <w:tc>
          <w:tcPr>
            <w:tcW w:w="519" w:type="pct"/>
            <w:vMerge w:val="continue"/>
            <w:tcMar>
              <w:top w:w="28" w:type="dxa"/>
              <w:left w:w="57" w:type="dxa"/>
              <w:bottom w:w="28" w:type="dxa"/>
              <w:right w:w="57" w:type="dxa"/>
            </w:tcMar>
            <w:vAlign w:val="center"/>
          </w:tcPr>
          <w:p>
            <w:pPr>
              <w:pStyle w:val="41"/>
              <w:rPr>
                <w:b w:val="0"/>
                <w:bCs/>
              </w:rPr>
            </w:pPr>
          </w:p>
        </w:tc>
        <w:tc>
          <w:tcPr>
            <w:tcW w:w="285" w:type="pct"/>
            <w:tcMar>
              <w:top w:w="28" w:type="dxa"/>
              <w:left w:w="57" w:type="dxa"/>
              <w:bottom w:w="28" w:type="dxa"/>
              <w:right w:w="57" w:type="dxa"/>
            </w:tcMar>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b w:val="0"/>
                <w:bCs/>
              </w:rPr>
              <w:t>食堂废水隔油池，容积2m</w:t>
            </w:r>
            <w:r>
              <w:rPr>
                <w:b w:val="0"/>
                <w:bCs/>
                <w:vertAlign w:val="superscript"/>
              </w:rPr>
              <w:t>3</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废油</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327" w:type="pct"/>
            <w:vMerge w:val="continue"/>
            <w:vAlign w:val="center"/>
          </w:tcPr>
          <w:p>
            <w:pPr>
              <w:pStyle w:val="41"/>
              <w:rPr>
                <w:b w:val="0"/>
                <w:bCs/>
              </w:rPr>
            </w:pPr>
          </w:p>
        </w:tc>
        <w:tc>
          <w:tcPr>
            <w:tcW w:w="756" w:type="pct"/>
            <w:gridSpan w:val="2"/>
            <w:vMerge w:val="restart"/>
            <w:vAlign w:val="center"/>
          </w:tcPr>
          <w:p>
            <w:pPr>
              <w:pStyle w:val="41"/>
              <w:rPr>
                <w:b w:val="0"/>
                <w:bCs/>
              </w:rPr>
            </w:pPr>
            <w:r>
              <w:rPr>
                <w:b w:val="0"/>
                <w:bCs/>
              </w:rPr>
              <w:t>废气治理</w:t>
            </w:r>
          </w:p>
        </w:tc>
        <w:tc>
          <w:tcPr>
            <w:tcW w:w="2673" w:type="pct"/>
            <w:vAlign w:val="center"/>
          </w:tcPr>
          <w:p>
            <w:pPr>
              <w:pStyle w:val="41"/>
              <w:jc w:val="left"/>
              <w:rPr>
                <w:b w:val="0"/>
                <w:bCs/>
              </w:rPr>
            </w:pPr>
            <w:r>
              <w:rPr>
                <w:rFonts w:hint="eastAsia"/>
                <w:b w:val="0"/>
                <w:bCs/>
              </w:rPr>
              <w:t>一期，</w:t>
            </w:r>
            <w:r>
              <w:rPr>
                <w:b w:val="0"/>
                <w:bCs/>
              </w:rPr>
              <w:t>在自动焊接机处共设置9台移动式焊烟净化器</w:t>
            </w:r>
            <w:r>
              <w:rPr>
                <w:rFonts w:hint="eastAsia"/>
                <w:b w:val="0"/>
                <w:bCs/>
              </w:rPr>
              <w:t>，</w:t>
            </w:r>
            <w:r>
              <w:rPr>
                <w:b w:val="0"/>
                <w:bCs/>
              </w:rPr>
              <w:t>由于相邻的两条生产线不同时开启，因此每两条相邻的生产线共用1台移动式焊烟净化器，直缝焊管车间与方矩型管车间的最后一条生产线各布设1台移动式焊烟净化器</w:t>
            </w:r>
            <w:r>
              <w:rPr>
                <w:rFonts w:hint="eastAsia"/>
                <w:b w:val="0"/>
                <w:bCs/>
              </w:rPr>
              <w:t>。</w:t>
            </w:r>
          </w:p>
        </w:tc>
        <w:tc>
          <w:tcPr>
            <w:tcW w:w="437" w:type="pct"/>
            <w:vMerge w:val="continue"/>
            <w:vAlign w:val="center"/>
          </w:tcPr>
          <w:p>
            <w:pPr>
              <w:pStyle w:val="41"/>
              <w:rPr>
                <w:b w:val="0"/>
                <w:bCs/>
              </w:rPr>
            </w:pPr>
          </w:p>
        </w:tc>
        <w:tc>
          <w:tcPr>
            <w:tcW w:w="519" w:type="pct"/>
            <w:vAlign w:val="center"/>
          </w:tcPr>
          <w:p>
            <w:pPr>
              <w:pStyle w:val="41"/>
              <w:rPr>
                <w:b w:val="0"/>
                <w:bCs/>
              </w:rPr>
            </w:pPr>
            <w:r>
              <w:rPr>
                <w:b w:val="0"/>
                <w:bCs/>
              </w:rPr>
              <w:t>废气</w:t>
            </w:r>
          </w:p>
        </w:tc>
        <w:tc>
          <w:tcPr>
            <w:tcW w:w="285" w:type="pct"/>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pPr>
            <w:r>
              <w:rPr>
                <w:rFonts w:hint="eastAsia"/>
              </w:rPr>
              <w:t>二期，在3#焊管生产车间设置5台移动式焊烟净化器，相邻的两条生产线共用1台移动式焊烟净化器。</w:t>
            </w:r>
          </w:p>
        </w:tc>
        <w:tc>
          <w:tcPr>
            <w:tcW w:w="437" w:type="pct"/>
            <w:vMerge w:val="continue"/>
            <w:vAlign w:val="center"/>
          </w:tcPr>
          <w:p>
            <w:pPr>
              <w:pStyle w:val="41"/>
            </w:pPr>
          </w:p>
        </w:tc>
        <w:tc>
          <w:tcPr>
            <w:tcW w:w="519" w:type="pct"/>
            <w:vAlign w:val="center"/>
          </w:tcPr>
          <w:p>
            <w:pPr>
              <w:pStyle w:val="41"/>
            </w:pPr>
            <w:r>
              <w:rPr>
                <w:rFonts w:hint="eastAsia"/>
              </w:rPr>
              <w:t>废气</w:t>
            </w:r>
          </w:p>
        </w:tc>
        <w:tc>
          <w:tcPr>
            <w:tcW w:w="285" w:type="pct"/>
            <w:vAlign w:val="center"/>
          </w:tcPr>
          <w:p>
            <w:pPr>
              <w:pStyle w:val="41"/>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7"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1#热浸锌车间，</w:t>
            </w:r>
            <w:r>
              <w:rPr>
                <w:rFonts w:hint="eastAsia"/>
                <w:b w:val="0"/>
                <w:bCs/>
                <w:lang w:eastAsia="zh-CN"/>
              </w:rPr>
              <w:t>将</w:t>
            </w:r>
            <w:r>
              <w:rPr>
                <w:rFonts w:hint="eastAsia"/>
                <w:b w:val="0"/>
                <w:bCs/>
                <w:lang w:val="en-US" w:eastAsia="zh-CN"/>
              </w:rPr>
              <w:t>1#~4#酸洗线的并联碱液喷淋塔改为串联，</w:t>
            </w:r>
            <w:r>
              <w:rPr>
                <w:rFonts w:hint="eastAsia"/>
                <w:b w:val="0"/>
                <w:bCs/>
              </w:rPr>
              <w:t>酸洗过程产生的酸雾经收集后，进入碱液喷淋塔处理</w:t>
            </w:r>
            <w:r>
              <w:rPr>
                <w:rFonts w:hint="eastAsia"/>
                <w:b w:val="0"/>
                <w:bCs/>
                <w:lang w:eastAsia="zh-CN"/>
              </w:rPr>
              <w:t>；</w:t>
            </w:r>
            <w:r>
              <w:rPr>
                <w:rFonts w:hint="eastAsia"/>
                <w:b w:val="0"/>
                <w:bCs/>
                <w:lang w:val="en-US" w:eastAsia="zh-CN"/>
              </w:rPr>
              <w:t>另外，相邻两条线的酸洗废气排气筒合并为1根排气筒</w:t>
            </w:r>
            <w:r>
              <w:rPr>
                <w:rFonts w:hint="eastAsia"/>
                <w:b w:val="0"/>
                <w:bCs/>
              </w:rPr>
              <w:t>。</w:t>
            </w:r>
            <w:r>
              <w:rPr>
                <w:rFonts w:hint="eastAsia"/>
                <w:b w:val="0"/>
                <w:bCs/>
                <w:lang w:val="en-US" w:eastAsia="zh-CN"/>
              </w:rPr>
              <w:t>各酸洗线净化后的废气统一由合并后的排气筒排放。</w:t>
            </w:r>
            <w:r>
              <w:rPr>
                <w:rFonts w:hint="eastAsia"/>
                <w:b w:val="0"/>
                <w:bCs/>
                <w:lang w:eastAsia="zh-CN"/>
              </w:rPr>
              <w:t>改造完成后，</w:t>
            </w:r>
            <w:r>
              <w:rPr>
                <w:rFonts w:hint="eastAsia"/>
                <w:b w:val="0"/>
                <w:bCs/>
              </w:rPr>
              <w:t>每条生产线各设置1套酸雾处理设施</w:t>
            </w:r>
            <w:r>
              <w:rPr>
                <w:rFonts w:hint="eastAsia"/>
                <w:b w:val="0"/>
                <w:bCs/>
                <w:lang w:eastAsia="zh-CN"/>
              </w:rPr>
              <w:t>，</w:t>
            </w:r>
            <w:r>
              <w:rPr>
                <w:rFonts w:hint="eastAsia"/>
                <w:b w:val="0"/>
                <w:bCs/>
                <w:lang w:val="en-US" w:eastAsia="zh-CN"/>
              </w:rPr>
              <w:t>相邻两条线共用1根排气筒</w:t>
            </w:r>
            <w:r>
              <w:rPr>
                <w:rFonts w:hint="eastAsia"/>
                <w:b w:val="0"/>
                <w:bCs/>
              </w:rPr>
              <w:t>，</w:t>
            </w:r>
            <w:r>
              <w:rPr>
                <w:rFonts w:hint="eastAsia"/>
                <w:b w:val="0"/>
                <w:bCs/>
                <w:lang w:val="en-US" w:eastAsia="zh-CN"/>
              </w:rPr>
              <w:t>建成后，共有6套酸雾处理设施（两级碱液喷淋塔），和3根排气筒</w:t>
            </w:r>
            <w:r>
              <w:rPr>
                <w:rFonts w:hint="eastAsia"/>
                <w:b w:val="0"/>
                <w:bCs/>
              </w:rPr>
              <w:t>。</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废气、废水</w:t>
            </w:r>
          </w:p>
        </w:tc>
        <w:tc>
          <w:tcPr>
            <w:tcW w:w="285" w:type="pct"/>
            <w:vAlign w:val="center"/>
          </w:tcPr>
          <w:p>
            <w:pPr>
              <w:pStyle w:val="41"/>
              <w:rPr>
                <w:rFonts w:hint="eastAsia" w:eastAsia="宋体"/>
                <w:b w:val="0"/>
                <w:bCs/>
                <w:lang w:eastAsia="zh-CN"/>
              </w:rPr>
            </w:pPr>
            <w:r>
              <w:rPr>
                <w:rFonts w:hint="eastAsia"/>
                <w:b w:val="0"/>
                <w:bCs/>
                <w:lang w:eastAsia="zh-CN"/>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1#热浸锌车间，</w:t>
            </w:r>
            <w:r>
              <w:rPr>
                <w:rFonts w:hint="eastAsia"/>
                <w:b w:val="0"/>
                <w:bCs/>
                <w:lang w:eastAsia="zh-CN"/>
              </w:rPr>
              <w:t>在现有的布袋除尘器后新增</w:t>
            </w:r>
            <w:r>
              <w:rPr>
                <w:rFonts w:hint="eastAsia"/>
                <w:b w:val="0"/>
                <w:bCs/>
                <w:lang w:val="en-US" w:eastAsia="zh-CN"/>
              </w:rPr>
              <w:t>1座酸洗塔，</w:t>
            </w:r>
            <w:r>
              <w:rPr>
                <w:rFonts w:hint="eastAsia"/>
                <w:b w:val="0"/>
                <w:bCs/>
              </w:rPr>
              <w:t>热浸锌过程中产生的锌烟及氨气，经集气罩收集后，进入末端废气净化设施净化处理，净化工艺为“布袋除尘器+稀硫酸酸洗塔”</w:t>
            </w:r>
            <w:r>
              <w:rPr>
                <w:rFonts w:hint="eastAsia"/>
                <w:b w:val="0"/>
                <w:bCs/>
                <w:lang w:eastAsia="zh-CN"/>
              </w:rPr>
              <w:t>；</w:t>
            </w:r>
            <w:r>
              <w:rPr>
                <w:rFonts w:hint="eastAsia"/>
                <w:b w:val="0"/>
                <w:bCs/>
                <w:lang w:val="en-US" w:eastAsia="zh-CN"/>
              </w:rPr>
              <w:t>另外，现有工程相邻两条生产线排气筒合并为1根排气筒</w:t>
            </w:r>
            <w:r>
              <w:rPr>
                <w:rFonts w:hint="eastAsia"/>
                <w:b w:val="0"/>
                <w:bCs/>
              </w:rPr>
              <w:t>。</w:t>
            </w:r>
            <w:r>
              <w:rPr>
                <w:rFonts w:hint="eastAsia"/>
                <w:b w:val="0"/>
                <w:bCs/>
                <w:lang w:val="en-US" w:eastAsia="zh-CN"/>
              </w:rPr>
              <w:t>改造完成后，</w:t>
            </w:r>
            <w:r>
              <w:rPr>
                <w:rFonts w:hint="eastAsia"/>
                <w:b w:val="0"/>
                <w:bCs/>
              </w:rPr>
              <w:t>共设置6套设施和</w:t>
            </w:r>
            <w:r>
              <w:rPr>
                <w:rFonts w:hint="eastAsia"/>
                <w:b w:val="0"/>
                <w:bCs/>
                <w:lang w:val="en-US" w:eastAsia="zh-CN"/>
              </w:rPr>
              <w:t>3</w:t>
            </w:r>
            <w:r>
              <w:rPr>
                <w:rFonts w:hint="eastAsia"/>
                <w:b w:val="0"/>
                <w:bCs/>
              </w:rPr>
              <w:t>根排气筒。</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废气、废水</w:t>
            </w:r>
          </w:p>
        </w:tc>
        <w:tc>
          <w:tcPr>
            <w:tcW w:w="285" w:type="pct"/>
            <w:vAlign w:val="center"/>
          </w:tcPr>
          <w:p>
            <w:pPr>
              <w:pStyle w:val="41"/>
              <w:rPr>
                <w:b w:val="0"/>
                <w:bCs/>
              </w:rPr>
            </w:pPr>
            <w:r>
              <w:rPr>
                <w:rFonts w:hint="eastAsia"/>
                <w:b w:val="0"/>
                <w:bCs/>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1#热浸锌车间，</w:t>
            </w:r>
            <w:r>
              <w:rPr>
                <w:rFonts w:hint="eastAsia"/>
                <w:b w:val="0"/>
                <w:bCs/>
                <w:lang w:val="en-US" w:eastAsia="zh-CN"/>
              </w:rPr>
              <w:t>在每条吹脱生产线配套的布袋除尘器后增加一座喷淋塔；另外，现有工程相邻两条生产线排气筒合并为1根排气筒</w:t>
            </w:r>
            <w:r>
              <w:rPr>
                <w:rFonts w:hint="eastAsia"/>
                <w:b w:val="0"/>
                <w:bCs/>
              </w:rPr>
              <w:t>。</w:t>
            </w:r>
            <w:r>
              <w:rPr>
                <w:rFonts w:hint="eastAsia"/>
                <w:b w:val="0"/>
                <w:bCs/>
                <w:lang w:val="en-US" w:eastAsia="zh-CN"/>
              </w:rPr>
              <w:t>改造完成后，</w:t>
            </w:r>
            <w:r>
              <w:rPr>
                <w:rFonts w:hint="eastAsia"/>
                <w:b w:val="0"/>
                <w:bCs/>
              </w:rPr>
              <w:t>共设置6套设施和</w:t>
            </w:r>
            <w:r>
              <w:rPr>
                <w:rFonts w:hint="eastAsia"/>
                <w:b w:val="0"/>
                <w:bCs/>
                <w:lang w:val="en-US" w:eastAsia="zh-CN"/>
              </w:rPr>
              <w:t>3</w:t>
            </w:r>
            <w:r>
              <w:rPr>
                <w:rFonts w:hint="eastAsia"/>
                <w:b w:val="0"/>
                <w:bCs/>
              </w:rPr>
              <w:t>根排气筒。</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w:t>
            </w:r>
          </w:p>
        </w:tc>
        <w:tc>
          <w:tcPr>
            <w:tcW w:w="285" w:type="pct"/>
            <w:vAlign w:val="center"/>
          </w:tcPr>
          <w:p>
            <w:pPr>
              <w:pStyle w:val="41"/>
              <w:rPr>
                <w:rFonts w:hint="eastAsia" w:eastAsia="宋体"/>
                <w:b w:val="0"/>
                <w:bCs/>
                <w:lang w:eastAsia="zh-CN"/>
              </w:rPr>
            </w:pPr>
            <w:r>
              <w:rPr>
                <w:rFonts w:hint="eastAsia"/>
                <w:b w:val="0"/>
                <w:bCs/>
                <w:lang w:val="en-US" w:eastAsia="zh-CN"/>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1#热浸锌车间，</w:t>
            </w:r>
            <w:r>
              <w:rPr>
                <w:rFonts w:hint="eastAsia"/>
                <w:b w:val="0"/>
                <w:bCs/>
                <w:lang w:val="en-US" w:eastAsia="zh-CN"/>
              </w:rPr>
              <w:t>相邻的两根锌锅天然气燃烧废气排气筒合并为一根。合并后，共有3根排气筒</w:t>
            </w:r>
            <w:r>
              <w:rPr>
                <w:rFonts w:hint="eastAsia"/>
                <w:b w:val="0"/>
                <w:bCs/>
              </w:rPr>
              <w:t>。</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w:t>
            </w:r>
          </w:p>
        </w:tc>
        <w:tc>
          <w:tcPr>
            <w:tcW w:w="285" w:type="pct"/>
            <w:vAlign w:val="center"/>
          </w:tcPr>
          <w:p>
            <w:pPr>
              <w:pStyle w:val="41"/>
              <w:rPr>
                <w:rFonts w:hint="eastAsia" w:eastAsia="宋体"/>
                <w:b w:val="0"/>
                <w:bCs/>
                <w:lang w:eastAsia="zh-CN"/>
              </w:rPr>
            </w:pPr>
            <w:r>
              <w:rPr>
                <w:rFonts w:hint="eastAsia"/>
                <w:b w:val="0"/>
                <w:bCs/>
                <w:lang w:val="en-US" w:eastAsia="zh-CN"/>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一期废酸和废水处理站，废酸处理系统和废水处理站产生的</w:t>
            </w:r>
            <w:r>
              <w:rPr>
                <w:rFonts w:hint="eastAsia"/>
                <w:b w:val="0"/>
                <w:bCs/>
                <w:lang w:eastAsia="zh-CN"/>
              </w:rPr>
              <w:t>酸性废气</w:t>
            </w:r>
            <w:r>
              <w:rPr>
                <w:rFonts w:hint="eastAsia"/>
                <w:b w:val="0"/>
                <w:bCs/>
              </w:rPr>
              <w:t>经收集后进入二级碱洗塔处理，净化后的尾气由25m高的排气筒排放。</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环境风险</w:t>
            </w:r>
          </w:p>
        </w:tc>
        <w:tc>
          <w:tcPr>
            <w:tcW w:w="285" w:type="pct"/>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二期，2#、3#热浸锌车间酸洗过程中产生的酸雾经集气系统收集后，进入</w:t>
            </w:r>
            <w:r>
              <w:rPr>
                <w:rFonts w:hint="eastAsia"/>
                <w:b w:val="0"/>
                <w:bCs/>
                <w:lang w:val="en-US" w:eastAsia="zh-CN"/>
              </w:rPr>
              <w:t>两级</w:t>
            </w:r>
            <w:r>
              <w:rPr>
                <w:rFonts w:hint="eastAsia"/>
                <w:b w:val="0"/>
                <w:bCs/>
              </w:rPr>
              <w:t>碱液喷淋塔处理，净化后的尾气由15m高排气筒排放。</w:t>
            </w:r>
            <w:r>
              <w:rPr>
                <w:rFonts w:hint="eastAsia"/>
                <w:b w:val="0"/>
                <w:bCs/>
                <w:lang w:val="en-US" w:eastAsia="zh-CN"/>
              </w:rPr>
              <w:t>其中，7#和16#酸洗线单独设置一根排气筒；其余生产线，相邻的两条生产线共用1根排气筒。建成后，共有10套酸洗废气治理设施和6根酸洗废气排气筒</w:t>
            </w:r>
            <w:r>
              <w:rPr>
                <w:rFonts w:hint="eastAsia"/>
                <w:b w:val="0"/>
                <w:bCs/>
              </w:rPr>
              <w:t>。</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w:t>
            </w:r>
          </w:p>
        </w:tc>
        <w:tc>
          <w:tcPr>
            <w:tcW w:w="285" w:type="pct"/>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8"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二期，2#、3#热浸锌车间热浸锌过程中产生的锌烟及氨气，经集气罩收集后，进入末端废气净化设施净化处理，净化工艺为“布袋除尘器+稀硫酸酸洗塔”，净化后的尾气由15m高排气筒排放。</w:t>
            </w:r>
            <w:r>
              <w:rPr>
                <w:rFonts w:hint="eastAsia"/>
                <w:b w:val="0"/>
                <w:bCs/>
                <w:lang w:val="en-US" w:eastAsia="zh-CN"/>
              </w:rPr>
              <w:t>其中，7#和16#线单独设置一根排气筒；其余生产线，相邻的两条生产线共用1根排气筒。建成后，共有10套锌烟治理设施和6根酸洗废气排气筒</w:t>
            </w:r>
            <w:r>
              <w:rPr>
                <w:rFonts w:hint="eastAsia"/>
                <w:b w:val="0"/>
                <w:bCs/>
              </w:rPr>
              <w:t>。</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w:t>
            </w:r>
          </w:p>
        </w:tc>
        <w:tc>
          <w:tcPr>
            <w:tcW w:w="285" w:type="pct"/>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二期，3#热浸锌车间内吹/外吹工序颗粒物经过布袋除尘器</w:t>
            </w:r>
            <w:r>
              <w:rPr>
                <w:rFonts w:hint="eastAsia"/>
                <w:b w:val="0"/>
                <w:bCs/>
                <w:lang w:val="en-US" w:eastAsia="zh-CN"/>
              </w:rPr>
              <w:t>+喷淋塔</w:t>
            </w:r>
            <w:r>
              <w:rPr>
                <w:rFonts w:hint="eastAsia"/>
                <w:b w:val="0"/>
                <w:bCs/>
              </w:rPr>
              <w:t>处理后由15m高排气筒排放</w:t>
            </w:r>
            <w:r>
              <w:rPr>
                <w:rFonts w:hint="eastAsia"/>
                <w:b w:val="0"/>
                <w:bCs/>
                <w:lang w:eastAsia="zh-CN"/>
              </w:rPr>
              <w:t>。</w:t>
            </w:r>
            <w:r>
              <w:rPr>
                <w:rFonts w:hint="eastAsia"/>
                <w:b w:val="0"/>
                <w:bCs/>
                <w:lang w:val="en-US" w:eastAsia="zh-CN"/>
              </w:rPr>
              <w:t>其中，16#线单独设置一根排气筒；其余生产线，相邻的两条生产线共用1根排气筒。建成后，共有5套吹脱粉尘治理设施和3根吹脱废气排气筒</w:t>
            </w:r>
            <w:r>
              <w:rPr>
                <w:rFonts w:hint="eastAsia"/>
                <w:b w:val="0"/>
                <w:bCs/>
              </w:rPr>
              <w:t>。</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w:t>
            </w:r>
          </w:p>
        </w:tc>
        <w:tc>
          <w:tcPr>
            <w:tcW w:w="285" w:type="pct"/>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1"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二期，2#、3#热浸锌车间，热浸锌生产线烘干依托锌锅天然气燃烧废气进行加热烘干，烘干后的尾气由15m高排气筒排放。</w:t>
            </w:r>
            <w:r>
              <w:rPr>
                <w:rFonts w:hint="eastAsia"/>
                <w:b w:val="0"/>
                <w:bCs/>
                <w:lang w:val="en-US" w:eastAsia="zh-CN"/>
              </w:rPr>
              <w:t>其中，7#和16#线单独设置一根排气筒；其余生产线，相邻的两条生产线共用1根排气筒。建成后，共有6根锌锅天然气燃烧废气排气筒</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w:t>
            </w:r>
          </w:p>
        </w:tc>
        <w:tc>
          <w:tcPr>
            <w:tcW w:w="285" w:type="pct"/>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二期废酸和废水处理站，废酸处理系统和废水处理站产生的氯化氢和氯气经收集后进入二级碱洗塔处理，净化后的尾气由25m高的排气筒排放。</w:t>
            </w:r>
          </w:p>
        </w:tc>
        <w:tc>
          <w:tcPr>
            <w:tcW w:w="437" w:type="pct"/>
            <w:vMerge w:val="continue"/>
            <w:vAlign w:val="center"/>
          </w:tcPr>
          <w:p>
            <w:pPr>
              <w:pStyle w:val="41"/>
              <w:rPr>
                <w:b w:val="0"/>
                <w:bCs/>
              </w:rPr>
            </w:pPr>
          </w:p>
        </w:tc>
        <w:tc>
          <w:tcPr>
            <w:tcW w:w="519" w:type="pct"/>
            <w:vAlign w:val="center"/>
          </w:tcPr>
          <w:p>
            <w:pPr>
              <w:pStyle w:val="41"/>
              <w:rPr>
                <w:b w:val="0"/>
                <w:bCs/>
              </w:rPr>
            </w:pPr>
            <w:r>
              <w:rPr>
                <w:rFonts w:hint="eastAsia"/>
                <w:b w:val="0"/>
                <w:bCs/>
              </w:rPr>
              <w:t>废气</w:t>
            </w:r>
          </w:p>
        </w:tc>
        <w:tc>
          <w:tcPr>
            <w:tcW w:w="285" w:type="pct"/>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b w:val="0"/>
                <w:bCs/>
              </w:rPr>
              <w:t>食堂油烟：安装油烟净化器</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废气</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327" w:type="pct"/>
            <w:vMerge w:val="continue"/>
            <w:vAlign w:val="center"/>
          </w:tcPr>
          <w:p>
            <w:pPr>
              <w:pStyle w:val="41"/>
              <w:rPr>
                <w:b w:val="0"/>
                <w:bCs/>
              </w:rPr>
            </w:pPr>
          </w:p>
        </w:tc>
        <w:tc>
          <w:tcPr>
            <w:tcW w:w="756" w:type="pct"/>
            <w:gridSpan w:val="2"/>
            <w:vMerge w:val="restart"/>
            <w:vAlign w:val="center"/>
          </w:tcPr>
          <w:p>
            <w:pPr>
              <w:pStyle w:val="41"/>
              <w:rPr>
                <w:b w:val="0"/>
                <w:bCs/>
              </w:rPr>
            </w:pPr>
            <w:r>
              <w:rPr>
                <w:b w:val="0"/>
                <w:bCs/>
              </w:rPr>
              <w:t>废酸再生处置系统</w:t>
            </w:r>
          </w:p>
        </w:tc>
        <w:tc>
          <w:tcPr>
            <w:tcW w:w="2673" w:type="pct"/>
            <w:vAlign w:val="center"/>
          </w:tcPr>
          <w:p>
            <w:pPr>
              <w:pStyle w:val="41"/>
              <w:jc w:val="left"/>
              <w:rPr>
                <w:b w:val="0"/>
                <w:bCs/>
              </w:rPr>
            </w:pPr>
            <w:r>
              <w:rPr>
                <w:rFonts w:hint="eastAsia"/>
                <w:b w:val="0"/>
                <w:bCs/>
              </w:rPr>
              <w:t>一期在厂区西北侧建成</w:t>
            </w:r>
            <w:r>
              <w:rPr>
                <w:b w:val="0"/>
                <w:bCs/>
              </w:rPr>
              <w:t>1套</w:t>
            </w:r>
            <w:r>
              <w:rPr>
                <w:rFonts w:hint="eastAsia"/>
                <w:b w:val="0"/>
                <w:bCs/>
              </w:rPr>
              <w:t>废酸处理站，废酸处理主体工艺为“蒸发浓缩+氧化反应”，</w:t>
            </w:r>
            <w:r>
              <w:rPr>
                <w:b w:val="0"/>
                <w:bCs/>
              </w:rPr>
              <w:t>日处理能力60m</w:t>
            </w:r>
            <w:r>
              <w:rPr>
                <w:b w:val="0"/>
                <w:bCs/>
                <w:vertAlign w:val="superscript"/>
              </w:rPr>
              <w:t>3</w:t>
            </w:r>
            <w:r>
              <w:rPr>
                <w:b w:val="0"/>
                <w:bCs/>
              </w:rPr>
              <w:t>/d</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环境风险、废水、废气</w:t>
            </w:r>
          </w:p>
        </w:tc>
        <w:tc>
          <w:tcPr>
            <w:tcW w:w="285" w:type="pct"/>
            <w:tcMar>
              <w:top w:w="28" w:type="dxa"/>
              <w:left w:w="57" w:type="dxa"/>
              <w:bottom w:w="28" w:type="dxa"/>
              <w:right w:w="57" w:type="dxa"/>
            </w:tcMar>
            <w:vAlign w:val="center"/>
          </w:tcPr>
          <w:p>
            <w:pPr>
              <w:pStyle w:val="41"/>
              <w:rPr>
                <w:b w:val="0"/>
                <w:bCs/>
              </w:rPr>
            </w:pPr>
            <w:r>
              <w:rPr>
                <w:rFonts w:hint="eastAsia"/>
                <w:b w:val="0"/>
                <w:bC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二期在厂区西北侧建成</w:t>
            </w:r>
            <w:r>
              <w:rPr>
                <w:b w:val="0"/>
                <w:bCs/>
              </w:rPr>
              <w:t>1套</w:t>
            </w:r>
            <w:r>
              <w:rPr>
                <w:rFonts w:hint="eastAsia"/>
                <w:b w:val="0"/>
                <w:bCs/>
              </w:rPr>
              <w:t>废酸处理站，废酸处理主体工艺为“蒸发浓缩+氧化反应”，</w:t>
            </w:r>
            <w:r>
              <w:rPr>
                <w:b w:val="0"/>
                <w:bCs/>
              </w:rPr>
              <w:t>日处理能力60m</w:t>
            </w:r>
            <w:r>
              <w:rPr>
                <w:b w:val="0"/>
                <w:bCs/>
                <w:vertAlign w:val="superscript"/>
              </w:rPr>
              <w:t>3</w:t>
            </w:r>
            <w:r>
              <w:rPr>
                <w:b w:val="0"/>
                <w:bCs/>
              </w:rPr>
              <w:t>/d</w:t>
            </w:r>
            <w:r>
              <w:rPr>
                <w:rFonts w:hint="eastAsia"/>
                <w:b w:val="0"/>
                <w:bCs/>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环境风险、废水、废气</w:t>
            </w:r>
          </w:p>
        </w:tc>
        <w:tc>
          <w:tcPr>
            <w:tcW w:w="285" w:type="pct"/>
            <w:tcMar>
              <w:top w:w="28" w:type="dxa"/>
              <w:left w:w="57" w:type="dxa"/>
              <w:bottom w:w="28" w:type="dxa"/>
              <w:right w:w="57" w:type="dxa"/>
            </w:tcMar>
            <w:vAlign w:val="center"/>
          </w:tcPr>
          <w:p>
            <w:pPr>
              <w:pStyle w:val="41"/>
              <w:rPr>
                <w:b w:val="0"/>
                <w:bCs/>
              </w:rPr>
            </w:pPr>
            <w:r>
              <w:rPr>
                <w:rFonts w:hint="eastAsia"/>
                <w:b w:val="0"/>
                <w:bCs/>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27" w:type="pct"/>
            <w:vMerge w:val="continue"/>
            <w:vAlign w:val="center"/>
          </w:tcPr>
          <w:p>
            <w:pPr>
              <w:pStyle w:val="41"/>
              <w:rPr>
                <w:b w:val="0"/>
                <w:bCs/>
              </w:rPr>
            </w:pPr>
          </w:p>
        </w:tc>
        <w:tc>
          <w:tcPr>
            <w:tcW w:w="756" w:type="pct"/>
            <w:gridSpan w:val="2"/>
            <w:vMerge w:val="restart"/>
            <w:vAlign w:val="center"/>
          </w:tcPr>
          <w:p>
            <w:pPr>
              <w:pStyle w:val="41"/>
              <w:rPr>
                <w:b w:val="0"/>
                <w:bCs/>
              </w:rPr>
            </w:pPr>
            <w:r>
              <w:rPr>
                <w:b w:val="0"/>
                <w:bCs/>
              </w:rPr>
              <w:t>危废暂存间</w:t>
            </w:r>
          </w:p>
        </w:tc>
        <w:tc>
          <w:tcPr>
            <w:tcW w:w="2673" w:type="pct"/>
            <w:vAlign w:val="center"/>
          </w:tcPr>
          <w:p>
            <w:pPr>
              <w:pStyle w:val="41"/>
              <w:jc w:val="left"/>
              <w:rPr>
                <w:rFonts w:hint="eastAsia" w:eastAsia="宋体"/>
                <w:b w:val="0"/>
                <w:bCs/>
                <w:lang w:eastAsia="zh-CN"/>
              </w:rPr>
            </w:pPr>
            <w:r>
              <w:rPr>
                <w:rFonts w:hint="eastAsia"/>
                <w:b w:val="0"/>
                <w:bCs/>
                <w:lang w:val="en-US" w:eastAsia="zh-CN"/>
              </w:rPr>
              <w:t>一期，1000m</w:t>
            </w:r>
            <w:r>
              <w:rPr>
                <w:rFonts w:hint="eastAsia"/>
                <w:b w:val="0"/>
                <w:bCs/>
                <w:vertAlign w:val="superscript"/>
                <w:lang w:val="en-US" w:eastAsia="zh-CN"/>
              </w:rPr>
              <w:t>2</w:t>
            </w:r>
            <w:r>
              <w:rPr>
                <w:rFonts w:hint="eastAsia"/>
                <w:b w:val="0"/>
                <w:bCs/>
                <w:lang w:val="en-US" w:eastAsia="zh-CN"/>
              </w:rPr>
              <w:t>，</w:t>
            </w:r>
            <w:r>
              <w:rPr>
                <w:b w:val="0"/>
                <w:bCs/>
              </w:rPr>
              <w:t>位于热浸锌4#和5#线之间</w:t>
            </w:r>
            <w:r>
              <w:rPr>
                <w:rFonts w:hint="eastAsia"/>
                <w:b w:val="0"/>
                <w:bCs/>
                <w:lang w:eastAsia="zh-CN"/>
              </w:rPr>
              <w:t>。</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w:t>
            </w:r>
          </w:p>
        </w:tc>
        <w:tc>
          <w:tcPr>
            <w:tcW w:w="285" w:type="pct"/>
            <w:tcMar>
              <w:top w:w="28" w:type="dxa"/>
              <w:left w:w="57" w:type="dxa"/>
              <w:bottom w:w="28" w:type="dxa"/>
              <w:right w:w="57" w:type="dxa"/>
            </w:tcMar>
            <w:vAlign w:val="center"/>
          </w:tcPr>
          <w:p>
            <w:pPr>
              <w:pStyle w:val="41"/>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rFonts w:hint="default" w:eastAsia="宋体"/>
                <w:b/>
                <w:bCs w:val="0"/>
                <w:lang w:val="en-US" w:eastAsia="zh-CN"/>
              </w:rPr>
            </w:pPr>
            <w:r>
              <w:rPr>
                <w:rFonts w:hint="eastAsia"/>
                <w:b/>
                <w:bCs w:val="0"/>
                <w:lang w:val="en-US" w:eastAsia="zh-CN"/>
              </w:rPr>
              <w:t>二期，1000m</w:t>
            </w:r>
            <w:r>
              <w:rPr>
                <w:rFonts w:hint="eastAsia"/>
                <w:b/>
                <w:bCs w:val="0"/>
                <w:vertAlign w:val="superscript"/>
                <w:lang w:val="en-US" w:eastAsia="zh-CN"/>
              </w:rPr>
              <w:t>2</w:t>
            </w:r>
            <w:r>
              <w:rPr>
                <w:rFonts w:hint="eastAsia"/>
                <w:b/>
                <w:bCs w:val="0"/>
                <w:lang w:val="en-US" w:eastAsia="zh-CN"/>
              </w:rPr>
              <w:t>，位于热浸锌9#和10#线之间。</w:t>
            </w:r>
          </w:p>
        </w:tc>
        <w:tc>
          <w:tcPr>
            <w:tcW w:w="437" w:type="pct"/>
            <w:vMerge w:val="continue"/>
            <w:tcMar>
              <w:top w:w="28" w:type="dxa"/>
              <w:left w:w="57" w:type="dxa"/>
              <w:bottom w:w="28" w:type="dxa"/>
              <w:right w:w="57" w:type="dxa"/>
            </w:tcMar>
            <w:vAlign w:val="center"/>
          </w:tcPr>
          <w:p>
            <w:pPr>
              <w:pStyle w:val="41"/>
              <w:rPr>
                <w:b/>
                <w:bCs w:val="0"/>
              </w:rPr>
            </w:pPr>
          </w:p>
        </w:tc>
        <w:tc>
          <w:tcPr>
            <w:tcW w:w="519" w:type="pct"/>
            <w:tcMar>
              <w:top w:w="28" w:type="dxa"/>
              <w:left w:w="57" w:type="dxa"/>
              <w:bottom w:w="28" w:type="dxa"/>
              <w:right w:w="57" w:type="dxa"/>
            </w:tcMar>
            <w:vAlign w:val="center"/>
          </w:tcPr>
          <w:p>
            <w:pPr>
              <w:pStyle w:val="41"/>
              <w:rPr>
                <w:b/>
                <w:bCs w:val="0"/>
              </w:rPr>
            </w:pPr>
            <w:r>
              <w:rPr>
                <w:b/>
                <w:bCs w:val="0"/>
              </w:rPr>
              <w:t>环境风险</w:t>
            </w:r>
          </w:p>
        </w:tc>
        <w:tc>
          <w:tcPr>
            <w:tcW w:w="285" w:type="pct"/>
            <w:tcMar>
              <w:top w:w="28" w:type="dxa"/>
              <w:left w:w="57" w:type="dxa"/>
              <w:bottom w:w="28" w:type="dxa"/>
              <w:right w:w="57" w:type="dxa"/>
            </w:tcMar>
            <w:vAlign w:val="center"/>
          </w:tcPr>
          <w:p>
            <w:pPr>
              <w:pStyle w:val="41"/>
              <w:rPr>
                <w:rFonts w:hint="eastAsia" w:eastAsia="宋体"/>
                <w:b/>
                <w:bCs w:val="0"/>
                <w:lang w:val="en-US" w:eastAsia="zh-CN"/>
              </w:rPr>
            </w:pPr>
            <w:r>
              <w:rPr>
                <w:rFonts w:hint="eastAsia"/>
                <w:b/>
                <w:bCs w:val="0"/>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327" w:type="pct"/>
            <w:vMerge w:val="continue"/>
            <w:vAlign w:val="center"/>
          </w:tcPr>
          <w:p>
            <w:pPr>
              <w:pStyle w:val="41"/>
              <w:rPr>
                <w:b w:val="0"/>
                <w:bCs/>
              </w:rPr>
            </w:pPr>
          </w:p>
        </w:tc>
        <w:tc>
          <w:tcPr>
            <w:tcW w:w="756" w:type="pct"/>
            <w:gridSpan w:val="2"/>
            <w:vMerge w:val="restart"/>
            <w:vAlign w:val="center"/>
          </w:tcPr>
          <w:p>
            <w:pPr>
              <w:pStyle w:val="41"/>
              <w:rPr>
                <w:b w:val="0"/>
                <w:bCs/>
              </w:rPr>
            </w:pPr>
            <w:r>
              <w:rPr>
                <w:b w:val="0"/>
                <w:bCs/>
              </w:rPr>
              <w:t>事故应急池</w:t>
            </w:r>
          </w:p>
        </w:tc>
        <w:tc>
          <w:tcPr>
            <w:tcW w:w="2673" w:type="pct"/>
            <w:vAlign w:val="center"/>
          </w:tcPr>
          <w:p>
            <w:pPr>
              <w:pStyle w:val="41"/>
              <w:jc w:val="left"/>
              <w:rPr>
                <w:b w:val="0"/>
                <w:bCs/>
              </w:rPr>
            </w:pPr>
            <w:r>
              <w:rPr>
                <w:rFonts w:hint="eastAsia"/>
                <w:b w:val="0"/>
                <w:bCs/>
              </w:rPr>
              <w:t>一期</w:t>
            </w:r>
            <w:r>
              <w:rPr>
                <w:b w:val="0"/>
                <w:bCs/>
              </w:rPr>
              <w:t>在废水处理站旁共设置1个事故应急池。事故应急长8m，宽4m，高5m，体积为160m</w:t>
            </w:r>
            <w:r>
              <w:rPr>
                <w:b w:val="0"/>
                <w:bCs/>
                <w:vertAlign w:val="superscript"/>
              </w:rPr>
              <w:t>3</w:t>
            </w:r>
            <w:r>
              <w:rPr>
                <w:b w:val="0"/>
                <w:bCs/>
              </w:rPr>
              <w:t>，按要求进行了防渗防腐处理。</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环境风险、事故废水</w:t>
            </w:r>
          </w:p>
        </w:tc>
        <w:tc>
          <w:tcPr>
            <w:tcW w:w="285" w:type="pct"/>
            <w:tcMar>
              <w:top w:w="28" w:type="dxa"/>
              <w:left w:w="57" w:type="dxa"/>
              <w:bottom w:w="28" w:type="dxa"/>
              <w:right w:w="57" w:type="dxa"/>
            </w:tcMar>
            <w:vAlign w:val="center"/>
          </w:tcPr>
          <w:p>
            <w:pPr>
              <w:pStyle w:val="41"/>
              <w:rPr>
                <w:b w:val="0"/>
                <w:bCs/>
              </w:rPr>
            </w:pPr>
            <w:r>
              <w:rPr>
                <w:rFonts w:hint="eastAsia"/>
                <w:b w:val="0"/>
                <w:bC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327" w:type="pct"/>
            <w:vMerge w:val="continue"/>
            <w:vAlign w:val="center"/>
          </w:tcPr>
          <w:p>
            <w:pPr>
              <w:pStyle w:val="41"/>
              <w:rPr>
                <w:b w:val="0"/>
                <w:bCs/>
              </w:rPr>
            </w:pPr>
          </w:p>
        </w:tc>
        <w:tc>
          <w:tcPr>
            <w:tcW w:w="756" w:type="pct"/>
            <w:gridSpan w:val="2"/>
            <w:vMerge w:val="continue"/>
            <w:vAlign w:val="center"/>
          </w:tcPr>
          <w:p>
            <w:pPr>
              <w:pStyle w:val="41"/>
              <w:rPr>
                <w:b w:val="0"/>
                <w:bCs/>
              </w:rPr>
            </w:pPr>
          </w:p>
        </w:tc>
        <w:tc>
          <w:tcPr>
            <w:tcW w:w="2673" w:type="pct"/>
            <w:vAlign w:val="center"/>
          </w:tcPr>
          <w:p>
            <w:pPr>
              <w:pStyle w:val="41"/>
              <w:jc w:val="left"/>
              <w:rPr>
                <w:b w:val="0"/>
                <w:bCs/>
              </w:rPr>
            </w:pPr>
            <w:r>
              <w:rPr>
                <w:rFonts w:hint="eastAsia"/>
                <w:b w:val="0"/>
                <w:bCs/>
              </w:rPr>
              <w:t>二期</w:t>
            </w:r>
            <w:r>
              <w:rPr>
                <w:b w:val="0"/>
                <w:bCs/>
              </w:rPr>
              <w:t>在废水处理站旁共设置1个事故应急池。事故应急长</w:t>
            </w:r>
            <w:r>
              <w:rPr>
                <w:rFonts w:hint="eastAsia"/>
                <w:b w:val="0"/>
                <w:bCs/>
                <w:lang w:val="en-US" w:eastAsia="zh-CN"/>
              </w:rPr>
              <w:t>10</w:t>
            </w:r>
            <w:r>
              <w:rPr>
                <w:b w:val="0"/>
                <w:bCs/>
              </w:rPr>
              <w:t>m，宽4m，高5m，体积为</w:t>
            </w:r>
            <w:r>
              <w:rPr>
                <w:rFonts w:hint="eastAsia"/>
                <w:b w:val="0"/>
                <w:bCs/>
                <w:lang w:val="en-US" w:eastAsia="zh-CN"/>
              </w:rPr>
              <w:t>20</w:t>
            </w:r>
            <w:r>
              <w:rPr>
                <w:b w:val="0"/>
                <w:bCs/>
              </w:rPr>
              <w:t>0m</w:t>
            </w:r>
            <w:r>
              <w:rPr>
                <w:b w:val="0"/>
                <w:bCs/>
                <w:vertAlign w:val="superscript"/>
              </w:rPr>
              <w:t>3</w:t>
            </w:r>
            <w:r>
              <w:rPr>
                <w:b w:val="0"/>
                <w:bCs/>
              </w:rPr>
              <w:t>，按要求进行了防渗防腐处理。</w:t>
            </w:r>
          </w:p>
        </w:tc>
        <w:tc>
          <w:tcPr>
            <w:tcW w:w="437" w:type="pct"/>
            <w:vMerge w:val="continue"/>
            <w:tcMar>
              <w:top w:w="28" w:type="dxa"/>
              <w:left w:w="57" w:type="dxa"/>
              <w:bottom w:w="28" w:type="dxa"/>
              <w:right w:w="57" w:type="dxa"/>
            </w:tcMar>
            <w:vAlign w:val="center"/>
          </w:tcPr>
          <w:p>
            <w:pPr>
              <w:pStyle w:val="41"/>
              <w:rPr>
                <w:b w:val="0"/>
                <w:bCs/>
              </w:rPr>
            </w:pPr>
          </w:p>
        </w:tc>
        <w:tc>
          <w:tcPr>
            <w:tcW w:w="519" w:type="pct"/>
            <w:tcMar>
              <w:top w:w="28" w:type="dxa"/>
              <w:left w:w="57" w:type="dxa"/>
              <w:bottom w:w="28" w:type="dxa"/>
              <w:right w:w="57" w:type="dxa"/>
            </w:tcMar>
            <w:vAlign w:val="center"/>
          </w:tcPr>
          <w:p>
            <w:pPr>
              <w:pStyle w:val="41"/>
              <w:rPr>
                <w:b w:val="0"/>
                <w:bCs/>
              </w:rPr>
            </w:pPr>
            <w:r>
              <w:rPr>
                <w:b w:val="0"/>
                <w:bCs/>
              </w:rPr>
              <w:t>环境风险、事故废水</w:t>
            </w:r>
          </w:p>
        </w:tc>
        <w:tc>
          <w:tcPr>
            <w:tcW w:w="285" w:type="pct"/>
            <w:tcMar>
              <w:top w:w="28" w:type="dxa"/>
              <w:left w:w="57" w:type="dxa"/>
              <w:bottom w:w="28" w:type="dxa"/>
              <w:right w:w="57" w:type="dxa"/>
            </w:tcMar>
            <w:vAlign w:val="center"/>
          </w:tcPr>
          <w:p>
            <w:pPr>
              <w:pStyle w:val="41"/>
              <w:rPr>
                <w:b w:val="0"/>
                <w:bCs/>
              </w:rPr>
            </w:pPr>
            <w:r>
              <w:rPr>
                <w:rFonts w:hint="eastAsia"/>
                <w:b w:val="0"/>
                <w:bCs/>
              </w:rPr>
              <w:t>新建</w:t>
            </w:r>
          </w:p>
        </w:tc>
      </w:tr>
    </w:tbl>
    <w:p>
      <w:pPr>
        <w:ind w:firstLine="480"/>
        <w:rPr>
          <w:color w:val="auto"/>
        </w:rPr>
      </w:pPr>
      <w:r>
        <w:rPr>
          <w:rFonts w:hint="eastAsia"/>
          <w:color w:val="auto"/>
        </w:rPr>
        <w:t>本项目现有废酸处理站和废水处理站难以满足新增废酸和废水处理要求，需扩建，具体如下：</w:t>
      </w:r>
    </w:p>
    <w:p>
      <w:pPr>
        <w:ind w:firstLine="482"/>
        <w:rPr>
          <w:b/>
          <w:bCs/>
          <w:color w:val="auto"/>
        </w:rPr>
      </w:pPr>
      <w:r>
        <w:rPr>
          <w:rFonts w:hint="eastAsia"/>
          <w:b/>
          <w:bCs/>
          <w:color w:val="auto"/>
        </w:rPr>
        <w:t>1、废酸处理站</w:t>
      </w:r>
    </w:p>
    <w:p>
      <w:pPr>
        <w:ind w:firstLine="480"/>
        <w:rPr>
          <w:color w:val="auto"/>
        </w:rPr>
      </w:pPr>
      <w:r>
        <w:rPr>
          <w:rFonts w:hint="eastAsia"/>
          <w:color w:val="auto"/>
        </w:rPr>
        <w:t>本项目改扩建完成后全年热镀锌156万t，其中，现有工程扩能后热浸锌能力</w:t>
      </w:r>
      <w:r>
        <w:rPr>
          <w:rFonts w:hint="eastAsia"/>
          <w:color w:val="auto"/>
          <w:lang w:val="en-US" w:eastAsia="zh-CN"/>
        </w:rPr>
        <w:t>由15万吨/a增至</w:t>
      </w:r>
      <w:r>
        <w:rPr>
          <w:rFonts w:hint="eastAsia"/>
          <w:color w:val="auto"/>
        </w:rPr>
        <w:t>60万t</w:t>
      </w:r>
      <w:r>
        <w:rPr>
          <w:rFonts w:hint="eastAsia"/>
          <w:color w:val="auto"/>
        </w:rPr>
        <w:tab/>
      </w:r>
      <w:r>
        <w:rPr>
          <w:rFonts w:hint="eastAsia"/>
          <w:color w:val="auto"/>
        </w:rPr>
        <w:t>/a，二期新建工程为96万t/a。类比现有工程，每吨产品约产废酸20kg，则一期工程产废酸12000t/a，年工作3</w:t>
      </w:r>
      <w:r>
        <w:rPr>
          <w:rFonts w:hint="eastAsia"/>
          <w:color w:val="auto"/>
          <w:lang w:val="en-US" w:eastAsia="zh-CN"/>
        </w:rPr>
        <w:t>3</w:t>
      </w:r>
      <w:r>
        <w:rPr>
          <w:rFonts w:hint="eastAsia"/>
          <w:color w:val="auto"/>
        </w:rPr>
        <w:t>0d，则日产废酸</w:t>
      </w:r>
      <w:r>
        <w:rPr>
          <w:rFonts w:hint="eastAsia"/>
          <w:color w:val="auto"/>
          <w:lang w:val="en-US" w:eastAsia="zh-CN"/>
        </w:rPr>
        <w:t>36.36</w:t>
      </w:r>
      <w:r>
        <w:rPr>
          <w:rFonts w:hint="eastAsia"/>
          <w:color w:val="auto"/>
        </w:rPr>
        <w:t>t/d；而二期工程年产废酸19200t/a，年工作3</w:t>
      </w:r>
      <w:r>
        <w:rPr>
          <w:rFonts w:hint="eastAsia"/>
          <w:color w:val="auto"/>
          <w:lang w:val="en-US" w:eastAsia="zh-CN"/>
        </w:rPr>
        <w:t>3</w:t>
      </w:r>
      <w:r>
        <w:rPr>
          <w:rFonts w:hint="eastAsia"/>
          <w:color w:val="auto"/>
        </w:rPr>
        <w:t>0d，则日产废酸</w:t>
      </w:r>
      <w:r>
        <w:rPr>
          <w:rFonts w:hint="eastAsia"/>
          <w:color w:val="auto"/>
          <w:lang w:val="en-US" w:eastAsia="zh-CN"/>
        </w:rPr>
        <w:t>58.18</w:t>
      </w:r>
      <w:r>
        <w:rPr>
          <w:rFonts w:hint="eastAsia"/>
          <w:color w:val="auto"/>
        </w:rPr>
        <w:t>t/d。</w:t>
      </w:r>
    </w:p>
    <w:p>
      <w:pPr>
        <w:ind w:firstLine="480"/>
        <w:rPr>
          <w:color w:val="auto"/>
        </w:rPr>
      </w:pPr>
      <w:r>
        <w:rPr>
          <w:rFonts w:hint="eastAsia"/>
          <w:color w:val="auto"/>
        </w:rPr>
        <w:t>根据调查现有工程拟建1座年处理能力21600t/a的废酸处理站，根据上述分析结果，本次扩建完成后全厂年产废酸31200t/a，现有废酸处理站处理能力不满足新增废酸处理能力要求，因此，本次评价需新增一座废酸处理站。本项目一期和二期工程分属南北两个区域，</w:t>
      </w:r>
      <w:r>
        <w:rPr>
          <w:rFonts w:hint="eastAsia"/>
          <w:color w:val="auto"/>
          <w:lang w:val="en-US" w:eastAsia="zh-CN"/>
        </w:rPr>
        <w:t>为了</w:t>
      </w:r>
      <w:r>
        <w:rPr>
          <w:rFonts w:hint="eastAsia"/>
          <w:color w:val="auto"/>
        </w:rPr>
        <w:t>便于废酸及废水的转运、收集与处理，本项目拟在二期厂区南侧新建一座处理能力为21600t/a的废酸处理站，用于处理二期工程所产的废酸；而一期工程废酸处理，依托现有工程废酸处理站处理。</w:t>
      </w:r>
    </w:p>
    <w:p>
      <w:pPr>
        <w:ind w:firstLine="482"/>
        <w:rPr>
          <w:b/>
          <w:bCs/>
          <w:color w:val="auto"/>
        </w:rPr>
      </w:pPr>
      <w:r>
        <w:rPr>
          <w:rFonts w:hint="eastAsia"/>
          <w:b/>
          <w:bCs/>
          <w:color w:val="auto"/>
        </w:rPr>
        <w:t>2、废水处理站</w:t>
      </w:r>
    </w:p>
    <w:p>
      <w:pPr>
        <w:ind w:firstLine="480"/>
        <w:rPr>
          <w:rFonts w:hint="eastAsia"/>
          <w:color w:val="auto"/>
        </w:rPr>
      </w:pPr>
      <w:r>
        <w:rPr>
          <w:rFonts w:hint="eastAsia" w:ascii="Times New Roman" w:hAnsi="Times New Roman" w:cs="Times New Roman"/>
          <w:color w:val="auto"/>
          <w:lang w:val="en-US" w:eastAsia="zh-CN"/>
        </w:rPr>
        <w:t>由水平衡分析可知，本次技改扩建完成后，一期工程废水产生量约为630t/d，二期工程废水产生量约为1008t/d</w:t>
      </w:r>
      <w:r>
        <w:rPr>
          <w:rFonts w:hint="default" w:ascii="Times New Roman" w:hAnsi="Times New Roman" w:cs="Times New Roman"/>
          <w:color w:val="auto"/>
        </w:rPr>
        <w:t>。</w:t>
      </w:r>
      <w:r>
        <w:rPr>
          <w:rFonts w:hint="eastAsia"/>
          <w:color w:val="auto"/>
        </w:rPr>
        <w:t>根据调查</w:t>
      </w:r>
      <w:r>
        <w:rPr>
          <w:rFonts w:hint="eastAsia"/>
          <w:color w:val="auto"/>
          <w:lang w:eastAsia="zh-CN"/>
        </w:rPr>
        <w:t>，</w:t>
      </w:r>
      <w:r>
        <w:rPr>
          <w:rFonts w:hint="eastAsia"/>
          <w:color w:val="auto"/>
        </w:rPr>
        <w:t>现有工程已建成1座日处理能力720t/d的废水处理站，现有废水处理站处理能力不满足新增废水处理要求。</w:t>
      </w:r>
    </w:p>
    <w:p>
      <w:pPr>
        <w:ind w:firstLine="480"/>
        <w:rPr>
          <w:color w:val="auto"/>
        </w:rPr>
      </w:pPr>
      <w:r>
        <w:rPr>
          <w:rFonts w:hint="eastAsia"/>
          <w:color w:val="auto"/>
        </w:rPr>
        <w:t>因此，本次评价需新增一座废水处理站。本项目拟在二期厂区南侧新建一座处理能力为</w:t>
      </w:r>
      <w:r>
        <w:rPr>
          <w:rFonts w:hint="eastAsia"/>
          <w:color w:val="auto"/>
          <w:lang w:val="en-US" w:eastAsia="zh-CN"/>
        </w:rPr>
        <w:t>1200</w:t>
      </w:r>
      <w:r>
        <w:rPr>
          <w:rFonts w:hint="eastAsia"/>
          <w:color w:val="auto"/>
        </w:rPr>
        <w:t>t/d的废水处理站，用于处理二期工程所产的废水；而一期工程废水处理，依托现有工程废水处理站处理。</w:t>
      </w:r>
    </w:p>
    <w:p>
      <w:pPr>
        <w:pStyle w:val="4"/>
        <w:rPr>
          <w:bCs/>
        </w:rPr>
      </w:pPr>
      <w:r>
        <w:rPr>
          <w:rFonts w:hint="eastAsia"/>
          <w:bCs/>
          <w:lang w:val="en-US" w:eastAsia="zh-CN"/>
        </w:rPr>
        <w:t>4.1</w:t>
      </w:r>
      <w:r>
        <w:rPr>
          <w:rFonts w:hint="eastAsia"/>
          <w:bCs/>
        </w:rPr>
        <w:t>.4项目主要设备</w:t>
      </w:r>
    </w:p>
    <w:p>
      <w:pPr>
        <w:ind w:firstLine="482"/>
        <w:rPr>
          <w:b/>
          <w:bCs/>
        </w:rPr>
      </w:pPr>
      <w:r>
        <w:rPr>
          <w:rFonts w:hint="eastAsia"/>
          <w:b/>
          <w:bCs/>
        </w:rPr>
        <w:t>1、主要工艺设备</w:t>
      </w:r>
    </w:p>
    <w:p>
      <w:pPr>
        <w:ind w:firstLine="480"/>
      </w:pPr>
      <w:r>
        <w:rPr>
          <w:rFonts w:hint="eastAsia"/>
        </w:rPr>
        <w:t>本项目主要生产工艺设备详见下表：</w:t>
      </w:r>
    </w:p>
    <w:p>
      <w:pPr>
        <w:pStyle w:val="41"/>
      </w:pPr>
      <w:r>
        <w:rPr>
          <w:rFonts w:hint="eastAsia"/>
        </w:rPr>
        <w:t>表</w:t>
      </w:r>
      <w:r>
        <w:rPr>
          <w:rFonts w:hint="eastAsia"/>
          <w:lang w:val="en-US" w:eastAsia="zh-CN"/>
        </w:rPr>
        <w:t>4</w:t>
      </w:r>
      <w:r>
        <w:rPr>
          <w:rFonts w:hint="eastAsia"/>
        </w:rPr>
        <w:t>.</w:t>
      </w:r>
      <w:r>
        <w:rPr>
          <w:rFonts w:hint="eastAsia"/>
          <w:lang w:val="en-US" w:eastAsia="zh-CN"/>
        </w:rPr>
        <w:t>1</w:t>
      </w:r>
      <w:r>
        <w:rPr>
          <w:rFonts w:hint="eastAsia"/>
        </w:rPr>
        <w:t>-</w:t>
      </w:r>
      <w:r>
        <w:rPr>
          <w:rFonts w:hint="eastAsia"/>
          <w:lang w:val="en-US" w:eastAsia="zh-CN"/>
        </w:rPr>
        <w:t>3</w:t>
      </w:r>
      <w:r>
        <w:rPr>
          <w:rFonts w:hint="eastAsia"/>
        </w:rPr>
        <w:t xml:space="preserve">  主要工艺设备一览表</w:t>
      </w:r>
    </w:p>
    <w:tbl>
      <w:tblPr>
        <w:tblStyle w:val="24"/>
        <w:tblW w:w="99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3"/>
        <w:gridCol w:w="1101"/>
        <w:gridCol w:w="1344"/>
        <w:gridCol w:w="1707"/>
        <w:gridCol w:w="655"/>
        <w:gridCol w:w="1109"/>
        <w:gridCol w:w="1059"/>
        <w:gridCol w:w="1190"/>
        <w:gridCol w:w="12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553" w:type="dxa"/>
            <w:vAlign w:val="center"/>
          </w:tcPr>
          <w:p>
            <w:pPr>
              <w:pStyle w:val="41"/>
              <w:widowControl w:val="0"/>
              <w:rPr>
                <w:bCs/>
              </w:rPr>
            </w:pPr>
            <w:r>
              <w:rPr>
                <w:rFonts w:hint="eastAsia"/>
                <w:bCs/>
              </w:rPr>
              <w:t>时序</w:t>
            </w:r>
          </w:p>
        </w:tc>
        <w:tc>
          <w:tcPr>
            <w:tcW w:w="1101" w:type="dxa"/>
            <w:vAlign w:val="center"/>
          </w:tcPr>
          <w:p>
            <w:pPr>
              <w:pStyle w:val="41"/>
              <w:widowControl w:val="0"/>
              <w:rPr>
                <w:bCs/>
              </w:rPr>
            </w:pPr>
            <w:r>
              <w:rPr>
                <w:rFonts w:hint="eastAsia"/>
                <w:bCs/>
              </w:rPr>
              <w:t>车间名称</w:t>
            </w:r>
          </w:p>
        </w:tc>
        <w:tc>
          <w:tcPr>
            <w:tcW w:w="1344" w:type="dxa"/>
            <w:vAlign w:val="center"/>
          </w:tcPr>
          <w:p>
            <w:pPr>
              <w:pStyle w:val="41"/>
              <w:widowControl w:val="0"/>
              <w:rPr>
                <w:bCs/>
              </w:rPr>
            </w:pPr>
            <w:r>
              <w:rPr>
                <w:rFonts w:hint="eastAsia"/>
                <w:bCs/>
              </w:rPr>
              <w:t>设备名称</w:t>
            </w:r>
          </w:p>
        </w:tc>
        <w:tc>
          <w:tcPr>
            <w:tcW w:w="1707" w:type="dxa"/>
            <w:vAlign w:val="center"/>
          </w:tcPr>
          <w:p>
            <w:pPr>
              <w:pStyle w:val="41"/>
              <w:widowControl w:val="0"/>
              <w:rPr>
                <w:bCs/>
              </w:rPr>
            </w:pPr>
            <w:r>
              <w:rPr>
                <w:rFonts w:hint="eastAsia"/>
                <w:bCs/>
              </w:rPr>
              <w:t>规格型号</w:t>
            </w:r>
          </w:p>
        </w:tc>
        <w:tc>
          <w:tcPr>
            <w:tcW w:w="655" w:type="dxa"/>
            <w:vAlign w:val="center"/>
          </w:tcPr>
          <w:p>
            <w:pPr>
              <w:pStyle w:val="41"/>
              <w:widowControl w:val="0"/>
              <w:rPr>
                <w:bCs/>
              </w:rPr>
            </w:pPr>
            <w:r>
              <w:rPr>
                <w:rFonts w:hint="eastAsia"/>
                <w:bCs/>
              </w:rPr>
              <w:t>单位</w:t>
            </w:r>
          </w:p>
        </w:tc>
        <w:tc>
          <w:tcPr>
            <w:tcW w:w="1109" w:type="dxa"/>
            <w:vAlign w:val="center"/>
          </w:tcPr>
          <w:p>
            <w:pPr>
              <w:pStyle w:val="41"/>
              <w:widowControl w:val="0"/>
              <w:rPr>
                <w:bCs/>
              </w:rPr>
            </w:pPr>
            <w:r>
              <w:rPr>
                <w:rFonts w:hint="eastAsia"/>
                <w:bCs/>
              </w:rPr>
              <w:t>现有工程</w:t>
            </w:r>
          </w:p>
        </w:tc>
        <w:tc>
          <w:tcPr>
            <w:tcW w:w="1059" w:type="dxa"/>
            <w:vAlign w:val="center"/>
          </w:tcPr>
          <w:p>
            <w:pPr>
              <w:pStyle w:val="41"/>
              <w:widowControl w:val="0"/>
              <w:rPr>
                <w:bCs/>
              </w:rPr>
            </w:pPr>
            <w:r>
              <w:rPr>
                <w:rFonts w:hint="eastAsia"/>
                <w:bCs/>
              </w:rPr>
              <w:t>本项目</w:t>
            </w:r>
          </w:p>
        </w:tc>
        <w:tc>
          <w:tcPr>
            <w:tcW w:w="1190" w:type="dxa"/>
            <w:vAlign w:val="center"/>
          </w:tcPr>
          <w:p>
            <w:pPr>
              <w:pStyle w:val="41"/>
              <w:widowControl w:val="0"/>
              <w:rPr>
                <w:bCs/>
              </w:rPr>
            </w:pPr>
            <w:r>
              <w:rPr>
                <w:rFonts w:hint="eastAsia"/>
                <w:bCs/>
              </w:rPr>
              <w:t>本项目建成后全厂</w:t>
            </w:r>
          </w:p>
        </w:tc>
        <w:tc>
          <w:tcPr>
            <w:tcW w:w="1278" w:type="dxa"/>
            <w:vAlign w:val="center"/>
          </w:tcPr>
          <w:p>
            <w:pPr>
              <w:pStyle w:val="41"/>
              <w:widowControl w:val="0"/>
              <w:rPr>
                <w:bCs/>
              </w:rPr>
            </w:pPr>
            <w:r>
              <w:rPr>
                <w:rFonts w:hint="eastAsia"/>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restart"/>
            <w:vAlign w:val="center"/>
          </w:tcPr>
          <w:p>
            <w:pPr>
              <w:pStyle w:val="41"/>
              <w:widowControl w:val="0"/>
              <w:rPr>
                <w:b w:val="0"/>
                <w:bCs/>
              </w:rPr>
            </w:pPr>
            <w:r>
              <w:rPr>
                <w:rFonts w:hint="eastAsia"/>
                <w:b w:val="0"/>
                <w:bCs/>
              </w:rPr>
              <w:t>一期工程</w:t>
            </w:r>
          </w:p>
        </w:tc>
        <w:tc>
          <w:tcPr>
            <w:tcW w:w="1101" w:type="dxa"/>
            <w:vMerge w:val="restart"/>
            <w:vAlign w:val="center"/>
          </w:tcPr>
          <w:p>
            <w:pPr>
              <w:pStyle w:val="41"/>
              <w:widowControl w:val="0"/>
              <w:rPr>
                <w:b w:val="0"/>
                <w:bCs/>
              </w:rPr>
            </w:pPr>
            <w:r>
              <w:rPr>
                <w:rFonts w:hint="eastAsia"/>
                <w:b w:val="0"/>
                <w:bCs/>
              </w:rPr>
              <w:t>1#方矩型管车间</w:t>
            </w: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300</w:t>
            </w:r>
            <w:r>
              <w:rPr>
                <w:rFonts w:hint="eastAsia"/>
                <w:b w:val="0"/>
                <w:bCs/>
                <w:vertAlign w:val="superscript"/>
                <w:lang w:val="en-US" w:eastAsia="zh-CN"/>
              </w:rPr>
              <w:t>2</w:t>
            </w:r>
            <w:r>
              <w:rPr>
                <w:rFonts w:hint="eastAsia"/>
                <w:b w:val="0"/>
                <w:bCs/>
                <w:lang w:val="en-US" w:eastAsia="zh-CN"/>
              </w:rPr>
              <w:t>机组</w:t>
            </w:r>
          </w:p>
        </w:tc>
        <w:tc>
          <w:tcPr>
            <w:tcW w:w="1707"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655" w:type="dxa"/>
            <w:vAlign w:val="center"/>
          </w:tcPr>
          <w:p>
            <w:pPr>
              <w:pStyle w:val="41"/>
              <w:widowControl w:val="0"/>
              <w:bidi w:val="0"/>
              <w:rPr>
                <w:rFonts w:hint="default"/>
                <w:lang w:val="en-US" w:eastAsia="zh-CN"/>
              </w:rPr>
            </w:pPr>
            <w:r>
              <w:rPr>
                <w:rFonts w:hint="eastAsia"/>
                <w:lang w:val="en-US" w:eastAsia="zh-CN"/>
              </w:rPr>
              <w:t>套</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1</w:t>
            </w:r>
          </w:p>
        </w:tc>
        <w:tc>
          <w:tcPr>
            <w:tcW w:w="1059" w:type="dxa"/>
            <w:vAlign w:val="center"/>
          </w:tcPr>
          <w:p>
            <w:pPr>
              <w:pStyle w:val="41"/>
              <w:widowControl w:val="0"/>
              <w:rPr>
                <w:rFonts w:hint="eastAsia" w:eastAsia="宋体"/>
                <w:b w:val="0"/>
                <w:bCs/>
                <w:lang w:val="en-US" w:eastAsia="zh-CN"/>
              </w:rPr>
            </w:pPr>
            <w:r>
              <w:rPr>
                <w:rFonts w:hint="eastAsia"/>
                <w:b w:val="0"/>
                <w:bCs/>
                <w:lang w:val="en-US" w:eastAsia="zh-CN"/>
              </w:rPr>
              <w:t>0</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eastAsia="宋体"/>
                <w:b w:val="0"/>
                <w:bCs/>
                <w:lang w:val="en-US" w:eastAsia="zh-CN"/>
              </w:rPr>
            </w:pPr>
            <w:r>
              <w:rPr>
                <w:rFonts w:hint="eastAsia"/>
                <w:b w:val="0"/>
                <w:bCs/>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ascii="Times New Roman" w:hAnsi="Times New Roman" w:eastAsia="宋体" w:cs="Times New Roman"/>
                <w:b w:val="0"/>
                <w:bCs/>
                <w:sz w:val="21"/>
                <w:lang w:val="en-US" w:eastAsia="zh-CN" w:bidi="ar-SA"/>
              </w:rPr>
            </w:pPr>
            <w:r>
              <w:rPr>
                <w:b w:val="0"/>
                <w:bCs/>
              </w:rPr>
              <w:t>150</w:t>
            </w:r>
            <w:r>
              <w:rPr>
                <w:b w:val="0"/>
                <w:bCs/>
                <w:vertAlign w:val="superscript"/>
              </w:rPr>
              <w:t>2</w:t>
            </w:r>
            <w:r>
              <w:rPr>
                <w:b w:val="0"/>
                <w:bCs/>
              </w:rPr>
              <w:t>机组</w:t>
            </w:r>
          </w:p>
        </w:tc>
        <w:tc>
          <w:tcPr>
            <w:tcW w:w="1707" w:type="dxa"/>
            <w:vAlign w:val="center"/>
          </w:tcPr>
          <w:p>
            <w:pPr>
              <w:pStyle w:val="41"/>
              <w:widowControl w:val="0"/>
              <w:rPr>
                <w:rFonts w:ascii="Times New Roman" w:hAnsi="Times New Roman" w:eastAsia="宋体" w:cs="Times New Roman"/>
                <w:b w:val="0"/>
                <w:bCs/>
                <w:sz w:val="21"/>
                <w:lang w:val="en-US" w:eastAsia="zh-CN" w:bidi="ar-SA"/>
              </w:rPr>
            </w:pPr>
            <w:r>
              <w:rPr>
                <w:b w:val="0"/>
                <w:bCs/>
              </w:rPr>
              <w:t>/</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套</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1</w:t>
            </w:r>
          </w:p>
        </w:tc>
        <w:tc>
          <w:tcPr>
            <w:tcW w:w="105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1</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100</w:t>
            </w:r>
            <w:r>
              <w:rPr>
                <w:b w:val="0"/>
                <w:bCs/>
                <w:vertAlign w:val="superscript"/>
              </w:rPr>
              <w:t>2</w:t>
            </w:r>
            <w:r>
              <w:rPr>
                <w:b w:val="0"/>
                <w:bCs/>
              </w:rPr>
              <w:t>机组</w:t>
            </w:r>
          </w:p>
        </w:tc>
        <w:tc>
          <w:tcPr>
            <w:tcW w:w="1707" w:type="dxa"/>
            <w:vAlign w:val="center"/>
          </w:tcPr>
          <w:p>
            <w:pPr>
              <w:pStyle w:val="41"/>
              <w:widowControl w:val="0"/>
              <w:rPr>
                <w:b w:val="0"/>
                <w:bCs/>
              </w:rPr>
            </w:pPr>
            <w:r>
              <w:rPr>
                <w:b w:val="0"/>
                <w:bCs/>
              </w:rPr>
              <w:t>/</w:t>
            </w:r>
          </w:p>
        </w:tc>
        <w:tc>
          <w:tcPr>
            <w:tcW w:w="655" w:type="dxa"/>
            <w:vAlign w:val="center"/>
          </w:tcPr>
          <w:p>
            <w:pPr>
              <w:pStyle w:val="41"/>
              <w:widowControl w:val="0"/>
              <w:rPr>
                <w:b w:val="0"/>
                <w:bCs/>
                <w:kern w:val="2"/>
                <w:szCs w:val="24"/>
              </w:rPr>
            </w:pPr>
            <w:r>
              <w:rPr>
                <w:rFonts w:hint="eastAsia"/>
                <w:b w:val="0"/>
                <w:bCs/>
                <w:kern w:val="2"/>
                <w:szCs w:val="24"/>
              </w:rPr>
              <w:t>套</w:t>
            </w:r>
          </w:p>
        </w:tc>
        <w:tc>
          <w:tcPr>
            <w:tcW w:w="1109" w:type="dxa"/>
            <w:vAlign w:val="center"/>
          </w:tcPr>
          <w:p>
            <w:pPr>
              <w:pStyle w:val="41"/>
              <w:widowControl w:val="0"/>
              <w:rPr>
                <w:b w:val="0"/>
                <w:bCs/>
                <w:kern w:val="2"/>
                <w:szCs w:val="24"/>
              </w:rPr>
            </w:pPr>
            <w:r>
              <w:rPr>
                <w:rFonts w:hint="eastAsia"/>
                <w:b w:val="0"/>
                <w:bCs/>
                <w:kern w:val="2"/>
                <w:szCs w:val="24"/>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80</w:t>
            </w:r>
            <w:r>
              <w:rPr>
                <w:b w:val="0"/>
                <w:bCs/>
                <w:vertAlign w:val="superscript"/>
              </w:rPr>
              <w:t>2</w:t>
            </w:r>
            <w:r>
              <w:rPr>
                <w:b w:val="0"/>
                <w:bCs/>
              </w:rPr>
              <w:t>机组</w:t>
            </w:r>
          </w:p>
        </w:tc>
        <w:tc>
          <w:tcPr>
            <w:tcW w:w="1707" w:type="dxa"/>
            <w:vAlign w:val="center"/>
          </w:tcPr>
          <w:p>
            <w:pPr>
              <w:pStyle w:val="41"/>
              <w:widowControl w:val="0"/>
              <w:rPr>
                <w:b w:val="0"/>
                <w:bCs/>
              </w:rPr>
            </w:pPr>
            <w:r>
              <w:rPr>
                <w:b w:val="0"/>
                <w:bCs/>
              </w:rPr>
              <w:t>/</w:t>
            </w:r>
          </w:p>
        </w:tc>
        <w:tc>
          <w:tcPr>
            <w:tcW w:w="655" w:type="dxa"/>
            <w:vAlign w:val="center"/>
          </w:tcPr>
          <w:p>
            <w:pPr>
              <w:pStyle w:val="41"/>
              <w:widowControl w:val="0"/>
              <w:rPr>
                <w:b w:val="0"/>
                <w:bCs/>
                <w:kern w:val="2"/>
                <w:szCs w:val="24"/>
              </w:rPr>
            </w:pPr>
            <w:r>
              <w:rPr>
                <w:rFonts w:hint="eastAsia"/>
                <w:b w:val="0"/>
                <w:bCs/>
                <w:kern w:val="2"/>
                <w:szCs w:val="24"/>
              </w:rPr>
              <w:t>套</w:t>
            </w:r>
          </w:p>
        </w:tc>
        <w:tc>
          <w:tcPr>
            <w:tcW w:w="1109" w:type="dxa"/>
            <w:vAlign w:val="center"/>
          </w:tcPr>
          <w:p>
            <w:pPr>
              <w:pStyle w:val="41"/>
              <w:widowControl w:val="0"/>
              <w:rPr>
                <w:b w:val="0"/>
                <w:bCs/>
                <w:kern w:val="2"/>
                <w:szCs w:val="24"/>
              </w:rPr>
            </w:pPr>
            <w:r>
              <w:rPr>
                <w:rFonts w:hint="eastAsia"/>
                <w:b w:val="0"/>
                <w:bCs/>
                <w:kern w:val="2"/>
                <w:szCs w:val="24"/>
              </w:rPr>
              <w:t>2</w:t>
            </w:r>
          </w:p>
        </w:tc>
        <w:tc>
          <w:tcPr>
            <w:tcW w:w="1059" w:type="dxa"/>
            <w:vAlign w:val="center"/>
          </w:tcPr>
          <w:p>
            <w:pPr>
              <w:pStyle w:val="41"/>
              <w:widowControl w:val="0"/>
              <w:rPr>
                <w:b w:val="0"/>
                <w:bCs/>
                <w:kern w:val="2"/>
                <w:szCs w:val="24"/>
              </w:rPr>
            </w:pPr>
            <w:r>
              <w:rPr>
                <w:rFonts w:hint="eastAsia"/>
                <w:b w:val="0"/>
                <w:bCs/>
                <w:kern w:val="2"/>
                <w:szCs w:val="24"/>
              </w:rPr>
              <w:t>0</w:t>
            </w:r>
          </w:p>
        </w:tc>
        <w:tc>
          <w:tcPr>
            <w:tcW w:w="1190" w:type="dxa"/>
            <w:vAlign w:val="center"/>
          </w:tcPr>
          <w:p>
            <w:pPr>
              <w:pStyle w:val="41"/>
              <w:widowControl w:val="0"/>
              <w:rPr>
                <w:b w:val="0"/>
                <w:bCs/>
                <w:kern w:val="2"/>
                <w:szCs w:val="24"/>
              </w:rPr>
            </w:pPr>
            <w:r>
              <w:rPr>
                <w:rFonts w:hint="eastAsia"/>
                <w:b w:val="0"/>
                <w:bCs/>
                <w:kern w:val="2"/>
                <w:szCs w:val="24"/>
              </w:rPr>
              <w:t>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50</w:t>
            </w:r>
            <w:r>
              <w:rPr>
                <w:b w:val="0"/>
                <w:bCs/>
                <w:vertAlign w:val="superscript"/>
              </w:rPr>
              <w:t>2</w:t>
            </w:r>
            <w:r>
              <w:rPr>
                <w:b w:val="0"/>
                <w:bCs/>
              </w:rPr>
              <w:t>机组</w:t>
            </w:r>
          </w:p>
        </w:tc>
        <w:tc>
          <w:tcPr>
            <w:tcW w:w="1707" w:type="dxa"/>
            <w:vAlign w:val="center"/>
          </w:tcPr>
          <w:p>
            <w:pPr>
              <w:pStyle w:val="41"/>
              <w:widowControl w:val="0"/>
              <w:rPr>
                <w:b w:val="0"/>
                <w:bCs/>
              </w:rPr>
            </w:pPr>
            <w:r>
              <w:rPr>
                <w:b w:val="0"/>
                <w:bCs/>
              </w:rPr>
              <w:t>/</w:t>
            </w:r>
          </w:p>
        </w:tc>
        <w:tc>
          <w:tcPr>
            <w:tcW w:w="655" w:type="dxa"/>
            <w:vAlign w:val="center"/>
          </w:tcPr>
          <w:p>
            <w:pPr>
              <w:pStyle w:val="41"/>
              <w:widowControl w:val="0"/>
              <w:rPr>
                <w:b w:val="0"/>
                <w:bCs/>
                <w:kern w:val="2"/>
                <w:szCs w:val="24"/>
              </w:rPr>
            </w:pPr>
            <w:r>
              <w:rPr>
                <w:rFonts w:hint="eastAsia"/>
                <w:b w:val="0"/>
                <w:bCs/>
                <w:kern w:val="2"/>
                <w:szCs w:val="24"/>
              </w:rPr>
              <w:t>套</w:t>
            </w:r>
          </w:p>
        </w:tc>
        <w:tc>
          <w:tcPr>
            <w:tcW w:w="1109" w:type="dxa"/>
            <w:vAlign w:val="center"/>
          </w:tcPr>
          <w:p>
            <w:pPr>
              <w:pStyle w:val="41"/>
              <w:widowControl w:val="0"/>
              <w:rPr>
                <w:b w:val="0"/>
                <w:bCs/>
                <w:kern w:val="2"/>
                <w:szCs w:val="24"/>
              </w:rPr>
            </w:pPr>
            <w:r>
              <w:rPr>
                <w:rFonts w:hint="eastAsia"/>
                <w:b w:val="0"/>
                <w:bCs/>
                <w:kern w:val="2"/>
                <w:szCs w:val="24"/>
              </w:rPr>
              <w:t>2</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拉剪机</w:t>
            </w:r>
          </w:p>
        </w:tc>
        <w:tc>
          <w:tcPr>
            <w:tcW w:w="1707" w:type="dxa"/>
            <w:vAlign w:val="center"/>
          </w:tcPr>
          <w:p>
            <w:pPr>
              <w:pStyle w:val="41"/>
              <w:widowControl w:val="0"/>
              <w:rPr>
                <w:b w:val="0"/>
                <w:bCs/>
              </w:rPr>
            </w:pPr>
            <w:r>
              <w:rPr>
                <w:b w:val="0"/>
                <w:bCs/>
              </w:rPr>
              <w:t>450</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2</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拉剪机</w:t>
            </w:r>
          </w:p>
        </w:tc>
        <w:tc>
          <w:tcPr>
            <w:tcW w:w="1707" w:type="dxa"/>
            <w:vAlign w:val="center"/>
          </w:tcPr>
          <w:p>
            <w:pPr>
              <w:pStyle w:val="41"/>
              <w:widowControl w:val="0"/>
              <w:rPr>
                <w:b w:val="0"/>
                <w:bCs/>
              </w:rPr>
            </w:pPr>
            <w:r>
              <w:rPr>
                <w:b w:val="0"/>
                <w:bCs/>
              </w:rPr>
              <w:t>750</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液压轴剪</w:t>
            </w:r>
          </w:p>
        </w:tc>
        <w:tc>
          <w:tcPr>
            <w:tcW w:w="1707" w:type="dxa"/>
            <w:vAlign w:val="center"/>
          </w:tcPr>
          <w:p>
            <w:pPr>
              <w:pStyle w:val="41"/>
              <w:widowControl w:val="0"/>
              <w:rPr>
                <w:b w:val="0"/>
                <w:bCs/>
              </w:rPr>
            </w:pPr>
            <w:r>
              <w:rPr>
                <w:b w:val="0"/>
                <w:bCs/>
              </w:rPr>
              <w:t>2米</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吊机</w:t>
            </w:r>
          </w:p>
        </w:tc>
        <w:tc>
          <w:tcPr>
            <w:tcW w:w="1707" w:type="dxa"/>
            <w:vAlign w:val="center"/>
          </w:tcPr>
          <w:p>
            <w:pPr>
              <w:pStyle w:val="41"/>
              <w:widowControl w:val="0"/>
              <w:rPr>
                <w:b w:val="0"/>
                <w:bCs/>
              </w:rPr>
            </w:pPr>
            <w:r>
              <w:rPr>
                <w:b w:val="0"/>
                <w:bCs/>
              </w:rPr>
              <w:t>10吨</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34</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34</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吊机</w:t>
            </w:r>
          </w:p>
        </w:tc>
        <w:tc>
          <w:tcPr>
            <w:tcW w:w="1707" w:type="dxa"/>
            <w:vAlign w:val="center"/>
          </w:tcPr>
          <w:p>
            <w:pPr>
              <w:pStyle w:val="41"/>
              <w:widowControl w:val="0"/>
              <w:rPr>
                <w:b w:val="0"/>
                <w:bCs/>
              </w:rPr>
            </w:pPr>
            <w:r>
              <w:rPr>
                <w:b w:val="0"/>
                <w:bCs/>
              </w:rPr>
              <w:t>32吨</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restart"/>
            <w:vAlign w:val="center"/>
          </w:tcPr>
          <w:p>
            <w:pPr>
              <w:pStyle w:val="41"/>
              <w:widowControl w:val="0"/>
              <w:rPr>
                <w:b w:val="0"/>
                <w:bCs/>
              </w:rPr>
            </w:pPr>
            <w:r>
              <w:rPr>
                <w:rFonts w:hint="eastAsia"/>
                <w:b w:val="0"/>
                <w:bCs/>
              </w:rPr>
              <w:t>2#直缝焊管车间</w:t>
            </w:r>
          </w:p>
        </w:tc>
        <w:tc>
          <w:tcPr>
            <w:tcW w:w="1344" w:type="dxa"/>
            <w:vAlign w:val="center"/>
          </w:tcPr>
          <w:p>
            <w:pPr>
              <w:pStyle w:val="41"/>
              <w:widowControl w:val="0"/>
              <w:rPr>
                <w:b w:val="0"/>
                <w:bCs/>
              </w:rPr>
            </w:pPr>
            <w:r>
              <w:rPr>
                <w:b w:val="0"/>
                <w:bCs/>
              </w:rPr>
              <w:t>Φ325机组</w:t>
            </w:r>
          </w:p>
        </w:tc>
        <w:tc>
          <w:tcPr>
            <w:tcW w:w="1707" w:type="dxa"/>
            <w:vAlign w:val="center"/>
          </w:tcPr>
          <w:p>
            <w:pPr>
              <w:pStyle w:val="41"/>
              <w:widowControl w:val="0"/>
              <w:rPr>
                <w:b w:val="0"/>
                <w:bCs/>
              </w:rPr>
            </w:pPr>
            <w:r>
              <w:rPr>
                <w:b w:val="0"/>
                <w:bCs/>
              </w:rPr>
              <w:t>/</w:t>
            </w:r>
          </w:p>
        </w:tc>
        <w:tc>
          <w:tcPr>
            <w:tcW w:w="655" w:type="dxa"/>
            <w:vAlign w:val="center"/>
          </w:tcPr>
          <w:p>
            <w:pPr>
              <w:pStyle w:val="41"/>
              <w:widowControl w:val="0"/>
              <w:rPr>
                <w:b w:val="0"/>
                <w:bCs/>
                <w:kern w:val="2"/>
                <w:szCs w:val="24"/>
              </w:rPr>
            </w:pPr>
            <w:r>
              <w:rPr>
                <w:rFonts w:hint="eastAsia"/>
                <w:b w:val="0"/>
                <w:bCs/>
                <w:kern w:val="2"/>
                <w:szCs w:val="24"/>
              </w:rPr>
              <w:t>套</w:t>
            </w:r>
          </w:p>
        </w:tc>
        <w:tc>
          <w:tcPr>
            <w:tcW w:w="1109" w:type="dxa"/>
            <w:vAlign w:val="center"/>
          </w:tcPr>
          <w:p>
            <w:pPr>
              <w:pStyle w:val="41"/>
              <w:widowControl w:val="0"/>
              <w:rPr>
                <w:b w:val="0"/>
                <w:bCs/>
                <w:kern w:val="2"/>
                <w:szCs w:val="24"/>
              </w:rPr>
            </w:pPr>
            <w:r>
              <w:rPr>
                <w:rFonts w:hint="eastAsia"/>
                <w:b w:val="0"/>
                <w:bCs/>
                <w:kern w:val="2"/>
                <w:szCs w:val="24"/>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Φ165机组</w:t>
            </w:r>
          </w:p>
        </w:tc>
        <w:tc>
          <w:tcPr>
            <w:tcW w:w="1707" w:type="dxa"/>
            <w:vAlign w:val="center"/>
          </w:tcPr>
          <w:p>
            <w:pPr>
              <w:pStyle w:val="41"/>
              <w:widowControl w:val="0"/>
              <w:rPr>
                <w:b w:val="0"/>
                <w:bCs/>
              </w:rPr>
            </w:pPr>
            <w:r>
              <w:rPr>
                <w:b w:val="0"/>
                <w:bCs/>
              </w:rPr>
              <w:t>/</w:t>
            </w:r>
          </w:p>
        </w:tc>
        <w:tc>
          <w:tcPr>
            <w:tcW w:w="655" w:type="dxa"/>
            <w:vAlign w:val="center"/>
          </w:tcPr>
          <w:p>
            <w:pPr>
              <w:pStyle w:val="41"/>
              <w:widowControl w:val="0"/>
              <w:rPr>
                <w:b w:val="0"/>
                <w:bCs/>
                <w:kern w:val="2"/>
                <w:szCs w:val="24"/>
              </w:rPr>
            </w:pPr>
            <w:r>
              <w:rPr>
                <w:rFonts w:hint="eastAsia"/>
                <w:b w:val="0"/>
                <w:bCs/>
                <w:kern w:val="2"/>
                <w:szCs w:val="24"/>
              </w:rPr>
              <w:t>套</w:t>
            </w:r>
          </w:p>
        </w:tc>
        <w:tc>
          <w:tcPr>
            <w:tcW w:w="1109" w:type="dxa"/>
            <w:vAlign w:val="center"/>
          </w:tcPr>
          <w:p>
            <w:pPr>
              <w:pStyle w:val="41"/>
              <w:widowControl w:val="0"/>
              <w:rPr>
                <w:b w:val="0"/>
                <w:bCs/>
                <w:kern w:val="2"/>
                <w:szCs w:val="24"/>
              </w:rPr>
            </w:pPr>
            <w:r>
              <w:rPr>
                <w:rFonts w:hint="eastAsia"/>
                <w:b w:val="0"/>
                <w:bCs/>
                <w:kern w:val="2"/>
                <w:szCs w:val="24"/>
              </w:rPr>
              <w:t>2</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Φ114机组</w:t>
            </w:r>
          </w:p>
        </w:tc>
        <w:tc>
          <w:tcPr>
            <w:tcW w:w="1707" w:type="dxa"/>
            <w:vAlign w:val="center"/>
          </w:tcPr>
          <w:p>
            <w:pPr>
              <w:pStyle w:val="41"/>
              <w:widowControl w:val="0"/>
              <w:rPr>
                <w:b w:val="0"/>
                <w:bCs/>
              </w:rPr>
            </w:pPr>
            <w:r>
              <w:rPr>
                <w:b w:val="0"/>
                <w:bCs/>
              </w:rPr>
              <w:t>/</w:t>
            </w:r>
          </w:p>
        </w:tc>
        <w:tc>
          <w:tcPr>
            <w:tcW w:w="655" w:type="dxa"/>
            <w:vAlign w:val="center"/>
          </w:tcPr>
          <w:p>
            <w:pPr>
              <w:pStyle w:val="41"/>
              <w:widowControl w:val="0"/>
              <w:rPr>
                <w:b w:val="0"/>
                <w:bCs/>
                <w:kern w:val="2"/>
                <w:szCs w:val="24"/>
              </w:rPr>
            </w:pPr>
            <w:r>
              <w:rPr>
                <w:rFonts w:hint="eastAsia"/>
                <w:b w:val="0"/>
                <w:bCs/>
                <w:kern w:val="2"/>
                <w:szCs w:val="24"/>
              </w:rPr>
              <w:t>套</w:t>
            </w:r>
          </w:p>
        </w:tc>
        <w:tc>
          <w:tcPr>
            <w:tcW w:w="1109" w:type="dxa"/>
            <w:vAlign w:val="center"/>
          </w:tcPr>
          <w:p>
            <w:pPr>
              <w:pStyle w:val="41"/>
              <w:widowControl w:val="0"/>
              <w:rPr>
                <w:b w:val="0"/>
                <w:bCs/>
                <w:kern w:val="2"/>
                <w:szCs w:val="24"/>
              </w:rPr>
            </w:pPr>
            <w:r>
              <w:rPr>
                <w:rFonts w:hint="eastAsia"/>
                <w:b w:val="0"/>
                <w:bCs/>
                <w:kern w:val="2"/>
                <w:szCs w:val="24"/>
              </w:rPr>
              <w:t>2</w:t>
            </w:r>
          </w:p>
        </w:tc>
        <w:tc>
          <w:tcPr>
            <w:tcW w:w="1059" w:type="dxa"/>
            <w:vAlign w:val="center"/>
          </w:tcPr>
          <w:p>
            <w:pPr>
              <w:pStyle w:val="41"/>
              <w:widowControl w:val="0"/>
              <w:rPr>
                <w:b w:val="0"/>
                <w:bCs/>
                <w:kern w:val="2"/>
                <w:szCs w:val="24"/>
              </w:rPr>
            </w:pPr>
            <w:r>
              <w:rPr>
                <w:rFonts w:hint="eastAsia"/>
                <w:b w:val="0"/>
                <w:bCs/>
                <w:kern w:val="2"/>
                <w:szCs w:val="24"/>
              </w:rPr>
              <w:t>0</w:t>
            </w:r>
          </w:p>
        </w:tc>
        <w:tc>
          <w:tcPr>
            <w:tcW w:w="1190" w:type="dxa"/>
            <w:vAlign w:val="center"/>
          </w:tcPr>
          <w:p>
            <w:pPr>
              <w:pStyle w:val="41"/>
              <w:widowControl w:val="0"/>
              <w:rPr>
                <w:b w:val="0"/>
                <w:bCs/>
                <w:kern w:val="2"/>
                <w:szCs w:val="24"/>
              </w:rPr>
            </w:pPr>
            <w:r>
              <w:rPr>
                <w:rFonts w:hint="eastAsia"/>
                <w:b w:val="0"/>
                <w:bCs/>
                <w:kern w:val="2"/>
                <w:szCs w:val="24"/>
              </w:rPr>
              <w:t>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Φ76机组</w:t>
            </w:r>
          </w:p>
        </w:tc>
        <w:tc>
          <w:tcPr>
            <w:tcW w:w="1707" w:type="dxa"/>
            <w:vAlign w:val="center"/>
          </w:tcPr>
          <w:p>
            <w:pPr>
              <w:pStyle w:val="41"/>
              <w:widowControl w:val="0"/>
              <w:rPr>
                <w:b w:val="0"/>
                <w:bCs/>
              </w:rPr>
            </w:pPr>
            <w:r>
              <w:rPr>
                <w:b w:val="0"/>
                <w:bCs/>
              </w:rPr>
              <w:t>/</w:t>
            </w:r>
          </w:p>
        </w:tc>
        <w:tc>
          <w:tcPr>
            <w:tcW w:w="655" w:type="dxa"/>
            <w:vAlign w:val="center"/>
          </w:tcPr>
          <w:p>
            <w:pPr>
              <w:pStyle w:val="41"/>
              <w:widowControl w:val="0"/>
              <w:rPr>
                <w:b w:val="0"/>
                <w:bCs/>
                <w:kern w:val="2"/>
                <w:szCs w:val="24"/>
              </w:rPr>
            </w:pPr>
            <w:r>
              <w:rPr>
                <w:rFonts w:hint="eastAsia"/>
                <w:b w:val="0"/>
                <w:bCs/>
                <w:kern w:val="2"/>
                <w:szCs w:val="24"/>
              </w:rPr>
              <w:t>套</w:t>
            </w:r>
          </w:p>
        </w:tc>
        <w:tc>
          <w:tcPr>
            <w:tcW w:w="1109" w:type="dxa"/>
            <w:vAlign w:val="center"/>
          </w:tcPr>
          <w:p>
            <w:pPr>
              <w:pStyle w:val="41"/>
              <w:widowControl w:val="0"/>
              <w:rPr>
                <w:b w:val="0"/>
                <w:bCs/>
                <w:kern w:val="2"/>
                <w:szCs w:val="24"/>
              </w:rPr>
            </w:pPr>
            <w:r>
              <w:rPr>
                <w:rFonts w:hint="eastAsia"/>
                <w:b w:val="0"/>
                <w:bCs/>
                <w:kern w:val="2"/>
                <w:szCs w:val="24"/>
              </w:rPr>
              <w:t>2</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Φ60机组</w:t>
            </w:r>
          </w:p>
        </w:tc>
        <w:tc>
          <w:tcPr>
            <w:tcW w:w="1707" w:type="dxa"/>
            <w:vAlign w:val="center"/>
          </w:tcPr>
          <w:p>
            <w:pPr>
              <w:pStyle w:val="41"/>
              <w:widowControl w:val="0"/>
              <w:rPr>
                <w:b w:val="0"/>
                <w:bCs/>
              </w:rPr>
            </w:pPr>
            <w:r>
              <w:rPr>
                <w:b w:val="0"/>
                <w:bCs/>
              </w:rPr>
              <w:t>/</w:t>
            </w:r>
          </w:p>
        </w:tc>
        <w:tc>
          <w:tcPr>
            <w:tcW w:w="655" w:type="dxa"/>
            <w:vAlign w:val="center"/>
          </w:tcPr>
          <w:p>
            <w:pPr>
              <w:pStyle w:val="41"/>
              <w:widowControl w:val="0"/>
              <w:rPr>
                <w:b w:val="0"/>
                <w:bCs/>
                <w:kern w:val="2"/>
                <w:szCs w:val="24"/>
              </w:rPr>
            </w:pPr>
            <w:r>
              <w:rPr>
                <w:rFonts w:hint="eastAsia"/>
                <w:b w:val="0"/>
                <w:bCs/>
                <w:kern w:val="2"/>
                <w:szCs w:val="24"/>
              </w:rPr>
              <w:t>套</w:t>
            </w:r>
          </w:p>
        </w:tc>
        <w:tc>
          <w:tcPr>
            <w:tcW w:w="1109" w:type="dxa"/>
            <w:vAlign w:val="center"/>
          </w:tcPr>
          <w:p>
            <w:pPr>
              <w:pStyle w:val="41"/>
              <w:widowControl w:val="0"/>
              <w:rPr>
                <w:b w:val="0"/>
                <w:bCs/>
                <w:kern w:val="2"/>
                <w:szCs w:val="24"/>
              </w:rPr>
            </w:pPr>
            <w:r>
              <w:rPr>
                <w:rFonts w:hint="eastAsia"/>
                <w:b w:val="0"/>
                <w:bCs/>
                <w:kern w:val="2"/>
                <w:szCs w:val="24"/>
              </w:rPr>
              <w:t>2</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拉剪机</w:t>
            </w:r>
          </w:p>
        </w:tc>
        <w:tc>
          <w:tcPr>
            <w:tcW w:w="1707" w:type="dxa"/>
            <w:vAlign w:val="center"/>
          </w:tcPr>
          <w:p>
            <w:pPr>
              <w:pStyle w:val="41"/>
              <w:widowControl w:val="0"/>
              <w:rPr>
                <w:b w:val="0"/>
                <w:bCs/>
              </w:rPr>
            </w:pPr>
            <w:r>
              <w:rPr>
                <w:b w:val="0"/>
                <w:bCs/>
              </w:rPr>
              <w:t>450</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3</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3</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拉剪机</w:t>
            </w:r>
          </w:p>
        </w:tc>
        <w:tc>
          <w:tcPr>
            <w:tcW w:w="1707" w:type="dxa"/>
            <w:vAlign w:val="center"/>
          </w:tcPr>
          <w:p>
            <w:pPr>
              <w:pStyle w:val="41"/>
              <w:widowControl w:val="0"/>
              <w:rPr>
                <w:b w:val="0"/>
                <w:bCs/>
              </w:rPr>
            </w:pPr>
            <w:r>
              <w:rPr>
                <w:b w:val="0"/>
                <w:bCs/>
              </w:rPr>
              <w:t>750</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highlight w:val="none"/>
                <w:lang w:val="en-US" w:eastAsia="zh-CN"/>
              </w:rPr>
              <w:t>3</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highlight w:val="none"/>
                <w:lang w:val="en-US" w:eastAsia="zh-CN"/>
              </w:rPr>
              <w:t>3</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液压轴剪</w:t>
            </w:r>
          </w:p>
        </w:tc>
        <w:tc>
          <w:tcPr>
            <w:tcW w:w="1707" w:type="dxa"/>
            <w:vAlign w:val="center"/>
          </w:tcPr>
          <w:p>
            <w:pPr>
              <w:pStyle w:val="41"/>
              <w:widowControl w:val="0"/>
              <w:rPr>
                <w:b w:val="0"/>
                <w:bCs/>
              </w:rPr>
            </w:pPr>
            <w:r>
              <w:rPr>
                <w:b w:val="0"/>
                <w:bCs/>
              </w:rPr>
              <w:t>2米</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吊机</w:t>
            </w:r>
          </w:p>
        </w:tc>
        <w:tc>
          <w:tcPr>
            <w:tcW w:w="1707" w:type="dxa"/>
            <w:vAlign w:val="center"/>
          </w:tcPr>
          <w:p>
            <w:pPr>
              <w:pStyle w:val="41"/>
              <w:widowControl w:val="0"/>
              <w:rPr>
                <w:b w:val="0"/>
                <w:bCs/>
              </w:rPr>
            </w:pPr>
            <w:r>
              <w:rPr>
                <w:b w:val="0"/>
                <w:bCs/>
              </w:rPr>
              <w:t>10吨</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highlight w:val="none"/>
              </w:rPr>
              <w:t>33</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highlight w:val="none"/>
              </w:rPr>
              <w:t>33</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吊机</w:t>
            </w:r>
          </w:p>
        </w:tc>
        <w:tc>
          <w:tcPr>
            <w:tcW w:w="1707" w:type="dxa"/>
            <w:vAlign w:val="center"/>
          </w:tcPr>
          <w:p>
            <w:pPr>
              <w:pStyle w:val="41"/>
              <w:widowControl w:val="0"/>
              <w:rPr>
                <w:b w:val="0"/>
                <w:bCs/>
              </w:rPr>
            </w:pPr>
            <w:r>
              <w:rPr>
                <w:b w:val="0"/>
                <w:bCs/>
              </w:rPr>
              <w:t>32吨</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水压试验机</w:t>
            </w:r>
          </w:p>
        </w:tc>
        <w:tc>
          <w:tcPr>
            <w:tcW w:w="1707" w:type="dxa"/>
            <w:vAlign w:val="center"/>
          </w:tcPr>
          <w:p>
            <w:pPr>
              <w:pStyle w:val="41"/>
              <w:widowControl w:val="0"/>
              <w:rPr>
                <w:b w:val="0"/>
                <w:bCs/>
              </w:rPr>
            </w:pPr>
            <w:r>
              <w:rPr>
                <w:b w:val="0"/>
                <w:bCs/>
              </w:rPr>
              <w:t>非标</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空压机</w:t>
            </w:r>
          </w:p>
        </w:tc>
        <w:tc>
          <w:tcPr>
            <w:tcW w:w="1707" w:type="dxa"/>
            <w:vAlign w:val="center"/>
          </w:tcPr>
          <w:p>
            <w:pPr>
              <w:pStyle w:val="41"/>
              <w:widowControl w:val="0"/>
              <w:rPr>
                <w:b w:val="0"/>
                <w:bCs/>
              </w:rPr>
            </w:pPr>
            <w:r>
              <w:rPr>
                <w:b w:val="0"/>
                <w:bCs/>
              </w:rPr>
              <w:t>DA-25A</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restart"/>
            <w:vAlign w:val="center"/>
          </w:tcPr>
          <w:p>
            <w:pPr>
              <w:pStyle w:val="41"/>
              <w:widowControl w:val="0"/>
              <w:rPr>
                <w:b w:val="0"/>
                <w:bCs/>
              </w:rPr>
            </w:pPr>
            <w:r>
              <w:rPr>
                <w:rFonts w:hint="eastAsia"/>
                <w:b w:val="0"/>
                <w:bCs/>
              </w:rPr>
              <w:t>1#热浸锌车间</w:t>
            </w:r>
          </w:p>
        </w:tc>
        <w:tc>
          <w:tcPr>
            <w:tcW w:w="1344" w:type="dxa"/>
            <w:vAlign w:val="center"/>
          </w:tcPr>
          <w:p>
            <w:pPr>
              <w:pStyle w:val="41"/>
              <w:widowControl w:val="0"/>
              <w:rPr>
                <w:b w:val="0"/>
                <w:bCs/>
              </w:rPr>
            </w:pPr>
            <w:r>
              <w:rPr>
                <w:rFonts w:hint="eastAsia"/>
                <w:b w:val="0"/>
                <w:bCs/>
              </w:rPr>
              <w:t>水洗槽</w:t>
            </w:r>
          </w:p>
        </w:tc>
        <w:tc>
          <w:tcPr>
            <w:tcW w:w="1707" w:type="dxa"/>
            <w:vAlign w:val="center"/>
          </w:tcPr>
          <w:p>
            <w:pPr>
              <w:pStyle w:val="41"/>
              <w:widowControl w:val="0"/>
              <w:rPr>
                <w:b w:val="0"/>
                <w:bCs/>
                <w:kern w:val="2"/>
                <w:szCs w:val="24"/>
              </w:rPr>
            </w:pPr>
            <w:r>
              <w:rPr>
                <w:rFonts w:hint="eastAsia"/>
                <w:b w:val="0"/>
                <w:bCs/>
                <w:kern w:val="2"/>
                <w:szCs w:val="24"/>
              </w:rPr>
              <w:t>8*1.5*1.6m</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12</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酸洗槽</w:t>
            </w:r>
          </w:p>
        </w:tc>
        <w:tc>
          <w:tcPr>
            <w:tcW w:w="1707" w:type="dxa"/>
            <w:vAlign w:val="center"/>
          </w:tcPr>
          <w:p>
            <w:pPr>
              <w:pStyle w:val="41"/>
              <w:widowControl w:val="0"/>
              <w:rPr>
                <w:b w:val="0"/>
                <w:bCs/>
                <w:kern w:val="2"/>
                <w:szCs w:val="24"/>
              </w:rPr>
            </w:pPr>
            <w:r>
              <w:rPr>
                <w:rFonts w:hint="eastAsia"/>
                <w:b w:val="0"/>
                <w:bCs/>
                <w:kern w:val="2"/>
                <w:szCs w:val="24"/>
              </w:rPr>
              <w:t>8*1.5*1.6m</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18</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12</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备用槽</w:t>
            </w:r>
          </w:p>
        </w:tc>
        <w:tc>
          <w:tcPr>
            <w:tcW w:w="1707" w:type="dxa"/>
            <w:vAlign w:val="center"/>
          </w:tcPr>
          <w:p>
            <w:pPr>
              <w:pStyle w:val="41"/>
              <w:widowControl w:val="0"/>
              <w:rPr>
                <w:b w:val="0"/>
                <w:bCs/>
                <w:kern w:val="2"/>
                <w:szCs w:val="24"/>
              </w:rPr>
            </w:pPr>
            <w:r>
              <w:rPr>
                <w:rFonts w:hint="eastAsia"/>
                <w:b w:val="0"/>
                <w:bCs/>
                <w:kern w:val="2"/>
                <w:szCs w:val="24"/>
              </w:rPr>
              <w:t>8*1.5*1.6m</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6</w:t>
            </w:r>
          </w:p>
        </w:tc>
        <w:tc>
          <w:tcPr>
            <w:tcW w:w="1059" w:type="dxa"/>
            <w:vAlign w:val="center"/>
          </w:tcPr>
          <w:p>
            <w:pPr>
              <w:pStyle w:val="41"/>
              <w:widowControl w:val="0"/>
              <w:rPr>
                <w:b w:val="0"/>
                <w:bCs/>
              </w:rPr>
            </w:pPr>
            <w:r>
              <w:rPr>
                <w:rFonts w:hint="eastAsia"/>
                <w:b w:val="0"/>
                <w:bCs/>
              </w:rPr>
              <w:t>6</w:t>
            </w:r>
          </w:p>
        </w:tc>
        <w:tc>
          <w:tcPr>
            <w:tcW w:w="1190" w:type="dxa"/>
            <w:vAlign w:val="center"/>
          </w:tcPr>
          <w:p>
            <w:pPr>
              <w:pStyle w:val="41"/>
              <w:widowControl w:val="0"/>
              <w:rPr>
                <w:b w:val="0"/>
                <w:bCs/>
                <w:kern w:val="2"/>
                <w:szCs w:val="24"/>
              </w:rPr>
            </w:pPr>
            <w:r>
              <w:rPr>
                <w:rFonts w:hint="eastAsia"/>
                <w:b w:val="0"/>
                <w:bCs/>
                <w:kern w:val="2"/>
                <w:szCs w:val="24"/>
              </w:rPr>
              <w:t>18</w:t>
            </w:r>
          </w:p>
        </w:tc>
        <w:tc>
          <w:tcPr>
            <w:tcW w:w="1278" w:type="dxa"/>
            <w:vAlign w:val="center"/>
          </w:tcPr>
          <w:p>
            <w:pPr>
              <w:pStyle w:val="41"/>
              <w:widowControl w:val="0"/>
              <w:rPr>
                <w:rFonts w:hint="eastAsia" w:eastAsia="宋体"/>
                <w:b w:val="0"/>
                <w:bCs/>
                <w:lang w:val="en-US" w:eastAsia="zh-CN"/>
              </w:rPr>
            </w:pPr>
            <w:r>
              <w:rPr>
                <w:rFonts w:hint="eastAsia"/>
                <w:b w:val="0"/>
                <w:bCs/>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助镀槽</w:t>
            </w:r>
          </w:p>
        </w:tc>
        <w:tc>
          <w:tcPr>
            <w:tcW w:w="1707" w:type="dxa"/>
            <w:vAlign w:val="center"/>
          </w:tcPr>
          <w:p>
            <w:pPr>
              <w:pStyle w:val="41"/>
              <w:widowControl w:val="0"/>
              <w:rPr>
                <w:b w:val="0"/>
                <w:bCs/>
                <w:kern w:val="2"/>
                <w:szCs w:val="24"/>
              </w:rPr>
            </w:pPr>
            <w:r>
              <w:rPr>
                <w:rFonts w:hint="eastAsia"/>
                <w:b w:val="0"/>
                <w:bCs/>
                <w:kern w:val="2"/>
                <w:szCs w:val="24"/>
              </w:rPr>
              <w:t>8*1.5*1.6m</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12</w:t>
            </w:r>
          </w:p>
        </w:tc>
        <w:tc>
          <w:tcPr>
            <w:tcW w:w="1059" w:type="dxa"/>
            <w:vAlign w:val="center"/>
          </w:tcPr>
          <w:p>
            <w:pPr>
              <w:pStyle w:val="41"/>
              <w:widowControl w:val="0"/>
              <w:rPr>
                <w:b w:val="0"/>
                <w:bCs/>
              </w:rPr>
            </w:pPr>
            <w:r>
              <w:rPr>
                <w:rFonts w:hint="eastAsia"/>
                <w:b w:val="0"/>
                <w:bCs/>
              </w:rPr>
              <w:t>6</w:t>
            </w:r>
          </w:p>
        </w:tc>
        <w:tc>
          <w:tcPr>
            <w:tcW w:w="1190" w:type="dxa"/>
            <w:vAlign w:val="center"/>
          </w:tcPr>
          <w:p>
            <w:pPr>
              <w:pStyle w:val="41"/>
              <w:widowControl w:val="0"/>
              <w:rPr>
                <w:b w:val="0"/>
                <w:bCs/>
                <w:kern w:val="2"/>
                <w:szCs w:val="24"/>
              </w:rPr>
            </w:pPr>
            <w:r>
              <w:rPr>
                <w:rFonts w:hint="eastAsia"/>
                <w:b w:val="0"/>
                <w:bCs/>
                <w:kern w:val="2"/>
                <w:szCs w:val="24"/>
              </w:rPr>
              <w:t>6</w:t>
            </w:r>
          </w:p>
        </w:tc>
        <w:tc>
          <w:tcPr>
            <w:tcW w:w="1278" w:type="dxa"/>
            <w:vAlign w:val="center"/>
          </w:tcPr>
          <w:p>
            <w:pPr>
              <w:pStyle w:val="41"/>
              <w:widowControl w:val="0"/>
              <w:rPr>
                <w:rFonts w:hint="eastAsia" w:eastAsia="宋体"/>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烘干</w:t>
            </w:r>
            <w:r>
              <w:rPr>
                <w:rFonts w:hint="eastAsia"/>
                <w:b w:val="0"/>
                <w:bCs/>
              </w:rPr>
              <w:t>房</w:t>
            </w:r>
          </w:p>
        </w:tc>
        <w:tc>
          <w:tcPr>
            <w:tcW w:w="1707" w:type="dxa"/>
            <w:vAlign w:val="center"/>
          </w:tcPr>
          <w:p>
            <w:pPr>
              <w:pStyle w:val="41"/>
              <w:widowControl w:val="0"/>
              <w:rPr>
                <w:b w:val="0"/>
                <w:bCs/>
                <w:kern w:val="2"/>
                <w:szCs w:val="24"/>
              </w:rPr>
            </w:pPr>
            <w:r>
              <w:rPr>
                <w:rFonts w:hint="eastAsia"/>
                <w:b w:val="0"/>
                <w:bCs/>
                <w:kern w:val="2"/>
                <w:szCs w:val="24"/>
              </w:rPr>
              <w:t>8*7*1m</w:t>
            </w:r>
          </w:p>
        </w:tc>
        <w:tc>
          <w:tcPr>
            <w:tcW w:w="655" w:type="dxa"/>
            <w:vAlign w:val="center"/>
          </w:tcPr>
          <w:p>
            <w:pPr>
              <w:pStyle w:val="41"/>
              <w:widowControl w:val="0"/>
              <w:rPr>
                <w:b w:val="0"/>
                <w:bCs/>
                <w:kern w:val="2"/>
                <w:szCs w:val="24"/>
              </w:rPr>
            </w:pPr>
            <w:r>
              <w:rPr>
                <w:rFonts w:hint="eastAsia"/>
                <w:b w:val="0"/>
                <w:bCs/>
                <w:kern w:val="2"/>
                <w:szCs w:val="24"/>
              </w:rPr>
              <w:t>座</w:t>
            </w:r>
          </w:p>
        </w:tc>
        <w:tc>
          <w:tcPr>
            <w:tcW w:w="1109" w:type="dxa"/>
            <w:vAlign w:val="center"/>
          </w:tcPr>
          <w:p>
            <w:pPr>
              <w:pStyle w:val="41"/>
              <w:widowControl w:val="0"/>
              <w:rPr>
                <w:b w:val="0"/>
                <w:bCs/>
                <w:kern w:val="2"/>
                <w:szCs w:val="24"/>
              </w:rPr>
            </w:pPr>
            <w:r>
              <w:rPr>
                <w:rFonts w:hint="eastAsia"/>
                <w:b w:val="0"/>
                <w:bCs/>
                <w:kern w:val="2"/>
                <w:szCs w:val="24"/>
              </w:rPr>
              <w:t>6</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6</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星轮机</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6</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6</w:t>
            </w:r>
          </w:p>
        </w:tc>
        <w:tc>
          <w:tcPr>
            <w:tcW w:w="1278" w:type="dxa"/>
            <w:vAlign w:val="center"/>
          </w:tcPr>
          <w:p>
            <w:pPr>
              <w:pStyle w:val="41"/>
              <w:widowControl w:val="0"/>
              <w:rPr>
                <w:rFonts w:hint="eastAsia" w:eastAsia="宋体"/>
                <w:b w:val="0"/>
                <w:bCs/>
                <w:lang w:eastAsia="zh-CN"/>
              </w:rPr>
            </w:pPr>
            <w:r>
              <w:rPr>
                <w:rFonts w:hint="eastAsia"/>
                <w:b w:val="0"/>
                <w:bCs/>
                <w:lang w:val="en-US" w:eastAsia="zh-CN"/>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锌锅</w:t>
            </w:r>
          </w:p>
        </w:tc>
        <w:tc>
          <w:tcPr>
            <w:tcW w:w="1707"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9*1.5*3.0m</w:t>
            </w:r>
          </w:p>
        </w:tc>
        <w:tc>
          <w:tcPr>
            <w:tcW w:w="655" w:type="dxa"/>
            <w:vAlign w:val="center"/>
          </w:tcPr>
          <w:p>
            <w:pPr>
              <w:pStyle w:val="41"/>
              <w:widowControl w:val="0"/>
              <w:rPr>
                <w:b w:val="0"/>
                <w:bCs/>
                <w:kern w:val="2"/>
                <w:szCs w:val="24"/>
              </w:rPr>
            </w:pPr>
            <w:r>
              <w:rPr>
                <w:rFonts w:hint="eastAsia"/>
                <w:b w:val="0"/>
                <w:bCs/>
                <w:kern w:val="2"/>
                <w:szCs w:val="24"/>
              </w:rPr>
              <w:t>座</w:t>
            </w:r>
          </w:p>
        </w:tc>
        <w:tc>
          <w:tcPr>
            <w:tcW w:w="1109" w:type="dxa"/>
            <w:vAlign w:val="center"/>
          </w:tcPr>
          <w:p>
            <w:pPr>
              <w:pStyle w:val="41"/>
              <w:widowControl w:val="0"/>
              <w:rPr>
                <w:b w:val="0"/>
                <w:bCs/>
                <w:kern w:val="2"/>
                <w:szCs w:val="24"/>
              </w:rPr>
            </w:pPr>
            <w:r>
              <w:rPr>
                <w:rFonts w:hint="eastAsia"/>
                <w:b w:val="0"/>
                <w:bCs/>
                <w:kern w:val="2"/>
                <w:szCs w:val="24"/>
              </w:rPr>
              <w:t>6</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6</w:t>
            </w:r>
          </w:p>
        </w:tc>
        <w:tc>
          <w:tcPr>
            <w:tcW w:w="1278" w:type="dxa"/>
            <w:vAlign w:val="center"/>
          </w:tcPr>
          <w:p>
            <w:pPr>
              <w:pStyle w:val="41"/>
              <w:widowControl w:val="0"/>
              <w:rPr>
                <w:rFonts w:hint="eastAsia" w:eastAsia="宋体"/>
                <w:b w:val="0"/>
                <w:bCs/>
                <w:lang w:eastAsia="zh-CN"/>
              </w:rPr>
            </w:pPr>
            <w:r>
              <w:rPr>
                <w:rFonts w:hint="eastAsia"/>
                <w:b w:val="0"/>
                <w:bCs/>
                <w:lang w:val="en-US" w:eastAsia="zh-CN"/>
              </w:rPr>
              <w:t>替换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水冷槽</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lang w:val="en-US" w:eastAsia="zh-CN"/>
              </w:rPr>
              <w:t>11</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lang w:val="en-US" w:eastAsia="zh-CN"/>
              </w:rPr>
              <w:t>11</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打码机</w:t>
            </w:r>
          </w:p>
        </w:tc>
        <w:tc>
          <w:tcPr>
            <w:tcW w:w="1707" w:type="dxa"/>
            <w:vAlign w:val="center"/>
          </w:tcPr>
          <w:p>
            <w:pPr>
              <w:pStyle w:val="41"/>
              <w:widowControl w:val="0"/>
              <w:rPr>
                <w:b w:val="0"/>
                <w:bCs/>
                <w:kern w:val="2"/>
                <w:szCs w:val="24"/>
              </w:rPr>
            </w:pP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3</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3</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钝化</w:t>
            </w:r>
            <w:r>
              <w:rPr>
                <w:b w:val="0"/>
                <w:bCs/>
              </w:rPr>
              <w:t>机</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lang w:val="en-US" w:eastAsia="zh-CN"/>
              </w:rPr>
              <w:t>7</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lang w:val="en-US" w:eastAsia="zh-CN"/>
              </w:rPr>
              <w:t>7</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空气压缩机</w:t>
            </w:r>
          </w:p>
        </w:tc>
        <w:tc>
          <w:tcPr>
            <w:tcW w:w="1707" w:type="dxa"/>
            <w:vAlign w:val="center"/>
          </w:tcPr>
          <w:p>
            <w:pPr>
              <w:pStyle w:val="41"/>
              <w:widowControl w:val="0"/>
              <w:rPr>
                <w:b w:val="0"/>
                <w:bCs/>
                <w:kern w:val="2"/>
                <w:szCs w:val="24"/>
              </w:rPr>
            </w:pPr>
            <w:r>
              <w:rPr>
                <w:rFonts w:hint="eastAsia"/>
                <w:b w:val="0"/>
                <w:bCs/>
                <w:kern w:val="2"/>
                <w:szCs w:val="24"/>
              </w:rPr>
              <w:t>单台功率55kw</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lang w:val="en-US" w:eastAsia="zh-CN"/>
              </w:rPr>
              <w:t>18</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lang w:val="en-US" w:eastAsia="zh-CN"/>
              </w:rPr>
              <w:t>18</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吊机</w:t>
            </w:r>
          </w:p>
        </w:tc>
        <w:tc>
          <w:tcPr>
            <w:tcW w:w="1707" w:type="dxa"/>
            <w:vAlign w:val="center"/>
          </w:tcPr>
          <w:p>
            <w:pPr>
              <w:pStyle w:val="41"/>
              <w:widowControl w:val="0"/>
              <w:rPr>
                <w:b w:val="0"/>
                <w:bCs/>
                <w:kern w:val="2"/>
                <w:szCs w:val="24"/>
              </w:rPr>
            </w:pPr>
            <w:r>
              <w:rPr>
                <w:rFonts w:hint="eastAsia"/>
                <w:b w:val="0"/>
                <w:bCs/>
                <w:kern w:val="2"/>
                <w:szCs w:val="24"/>
              </w:rPr>
              <w:t>20t</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lang w:val="en-US" w:eastAsia="zh-CN"/>
              </w:rPr>
              <w:t>26</w:t>
            </w:r>
          </w:p>
        </w:tc>
        <w:tc>
          <w:tcPr>
            <w:tcW w:w="1059"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lang w:val="en-US" w:eastAsia="zh-CN"/>
              </w:rPr>
              <w:t>26</w:t>
            </w:r>
          </w:p>
        </w:tc>
        <w:tc>
          <w:tcPr>
            <w:tcW w:w="1278" w:type="dxa"/>
            <w:vAlign w:val="center"/>
          </w:tcPr>
          <w:p>
            <w:pPr>
              <w:pStyle w:val="41"/>
              <w:widowControl w:val="0"/>
              <w:rPr>
                <w:b w:val="0"/>
                <w:bCs/>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b w:val="0"/>
                <w:bCs/>
              </w:rPr>
              <w:t>吊机</w:t>
            </w:r>
          </w:p>
        </w:tc>
        <w:tc>
          <w:tcPr>
            <w:tcW w:w="1707"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10t</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12</w:t>
            </w:r>
          </w:p>
        </w:tc>
        <w:tc>
          <w:tcPr>
            <w:tcW w:w="105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12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盐酸储罐</w:t>
            </w:r>
          </w:p>
        </w:tc>
        <w:tc>
          <w:tcPr>
            <w:tcW w:w="1707"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15m</w:t>
            </w:r>
            <w:r>
              <w:rPr>
                <w:rFonts w:hint="eastAsia"/>
                <w:b w:val="0"/>
                <w:bCs/>
                <w:kern w:val="2"/>
                <w:szCs w:val="24"/>
                <w:vertAlign w:val="superscript"/>
                <w:lang w:val="en-US" w:eastAsia="zh-CN"/>
              </w:rPr>
              <w:t>3</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个</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6</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6</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restart"/>
            <w:vAlign w:val="center"/>
          </w:tcPr>
          <w:p>
            <w:pPr>
              <w:pStyle w:val="41"/>
              <w:widowControl w:val="0"/>
              <w:rPr>
                <w:b w:val="0"/>
                <w:bCs/>
              </w:rPr>
            </w:pPr>
            <w:r>
              <w:rPr>
                <w:rFonts w:hint="eastAsia"/>
                <w:b w:val="0"/>
                <w:bCs/>
              </w:rPr>
              <w:t>二期工程</w:t>
            </w:r>
          </w:p>
        </w:tc>
        <w:tc>
          <w:tcPr>
            <w:tcW w:w="1101" w:type="dxa"/>
            <w:vMerge w:val="restart"/>
            <w:vAlign w:val="center"/>
          </w:tcPr>
          <w:p>
            <w:pPr>
              <w:pStyle w:val="41"/>
              <w:widowControl w:val="0"/>
              <w:rPr>
                <w:b w:val="0"/>
                <w:bCs/>
              </w:rPr>
            </w:pPr>
            <w:r>
              <w:rPr>
                <w:rFonts w:hint="eastAsia"/>
                <w:b w:val="0"/>
                <w:bCs/>
              </w:rPr>
              <w:t>3#焊管生产车间</w:t>
            </w:r>
          </w:p>
        </w:tc>
        <w:tc>
          <w:tcPr>
            <w:tcW w:w="7064" w:type="dxa"/>
            <w:gridSpan w:val="6"/>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b w:val="0"/>
                <w:bCs/>
              </w:rPr>
              <w:t>Φ114机组</w:t>
            </w:r>
            <w:r>
              <w:rPr>
                <w:rFonts w:hint="eastAsia"/>
                <w:b w:val="0"/>
                <w:bCs/>
                <w:lang w:eastAsia="zh-CN"/>
              </w:rPr>
              <w:t>，</w:t>
            </w:r>
            <w:r>
              <w:rPr>
                <w:rFonts w:hint="eastAsia"/>
                <w:b w:val="0"/>
                <w:bCs/>
                <w:lang w:val="en-US" w:eastAsia="zh-CN"/>
              </w:rPr>
              <w:t>2套</w:t>
            </w:r>
          </w:p>
        </w:tc>
        <w:tc>
          <w:tcPr>
            <w:tcW w:w="1278"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液压开卷机</w:t>
            </w:r>
          </w:p>
        </w:tc>
        <w:tc>
          <w:tcPr>
            <w:tcW w:w="1707" w:type="dxa"/>
            <w:vAlign w:val="center"/>
          </w:tcPr>
          <w:p>
            <w:pPr>
              <w:pStyle w:val="41"/>
              <w:widowControl w:val="0"/>
              <w:rPr>
                <w:rFonts w:hint="eastAsia" w:eastAsia="宋体"/>
                <w:b w:val="0"/>
                <w:bCs/>
                <w:lang w:val="en-US" w:eastAsia="zh-CN"/>
              </w:rPr>
            </w:pPr>
            <w:r>
              <w:rPr>
                <w:rFonts w:hint="eastAsia"/>
                <w:b w:val="0"/>
                <w:bCs/>
                <w:lang w:val="en-US" w:eastAsia="zh-CN"/>
              </w:rPr>
              <w:t>非标</w:t>
            </w:r>
          </w:p>
        </w:tc>
        <w:tc>
          <w:tcPr>
            <w:tcW w:w="655"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eastAsia" w:eastAsia="宋体"/>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液压剪切机</w:t>
            </w:r>
          </w:p>
        </w:tc>
        <w:tc>
          <w:tcPr>
            <w:tcW w:w="1707" w:type="dxa"/>
            <w:vAlign w:val="center"/>
          </w:tcPr>
          <w:p>
            <w:pPr>
              <w:pStyle w:val="41"/>
              <w:widowControl w:val="0"/>
              <w:rPr>
                <w:rFonts w:hint="default"/>
                <w:b w:val="0"/>
                <w:bCs/>
                <w:lang w:val="en-US" w:eastAsia="zh-CN"/>
              </w:rPr>
            </w:pPr>
            <w:r>
              <w:rPr>
                <w:rFonts w:hint="eastAsia"/>
                <w:b w:val="0"/>
                <w:bCs/>
                <w:lang w:val="en-US" w:eastAsia="zh-CN"/>
              </w:rPr>
              <w:t>Q43Y-120</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电焊机</w:t>
            </w:r>
          </w:p>
        </w:tc>
        <w:tc>
          <w:tcPr>
            <w:tcW w:w="1707" w:type="dxa"/>
            <w:vAlign w:val="center"/>
          </w:tcPr>
          <w:p>
            <w:pPr>
              <w:pStyle w:val="41"/>
              <w:widowControl w:val="0"/>
              <w:rPr>
                <w:rFonts w:hint="default"/>
                <w:b w:val="0"/>
                <w:bCs/>
                <w:lang w:val="en-US" w:eastAsia="zh-CN"/>
              </w:rPr>
            </w:pPr>
            <w:r>
              <w:rPr>
                <w:rFonts w:hint="eastAsia"/>
                <w:b w:val="0"/>
                <w:bCs/>
                <w:lang w:val="en-US" w:eastAsia="zh-CN"/>
              </w:rPr>
              <w:t>NB-500IGBT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螺旋活套</w:t>
            </w:r>
          </w:p>
        </w:tc>
        <w:tc>
          <w:tcPr>
            <w:tcW w:w="1707" w:type="dxa"/>
            <w:vAlign w:val="center"/>
          </w:tcPr>
          <w:p>
            <w:pPr>
              <w:pStyle w:val="41"/>
              <w:widowControl w:val="0"/>
              <w:rPr>
                <w:rFonts w:hint="default"/>
                <w:b w:val="0"/>
                <w:bCs/>
                <w:lang w:val="en-US" w:eastAsia="zh-CN"/>
              </w:rPr>
            </w:pPr>
            <w:r>
              <w:rPr>
                <w:rFonts w:hint="eastAsia"/>
                <w:b w:val="0"/>
                <w:bCs/>
                <w:lang w:val="en-US" w:eastAsia="zh-CN"/>
              </w:rPr>
              <w:t>非标</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拖动电机</w:t>
            </w:r>
          </w:p>
        </w:tc>
        <w:tc>
          <w:tcPr>
            <w:tcW w:w="1707" w:type="dxa"/>
            <w:vAlign w:val="center"/>
          </w:tcPr>
          <w:p>
            <w:pPr>
              <w:pStyle w:val="41"/>
              <w:widowControl w:val="0"/>
              <w:rPr>
                <w:rFonts w:hint="default"/>
                <w:b w:val="0"/>
                <w:bCs/>
                <w:lang w:val="en-US" w:eastAsia="zh-CN"/>
              </w:rPr>
            </w:pPr>
            <w:r>
              <w:rPr>
                <w:rFonts w:hint="eastAsia"/>
                <w:b w:val="0"/>
                <w:bCs/>
                <w:lang w:val="en-US" w:eastAsia="zh-CN"/>
              </w:rPr>
              <w:t>Z4-280-42</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高频焊机</w:t>
            </w:r>
          </w:p>
        </w:tc>
        <w:tc>
          <w:tcPr>
            <w:tcW w:w="1707" w:type="dxa"/>
            <w:vAlign w:val="center"/>
          </w:tcPr>
          <w:p>
            <w:pPr>
              <w:pStyle w:val="41"/>
              <w:widowControl w:val="0"/>
              <w:rPr>
                <w:rFonts w:hint="default"/>
                <w:b w:val="0"/>
                <w:bCs/>
                <w:lang w:val="en-US" w:eastAsia="zh-CN"/>
              </w:rPr>
            </w:pPr>
            <w:r>
              <w:rPr>
                <w:rFonts w:hint="eastAsia"/>
                <w:b w:val="0"/>
                <w:bCs/>
                <w:lang w:val="en-US" w:eastAsia="zh-CN"/>
              </w:rPr>
              <w:t>GGP-500-0.3H</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锯车</w:t>
            </w:r>
          </w:p>
        </w:tc>
        <w:tc>
          <w:tcPr>
            <w:tcW w:w="1707" w:type="dxa"/>
            <w:vAlign w:val="center"/>
          </w:tcPr>
          <w:p>
            <w:pPr>
              <w:pStyle w:val="41"/>
              <w:widowControl w:val="0"/>
              <w:rPr>
                <w:rFonts w:hint="default"/>
                <w:b w:val="0"/>
                <w:bCs/>
                <w:lang w:val="en-US" w:eastAsia="zh-CN"/>
              </w:rPr>
            </w:pPr>
            <w:r>
              <w:rPr>
                <w:rFonts w:hint="eastAsia"/>
                <w:b w:val="0"/>
                <w:bCs/>
                <w:lang w:val="en-US" w:eastAsia="zh-CN"/>
              </w:rPr>
              <w:t>L系列电脑飞锯</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自动码包机</w:t>
            </w:r>
          </w:p>
        </w:tc>
        <w:tc>
          <w:tcPr>
            <w:tcW w:w="1707" w:type="dxa"/>
            <w:vAlign w:val="center"/>
          </w:tcPr>
          <w:p>
            <w:pPr>
              <w:pStyle w:val="41"/>
              <w:widowControl w:val="0"/>
              <w:rPr>
                <w:rFonts w:hint="default"/>
                <w:b w:val="0"/>
                <w:bCs/>
                <w:lang w:val="en-US" w:eastAsia="zh-CN"/>
              </w:rPr>
            </w:pPr>
            <w:r>
              <w:rPr>
                <w:rFonts w:hint="eastAsia"/>
                <w:b w:val="0"/>
                <w:bCs/>
                <w:lang w:val="en-US" w:eastAsia="zh-CN"/>
              </w:rPr>
              <w: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平头机</w:t>
            </w:r>
          </w:p>
        </w:tc>
        <w:tc>
          <w:tcPr>
            <w:tcW w:w="1707" w:type="dxa"/>
            <w:vAlign w:val="center"/>
          </w:tcPr>
          <w:p>
            <w:pPr>
              <w:pStyle w:val="41"/>
              <w:widowControl w:val="0"/>
              <w:rPr>
                <w:rFonts w:hint="default"/>
                <w:b w:val="0"/>
                <w:bCs/>
                <w:lang w:val="en-US" w:eastAsia="zh-CN"/>
              </w:rPr>
            </w:pPr>
            <w:r>
              <w:rPr>
                <w:rFonts w:hint="eastAsia"/>
                <w:b w:val="0"/>
                <w:bCs/>
                <w:lang w:val="en-US" w:eastAsia="zh-CN"/>
              </w:rPr>
              <w:t>双工位</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7064" w:type="dxa"/>
            <w:gridSpan w:val="6"/>
            <w:vAlign w:val="center"/>
          </w:tcPr>
          <w:p>
            <w:pPr>
              <w:pStyle w:val="41"/>
              <w:widowControl w:val="0"/>
              <w:rPr>
                <w:rFonts w:hint="eastAsia"/>
                <w:b w:val="0"/>
                <w:bCs/>
                <w:kern w:val="2"/>
                <w:szCs w:val="24"/>
                <w:lang w:val="en-US" w:eastAsia="zh-CN"/>
              </w:rPr>
            </w:pPr>
            <w:r>
              <w:rPr>
                <w:b w:val="0"/>
                <w:bCs/>
              </w:rPr>
              <w:t>Φ</w:t>
            </w:r>
            <w:r>
              <w:rPr>
                <w:rFonts w:hint="eastAsia"/>
                <w:b w:val="0"/>
                <w:bCs/>
                <w:lang w:val="en-US" w:eastAsia="zh-CN"/>
              </w:rPr>
              <w:t>76</w:t>
            </w:r>
            <w:r>
              <w:rPr>
                <w:b w:val="0"/>
                <w:bCs/>
              </w:rPr>
              <w:t>机组</w:t>
            </w:r>
            <w:r>
              <w:rPr>
                <w:rFonts w:hint="eastAsia"/>
                <w:b w:val="0"/>
                <w:bCs/>
                <w:lang w:eastAsia="zh-CN"/>
              </w:rPr>
              <w:t>，</w:t>
            </w:r>
            <w:r>
              <w:rPr>
                <w:rFonts w:hint="eastAsia"/>
                <w:b w:val="0"/>
                <w:bCs/>
                <w:lang w:val="en-US" w:eastAsia="zh-CN"/>
              </w:rPr>
              <w:t>2套</w:t>
            </w:r>
          </w:p>
        </w:tc>
        <w:tc>
          <w:tcPr>
            <w:tcW w:w="1278" w:type="dxa"/>
            <w:vAlign w:val="center"/>
          </w:tcPr>
          <w:p>
            <w:pPr>
              <w:pStyle w:val="41"/>
              <w:widowControl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液压开卷机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rFonts w:hint="eastAsia"/>
                <w:b w:val="0"/>
                <w:bCs/>
              </w:rPr>
            </w:pPr>
          </w:p>
        </w:tc>
        <w:tc>
          <w:tcPr>
            <w:tcW w:w="1101" w:type="dxa"/>
            <w:vMerge w:val="continue"/>
            <w:vAlign w:val="center"/>
          </w:tcPr>
          <w:p>
            <w:pPr>
              <w:pStyle w:val="41"/>
              <w:widowControl w:val="0"/>
              <w:rPr>
                <w:rFonts w:hint="eastAsia"/>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液压剪切机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Q43Y-120</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电焊机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NB-500IGBT</w:t>
            </w:r>
          </w:p>
        </w:tc>
        <w:tc>
          <w:tcPr>
            <w:tcW w:w="655"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笼式活套</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4</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4</w:t>
            </w:r>
          </w:p>
        </w:tc>
        <w:tc>
          <w:tcPr>
            <w:tcW w:w="12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拖动电机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Z4-250-41</w:t>
            </w:r>
          </w:p>
        </w:tc>
        <w:tc>
          <w:tcPr>
            <w:tcW w:w="655"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4</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4</w:t>
            </w:r>
          </w:p>
        </w:tc>
        <w:tc>
          <w:tcPr>
            <w:tcW w:w="12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高频焊机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GGP-400-0.3H</w:t>
            </w:r>
          </w:p>
        </w:tc>
        <w:tc>
          <w:tcPr>
            <w:tcW w:w="655"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锯车</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L系列电脑飞锯</w:t>
            </w:r>
          </w:p>
        </w:tc>
        <w:tc>
          <w:tcPr>
            <w:tcW w:w="655"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自动码包机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655"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矫直机</w:t>
            </w:r>
          </w:p>
        </w:tc>
        <w:tc>
          <w:tcPr>
            <w:tcW w:w="1707" w:type="dxa"/>
            <w:vAlign w:val="center"/>
          </w:tcPr>
          <w:p>
            <w:pPr>
              <w:pStyle w:val="41"/>
              <w:widowControl w:val="0"/>
              <w:rPr>
                <w:rFonts w:hint="eastAsia"/>
                <w:b w:val="0"/>
                <w:bCs/>
                <w:lang w:val="en-US" w:eastAsia="zh-CN"/>
              </w:rPr>
            </w:pP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平头机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双工位</w:t>
            </w:r>
          </w:p>
        </w:tc>
        <w:tc>
          <w:tcPr>
            <w:tcW w:w="655"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7064" w:type="dxa"/>
            <w:gridSpan w:val="6"/>
            <w:vAlign w:val="center"/>
          </w:tcPr>
          <w:p>
            <w:pPr>
              <w:pStyle w:val="41"/>
              <w:widowControl w:val="0"/>
              <w:rPr>
                <w:rFonts w:hint="default"/>
                <w:b w:val="0"/>
                <w:bCs/>
                <w:kern w:val="2"/>
                <w:szCs w:val="24"/>
                <w:lang w:val="en-US" w:eastAsia="zh-CN"/>
              </w:rPr>
            </w:pPr>
            <w:r>
              <w:rPr>
                <w:rFonts w:hint="eastAsia"/>
                <w:b w:val="0"/>
                <w:bCs/>
                <w:kern w:val="2"/>
                <w:szCs w:val="24"/>
                <w:lang w:val="en-US" w:eastAsia="zh-CN"/>
              </w:rPr>
              <w:t>400</w:t>
            </w:r>
            <w:r>
              <w:rPr>
                <w:rFonts w:hint="eastAsia"/>
                <w:b w:val="0"/>
                <w:bCs/>
                <w:kern w:val="2"/>
                <w:szCs w:val="24"/>
                <w:vertAlign w:val="superscript"/>
                <w:lang w:val="en-US" w:eastAsia="zh-CN"/>
              </w:rPr>
              <w:t>2</w:t>
            </w:r>
            <w:r>
              <w:rPr>
                <w:rFonts w:hint="eastAsia"/>
                <w:b w:val="0"/>
                <w:bCs/>
                <w:kern w:val="2"/>
                <w:szCs w:val="24"/>
                <w:lang w:val="en-US" w:eastAsia="zh-CN"/>
              </w:rPr>
              <w:t>机组（矩型），1套</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液压开卷机</w:t>
            </w:r>
          </w:p>
        </w:tc>
        <w:tc>
          <w:tcPr>
            <w:tcW w:w="1707" w:type="dxa"/>
            <w:vAlign w:val="center"/>
          </w:tcPr>
          <w:p>
            <w:pPr>
              <w:pStyle w:val="41"/>
              <w:widowControl w:val="0"/>
              <w:rPr>
                <w:rFonts w:hint="eastAsia" w:eastAsia="宋体"/>
                <w:b w:val="0"/>
                <w:bCs/>
                <w:lang w:val="en-US" w:eastAsia="zh-CN"/>
              </w:rPr>
            </w:pPr>
            <w:r>
              <w:rPr>
                <w:rFonts w:hint="eastAsia"/>
                <w:b w:val="0"/>
                <w:bCs/>
                <w:lang w:val="en-US" w:eastAsia="zh-CN"/>
              </w:rPr>
              <w:t>非标</w:t>
            </w:r>
          </w:p>
        </w:tc>
        <w:tc>
          <w:tcPr>
            <w:tcW w:w="655"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自动剪切对焊机</w:t>
            </w:r>
          </w:p>
        </w:tc>
        <w:tc>
          <w:tcPr>
            <w:tcW w:w="1707" w:type="dxa"/>
            <w:vAlign w:val="center"/>
          </w:tcPr>
          <w:p>
            <w:pPr>
              <w:pStyle w:val="41"/>
              <w:widowControl w:val="0"/>
              <w:rPr>
                <w:rFonts w:hint="eastAsia" w:eastAsia="宋体"/>
                <w:b w:val="0"/>
                <w:bCs/>
                <w:lang w:val="en-US" w:eastAsia="zh-CN"/>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螺旋活套</w:t>
            </w:r>
          </w:p>
        </w:tc>
        <w:tc>
          <w:tcPr>
            <w:tcW w:w="1707" w:type="dxa"/>
            <w:vAlign w:val="center"/>
          </w:tcPr>
          <w:p>
            <w:pPr>
              <w:pStyle w:val="41"/>
              <w:widowControl w:val="0"/>
              <w:rPr>
                <w:rFonts w:hint="default" w:eastAsia="宋体"/>
                <w:b w:val="0"/>
                <w:bCs/>
                <w:lang w:val="en-US" w:eastAsia="zh-CN"/>
              </w:rPr>
            </w:pPr>
            <w:r>
              <w:rPr>
                <w:rFonts w:hint="eastAsia"/>
                <w:b w:val="0"/>
                <w:bCs/>
                <w:lang w:val="en-US" w:eastAsia="zh-CN"/>
              </w:rPr>
              <w:t>非标</w:t>
            </w:r>
          </w:p>
        </w:tc>
        <w:tc>
          <w:tcPr>
            <w:tcW w:w="655"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拖动电机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Z4-280-32</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3</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3</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高频焊机</w:t>
            </w:r>
          </w:p>
        </w:tc>
        <w:tc>
          <w:tcPr>
            <w:tcW w:w="1707" w:type="dxa"/>
            <w:vAlign w:val="center"/>
          </w:tcPr>
          <w:p>
            <w:pPr>
              <w:pStyle w:val="41"/>
              <w:widowControl w:val="0"/>
              <w:rPr>
                <w:rFonts w:hint="default" w:eastAsia="宋体"/>
                <w:b w:val="0"/>
                <w:bCs/>
                <w:lang w:val="en-US" w:eastAsia="zh-CN"/>
              </w:rPr>
            </w:pPr>
            <w:r>
              <w:rPr>
                <w:rFonts w:hint="eastAsia"/>
                <w:b w:val="0"/>
                <w:bCs/>
                <w:lang w:val="en-US" w:eastAsia="zh-CN"/>
              </w:rPr>
              <w:t>GGP-1200-0.2H</w:t>
            </w:r>
          </w:p>
        </w:tc>
        <w:tc>
          <w:tcPr>
            <w:tcW w:w="655"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自动码包机</w:t>
            </w:r>
          </w:p>
        </w:tc>
        <w:tc>
          <w:tcPr>
            <w:tcW w:w="1707"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655"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eastAsia="宋体"/>
                <w:b w:val="0"/>
                <w:bCs/>
                <w:lang w:val="en-US" w:eastAsia="zh-CN"/>
              </w:rPr>
            </w:pPr>
            <w:r>
              <w:rPr>
                <w:rFonts w:hint="eastAsia"/>
                <w:b w:val="0"/>
                <w:bCs/>
                <w:lang w:val="en-US" w:eastAsia="zh-CN"/>
              </w:rPr>
              <w:t>锯车</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L系列电脑飞锯</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7064" w:type="dxa"/>
            <w:gridSpan w:val="6"/>
            <w:vAlign w:val="center"/>
          </w:tcPr>
          <w:p>
            <w:pPr>
              <w:pStyle w:val="41"/>
              <w:widowControl w:val="0"/>
              <w:rPr>
                <w:rFonts w:hint="eastAsia"/>
                <w:b w:val="0"/>
                <w:bCs/>
                <w:kern w:val="2"/>
                <w:szCs w:val="24"/>
                <w:lang w:val="en-US" w:eastAsia="zh-CN"/>
              </w:rPr>
            </w:pPr>
            <w:r>
              <w:rPr>
                <w:rFonts w:hint="eastAsia"/>
                <w:b w:val="0"/>
                <w:bCs/>
                <w:kern w:val="2"/>
                <w:szCs w:val="24"/>
                <w:lang w:val="en-US" w:eastAsia="zh-CN"/>
              </w:rPr>
              <w:t>200</w:t>
            </w:r>
            <w:r>
              <w:rPr>
                <w:rFonts w:hint="eastAsia"/>
                <w:b w:val="0"/>
                <w:bCs/>
                <w:kern w:val="2"/>
                <w:szCs w:val="24"/>
                <w:vertAlign w:val="superscript"/>
                <w:lang w:val="en-US" w:eastAsia="zh-CN"/>
              </w:rPr>
              <w:t>2</w:t>
            </w:r>
            <w:r>
              <w:rPr>
                <w:rFonts w:hint="eastAsia"/>
                <w:b w:val="0"/>
                <w:bCs/>
                <w:kern w:val="2"/>
                <w:szCs w:val="24"/>
                <w:lang w:val="en-US" w:eastAsia="zh-CN"/>
              </w:rPr>
              <w:t>机组（矩型），1套</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液压开卷机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自动剪切对焊机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螺旋活套</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拖动电机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Z4-280-42</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高频焊机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GGP-600-0.2H</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自动码包机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锯车</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L系列电脑飞锯</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7064" w:type="dxa"/>
            <w:gridSpan w:val="6"/>
            <w:vAlign w:val="center"/>
          </w:tcPr>
          <w:p>
            <w:pPr>
              <w:pStyle w:val="41"/>
              <w:widowControl w:val="0"/>
              <w:rPr>
                <w:rFonts w:hint="eastAsia"/>
                <w:b w:val="0"/>
                <w:bCs/>
                <w:kern w:val="2"/>
                <w:szCs w:val="24"/>
                <w:lang w:val="en-US" w:eastAsia="zh-CN"/>
              </w:rPr>
            </w:pPr>
            <w:r>
              <w:rPr>
                <w:rFonts w:hint="eastAsia"/>
                <w:b w:val="0"/>
                <w:bCs/>
                <w:kern w:val="2"/>
                <w:szCs w:val="24"/>
                <w:lang w:val="en-US" w:eastAsia="zh-CN"/>
              </w:rPr>
              <w:t>100</w:t>
            </w:r>
            <w:r>
              <w:rPr>
                <w:rFonts w:hint="eastAsia"/>
                <w:b w:val="0"/>
                <w:bCs/>
                <w:kern w:val="2"/>
                <w:szCs w:val="24"/>
                <w:vertAlign w:val="superscript"/>
                <w:lang w:val="en-US" w:eastAsia="zh-CN"/>
              </w:rPr>
              <w:t>2</w:t>
            </w:r>
            <w:r>
              <w:rPr>
                <w:rFonts w:hint="eastAsia"/>
                <w:b w:val="0"/>
                <w:bCs/>
                <w:kern w:val="2"/>
                <w:szCs w:val="24"/>
                <w:lang w:val="en-US" w:eastAsia="zh-CN"/>
              </w:rPr>
              <w:t>机组（矩型），2套</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液压开卷机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液压剪切机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Q43Y-100</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电焊机</w:t>
            </w:r>
          </w:p>
        </w:tc>
        <w:tc>
          <w:tcPr>
            <w:tcW w:w="1707" w:type="dxa"/>
            <w:vAlign w:val="center"/>
          </w:tcPr>
          <w:p>
            <w:pPr>
              <w:pStyle w:val="41"/>
              <w:widowControl w:val="0"/>
              <w:rPr>
                <w:rFonts w:hint="default"/>
                <w:b w:val="0"/>
                <w:bCs/>
                <w:lang w:val="en-US" w:eastAsia="zh-CN"/>
              </w:rPr>
            </w:pPr>
            <w:r>
              <w:rPr>
                <w:rFonts w:hint="eastAsia"/>
                <w:b w:val="0"/>
                <w:bCs/>
                <w:lang w:val="en-US" w:eastAsia="zh-CN"/>
              </w:rPr>
              <w:t>NB-500IGBT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eastAsia" w:eastAsia="宋体"/>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螺旋活套</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5</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5</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拖动电机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Z4-250-31</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5</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5</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高频焊机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GGP-600-0.2H</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自动码包机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锯车</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L系列电脑飞锯</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7064" w:type="dxa"/>
            <w:gridSpan w:val="6"/>
            <w:vAlign w:val="center"/>
          </w:tcPr>
          <w:p>
            <w:pPr>
              <w:pStyle w:val="41"/>
              <w:widowControl w:val="0"/>
              <w:rPr>
                <w:rFonts w:hint="default"/>
                <w:b w:val="0"/>
                <w:bCs/>
                <w:kern w:val="2"/>
                <w:szCs w:val="24"/>
                <w:lang w:val="en-US" w:eastAsia="zh-CN"/>
              </w:rPr>
            </w:pPr>
            <w:r>
              <w:rPr>
                <w:rFonts w:hint="eastAsia"/>
                <w:b w:val="0"/>
                <w:bCs/>
                <w:kern w:val="2"/>
                <w:szCs w:val="24"/>
                <w:lang w:val="en-US" w:eastAsia="zh-CN"/>
              </w:rPr>
              <w:t>80</w:t>
            </w:r>
            <w:r>
              <w:rPr>
                <w:rFonts w:hint="eastAsia"/>
                <w:b w:val="0"/>
                <w:bCs/>
                <w:kern w:val="2"/>
                <w:szCs w:val="24"/>
                <w:vertAlign w:val="superscript"/>
                <w:lang w:val="en-US" w:eastAsia="zh-CN"/>
              </w:rPr>
              <w:t>2</w:t>
            </w:r>
            <w:r>
              <w:rPr>
                <w:rFonts w:hint="eastAsia"/>
                <w:b w:val="0"/>
                <w:bCs/>
                <w:kern w:val="2"/>
                <w:szCs w:val="24"/>
                <w:lang w:val="en-US" w:eastAsia="zh-CN"/>
              </w:rPr>
              <w:t>机组（矩型），2套</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液压开卷机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液压剪切机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Q43Y-80</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电焊机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NB-500IGBT</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笼式活套</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非标</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4</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4</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拖动电机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Z4-250-31</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4</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4</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高频焊机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GGP-400-0.25H</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自动码包机</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锯车</w:t>
            </w:r>
          </w:p>
        </w:tc>
        <w:tc>
          <w:tcPr>
            <w:tcW w:w="17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L系列电脑飞锯</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7064" w:type="dxa"/>
            <w:gridSpan w:val="6"/>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其他</w:t>
            </w:r>
          </w:p>
        </w:tc>
        <w:tc>
          <w:tcPr>
            <w:tcW w:w="1278" w:type="dxa"/>
            <w:vAlign w:val="center"/>
          </w:tcPr>
          <w:p>
            <w:pPr>
              <w:pStyle w:val="41"/>
              <w:widowControl w:val="0"/>
              <w:rPr>
                <w:rFonts w:hint="default" w:eastAsia="宋体"/>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eastAsia="宋体"/>
                <w:b w:val="0"/>
                <w:bCs/>
                <w:lang w:val="en-US" w:eastAsia="zh-CN"/>
              </w:rPr>
            </w:pPr>
            <w:r>
              <w:rPr>
                <w:rFonts w:hint="eastAsia"/>
                <w:b w:val="0"/>
                <w:bCs/>
                <w:lang w:val="en-US" w:eastAsia="zh-CN"/>
              </w:rPr>
              <w:t>拉剪机</w:t>
            </w:r>
          </w:p>
        </w:tc>
        <w:tc>
          <w:tcPr>
            <w:tcW w:w="1707" w:type="dxa"/>
            <w:vAlign w:val="center"/>
          </w:tcPr>
          <w:p>
            <w:pPr>
              <w:pStyle w:val="41"/>
              <w:widowControl w:val="0"/>
              <w:rPr>
                <w:rFonts w:hint="default" w:eastAsia="宋体"/>
                <w:b w:val="0"/>
                <w:bCs/>
                <w:lang w:val="en-US" w:eastAsia="zh-CN"/>
              </w:rPr>
            </w:pPr>
            <w:r>
              <w:rPr>
                <w:rFonts w:hint="eastAsia"/>
                <w:b w:val="0"/>
                <w:bCs/>
                <w:lang w:val="en-US" w:eastAsia="zh-CN"/>
              </w:rPr>
              <w:t>550</w:t>
            </w:r>
          </w:p>
        </w:tc>
        <w:tc>
          <w:tcPr>
            <w:tcW w:w="655"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eastAsia" w:eastAsia="宋体"/>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拉剪机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750</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拉剪机</w:t>
            </w:r>
          </w:p>
        </w:tc>
        <w:tc>
          <w:tcPr>
            <w:tcW w:w="170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2.5m</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19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吊机</w:t>
            </w:r>
          </w:p>
        </w:tc>
        <w:tc>
          <w:tcPr>
            <w:tcW w:w="1707" w:type="dxa"/>
            <w:vAlign w:val="center"/>
          </w:tcPr>
          <w:p>
            <w:pPr>
              <w:pStyle w:val="41"/>
              <w:widowControl w:val="0"/>
              <w:rPr>
                <w:rFonts w:hint="default"/>
                <w:b w:val="0"/>
                <w:bCs/>
                <w:lang w:val="en-US" w:eastAsia="zh-CN"/>
              </w:rPr>
            </w:pPr>
            <w:r>
              <w:rPr>
                <w:rFonts w:hint="eastAsia"/>
                <w:b w:val="0"/>
                <w:bCs/>
                <w:lang w:val="en-US" w:eastAsia="zh-CN"/>
              </w:rPr>
              <w:t>10t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33</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33</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eastAsia="宋体"/>
                <w:b w:val="0"/>
                <w:bCs/>
                <w:lang w:val="en-US" w:eastAsia="zh-CN"/>
              </w:rPr>
            </w:pPr>
            <w:r>
              <w:rPr>
                <w:rFonts w:hint="eastAsia"/>
                <w:b w:val="0"/>
                <w:bCs/>
                <w:lang w:val="en-US" w:eastAsia="zh-CN"/>
              </w:rPr>
              <w:t>吊机</w:t>
            </w:r>
          </w:p>
        </w:tc>
        <w:tc>
          <w:tcPr>
            <w:tcW w:w="1707" w:type="dxa"/>
            <w:vAlign w:val="center"/>
          </w:tcPr>
          <w:p>
            <w:pPr>
              <w:pStyle w:val="41"/>
              <w:widowControl w:val="0"/>
              <w:rPr>
                <w:rFonts w:hint="default" w:eastAsia="宋体"/>
                <w:b w:val="0"/>
                <w:bCs/>
                <w:lang w:val="en-US" w:eastAsia="zh-CN"/>
              </w:rPr>
            </w:pPr>
            <w:r>
              <w:rPr>
                <w:rFonts w:hint="eastAsia"/>
                <w:b w:val="0"/>
                <w:bCs/>
                <w:lang w:val="en-US" w:eastAsia="zh-CN"/>
              </w:rPr>
              <w:t>32t</w:t>
            </w:r>
          </w:p>
        </w:tc>
        <w:tc>
          <w:tcPr>
            <w:tcW w:w="655"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eastAsia" w:eastAsia="宋体"/>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b w:val="0"/>
                <w:bCs/>
                <w:lang w:val="en-US" w:eastAsia="zh-CN"/>
              </w:rPr>
            </w:pPr>
            <w:r>
              <w:rPr>
                <w:rFonts w:hint="eastAsia"/>
                <w:b w:val="0"/>
                <w:bCs/>
                <w:lang w:val="en-US" w:eastAsia="zh-CN"/>
              </w:rPr>
              <w:t>空气压缩机</w:t>
            </w:r>
          </w:p>
        </w:tc>
        <w:tc>
          <w:tcPr>
            <w:tcW w:w="1707" w:type="dxa"/>
            <w:vAlign w:val="center"/>
          </w:tcPr>
          <w:p>
            <w:pPr>
              <w:pStyle w:val="41"/>
              <w:widowControl w:val="0"/>
              <w:rPr>
                <w:rFonts w:hint="default"/>
                <w:b w:val="0"/>
                <w:bCs/>
                <w:lang w:val="en-US" w:eastAsia="zh-CN"/>
              </w:rPr>
            </w:pPr>
            <w:r>
              <w:rPr>
                <w:rFonts w:hint="eastAsia"/>
                <w:b w:val="0"/>
                <w:bCs/>
                <w:lang w:val="en-US" w:eastAsia="zh-CN"/>
              </w:rPr>
              <w:t>BD-50EPM</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10</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10</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restart"/>
            <w:vAlign w:val="center"/>
          </w:tcPr>
          <w:p>
            <w:pPr>
              <w:pStyle w:val="41"/>
              <w:widowControl w:val="0"/>
              <w:rPr>
                <w:rFonts w:hint="eastAsia" w:eastAsia="宋体"/>
                <w:b w:val="0"/>
                <w:bCs/>
                <w:lang w:eastAsia="zh-CN"/>
              </w:rPr>
            </w:pPr>
            <w:r>
              <w:rPr>
                <w:rFonts w:hint="eastAsia"/>
                <w:b w:val="0"/>
                <w:bCs/>
              </w:rPr>
              <w:t>2#热浸锌车间</w:t>
            </w:r>
            <w:r>
              <w:rPr>
                <w:rFonts w:hint="eastAsia"/>
                <w:b w:val="0"/>
                <w:bCs/>
                <w:lang w:eastAsia="zh-CN"/>
              </w:rPr>
              <w:t>（</w:t>
            </w:r>
            <w:r>
              <w:rPr>
                <w:rFonts w:hint="eastAsia"/>
                <w:b w:val="0"/>
                <w:bCs/>
                <w:lang w:val="en-US" w:eastAsia="zh-CN"/>
              </w:rPr>
              <w:t>挂镀</w:t>
            </w:r>
            <w:r>
              <w:rPr>
                <w:rFonts w:hint="eastAsia"/>
                <w:b w:val="0"/>
                <w:bCs/>
                <w:lang w:eastAsia="zh-CN"/>
              </w:rPr>
              <w:t>）</w:t>
            </w:r>
          </w:p>
        </w:tc>
        <w:tc>
          <w:tcPr>
            <w:tcW w:w="1344" w:type="dxa"/>
            <w:vAlign w:val="center"/>
          </w:tcPr>
          <w:p>
            <w:pPr>
              <w:pStyle w:val="41"/>
              <w:widowControl w:val="0"/>
              <w:rPr>
                <w:b w:val="0"/>
                <w:bCs/>
              </w:rPr>
            </w:pPr>
            <w:r>
              <w:rPr>
                <w:rFonts w:hint="eastAsia"/>
                <w:b w:val="0"/>
                <w:bCs/>
              </w:rPr>
              <w:t>水洗槽</w:t>
            </w:r>
          </w:p>
        </w:tc>
        <w:tc>
          <w:tcPr>
            <w:tcW w:w="1707"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10</w:t>
            </w:r>
          </w:p>
        </w:tc>
        <w:tc>
          <w:tcPr>
            <w:tcW w:w="1190" w:type="dxa"/>
            <w:vAlign w:val="center"/>
          </w:tcPr>
          <w:p>
            <w:pPr>
              <w:pStyle w:val="41"/>
              <w:widowControl w:val="0"/>
              <w:rPr>
                <w:b w:val="0"/>
                <w:bCs/>
                <w:kern w:val="2"/>
                <w:szCs w:val="24"/>
              </w:rPr>
            </w:pPr>
            <w:r>
              <w:rPr>
                <w:rFonts w:hint="eastAsia"/>
                <w:b w:val="0"/>
                <w:bCs/>
                <w:kern w:val="2"/>
                <w:szCs w:val="24"/>
              </w:rPr>
              <w:t>10</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酸洗槽</w:t>
            </w:r>
          </w:p>
        </w:tc>
        <w:tc>
          <w:tcPr>
            <w:tcW w:w="1707"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20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20</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lang w:val="en-US" w:eastAsia="zh-CN"/>
              </w:rPr>
              <w:t>备用</w:t>
            </w:r>
            <w:r>
              <w:rPr>
                <w:rFonts w:hint="eastAsia"/>
                <w:b w:val="0"/>
                <w:bCs/>
              </w:rPr>
              <w:t>槽</w:t>
            </w:r>
          </w:p>
        </w:tc>
        <w:tc>
          <w:tcPr>
            <w:tcW w:w="1707"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助镀槽</w:t>
            </w:r>
          </w:p>
        </w:tc>
        <w:tc>
          <w:tcPr>
            <w:tcW w:w="1707"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烘干</w:t>
            </w:r>
            <w:r>
              <w:rPr>
                <w:rFonts w:hint="eastAsia"/>
                <w:b w:val="0"/>
                <w:bCs/>
              </w:rPr>
              <w:t>房</w:t>
            </w:r>
          </w:p>
        </w:tc>
        <w:tc>
          <w:tcPr>
            <w:tcW w:w="1707" w:type="dxa"/>
            <w:vAlign w:val="center"/>
          </w:tcPr>
          <w:p>
            <w:pPr>
              <w:pStyle w:val="41"/>
              <w:widowControl w:val="0"/>
              <w:rPr>
                <w:b w:val="0"/>
                <w:bCs/>
                <w:kern w:val="2"/>
                <w:szCs w:val="24"/>
              </w:rPr>
            </w:pPr>
            <w:r>
              <w:rPr>
                <w:rFonts w:hint="eastAsia"/>
                <w:b w:val="0"/>
                <w:bCs/>
                <w:kern w:val="2"/>
                <w:szCs w:val="24"/>
              </w:rPr>
              <w:t>8*7*1m</w:t>
            </w:r>
          </w:p>
        </w:tc>
        <w:tc>
          <w:tcPr>
            <w:tcW w:w="655" w:type="dxa"/>
            <w:vAlign w:val="center"/>
          </w:tcPr>
          <w:p>
            <w:pPr>
              <w:pStyle w:val="41"/>
              <w:widowControl w:val="0"/>
              <w:rPr>
                <w:b w:val="0"/>
                <w:bCs/>
                <w:kern w:val="2"/>
                <w:szCs w:val="24"/>
              </w:rPr>
            </w:pPr>
            <w:r>
              <w:rPr>
                <w:rFonts w:hint="eastAsia"/>
                <w:b w:val="0"/>
                <w:bCs/>
                <w:kern w:val="2"/>
                <w:szCs w:val="24"/>
              </w:rPr>
              <w:t>座</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星轮机</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锌锅</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座</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水冷槽</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打码机</w:t>
            </w:r>
          </w:p>
        </w:tc>
        <w:tc>
          <w:tcPr>
            <w:tcW w:w="1707" w:type="dxa"/>
            <w:vAlign w:val="center"/>
          </w:tcPr>
          <w:p>
            <w:pPr>
              <w:pStyle w:val="41"/>
              <w:widowControl w:val="0"/>
              <w:rPr>
                <w:b w:val="0"/>
                <w:bCs/>
                <w:kern w:val="2"/>
                <w:szCs w:val="24"/>
              </w:rPr>
            </w:pP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14</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14</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钝化</w:t>
            </w:r>
            <w:r>
              <w:rPr>
                <w:b w:val="0"/>
                <w:bCs/>
              </w:rPr>
              <w:t>机</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空气压缩机</w:t>
            </w:r>
          </w:p>
        </w:tc>
        <w:tc>
          <w:tcPr>
            <w:tcW w:w="1707"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BD-150PM-11</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5</w:t>
            </w:r>
          </w:p>
        </w:tc>
        <w:tc>
          <w:tcPr>
            <w:tcW w:w="1190"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余热加热器</w:t>
            </w:r>
          </w:p>
        </w:tc>
        <w:tc>
          <w:tcPr>
            <w:tcW w:w="1707"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b w:val="0"/>
                <w:bCs/>
              </w:rPr>
              <w:t>吊机</w:t>
            </w:r>
          </w:p>
        </w:tc>
        <w:tc>
          <w:tcPr>
            <w:tcW w:w="1707"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10t</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24</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24</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盐酸储罐</w:t>
            </w:r>
          </w:p>
        </w:tc>
        <w:tc>
          <w:tcPr>
            <w:tcW w:w="1707"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5m</w:t>
            </w:r>
            <w:r>
              <w:rPr>
                <w:rFonts w:hint="eastAsia"/>
                <w:b w:val="0"/>
                <w:bCs/>
                <w:kern w:val="2"/>
                <w:szCs w:val="24"/>
                <w:vertAlign w:val="superscript"/>
                <w:lang w:val="en-US" w:eastAsia="zh-CN"/>
              </w:rPr>
              <w:t>3</w:t>
            </w:r>
          </w:p>
        </w:tc>
        <w:tc>
          <w:tcPr>
            <w:tcW w:w="655"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个</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278" w:type="dxa"/>
            <w:vAlign w:val="center"/>
          </w:tcPr>
          <w:p>
            <w:pPr>
              <w:pStyle w:val="41"/>
              <w:widowControl w:val="0"/>
              <w:rPr>
                <w:rFonts w:hint="eastAsia" w:eastAsia="宋体"/>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restart"/>
            <w:vAlign w:val="center"/>
          </w:tcPr>
          <w:p>
            <w:pPr>
              <w:pStyle w:val="41"/>
              <w:widowControl w:val="0"/>
              <w:rPr>
                <w:rFonts w:hint="eastAsia" w:eastAsia="宋体"/>
                <w:b w:val="0"/>
                <w:bCs/>
                <w:lang w:eastAsia="zh-CN"/>
              </w:rPr>
            </w:pPr>
            <w:r>
              <w:rPr>
                <w:rFonts w:hint="eastAsia"/>
                <w:b w:val="0"/>
                <w:bCs/>
              </w:rPr>
              <w:t>3#热浸锌车间</w:t>
            </w:r>
            <w:r>
              <w:rPr>
                <w:rFonts w:hint="eastAsia"/>
                <w:b w:val="0"/>
                <w:bCs/>
                <w:lang w:eastAsia="zh-CN"/>
              </w:rPr>
              <w:t>（</w:t>
            </w:r>
            <w:r>
              <w:rPr>
                <w:rFonts w:hint="eastAsia"/>
                <w:b w:val="0"/>
                <w:bCs/>
                <w:lang w:val="en-US" w:eastAsia="zh-CN"/>
              </w:rPr>
              <w:t>吹镀</w:t>
            </w:r>
            <w:r>
              <w:rPr>
                <w:rFonts w:hint="eastAsia"/>
                <w:b w:val="0"/>
                <w:bCs/>
                <w:lang w:eastAsia="zh-CN"/>
              </w:rPr>
              <w:t>）</w:t>
            </w:r>
          </w:p>
        </w:tc>
        <w:tc>
          <w:tcPr>
            <w:tcW w:w="1344" w:type="dxa"/>
            <w:vAlign w:val="center"/>
          </w:tcPr>
          <w:p>
            <w:pPr>
              <w:pStyle w:val="41"/>
              <w:widowControl w:val="0"/>
              <w:rPr>
                <w:b w:val="0"/>
                <w:bCs/>
              </w:rPr>
            </w:pPr>
            <w:r>
              <w:rPr>
                <w:rFonts w:hint="eastAsia"/>
                <w:b w:val="0"/>
                <w:bCs/>
              </w:rPr>
              <w:t>水洗槽</w:t>
            </w:r>
          </w:p>
        </w:tc>
        <w:tc>
          <w:tcPr>
            <w:tcW w:w="1707" w:type="dxa"/>
            <w:vAlign w:val="center"/>
          </w:tcPr>
          <w:p>
            <w:pPr>
              <w:pStyle w:val="41"/>
              <w:widowControl w:val="0"/>
              <w:rPr>
                <w:b w:val="0"/>
                <w:bCs/>
                <w:kern w:val="2"/>
                <w:szCs w:val="24"/>
              </w:rPr>
            </w:pPr>
            <w:r>
              <w:rPr>
                <w:rFonts w:hint="eastAsia"/>
                <w:b w:val="0"/>
                <w:bCs/>
                <w:kern w:val="2"/>
                <w:szCs w:val="24"/>
              </w:rPr>
              <w:t>8*1.5*1.6m</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10</w:t>
            </w:r>
          </w:p>
        </w:tc>
        <w:tc>
          <w:tcPr>
            <w:tcW w:w="1190" w:type="dxa"/>
            <w:vAlign w:val="center"/>
          </w:tcPr>
          <w:p>
            <w:pPr>
              <w:pStyle w:val="41"/>
              <w:widowControl w:val="0"/>
              <w:rPr>
                <w:b w:val="0"/>
                <w:bCs/>
                <w:kern w:val="2"/>
                <w:szCs w:val="24"/>
              </w:rPr>
            </w:pPr>
            <w:r>
              <w:rPr>
                <w:rFonts w:hint="eastAsia"/>
                <w:b w:val="0"/>
                <w:bCs/>
                <w:kern w:val="2"/>
                <w:szCs w:val="24"/>
              </w:rPr>
              <w:t>10</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酸洗槽</w:t>
            </w:r>
          </w:p>
        </w:tc>
        <w:tc>
          <w:tcPr>
            <w:tcW w:w="1707" w:type="dxa"/>
            <w:vAlign w:val="center"/>
          </w:tcPr>
          <w:p>
            <w:pPr>
              <w:pStyle w:val="41"/>
              <w:widowControl w:val="0"/>
              <w:rPr>
                <w:b w:val="0"/>
                <w:bCs/>
                <w:kern w:val="2"/>
                <w:szCs w:val="24"/>
              </w:rPr>
            </w:pPr>
            <w:r>
              <w:rPr>
                <w:rFonts w:hint="eastAsia"/>
                <w:b w:val="0"/>
                <w:bCs/>
                <w:kern w:val="2"/>
                <w:szCs w:val="24"/>
              </w:rPr>
              <w:t>8*1.5*1.6m</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15</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lang w:val="en-US" w:eastAsia="zh-CN"/>
              </w:rPr>
              <w:t>备用</w:t>
            </w:r>
            <w:r>
              <w:rPr>
                <w:rFonts w:hint="eastAsia"/>
                <w:b w:val="0"/>
                <w:bCs/>
              </w:rPr>
              <w:t>槽</w:t>
            </w:r>
          </w:p>
        </w:tc>
        <w:tc>
          <w:tcPr>
            <w:tcW w:w="1707" w:type="dxa"/>
            <w:vAlign w:val="center"/>
          </w:tcPr>
          <w:p>
            <w:pPr>
              <w:pStyle w:val="41"/>
              <w:widowControl w:val="0"/>
              <w:rPr>
                <w:b w:val="0"/>
                <w:bCs/>
                <w:kern w:val="2"/>
                <w:szCs w:val="24"/>
              </w:rPr>
            </w:pPr>
            <w:r>
              <w:rPr>
                <w:rFonts w:hint="eastAsia"/>
                <w:b w:val="0"/>
                <w:bCs/>
                <w:kern w:val="2"/>
                <w:szCs w:val="24"/>
              </w:rPr>
              <w:t>8*1.5*1.6m</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助镀槽</w:t>
            </w:r>
          </w:p>
        </w:tc>
        <w:tc>
          <w:tcPr>
            <w:tcW w:w="1707" w:type="dxa"/>
            <w:vAlign w:val="center"/>
          </w:tcPr>
          <w:p>
            <w:pPr>
              <w:pStyle w:val="41"/>
              <w:widowControl w:val="0"/>
              <w:rPr>
                <w:b w:val="0"/>
                <w:bCs/>
                <w:kern w:val="2"/>
                <w:szCs w:val="24"/>
              </w:rPr>
            </w:pPr>
            <w:r>
              <w:rPr>
                <w:rFonts w:hint="eastAsia"/>
                <w:b w:val="0"/>
                <w:bCs/>
                <w:kern w:val="2"/>
                <w:szCs w:val="24"/>
              </w:rPr>
              <w:t>8*1.5*1.6m</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10</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烘干</w:t>
            </w:r>
            <w:r>
              <w:rPr>
                <w:rFonts w:hint="eastAsia"/>
                <w:b w:val="0"/>
                <w:bCs/>
              </w:rPr>
              <w:t>房</w:t>
            </w:r>
          </w:p>
        </w:tc>
        <w:tc>
          <w:tcPr>
            <w:tcW w:w="1707" w:type="dxa"/>
            <w:vAlign w:val="center"/>
          </w:tcPr>
          <w:p>
            <w:pPr>
              <w:pStyle w:val="41"/>
              <w:widowControl w:val="0"/>
              <w:rPr>
                <w:b w:val="0"/>
                <w:bCs/>
                <w:kern w:val="2"/>
                <w:szCs w:val="24"/>
              </w:rPr>
            </w:pPr>
            <w:r>
              <w:rPr>
                <w:rFonts w:hint="eastAsia"/>
                <w:b w:val="0"/>
                <w:bCs/>
                <w:kern w:val="2"/>
                <w:szCs w:val="24"/>
              </w:rPr>
              <w:t>8*7*1m</w:t>
            </w:r>
          </w:p>
        </w:tc>
        <w:tc>
          <w:tcPr>
            <w:tcW w:w="655" w:type="dxa"/>
            <w:vAlign w:val="center"/>
          </w:tcPr>
          <w:p>
            <w:pPr>
              <w:pStyle w:val="41"/>
              <w:widowControl w:val="0"/>
              <w:rPr>
                <w:b w:val="0"/>
                <w:bCs/>
                <w:kern w:val="2"/>
                <w:szCs w:val="24"/>
              </w:rPr>
            </w:pPr>
            <w:r>
              <w:rPr>
                <w:rFonts w:hint="eastAsia"/>
                <w:b w:val="0"/>
                <w:bCs/>
                <w:kern w:val="2"/>
                <w:szCs w:val="24"/>
              </w:rPr>
              <w:t>座</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星轮机</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锌锅</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座</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水冷槽</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个</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打码机</w:t>
            </w:r>
          </w:p>
        </w:tc>
        <w:tc>
          <w:tcPr>
            <w:tcW w:w="1707" w:type="dxa"/>
            <w:vAlign w:val="center"/>
          </w:tcPr>
          <w:p>
            <w:pPr>
              <w:pStyle w:val="41"/>
              <w:widowControl w:val="0"/>
              <w:rPr>
                <w:b w:val="0"/>
                <w:bCs/>
                <w:kern w:val="2"/>
                <w:szCs w:val="24"/>
              </w:rPr>
            </w:pP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3</w:t>
            </w:r>
          </w:p>
        </w:tc>
        <w:tc>
          <w:tcPr>
            <w:tcW w:w="1190" w:type="dxa"/>
            <w:vAlign w:val="center"/>
          </w:tcPr>
          <w:p>
            <w:pPr>
              <w:pStyle w:val="41"/>
              <w:widowControl w:val="0"/>
              <w:rPr>
                <w:b w:val="0"/>
                <w:bCs/>
                <w:kern w:val="2"/>
                <w:szCs w:val="24"/>
              </w:rPr>
            </w:pPr>
            <w:r>
              <w:rPr>
                <w:rFonts w:hint="eastAsia"/>
                <w:b w:val="0"/>
                <w:bCs/>
                <w:kern w:val="2"/>
                <w:szCs w:val="24"/>
              </w:rPr>
              <w:t>3</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rFonts w:hint="eastAsia"/>
                <w:b w:val="0"/>
                <w:bCs/>
              </w:rPr>
              <w:t>钝化</w:t>
            </w:r>
            <w:r>
              <w:rPr>
                <w:b w:val="0"/>
                <w:bCs/>
              </w:rPr>
              <w:t>机</w:t>
            </w:r>
          </w:p>
        </w:tc>
        <w:tc>
          <w:tcPr>
            <w:tcW w:w="1707" w:type="dxa"/>
            <w:vAlign w:val="center"/>
          </w:tcPr>
          <w:p>
            <w:pPr>
              <w:pStyle w:val="41"/>
              <w:widowControl w:val="0"/>
              <w:rPr>
                <w:b w:val="0"/>
                <w:bCs/>
                <w:kern w:val="2"/>
                <w:szCs w:val="24"/>
              </w:rPr>
            </w:pPr>
            <w:r>
              <w:rPr>
                <w:rFonts w:hint="eastAsia"/>
                <w:b w:val="0"/>
                <w:bCs/>
                <w:kern w:val="2"/>
                <w:szCs w:val="24"/>
              </w:rPr>
              <w:t>/</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b w:val="0"/>
                <w:bCs/>
                <w:kern w:val="2"/>
                <w:szCs w:val="24"/>
              </w:rPr>
            </w:pPr>
            <w:r>
              <w:rPr>
                <w:rFonts w:hint="eastAsia"/>
                <w:b w:val="0"/>
                <w:bCs/>
                <w:kern w:val="2"/>
                <w:szCs w:val="24"/>
              </w:rPr>
              <w:t>3</w:t>
            </w:r>
          </w:p>
        </w:tc>
        <w:tc>
          <w:tcPr>
            <w:tcW w:w="1190" w:type="dxa"/>
            <w:vAlign w:val="center"/>
          </w:tcPr>
          <w:p>
            <w:pPr>
              <w:pStyle w:val="41"/>
              <w:widowControl w:val="0"/>
              <w:rPr>
                <w:b w:val="0"/>
                <w:bCs/>
                <w:kern w:val="2"/>
                <w:szCs w:val="24"/>
              </w:rPr>
            </w:pPr>
            <w:r>
              <w:rPr>
                <w:rFonts w:hint="eastAsia"/>
                <w:b w:val="0"/>
                <w:bCs/>
                <w:kern w:val="2"/>
                <w:szCs w:val="24"/>
              </w:rPr>
              <w:t>3</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b w:val="0"/>
                <w:bCs/>
              </w:rPr>
            </w:pPr>
            <w:r>
              <w:rPr>
                <w:b w:val="0"/>
                <w:bCs/>
              </w:rPr>
              <w:t>空气压缩机</w:t>
            </w:r>
          </w:p>
        </w:tc>
        <w:tc>
          <w:tcPr>
            <w:tcW w:w="1707" w:type="dxa"/>
            <w:vAlign w:val="center"/>
          </w:tcPr>
          <w:p>
            <w:pPr>
              <w:pStyle w:val="41"/>
              <w:widowControl w:val="0"/>
              <w:rPr>
                <w:b w:val="0"/>
                <w:bCs/>
                <w:kern w:val="2"/>
                <w:szCs w:val="24"/>
              </w:rPr>
            </w:pPr>
            <w:r>
              <w:rPr>
                <w:rFonts w:hint="eastAsia"/>
                <w:b w:val="0"/>
                <w:bCs/>
                <w:kern w:val="2"/>
                <w:szCs w:val="24"/>
                <w:lang w:val="en-US" w:eastAsia="zh-CN"/>
              </w:rPr>
              <w:t>BD-150PM-11</w:t>
            </w:r>
          </w:p>
        </w:tc>
        <w:tc>
          <w:tcPr>
            <w:tcW w:w="655" w:type="dxa"/>
            <w:vAlign w:val="center"/>
          </w:tcPr>
          <w:p>
            <w:pPr>
              <w:pStyle w:val="41"/>
              <w:widowControl w:val="0"/>
              <w:rPr>
                <w:b w:val="0"/>
                <w:bCs/>
                <w:kern w:val="2"/>
                <w:szCs w:val="24"/>
              </w:rPr>
            </w:pPr>
            <w:r>
              <w:rPr>
                <w:rFonts w:hint="eastAsia"/>
                <w:b w:val="0"/>
                <w:bCs/>
                <w:kern w:val="2"/>
                <w:szCs w:val="24"/>
              </w:rPr>
              <w:t>台</w:t>
            </w:r>
          </w:p>
        </w:tc>
        <w:tc>
          <w:tcPr>
            <w:tcW w:w="1109" w:type="dxa"/>
            <w:vAlign w:val="center"/>
          </w:tcPr>
          <w:p>
            <w:pPr>
              <w:pStyle w:val="41"/>
              <w:widowControl w:val="0"/>
              <w:rPr>
                <w:b w:val="0"/>
                <w:bCs/>
                <w:kern w:val="2"/>
                <w:szCs w:val="24"/>
              </w:rPr>
            </w:pPr>
            <w:r>
              <w:rPr>
                <w:rFonts w:hint="eastAsia"/>
                <w:b w:val="0"/>
                <w:bCs/>
                <w:kern w:val="2"/>
                <w:szCs w:val="24"/>
              </w:rPr>
              <w:t>0</w:t>
            </w:r>
          </w:p>
        </w:tc>
        <w:tc>
          <w:tcPr>
            <w:tcW w:w="1059"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6</w:t>
            </w:r>
          </w:p>
        </w:tc>
        <w:tc>
          <w:tcPr>
            <w:tcW w:w="1190"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6</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eastAsia="宋体"/>
                <w:b w:val="0"/>
                <w:bCs/>
                <w:lang w:val="en-US" w:eastAsia="zh-CN"/>
              </w:rPr>
            </w:pPr>
            <w:r>
              <w:rPr>
                <w:rFonts w:hint="eastAsia"/>
                <w:b w:val="0"/>
                <w:bCs/>
                <w:lang w:val="en-US" w:eastAsia="zh-CN"/>
              </w:rPr>
              <w:t>余热发生器</w:t>
            </w:r>
          </w:p>
        </w:tc>
        <w:tc>
          <w:tcPr>
            <w:tcW w:w="1707"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w:t>
            </w:r>
          </w:p>
        </w:tc>
        <w:tc>
          <w:tcPr>
            <w:tcW w:w="655"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5</w:t>
            </w:r>
          </w:p>
        </w:tc>
        <w:tc>
          <w:tcPr>
            <w:tcW w:w="119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5</w:t>
            </w:r>
          </w:p>
        </w:tc>
        <w:tc>
          <w:tcPr>
            <w:tcW w:w="1278"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eastAsia" w:ascii="Times New Roman" w:hAnsi="Times New Roman" w:eastAsia="宋体" w:cs="Times New Roman"/>
                <w:b w:val="0"/>
                <w:bCs/>
                <w:sz w:val="21"/>
                <w:lang w:val="en-US" w:eastAsia="zh-CN" w:bidi="ar-SA"/>
              </w:rPr>
            </w:pPr>
            <w:r>
              <w:rPr>
                <w:b w:val="0"/>
                <w:bCs/>
              </w:rPr>
              <w:t>吊机</w:t>
            </w:r>
          </w:p>
        </w:tc>
        <w:tc>
          <w:tcPr>
            <w:tcW w:w="1707"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10t</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台</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30</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30</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b w:val="0"/>
                <w:bCs/>
              </w:rPr>
            </w:pPr>
          </w:p>
        </w:tc>
        <w:tc>
          <w:tcPr>
            <w:tcW w:w="13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盐酸储罐</w:t>
            </w:r>
          </w:p>
        </w:tc>
        <w:tc>
          <w:tcPr>
            <w:tcW w:w="1707"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5m</w:t>
            </w:r>
            <w:r>
              <w:rPr>
                <w:rFonts w:hint="eastAsia"/>
                <w:b w:val="0"/>
                <w:bCs/>
                <w:kern w:val="2"/>
                <w:szCs w:val="24"/>
                <w:vertAlign w:val="superscript"/>
                <w:lang w:val="en-US" w:eastAsia="zh-CN"/>
              </w:rPr>
              <w:t>3</w:t>
            </w:r>
          </w:p>
        </w:tc>
        <w:tc>
          <w:tcPr>
            <w:tcW w:w="655"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个</w:t>
            </w:r>
          </w:p>
        </w:tc>
        <w:tc>
          <w:tcPr>
            <w:tcW w:w="1109"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0</w:t>
            </w:r>
          </w:p>
        </w:tc>
        <w:tc>
          <w:tcPr>
            <w:tcW w:w="1059"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19（10用9备）</w:t>
            </w:r>
          </w:p>
        </w:tc>
        <w:tc>
          <w:tcPr>
            <w:tcW w:w="1190" w:type="dxa"/>
            <w:vAlign w:val="center"/>
          </w:tcPr>
          <w:p>
            <w:pPr>
              <w:pStyle w:val="41"/>
              <w:widowControl w:val="0"/>
              <w:rPr>
                <w:rFonts w:hint="default"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19（10用9备）</w:t>
            </w:r>
          </w:p>
        </w:tc>
        <w:tc>
          <w:tcPr>
            <w:tcW w:w="12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restart"/>
            <w:vAlign w:val="center"/>
          </w:tcPr>
          <w:p>
            <w:pPr>
              <w:pStyle w:val="41"/>
              <w:widowControl w:val="0"/>
              <w:rPr>
                <w:rFonts w:hint="default" w:eastAsia="宋体"/>
                <w:b w:val="0"/>
                <w:bCs/>
                <w:lang w:val="en-US" w:eastAsia="zh-CN"/>
              </w:rPr>
            </w:pPr>
            <w:r>
              <w:rPr>
                <w:rFonts w:hint="eastAsia"/>
                <w:b w:val="0"/>
                <w:bCs/>
                <w:lang w:val="en-US" w:eastAsia="zh-CN"/>
              </w:rPr>
              <w:t>2#废酸废水处理站</w:t>
            </w:r>
          </w:p>
        </w:tc>
        <w:tc>
          <w:tcPr>
            <w:tcW w:w="8342" w:type="dxa"/>
            <w:gridSpan w:val="7"/>
            <w:vAlign w:val="center"/>
          </w:tcPr>
          <w:p>
            <w:pPr>
              <w:pStyle w:val="41"/>
              <w:widowControl w:val="0"/>
              <w:rPr>
                <w:rFonts w:hint="default"/>
                <w:b w:val="0"/>
                <w:bCs/>
                <w:lang w:val="en-US" w:eastAsia="zh-CN"/>
              </w:rPr>
            </w:pPr>
            <w:r>
              <w:rPr>
                <w:rFonts w:hint="eastAsia"/>
                <w:b w:val="0"/>
                <w:bCs/>
                <w:lang w:val="en-US" w:eastAsia="zh-CN"/>
              </w:rPr>
              <w:t>废酸处理站，60t/d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冷却釜</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3000L搪玻璃反应釜（</w:t>
            </w:r>
            <w:r>
              <w:rPr>
                <w:rFonts w:hint="eastAsia"/>
                <w:b w:val="0"/>
                <w:bCs/>
                <w:lang w:val="en-US" w:eastAsia="zh-CN"/>
              </w:rPr>
              <w:t>浓缩液</w:t>
            </w:r>
            <w:r>
              <w:rPr>
                <w:rFonts w:hint="eastAsia"/>
                <w:b w:val="0"/>
                <w:bCs/>
                <w:kern w:val="2"/>
                <w:szCs w:val="24"/>
                <w:lang w:val="en-US" w:eastAsia="zh-CN"/>
              </w:rPr>
              <w: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反应釜</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钢衬FRP25m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废酸过滤器</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10m</w:t>
            </w:r>
            <w:r>
              <w:rPr>
                <w:rFonts w:hint="eastAsia"/>
                <w:b w:val="0"/>
                <w:bCs/>
                <w:kern w:val="2"/>
                <w:szCs w:val="24"/>
                <w:vertAlign w:val="superscript"/>
                <w:lang w:val="en-US" w:eastAsia="zh-CN"/>
              </w:rPr>
              <w:t>3</w:t>
            </w:r>
            <w:r>
              <w:rPr>
                <w:rFonts w:hint="eastAsia"/>
                <w:b w:val="0"/>
                <w:bCs/>
                <w:kern w:val="2"/>
                <w:szCs w:val="24"/>
                <w:lang w:val="en-US" w:eastAsia="zh-CN"/>
              </w:rPr>
              <w:t>/h</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双效蒸发器</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套</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冷凝器</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污冷水罐</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5000L</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水环真空泵</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真空泵水罐</w:t>
            </w:r>
          </w:p>
        </w:tc>
        <w:tc>
          <w:tcPr>
            <w:tcW w:w="1707" w:type="dxa"/>
            <w:vAlign w:val="center"/>
          </w:tcPr>
          <w:p>
            <w:pPr>
              <w:pStyle w:val="41"/>
              <w:widowControl w:val="0"/>
              <w:rPr>
                <w:rFonts w:hint="eastAsia"/>
                <w:b w:val="0"/>
                <w:bCs/>
                <w:kern w:val="2"/>
                <w:szCs w:val="24"/>
                <w:lang w:val="en-US" w:eastAsia="zh-CN"/>
              </w:rPr>
            </w:pP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蒸发浓缩冷却塔</w:t>
            </w:r>
          </w:p>
        </w:tc>
        <w:tc>
          <w:tcPr>
            <w:tcW w:w="1707" w:type="dxa"/>
            <w:vAlign w:val="center"/>
          </w:tcPr>
          <w:p>
            <w:pPr>
              <w:pStyle w:val="41"/>
              <w:widowControl w:val="0"/>
              <w:rPr>
                <w:rFonts w:hint="eastAsia"/>
                <w:b w:val="0"/>
                <w:bCs/>
                <w:kern w:val="2"/>
                <w:szCs w:val="24"/>
                <w:lang w:val="en-US" w:eastAsia="zh-CN"/>
              </w:rPr>
            </w:pP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氯酸钠储罐</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5m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个</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废酸贮存池</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150m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浓缩污水贮存池</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50m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盐酸储罐</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5m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个</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3</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3</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盐酸储罐</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个</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产品待检罐</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个</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3</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3</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锅炉</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2t/h</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8342" w:type="dxa"/>
            <w:gridSpan w:val="7"/>
            <w:vAlign w:val="center"/>
          </w:tcPr>
          <w:p>
            <w:pPr>
              <w:pStyle w:val="41"/>
              <w:widowControl w:val="0"/>
              <w:rPr>
                <w:rFonts w:hint="default"/>
                <w:b w:val="0"/>
                <w:bCs/>
                <w:lang w:val="en-US" w:eastAsia="zh-CN"/>
              </w:rPr>
            </w:pPr>
            <w:r>
              <w:rPr>
                <w:rFonts w:hint="eastAsia"/>
                <w:b w:val="0"/>
                <w:bCs/>
                <w:lang w:val="en-US" w:eastAsia="zh-CN"/>
              </w:rPr>
              <w:t>废水处理站，1200t/d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调节池</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1000m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隔油池</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30m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中和及复分解反应池</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400m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斜管沉淀池</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200m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中间水池</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120m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中间水箱</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50</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反渗透装置</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18m</w:t>
            </w:r>
            <w:r>
              <w:rPr>
                <w:rFonts w:hint="eastAsia"/>
                <w:b w:val="0"/>
                <w:bCs/>
                <w:kern w:val="2"/>
                <w:szCs w:val="24"/>
                <w:vertAlign w:val="superscript"/>
                <w:lang w:val="en-US" w:eastAsia="zh-CN"/>
              </w:rPr>
              <w:t>3</w:t>
            </w:r>
            <w:r>
              <w:rPr>
                <w:rFonts w:hint="eastAsia"/>
                <w:b w:val="0"/>
                <w:bCs/>
                <w:kern w:val="2"/>
                <w:szCs w:val="24"/>
                <w:vertAlign w:val="baseline"/>
                <w:lang w:val="en-US" w:eastAsia="zh-CN"/>
              </w:rPr>
              <w:t>/h</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套</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过滤罐</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多介质，5m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套</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板框压滤机</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滤泥溶解槽</w:t>
            </w:r>
          </w:p>
        </w:tc>
        <w:tc>
          <w:tcPr>
            <w:tcW w:w="1707"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40m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台</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污泥浓缩池</w:t>
            </w:r>
          </w:p>
        </w:tc>
        <w:tc>
          <w:tcPr>
            <w:tcW w:w="1707" w:type="dxa"/>
            <w:vAlign w:val="center"/>
          </w:tcPr>
          <w:p>
            <w:pPr>
              <w:pStyle w:val="41"/>
              <w:widowControl w:val="0"/>
              <w:rPr>
                <w:rFonts w:hint="default"/>
                <w:b w:val="0"/>
                <w:bCs/>
                <w:kern w:val="2"/>
                <w:szCs w:val="24"/>
                <w:lang w:val="en-US" w:eastAsia="zh-CN"/>
              </w:rPr>
            </w:pPr>
            <w:r>
              <w:rPr>
                <w:rFonts w:hint="eastAsia" w:ascii="宋体" w:hAnsi="宋体" w:eastAsia="宋体" w:cs="宋体"/>
                <w:b w:val="0"/>
                <w:bCs/>
                <w:kern w:val="2"/>
                <w:szCs w:val="24"/>
                <w:lang w:val="en-US" w:eastAsia="zh-CN"/>
              </w:rPr>
              <w:t>Ф</w:t>
            </w:r>
            <w:r>
              <w:rPr>
                <w:rFonts w:hint="eastAsia"/>
                <w:b w:val="0"/>
                <w:bCs/>
                <w:kern w:val="2"/>
                <w:szCs w:val="24"/>
                <w:lang w:val="en-US" w:eastAsia="zh-CN"/>
              </w:rPr>
              <w:t>3200*2500</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双氧水储罐</w:t>
            </w:r>
          </w:p>
        </w:tc>
        <w:tc>
          <w:tcPr>
            <w:tcW w:w="1707" w:type="dxa"/>
            <w:vAlign w:val="center"/>
          </w:tcPr>
          <w:p>
            <w:pPr>
              <w:pStyle w:val="41"/>
              <w:widowControl w:val="0"/>
              <w:rPr>
                <w:rFonts w:hint="default" w:ascii="宋体" w:hAnsi="宋体" w:eastAsia="宋体" w:cs="宋体"/>
                <w:b w:val="0"/>
                <w:bCs/>
                <w:kern w:val="2"/>
                <w:szCs w:val="24"/>
                <w:lang w:val="en-US" w:eastAsia="zh-CN"/>
              </w:rPr>
            </w:pPr>
            <w:r>
              <w:rPr>
                <w:rFonts w:hint="eastAsia" w:ascii="宋体" w:hAnsi="宋体" w:eastAsia="宋体" w:cs="宋体"/>
                <w:b w:val="0"/>
                <w:bCs/>
                <w:kern w:val="2"/>
                <w:szCs w:val="24"/>
                <w:lang w:val="en-US" w:eastAsia="zh-CN"/>
              </w:rPr>
              <w:t>5</w:t>
            </w:r>
            <w:r>
              <w:rPr>
                <w:rFonts w:hint="eastAsia"/>
                <w:b w:val="0"/>
                <w:bCs/>
                <w:kern w:val="2"/>
                <w:szCs w:val="24"/>
                <w:lang w:val="en-US" w:eastAsia="zh-CN"/>
              </w:rPr>
              <w:t>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个</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2</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氢氧化钠溶液储罐</w:t>
            </w:r>
          </w:p>
        </w:tc>
        <w:tc>
          <w:tcPr>
            <w:tcW w:w="1707" w:type="dxa"/>
            <w:vAlign w:val="center"/>
          </w:tcPr>
          <w:p>
            <w:pPr>
              <w:pStyle w:val="41"/>
              <w:widowControl w:val="0"/>
              <w:rPr>
                <w:rFonts w:hint="default" w:ascii="宋体" w:hAnsi="宋体" w:eastAsia="宋体" w:cs="宋体"/>
                <w:b w:val="0"/>
                <w:bCs/>
                <w:kern w:val="2"/>
                <w:szCs w:val="24"/>
                <w:lang w:val="en-US" w:eastAsia="zh-CN"/>
              </w:rPr>
            </w:pPr>
            <w:r>
              <w:rPr>
                <w:rFonts w:hint="eastAsia" w:ascii="宋体" w:hAnsi="宋体" w:eastAsia="宋体" w:cs="宋体"/>
                <w:b w:val="0"/>
                <w:bCs/>
                <w:kern w:val="2"/>
                <w:szCs w:val="24"/>
                <w:lang w:val="en-US" w:eastAsia="zh-CN"/>
              </w:rPr>
              <w:t>30</w:t>
            </w:r>
            <w:r>
              <w:rPr>
                <w:rFonts w:hint="eastAsia"/>
                <w:b w:val="0"/>
                <w:bCs/>
                <w:kern w:val="2"/>
                <w:szCs w:val="24"/>
                <w:lang w:val="en-US" w:eastAsia="zh-CN"/>
              </w:rPr>
              <w:t>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个</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浓水储罐</w:t>
            </w:r>
          </w:p>
        </w:tc>
        <w:tc>
          <w:tcPr>
            <w:tcW w:w="1707" w:type="dxa"/>
            <w:vAlign w:val="center"/>
          </w:tcPr>
          <w:p>
            <w:pPr>
              <w:pStyle w:val="41"/>
              <w:widowControl w:val="0"/>
              <w:rPr>
                <w:rFonts w:hint="default" w:ascii="宋体" w:hAnsi="宋体" w:eastAsia="宋体" w:cs="宋体"/>
                <w:b w:val="0"/>
                <w:bCs/>
                <w:kern w:val="2"/>
                <w:szCs w:val="24"/>
                <w:lang w:val="en-US" w:eastAsia="zh-CN"/>
              </w:rPr>
            </w:pPr>
            <w:r>
              <w:rPr>
                <w:rFonts w:hint="eastAsia" w:ascii="宋体" w:hAnsi="宋体" w:cs="宋体"/>
                <w:b w:val="0"/>
                <w:bCs/>
                <w:kern w:val="2"/>
                <w:szCs w:val="24"/>
                <w:lang w:val="en-US" w:eastAsia="zh-CN"/>
              </w:rPr>
              <w:t>5</w:t>
            </w:r>
            <w:r>
              <w:rPr>
                <w:rFonts w:hint="eastAsia"/>
                <w:b w:val="0"/>
                <w:bCs/>
                <w:kern w:val="2"/>
                <w:szCs w:val="24"/>
                <w:lang w:val="en-US" w:eastAsia="zh-CN"/>
              </w:rPr>
              <w:t>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个</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清水池</w:t>
            </w:r>
          </w:p>
        </w:tc>
        <w:tc>
          <w:tcPr>
            <w:tcW w:w="1707" w:type="dxa"/>
            <w:vAlign w:val="center"/>
          </w:tcPr>
          <w:p>
            <w:pPr>
              <w:pStyle w:val="41"/>
              <w:widowControl w:val="0"/>
              <w:rPr>
                <w:rFonts w:hint="default" w:ascii="宋体" w:hAnsi="宋体" w:eastAsia="宋体" w:cs="宋体"/>
                <w:b w:val="0"/>
                <w:bCs/>
                <w:kern w:val="2"/>
                <w:szCs w:val="24"/>
                <w:lang w:val="en-US" w:eastAsia="zh-CN"/>
              </w:rPr>
            </w:pPr>
            <w:r>
              <w:rPr>
                <w:rFonts w:hint="eastAsia" w:ascii="宋体" w:hAnsi="宋体" w:eastAsia="宋体" w:cs="宋体"/>
                <w:b w:val="0"/>
                <w:bCs/>
                <w:kern w:val="2"/>
                <w:szCs w:val="24"/>
                <w:lang w:val="en-US" w:eastAsia="zh-CN"/>
              </w:rPr>
              <w:t>1200</w:t>
            </w:r>
            <w:r>
              <w:rPr>
                <w:rFonts w:hint="eastAsia"/>
                <w:b w:val="0"/>
                <w:bCs/>
                <w:kern w:val="2"/>
                <w:szCs w:val="24"/>
                <w:lang w:val="en-US" w:eastAsia="zh-CN"/>
              </w:rPr>
              <w:t>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3" w:type="dxa"/>
            <w:vMerge w:val="continue"/>
            <w:vAlign w:val="center"/>
          </w:tcPr>
          <w:p>
            <w:pPr>
              <w:pStyle w:val="41"/>
              <w:widowControl w:val="0"/>
              <w:rPr>
                <w:b w:val="0"/>
                <w:bCs/>
              </w:rPr>
            </w:pPr>
          </w:p>
        </w:tc>
        <w:tc>
          <w:tcPr>
            <w:tcW w:w="1101" w:type="dxa"/>
            <w:vMerge w:val="continue"/>
            <w:vAlign w:val="center"/>
          </w:tcPr>
          <w:p>
            <w:pPr>
              <w:pStyle w:val="41"/>
              <w:widowControl w:val="0"/>
              <w:rPr>
                <w:rFonts w:hint="eastAsia"/>
                <w:b w:val="0"/>
                <w:bCs/>
                <w:lang w:val="en-US" w:eastAsia="zh-CN"/>
              </w:rPr>
            </w:pPr>
          </w:p>
        </w:tc>
        <w:tc>
          <w:tcPr>
            <w:tcW w:w="1344" w:type="dxa"/>
            <w:vAlign w:val="center"/>
          </w:tcPr>
          <w:p>
            <w:pPr>
              <w:pStyle w:val="41"/>
              <w:widowControl w:val="0"/>
              <w:rPr>
                <w:rFonts w:hint="default"/>
                <w:b w:val="0"/>
                <w:bCs/>
                <w:lang w:val="en-US" w:eastAsia="zh-CN"/>
              </w:rPr>
            </w:pPr>
            <w:r>
              <w:rPr>
                <w:rFonts w:hint="eastAsia"/>
                <w:b w:val="0"/>
                <w:bCs/>
                <w:lang w:val="en-US" w:eastAsia="zh-CN"/>
              </w:rPr>
              <w:t>应急池</w:t>
            </w:r>
          </w:p>
        </w:tc>
        <w:tc>
          <w:tcPr>
            <w:tcW w:w="1707" w:type="dxa"/>
            <w:vAlign w:val="center"/>
          </w:tcPr>
          <w:p>
            <w:pPr>
              <w:pStyle w:val="41"/>
              <w:widowControl w:val="0"/>
              <w:rPr>
                <w:rFonts w:hint="default" w:ascii="宋体" w:hAnsi="宋体" w:eastAsia="宋体" w:cs="宋体"/>
                <w:b w:val="0"/>
                <w:bCs/>
                <w:kern w:val="2"/>
                <w:szCs w:val="24"/>
                <w:lang w:val="en-US" w:eastAsia="zh-CN"/>
              </w:rPr>
            </w:pPr>
            <w:r>
              <w:rPr>
                <w:rFonts w:hint="eastAsia" w:ascii="宋体" w:hAnsi="宋体" w:eastAsia="宋体" w:cs="宋体"/>
                <w:b w:val="0"/>
                <w:bCs/>
                <w:kern w:val="2"/>
                <w:szCs w:val="24"/>
                <w:lang w:val="en-US" w:eastAsia="zh-CN"/>
              </w:rPr>
              <w:t>200</w:t>
            </w:r>
            <w:r>
              <w:rPr>
                <w:rFonts w:hint="eastAsia"/>
                <w:b w:val="0"/>
                <w:bCs/>
                <w:kern w:val="2"/>
                <w:szCs w:val="24"/>
                <w:lang w:val="en-US" w:eastAsia="zh-CN"/>
              </w:rPr>
              <w:t>m</w:t>
            </w:r>
            <w:r>
              <w:rPr>
                <w:rFonts w:hint="eastAsia"/>
                <w:b w:val="0"/>
                <w:bCs/>
                <w:kern w:val="2"/>
                <w:szCs w:val="24"/>
                <w:vertAlign w:val="superscript"/>
                <w:lang w:val="en-US" w:eastAsia="zh-CN"/>
              </w:rPr>
              <w:t>3</w:t>
            </w:r>
          </w:p>
        </w:tc>
        <w:tc>
          <w:tcPr>
            <w:tcW w:w="655"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座</w:t>
            </w:r>
          </w:p>
        </w:tc>
        <w:tc>
          <w:tcPr>
            <w:tcW w:w="110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0</w:t>
            </w:r>
          </w:p>
        </w:tc>
        <w:tc>
          <w:tcPr>
            <w:tcW w:w="1059"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190"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1</w:t>
            </w:r>
          </w:p>
        </w:tc>
        <w:tc>
          <w:tcPr>
            <w:tcW w:w="1278" w:type="dxa"/>
            <w:vAlign w:val="center"/>
          </w:tcPr>
          <w:p>
            <w:pPr>
              <w:pStyle w:val="41"/>
              <w:widowControl w:val="0"/>
              <w:rPr>
                <w:rFonts w:hint="default"/>
                <w:b w:val="0"/>
                <w:bCs/>
                <w:lang w:val="en-US" w:eastAsia="zh-CN"/>
              </w:rPr>
            </w:pPr>
            <w:r>
              <w:rPr>
                <w:rFonts w:hint="eastAsia"/>
                <w:b w:val="0"/>
                <w:bCs/>
                <w:lang w:val="en-US" w:eastAsia="zh-CN"/>
              </w:rPr>
              <w:t>新增</w:t>
            </w:r>
          </w:p>
        </w:tc>
      </w:tr>
    </w:tbl>
    <w:p>
      <w:pPr>
        <w:ind w:firstLine="482"/>
        <w:rPr>
          <w:b/>
          <w:bCs/>
        </w:rPr>
      </w:pPr>
      <w:r>
        <w:rPr>
          <w:rFonts w:hint="eastAsia"/>
          <w:b/>
          <w:bCs/>
        </w:rPr>
        <w:t>2、主要环保设备</w:t>
      </w:r>
    </w:p>
    <w:p>
      <w:pPr>
        <w:ind w:firstLine="480"/>
      </w:pPr>
      <w:r>
        <w:rPr>
          <w:rFonts w:hint="eastAsia"/>
        </w:rPr>
        <w:t>本项目主要环保设备详见下表：</w:t>
      </w:r>
    </w:p>
    <w:p>
      <w:pPr>
        <w:pStyle w:val="41"/>
      </w:pPr>
      <w:r>
        <w:rPr>
          <w:rFonts w:hint="eastAsia"/>
        </w:rPr>
        <w:t>表</w:t>
      </w:r>
      <w:r>
        <w:rPr>
          <w:rFonts w:hint="eastAsia"/>
          <w:lang w:val="en-US" w:eastAsia="zh-CN"/>
        </w:rPr>
        <w:t>4</w:t>
      </w:r>
      <w:r>
        <w:rPr>
          <w:rFonts w:hint="eastAsia"/>
        </w:rPr>
        <w:t>.</w:t>
      </w:r>
      <w:r>
        <w:rPr>
          <w:rFonts w:hint="eastAsia"/>
          <w:lang w:val="en-US" w:eastAsia="zh-CN"/>
        </w:rPr>
        <w:t>1</w:t>
      </w:r>
      <w:r>
        <w:rPr>
          <w:rFonts w:hint="eastAsia"/>
        </w:rPr>
        <w:t>-</w:t>
      </w:r>
      <w:r>
        <w:rPr>
          <w:rFonts w:hint="eastAsia"/>
          <w:lang w:val="en-US" w:eastAsia="zh-CN"/>
        </w:rPr>
        <w:t>4</w:t>
      </w:r>
      <w:r>
        <w:rPr>
          <w:rFonts w:hint="eastAsia"/>
        </w:rPr>
        <w:t xml:space="preserve">  主要环保设备一览表</w:t>
      </w:r>
    </w:p>
    <w:tbl>
      <w:tblPr>
        <w:tblStyle w:val="24"/>
        <w:tblW w:w="97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8"/>
        <w:gridCol w:w="1151"/>
        <w:gridCol w:w="45"/>
        <w:gridCol w:w="1107"/>
        <w:gridCol w:w="1465"/>
        <w:gridCol w:w="1696"/>
        <w:gridCol w:w="429"/>
        <w:gridCol w:w="642"/>
        <w:gridCol w:w="855"/>
        <w:gridCol w:w="1190"/>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558" w:type="dxa"/>
            <w:vAlign w:val="center"/>
          </w:tcPr>
          <w:p>
            <w:pPr>
              <w:pStyle w:val="41"/>
              <w:widowControl w:val="0"/>
              <w:rPr>
                <w:bCs/>
              </w:rPr>
            </w:pPr>
            <w:r>
              <w:rPr>
                <w:rFonts w:hint="eastAsia"/>
                <w:bCs/>
              </w:rPr>
              <w:t>时序</w:t>
            </w:r>
          </w:p>
        </w:tc>
        <w:tc>
          <w:tcPr>
            <w:tcW w:w="2303" w:type="dxa"/>
            <w:gridSpan w:val="3"/>
            <w:vAlign w:val="center"/>
          </w:tcPr>
          <w:p>
            <w:pPr>
              <w:pStyle w:val="41"/>
              <w:widowControl w:val="0"/>
              <w:rPr>
                <w:rFonts w:hint="eastAsia" w:eastAsia="宋体"/>
                <w:bCs/>
                <w:lang w:eastAsia="zh-CN"/>
              </w:rPr>
            </w:pPr>
            <w:r>
              <w:rPr>
                <w:rFonts w:hint="eastAsia"/>
                <w:bCs/>
                <w:lang w:eastAsia="zh-CN"/>
              </w:rPr>
              <w:t>污染源</w:t>
            </w:r>
          </w:p>
        </w:tc>
        <w:tc>
          <w:tcPr>
            <w:tcW w:w="1465" w:type="dxa"/>
            <w:vAlign w:val="center"/>
          </w:tcPr>
          <w:p>
            <w:pPr>
              <w:pStyle w:val="41"/>
              <w:widowControl w:val="0"/>
              <w:rPr>
                <w:bCs/>
              </w:rPr>
            </w:pPr>
            <w:r>
              <w:rPr>
                <w:rFonts w:hint="eastAsia"/>
                <w:bCs/>
                <w:lang w:eastAsia="zh-CN"/>
              </w:rPr>
              <w:t>环保设施</w:t>
            </w:r>
          </w:p>
        </w:tc>
        <w:tc>
          <w:tcPr>
            <w:tcW w:w="1696" w:type="dxa"/>
            <w:vAlign w:val="center"/>
          </w:tcPr>
          <w:p>
            <w:pPr>
              <w:pStyle w:val="41"/>
              <w:widowControl w:val="0"/>
              <w:rPr>
                <w:bCs/>
              </w:rPr>
            </w:pPr>
            <w:r>
              <w:rPr>
                <w:rFonts w:hint="eastAsia"/>
                <w:bCs/>
              </w:rPr>
              <w:t>编号</w:t>
            </w:r>
          </w:p>
        </w:tc>
        <w:tc>
          <w:tcPr>
            <w:tcW w:w="429" w:type="dxa"/>
            <w:vAlign w:val="center"/>
          </w:tcPr>
          <w:p>
            <w:pPr>
              <w:pStyle w:val="41"/>
              <w:widowControl w:val="0"/>
              <w:rPr>
                <w:bCs/>
              </w:rPr>
            </w:pPr>
            <w:r>
              <w:rPr>
                <w:rFonts w:hint="eastAsia"/>
                <w:bCs/>
              </w:rPr>
              <w:t>单位</w:t>
            </w:r>
          </w:p>
        </w:tc>
        <w:tc>
          <w:tcPr>
            <w:tcW w:w="642" w:type="dxa"/>
            <w:vAlign w:val="center"/>
          </w:tcPr>
          <w:p>
            <w:pPr>
              <w:pStyle w:val="41"/>
              <w:widowControl w:val="0"/>
              <w:rPr>
                <w:bCs/>
              </w:rPr>
            </w:pPr>
            <w:r>
              <w:rPr>
                <w:rFonts w:hint="eastAsia"/>
                <w:bCs/>
              </w:rPr>
              <w:t>现有工程</w:t>
            </w:r>
          </w:p>
        </w:tc>
        <w:tc>
          <w:tcPr>
            <w:tcW w:w="855" w:type="dxa"/>
            <w:vAlign w:val="center"/>
          </w:tcPr>
          <w:p>
            <w:pPr>
              <w:pStyle w:val="41"/>
              <w:widowControl w:val="0"/>
              <w:rPr>
                <w:bCs/>
              </w:rPr>
            </w:pPr>
            <w:r>
              <w:rPr>
                <w:rFonts w:hint="eastAsia"/>
                <w:bCs/>
              </w:rPr>
              <w:t>本项目</w:t>
            </w:r>
          </w:p>
        </w:tc>
        <w:tc>
          <w:tcPr>
            <w:tcW w:w="1190" w:type="dxa"/>
            <w:vAlign w:val="center"/>
          </w:tcPr>
          <w:p>
            <w:pPr>
              <w:pStyle w:val="41"/>
              <w:widowControl w:val="0"/>
              <w:rPr>
                <w:bCs/>
              </w:rPr>
            </w:pPr>
            <w:r>
              <w:rPr>
                <w:rFonts w:hint="eastAsia"/>
                <w:bCs/>
              </w:rPr>
              <w:t>本项目建成后全厂</w:t>
            </w:r>
          </w:p>
        </w:tc>
        <w:tc>
          <w:tcPr>
            <w:tcW w:w="656" w:type="dxa"/>
            <w:vAlign w:val="center"/>
          </w:tcPr>
          <w:p>
            <w:pPr>
              <w:pStyle w:val="41"/>
              <w:widowControl w:val="0"/>
              <w:rPr>
                <w:bCs/>
              </w:rPr>
            </w:pPr>
            <w:r>
              <w:rPr>
                <w:rFonts w:hint="eastAsia"/>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558" w:type="dxa"/>
            <w:vMerge w:val="restart"/>
            <w:vAlign w:val="center"/>
          </w:tcPr>
          <w:p>
            <w:pPr>
              <w:pStyle w:val="41"/>
              <w:widowControl w:val="0"/>
              <w:rPr>
                <w:b w:val="0"/>
                <w:bCs/>
              </w:rPr>
            </w:pPr>
            <w:r>
              <w:rPr>
                <w:rFonts w:hint="eastAsia"/>
                <w:b w:val="0"/>
                <w:bCs/>
              </w:rPr>
              <w:t>一期工程</w:t>
            </w:r>
          </w:p>
        </w:tc>
        <w:tc>
          <w:tcPr>
            <w:tcW w:w="1196" w:type="dxa"/>
            <w:gridSpan w:val="2"/>
            <w:vMerge w:val="restart"/>
            <w:vAlign w:val="center"/>
          </w:tcPr>
          <w:p>
            <w:pPr>
              <w:pStyle w:val="41"/>
              <w:widowControl w:val="0"/>
              <w:rPr>
                <w:b w:val="0"/>
                <w:bCs/>
              </w:rPr>
            </w:pPr>
            <w:r>
              <w:rPr>
                <w:rFonts w:hint="eastAsia"/>
                <w:b w:val="0"/>
                <w:bCs/>
              </w:rPr>
              <w:t>1#方矩型管车间</w:t>
            </w:r>
          </w:p>
        </w:tc>
        <w:tc>
          <w:tcPr>
            <w:tcW w:w="1107" w:type="dxa"/>
            <w:vAlign w:val="center"/>
          </w:tcPr>
          <w:p>
            <w:pPr>
              <w:pStyle w:val="41"/>
              <w:widowControl w:val="0"/>
              <w:rPr>
                <w:rFonts w:hint="eastAsia" w:eastAsia="宋体"/>
                <w:b w:val="0"/>
                <w:bCs/>
                <w:lang w:eastAsia="zh-CN"/>
              </w:rPr>
            </w:pPr>
            <w:r>
              <w:rPr>
                <w:rFonts w:hint="eastAsia"/>
                <w:b w:val="0"/>
                <w:bCs/>
                <w:lang w:eastAsia="zh-CN"/>
              </w:rPr>
              <w:t>焊接烟尘</w:t>
            </w:r>
          </w:p>
        </w:tc>
        <w:tc>
          <w:tcPr>
            <w:tcW w:w="1465" w:type="dxa"/>
            <w:vAlign w:val="center"/>
          </w:tcPr>
          <w:p>
            <w:pPr>
              <w:pStyle w:val="41"/>
              <w:widowControl w:val="0"/>
              <w:rPr>
                <w:b w:val="0"/>
                <w:bCs/>
              </w:rPr>
            </w:pPr>
            <w:r>
              <w:rPr>
                <w:rFonts w:hint="eastAsia"/>
                <w:b w:val="0"/>
                <w:bCs/>
              </w:rPr>
              <w:t>移动式焊烟净化器</w:t>
            </w:r>
          </w:p>
        </w:tc>
        <w:tc>
          <w:tcPr>
            <w:tcW w:w="1696" w:type="dxa"/>
            <w:vAlign w:val="center"/>
          </w:tcPr>
          <w:p>
            <w:pPr>
              <w:pStyle w:val="41"/>
              <w:widowControl w:val="0"/>
              <w:rPr>
                <w:rFonts w:hint="eastAsia" w:eastAsia="宋体"/>
                <w:b w:val="0"/>
                <w:bCs/>
                <w:lang w:eastAsia="zh-CN"/>
              </w:rPr>
            </w:pPr>
            <w:r>
              <w:rPr>
                <w:rFonts w:hint="eastAsia"/>
                <w:b w:val="0"/>
                <w:bCs/>
              </w:rPr>
              <w:t>TA001~TA00</w:t>
            </w:r>
            <w:r>
              <w:rPr>
                <w:rFonts w:hint="eastAsia"/>
                <w:b w:val="0"/>
                <w:bCs/>
                <w:lang w:val="en-US" w:eastAsia="zh-CN"/>
              </w:rPr>
              <w:t>7</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4</w:t>
            </w:r>
          </w:p>
        </w:tc>
        <w:tc>
          <w:tcPr>
            <w:tcW w:w="855" w:type="dxa"/>
            <w:vAlign w:val="center"/>
          </w:tcPr>
          <w:p>
            <w:pPr>
              <w:pStyle w:val="41"/>
              <w:widowControl w:val="0"/>
              <w:rPr>
                <w:rFonts w:hint="eastAsia" w:eastAsia="宋体"/>
                <w:b w:val="0"/>
                <w:bCs/>
                <w:lang w:eastAsia="zh-CN"/>
              </w:rPr>
            </w:pPr>
            <w:r>
              <w:rPr>
                <w:rFonts w:hint="eastAsia"/>
                <w:b w:val="0"/>
                <w:bCs/>
                <w:lang w:val="en-US" w:eastAsia="zh-CN"/>
              </w:rPr>
              <w:t>3</w:t>
            </w:r>
          </w:p>
        </w:tc>
        <w:tc>
          <w:tcPr>
            <w:tcW w:w="1190"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7</w:t>
            </w:r>
          </w:p>
        </w:tc>
        <w:tc>
          <w:tcPr>
            <w:tcW w:w="656" w:type="dxa"/>
            <w:vAlign w:val="center"/>
          </w:tcPr>
          <w:p>
            <w:pPr>
              <w:pStyle w:val="41"/>
              <w:widowControl w:val="0"/>
              <w:rPr>
                <w:rFonts w:hint="default" w:eastAsia="宋体"/>
                <w:b w:val="0"/>
                <w:bCs/>
                <w:lang w:val="en-US" w:eastAsia="zh-CN"/>
              </w:rPr>
            </w:pPr>
            <w:r>
              <w:rPr>
                <w:rFonts w:hint="eastAsia"/>
                <w:b w:val="0"/>
                <w:bCs/>
                <w:lang w:val="en-US" w:eastAsia="zh-CN"/>
              </w:rPr>
              <w:t>依托新增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8" w:type="dxa"/>
            <w:vMerge w:val="continue"/>
            <w:vAlign w:val="center"/>
          </w:tcPr>
          <w:p>
            <w:pPr>
              <w:pStyle w:val="41"/>
              <w:widowControl w:val="0"/>
              <w:rPr>
                <w:b w:val="0"/>
                <w:bCs/>
              </w:rPr>
            </w:pPr>
          </w:p>
        </w:tc>
        <w:tc>
          <w:tcPr>
            <w:tcW w:w="1196" w:type="dxa"/>
            <w:gridSpan w:val="2"/>
            <w:vMerge w:val="continue"/>
            <w:vAlign w:val="center"/>
          </w:tcPr>
          <w:p>
            <w:pPr>
              <w:pStyle w:val="41"/>
              <w:widowControl w:val="0"/>
              <w:rPr>
                <w:b w:val="0"/>
                <w:bCs/>
              </w:rPr>
            </w:pPr>
          </w:p>
        </w:tc>
        <w:tc>
          <w:tcPr>
            <w:tcW w:w="1107" w:type="dxa"/>
            <w:vAlign w:val="center"/>
          </w:tcPr>
          <w:p>
            <w:pPr>
              <w:pStyle w:val="41"/>
              <w:widowControl w:val="0"/>
              <w:rPr>
                <w:rFonts w:hint="eastAsia" w:eastAsia="宋体"/>
                <w:b w:val="0"/>
                <w:bCs/>
                <w:lang w:eastAsia="zh-CN"/>
              </w:rPr>
            </w:pPr>
            <w:r>
              <w:rPr>
                <w:rFonts w:hint="eastAsia"/>
                <w:b w:val="0"/>
                <w:bCs/>
                <w:lang w:eastAsia="zh-CN"/>
              </w:rPr>
              <w:t>冷却循环水</w:t>
            </w:r>
          </w:p>
        </w:tc>
        <w:tc>
          <w:tcPr>
            <w:tcW w:w="1465" w:type="dxa"/>
            <w:vAlign w:val="center"/>
          </w:tcPr>
          <w:p>
            <w:pPr>
              <w:pStyle w:val="41"/>
              <w:widowControl w:val="0"/>
              <w:rPr>
                <w:b w:val="0"/>
                <w:bCs/>
              </w:rPr>
            </w:pPr>
            <w:r>
              <w:rPr>
                <w:rFonts w:hint="eastAsia"/>
                <w:b w:val="0"/>
                <w:bCs/>
              </w:rPr>
              <w:t>隔油池+循环水池</w:t>
            </w:r>
          </w:p>
        </w:tc>
        <w:tc>
          <w:tcPr>
            <w:tcW w:w="1696" w:type="dxa"/>
            <w:vAlign w:val="center"/>
          </w:tcPr>
          <w:p>
            <w:pPr>
              <w:pStyle w:val="41"/>
              <w:widowControl w:val="0"/>
              <w:rPr>
                <w:rFonts w:hint="eastAsia" w:eastAsia="宋体"/>
                <w:b w:val="0"/>
                <w:bCs/>
                <w:lang w:eastAsia="zh-CN"/>
              </w:rPr>
            </w:pPr>
            <w:r>
              <w:rPr>
                <w:rFonts w:hint="eastAsia"/>
                <w:b w:val="0"/>
                <w:bCs/>
              </w:rPr>
              <w:t>TW001~TW00</w:t>
            </w:r>
            <w:r>
              <w:rPr>
                <w:rFonts w:hint="eastAsia"/>
                <w:b w:val="0"/>
                <w:bCs/>
                <w:lang w:val="en-US" w:eastAsia="zh-CN"/>
              </w:rPr>
              <w:t>7</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7</w:t>
            </w:r>
          </w:p>
        </w:tc>
        <w:tc>
          <w:tcPr>
            <w:tcW w:w="855" w:type="dxa"/>
            <w:vAlign w:val="center"/>
          </w:tcPr>
          <w:p>
            <w:pPr>
              <w:pStyle w:val="41"/>
              <w:widowControl w:val="0"/>
              <w:rPr>
                <w:b w:val="0"/>
                <w:bCs/>
              </w:rPr>
            </w:pPr>
            <w:r>
              <w:rPr>
                <w:rFonts w:hint="eastAsia"/>
                <w:b w:val="0"/>
                <w:bCs/>
              </w:rPr>
              <w:t>0</w:t>
            </w:r>
          </w:p>
        </w:tc>
        <w:tc>
          <w:tcPr>
            <w:tcW w:w="1190"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7</w:t>
            </w:r>
          </w:p>
        </w:tc>
        <w:tc>
          <w:tcPr>
            <w:tcW w:w="656" w:type="dxa"/>
            <w:vAlign w:val="center"/>
          </w:tcPr>
          <w:p>
            <w:pPr>
              <w:pStyle w:val="41"/>
              <w:widowControl w:val="0"/>
              <w:rPr>
                <w:b w:val="0"/>
                <w:bCs/>
              </w:rPr>
            </w:pPr>
            <w:r>
              <w:rPr>
                <w:rFonts w:hint="eastAsia"/>
                <w:b w:val="0"/>
                <w:bC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8" w:type="dxa"/>
            <w:vMerge w:val="continue"/>
            <w:vAlign w:val="center"/>
          </w:tcPr>
          <w:p>
            <w:pPr>
              <w:pStyle w:val="41"/>
              <w:widowControl w:val="0"/>
              <w:rPr>
                <w:b w:val="0"/>
                <w:bCs/>
              </w:rPr>
            </w:pPr>
          </w:p>
        </w:tc>
        <w:tc>
          <w:tcPr>
            <w:tcW w:w="1196" w:type="dxa"/>
            <w:gridSpan w:val="2"/>
            <w:vMerge w:val="restart"/>
            <w:vAlign w:val="center"/>
          </w:tcPr>
          <w:p>
            <w:pPr>
              <w:pStyle w:val="41"/>
              <w:widowControl w:val="0"/>
              <w:rPr>
                <w:b w:val="0"/>
                <w:bCs/>
              </w:rPr>
            </w:pPr>
            <w:r>
              <w:rPr>
                <w:rFonts w:hint="eastAsia"/>
                <w:b w:val="0"/>
                <w:bCs/>
              </w:rPr>
              <w:t>2#直缝焊管车间</w:t>
            </w:r>
          </w:p>
        </w:tc>
        <w:tc>
          <w:tcPr>
            <w:tcW w:w="1107" w:type="dxa"/>
            <w:vAlign w:val="center"/>
          </w:tcPr>
          <w:p>
            <w:pPr>
              <w:pStyle w:val="41"/>
              <w:widowControl w:val="0"/>
              <w:rPr>
                <w:rFonts w:hint="eastAsia" w:eastAsia="宋体"/>
                <w:b w:val="0"/>
                <w:bCs/>
                <w:lang w:eastAsia="zh-CN"/>
              </w:rPr>
            </w:pPr>
            <w:r>
              <w:rPr>
                <w:rFonts w:hint="eastAsia"/>
                <w:b w:val="0"/>
                <w:bCs/>
                <w:lang w:eastAsia="zh-CN"/>
              </w:rPr>
              <w:t>焊接烟尘</w:t>
            </w:r>
          </w:p>
        </w:tc>
        <w:tc>
          <w:tcPr>
            <w:tcW w:w="1465" w:type="dxa"/>
            <w:vAlign w:val="center"/>
          </w:tcPr>
          <w:p>
            <w:pPr>
              <w:pStyle w:val="41"/>
              <w:widowControl w:val="0"/>
              <w:rPr>
                <w:b w:val="0"/>
                <w:bCs/>
              </w:rPr>
            </w:pPr>
            <w:r>
              <w:rPr>
                <w:rFonts w:hint="eastAsia"/>
                <w:b w:val="0"/>
                <w:bCs/>
              </w:rPr>
              <w:t>移动式焊烟净化器</w:t>
            </w:r>
          </w:p>
        </w:tc>
        <w:tc>
          <w:tcPr>
            <w:tcW w:w="1696" w:type="dxa"/>
            <w:vAlign w:val="center"/>
          </w:tcPr>
          <w:p>
            <w:pPr>
              <w:pStyle w:val="41"/>
              <w:widowControl w:val="0"/>
              <w:rPr>
                <w:rFonts w:hint="default" w:eastAsia="宋体"/>
                <w:b w:val="0"/>
                <w:bCs/>
                <w:lang w:val="en-US" w:eastAsia="zh-CN"/>
              </w:rPr>
            </w:pPr>
            <w:r>
              <w:rPr>
                <w:rFonts w:hint="eastAsia"/>
                <w:b w:val="0"/>
                <w:bCs/>
              </w:rPr>
              <w:t>TA00</w:t>
            </w:r>
            <w:r>
              <w:rPr>
                <w:rFonts w:hint="eastAsia"/>
                <w:b w:val="0"/>
                <w:bCs/>
                <w:lang w:val="en-US" w:eastAsia="zh-CN"/>
              </w:rPr>
              <w:t>8</w:t>
            </w:r>
            <w:r>
              <w:rPr>
                <w:rFonts w:hint="eastAsia"/>
                <w:b w:val="0"/>
                <w:bCs/>
              </w:rPr>
              <w:t>~TA00</w:t>
            </w:r>
            <w:r>
              <w:rPr>
                <w:rFonts w:hint="eastAsia"/>
                <w:b w:val="0"/>
                <w:bCs/>
                <w:lang w:val="en-US" w:eastAsia="zh-CN"/>
              </w:rPr>
              <w:t>16</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5</w:t>
            </w:r>
          </w:p>
        </w:tc>
        <w:tc>
          <w:tcPr>
            <w:tcW w:w="855" w:type="dxa"/>
            <w:vAlign w:val="center"/>
          </w:tcPr>
          <w:p>
            <w:pPr>
              <w:pStyle w:val="41"/>
              <w:widowControl w:val="0"/>
              <w:rPr>
                <w:rFonts w:hint="eastAsia" w:eastAsia="宋体"/>
                <w:b w:val="0"/>
                <w:bCs/>
                <w:lang w:eastAsia="zh-CN"/>
              </w:rPr>
            </w:pPr>
            <w:r>
              <w:rPr>
                <w:rFonts w:hint="eastAsia"/>
                <w:b w:val="0"/>
                <w:bCs/>
                <w:lang w:val="en-US" w:eastAsia="zh-CN"/>
              </w:rPr>
              <w:t>4</w:t>
            </w:r>
          </w:p>
        </w:tc>
        <w:tc>
          <w:tcPr>
            <w:tcW w:w="1190"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9</w:t>
            </w:r>
          </w:p>
        </w:tc>
        <w:tc>
          <w:tcPr>
            <w:tcW w:w="656" w:type="dxa"/>
            <w:vAlign w:val="center"/>
          </w:tcPr>
          <w:p>
            <w:pPr>
              <w:pStyle w:val="41"/>
              <w:widowControl w:val="0"/>
              <w:rPr>
                <w:b w:val="0"/>
                <w:bCs/>
              </w:rPr>
            </w:pPr>
            <w:r>
              <w:rPr>
                <w:rFonts w:hint="eastAsia"/>
                <w:b w:val="0"/>
                <w:bC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8" w:type="dxa"/>
            <w:vMerge w:val="continue"/>
            <w:vAlign w:val="center"/>
          </w:tcPr>
          <w:p>
            <w:pPr>
              <w:pStyle w:val="41"/>
              <w:widowControl w:val="0"/>
              <w:rPr>
                <w:b w:val="0"/>
                <w:bCs/>
              </w:rPr>
            </w:pPr>
          </w:p>
        </w:tc>
        <w:tc>
          <w:tcPr>
            <w:tcW w:w="1196" w:type="dxa"/>
            <w:gridSpan w:val="2"/>
            <w:vMerge w:val="continue"/>
            <w:vAlign w:val="center"/>
          </w:tcPr>
          <w:p>
            <w:pPr>
              <w:pStyle w:val="41"/>
              <w:widowControl w:val="0"/>
              <w:rPr>
                <w:b w:val="0"/>
                <w:bCs/>
              </w:rPr>
            </w:pPr>
          </w:p>
        </w:tc>
        <w:tc>
          <w:tcPr>
            <w:tcW w:w="1107" w:type="dxa"/>
            <w:vAlign w:val="center"/>
          </w:tcPr>
          <w:p>
            <w:pPr>
              <w:pStyle w:val="41"/>
              <w:widowControl w:val="0"/>
              <w:rPr>
                <w:b w:val="0"/>
                <w:bCs/>
              </w:rPr>
            </w:pPr>
            <w:r>
              <w:rPr>
                <w:rFonts w:hint="eastAsia"/>
                <w:b w:val="0"/>
                <w:bCs/>
                <w:lang w:eastAsia="zh-CN"/>
              </w:rPr>
              <w:t>冷却循环水</w:t>
            </w:r>
          </w:p>
        </w:tc>
        <w:tc>
          <w:tcPr>
            <w:tcW w:w="1465" w:type="dxa"/>
            <w:vAlign w:val="center"/>
          </w:tcPr>
          <w:p>
            <w:pPr>
              <w:pStyle w:val="41"/>
              <w:widowControl w:val="0"/>
              <w:rPr>
                <w:b w:val="0"/>
                <w:bCs/>
              </w:rPr>
            </w:pPr>
            <w:r>
              <w:rPr>
                <w:rFonts w:hint="eastAsia"/>
                <w:b w:val="0"/>
                <w:bCs/>
              </w:rPr>
              <w:t>隔油池+循环水池</w:t>
            </w:r>
          </w:p>
        </w:tc>
        <w:tc>
          <w:tcPr>
            <w:tcW w:w="1696" w:type="dxa"/>
            <w:vAlign w:val="center"/>
          </w:tcPr>
          <w:p>
            <w:pPr>
              <w:pStyle w:val="41"/>
              <w:widowControl w:val="0"/>
              <w:rPr>
                <w:rFonts w:hint="eastAsia" w:eastAsia="宋体"/>
                <w:b w:val="0"/>
                <w:bCs/>
                <w:lang w:eastAsia="zh-CN"/>
              </w:rPr>
            </w:pPr>
            <w:r>
              <w:rPr>
                <w:rFonts w:hint="eastAsia"/>
                <w:b w:val="0"/>
                <w:bCs/>
              </w:rPr>
              <w:t>TW00</w:t>
            </w:r>
            <w:r>
              <w:rPr>
                <w:rFonts w:hint="eastAsia"/>
                <w:b w:val="0"/>
                <w:bCs/>
                <w:lang w:val="en-US" w:eastAsia="zh-CN"/>
              </w:rPr>
              <w:t>8</w:t>
            </w:r>
            <w:r>
              <w:rPr>
                <w:rFonts w:hint="eastAsia"/>
                <w:b w:val="0"/>
                <w:bCs/>
              </w:rPr>
              <w:t>~TW01</w:t>
            </w:r>
            <w:r>
              <w:rPr>
                <w:rFonts w:hint="eastAsia"/>
                <w:b w:val="0"/>
                <w:bCs/>
                <w:lang w:val="en-US" w:eastAsia="zh-CN"/>
              </w:rPr>
              <w:t>6</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9</w:t>
            </w:r>
          </w:p>
        </w:tc>
        <w:tc>
          <w:tcPr>
            <w:tcW w:w="855" w:type="dxa"/>
            <w:vAlign w:val="center"/>
          </w:tcPr>
          <w:p>
            <w:pPr>
              <w:pStyle w:val="41"/>
              <w:widowControl w:val="0"/>
              <w:rPr>
                <w:b w:val="0"/>
                <w:bCs/>
              </w:rPr>
            </w:pPr>
            <w:r>
              <w:rPr>
                <w:rFonts w:hint="eastAsia"/>
                <w:b w:val="0"/>
                <w:bCs/>
              </w:rPr>
              <w:t>0</w:t>
            </w:r>
          </w:p>
        </w:tc>
        <w:tc>
          <w:tcPr>
            <w:tcW w:w="1190"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9</w:t>
            </w:r>
          </w:p>
        </w:tc>
        <w:tc>
          <w:tcPr>
            <w:tcW w:w="656" w:type="dxa"/>
            <w:vAlign w:val="center"/>
          </w:tcPr>
          <w:p>
            <w:pPr>
              <w:pStyle w:val="41"/>
              <w:widowControl w:val="0"/>
              <w:rPr>
                <w:b w:val="0"/>
                <w:bCs/>
              </w:rPr>
            </w:pPr>
            <w:r>
              <w:rPr>
                <w:rFonts w:hint="eastAsia"/>
                <w:b w:val="0"/>
                <w:bC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96" w:type="dxa"/>
            <w:gridSpan w:val="2"/>
            <w:vMerge w:val="restart"/>
            <w:vAlign w:val="center"/>
          </w:tcPr>
          <w:p>
            <w:pPr>
              <w:pStyle w:val="41"/>
              <w:widowControl w:val="0"/>
              <w:rPr>
                <w:b w:val="0"/>
                <w:bCs/>
              </w:rPr>
            </w:pPr>
            <w:r>
              <w:rPr>
                <w:rFonts w:hint="eastAsia"/>
                <w:b w:val="0"/>
                <w:bCs/>
              </w:rPr>
              <w:t>1#热浸锌车间</w:t>
            </w:r>
          </w:p>
        </w:tc>
        <w:tc>
          <w:tcPr>
            <w:tcW w:w="1107" w:type="dxa"/>
            <w:vAlign w:val="center"/>
          </w:tcPr>
          <w:p>
            <w:pPr>
              <w:pStyle w:val="41"/>
              <w:widowControl w:val="0"/>
              <w:rPr>
                <w:rFonts w:hint="eastAsia"/>
                <w:b w:val="0"/>
                <w:bCs/>
              </w:rPr>
            </w:pPr>
            <w:r>
              <w:rPr>
                <w:rFonts w:hint="eastAsia"/>
                <w:b w:val="0"/>
                <w:bCs/>
                <w:lang w:eastAsia="zh-CN"/>
              </w:rPr>
              <w:t>酸洗废气</w:t>
            </w:r>
          </w:p>
        </w:tc>
        <w:tc>
          <w:tcPr>
            <w:tcW w:w="1465" w:type="dxa"/>
            <w:vAlign w:val="center"/>
          </w:tcPr>
          <w:p>
            <w:pPr>
              <w:pStyle w:val="41"/>
              <w:widowControl w:val="0"/>
              <w:rPr>
                <w:b w:val="0"/>
                <w:bCs/>
              </w:rPr>
            </w:pPr>
            <w:r>
              <w:rPr>
                <w:rFonts w:hint="eastAsia"/>
                <w:b w:val="0"/>
                <w:bCs/>
                <w:lang w:eastAsia="zh-CN"/>
              </w:rPr>
              <w:t>两级</w:t>
            </w:r>
            <w:r>
              <w:rPr>
                <w:rFonts w:hint="eastAsia"/>
                <w:b w:val="0"/>
                <w:bCs/>
              </w:rPr>
              <w:t>碱液喷淋塔</w:t>
            </w:r>
          </w:p>
        </w:tc>
        <w:tc>
          <w:tcPr>
            <w:tcW w:w="1696" w:type="dxa"/>
            <w:vAlign w:val="center"/>
          </w:tcPr>
          <w:p>
            <w:pPr>
              <w:pStyle w:val="41"/>
              <w:widowControl w:val="0"/>
              <w:rPr>
                <w:rFonts w:hint="default" w:eastAsia="宋体"/>
                <w:b w:val="0"/>
                <w:bCs/>
                <w:kern w:val="2"/>
                <w:szCs w:val="24"/>
                <w:lang w:val="en-US" w:eastAsia="zh-CN"/>
              </w:rPr>
            </w:pPr>
            <w:r>
              <w:rPr>
                <w:rFonts w:hint="eastAsia"/>
                <w:b w:val="0"/>
                <w:bCs/>
                <w:kern w:val="2"/>
                <w:szCs w:val="24"/>
              </w:rPr>
              <w:t>TA0</w:t>
            </w:r>
            <w:r>
              <w:rPr>
                <w:rFonts w:hint="eastAsia"/>
                <w:b w:val="0"/>
                <w:bCs/>
                <w:kern w:val="2"/>
                <w:szCs w:val="24"/>
                <w:lang w:val="en-US" w:eastAsia="zh-CN"/>
              </w:rPr>
              <w:t>17</w:t>
            </w:r>
            <w:r>
              <w:rPr>
                <w:rFonts w:hint="eastAsia"/>
                <w:b w:val="0"/>
                <w:bCs/>
                <w:kern w:val="2"/>
                <w:szCs w:val="24"/>
              </w:rPr>
              <w:t>~TA0</w:t>
            </w:r>
            <w:r>
              <w:rPr>
                <w:rFonts w:hint="eastAsia"/>
                <w:b w:val="0"/>
                <w:bCs/>
                <w:kern w:val="2"/>
                <w:szCs w:val="24"/>
                <w:lang w:val="en-US" w:eastAsia="zh-CN"/>
              </w:rPr>
              <w:t>22</w:t>
            </w:r>
          </w:p>
        </w:tc>
        <w:tc>
          <w:tcPr>
            <w:tcW w:w="429" w:type="dxa"/>
            <w:vAlign w:val="center"/>
          </w:tcPr>
          <w:p>
            <w:pPr>
              <w:pStyle w:val="41"/>
              <w:widowControl w:val="0"/>
              <w:rPr>
                <w:rFonts w:hint="eastAsia" w:eastAsia="宋体"/>
                <w:b w:val="0"/>
                <w:bCs/>
                <w:kern w:val="2"/>
                <w:szCs w:val="24"/>
                <w:lang w:eastAsia="zh-CN"/>
              </w:rPr>
            </w:pPr>
            <w:r>
              <w:rPr>
                <w:rFonts w:hint="eastAsia"/>
                <w:b w:val="0"/>
                <w:bCs/>
                <w:kern w:val="2"/>
                <w:szCs w:val="24"/>
                <w:lang w:val="en-US" w:eastAsia="zh-CN"/>
              </w:rPr>
              <w:t>套</w:t>
            </w:r>
          </w:p>
        </w:tc>
        <w:tc>
          <w:tcPr>
            <w:tcW w:w="642"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6</w:t>
            </w:r>
          </w:p>
        </w:tc>
        <w:tc>
          <w:tcPr>
            <w:tcW w:w="855" w:type="dxa"/>
            <w:vAlign w:val="center"/>
          </w:tcPr>
          <w:p>
            <w:pPr>
              <w:pStyle w:val="41"/>
              <w:widowControl w:val="0"/>
              <w:rPr>
                <w:b w:val="0"/>
                <w:bCs/>
              </w:rPr>
            </w:pPr>
            <w:r>
              <w:rPr>
                <w:rFonts w:hint="eastAsia"/>
                <w:b w:val="0"/>
                <w:bCs/>
              </w:rPr>
              <w:t>0</w:t>
            </w:r>
          </w:p>
        </w:tc>
        <w:tc>
          <w:tcPr>
            <w:tcW w:w="1190"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6</w:t>
            </w:r>
          </w:p>
        </w:tc>
        <w:tc>
          <w:tcPr>
            <w:tcW w:w="656" w:type="dxa"/>
            <w:vAlign w:val="center"/>
          </w:tcPr>
          <w:p>
            <w:pPr>
              <w:pStyle w:val="41"/>
              <w:widowControl w:val="0"/>
              <w:rPr>
                <w:rFonts w:hint="eastAsia" w:eastAsia="宋体"/>
                <w:b w:val="0"/>
                <w:bCs/>
                <w:lang w:eastAsia="zh-CN"/>
              </w:rPr>
            </w:pPr>
            <w:r>
              <w:rPr>
                <w:rFonts w:hint="eastAsia"/>
                <w:b w:val="0"/>
                <w:bCs/>
                <w:lang w:eastAsia="zh-CN"/>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96" w:type="dxa"/>
            <w:gridSpan w:val="2"/>
            <w:vMerge w:val="continue"/>
            <w:vAlign w:val="center"/>
          </w:tcPr>
          <w:p>
            <w:pPr>
              <w:pStyle w:val="41"/>
              <w:widowControl w:val="0"/>
              <w:rPr>
                <w:b w:val="0"/>
                <w:bCs/>
              </w:rPr>
            </w:pPr>
          </w:p>
        </w:tc>
        <w:tc>
          <w:tcPr>
            <w:tcW w:w="1107" w:type="dxa"/>
            <w:vAlign w:val="center"/>
          </w:tcPr>
          <w:p>
            <w:pPr>
              <w:pStyle w:val="41"/>
              <w:widowControl w:val="0"/>
              <w:rPr>
                <w:rFonts w:hint="eastAsia" w:eastAsia="宋体"/>
                <w:b w:val="0"/>
                <w:bCs/>
                <w:lang w:eastAsia="zh-CN"/>
              </w:rPr>
            </w:pPr>
            <w:r>
              <w:rPr>
                <w:rFonts w:hint="eastAsia"/>
                <w:b w:val="0"/>
                <w:bCs/>
              </w:rPr>
              <w:t>热浸锌锌烟</w:t>
            </w:r>
          </w:p>
        </w:tc>
        <w:tc>
          <w:tcPr>
            <w:tcW w:w="1465" w:type="dxa"/>
            <w:vAlign w:val="center"/>
          </w:tcPr>
          <w:p>
            <w:pPr>
              <w:pStyle w:val="41"/>
              <w:widowControl w:val="0"/>
              <w:rPr>
                <w:b w:val="0"/>
                <w:bCs/>
              </w:rPr>
            </w:pPr>
            <w:r>
              <w:rPr>
                <w:rFonts w:hint="eastAsia"/>
                <w:b w:val="0"/>
                <w:bCs/>
              </w:rPr>
              <w:t>布袋除尘器+稀酸洗涤塔</w:t>
            </w:r>
          </w:p>
        </w:tc>
        <w:tc>
          <w:tcPr>
            <w:tcW w:w="1696" w:type="dxa"/>
            <w:vAlign w:val="center"/>
          </w:tcPr>
          <w:p>
            <w:pPr>
              <w:pStyle w:val="41"/>
              <w:widowControl w:val="0"/>
              <w:rPr>
                <w:rFonts w:hint="default" w:eastAsia="宋体"/>
                <w:b w:val="0"/>
                <w:bCs/>
                <w:kern w:val="2"/>
                <w:szCs w:val="24"/>
                <w:lang w:val="en-US" w:eastAsia="zh-CN"/>
              </w:rPr>
            </w:pPr>
            <w:r>
              <w:rPr>
                <w:rFonts w:hint="eastAsia"/>
                <w:b w:val="0"/>
                <w:bCs/>
                <w:kern w:val="2"/>
                <w:szCs w:val="24"/>
              </w:rPr>
              <w:t>TA0</w:t>
            </w:r>
            <w:r>
              <w:rPr>
                <w:rFonts w:hint="eastAsia"/>
                <w:b w:val="0"/>
                <w:bCs/>
                <w:kern w:val="2"/>
                <w:szCs w:val="24"/>
                <w:lang w:val="en-US" w:eastAsia="zh-CN"/>
              </w:rPr>
              <w:t>23</w:t>
            </w:r>
            <w:r>
              <w:rPr>
                <w:rFonts w:hint="eastAsia"/>
                <w:b w:val="0"/>
                <w:bCs/>
                <w:kern w:val="2"/>
                <w:szCs w:val="24"/>
              </w:rPr>
              <w:t>~TA0</w:t>
            </w:r>
            <w:r>
              <w:rPr>
                <w:rFonts w:hint="eastAsia"/>
                <w:b w:val="0"/>
                <w:bCs/>
                <w:kern w:val="2"/>
                <w:szCs w:val="24"/>
                <w:lang w:val="en-US" w:eastAsia="zh-CN"/>
              </w:rPr>
              <w:t>28</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b w:val="0"/>
                <w:bCs/>
                <w:kern w:val="2"/>
                <w:szCs w:val="24"/>
              </w:rPr>
            </w:pPr>
            <w:r>
              <w:rPr>
                <w:rFonts w:hint="eastAsia"/>
                <w:b w:val="0"/>
                <w:bCs/>
                <w:kern w:val="2"/>
                <w:szCs w:val="24"/>
              </w:rPr>
              <w:t>6</w:t>
            </w:r>
          </w:p>
        </w:tc>
        <w:tc>
          <w:tcPr>
            <w:tcW w:w="855"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6</w:t>
            </w:r>
          </w:p>
        </w:tc>
        <w:tc>
          <w:tcPr>
            <w:tcW w:w="656" w:type="dxa"/>
            <w:vAlign w:val="center"/>
          </w:tcPr>
          <w:p>
            <w:pPr>
              <w:pStyle w:val="41"/>
              <w:widowControl w:val="0"/>
              <w:rPr>
                <w:rFonts w:hint="eastAsia" w:eastAsia="宋体"/>
                <w:b w:val="0"/>
                <w:bCs/>
                <w:lang w:eastAsia="zh-CN"/>
              </w:rPr>
            </w:pPr>
            <w:r>
              <w:rPr>
                <w:rFonts w:hint="eastAsia"/>
                <w:b w:val="0"/>
                <w:bCs/>
                <w:lang w:eastAsia="zh-CN"/>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96" w:type="dxa"/>
            <w:gridSpan w:val="2"/>
            <w:vMerge w:val="continue"/>
            <w:vAlign w:val="center"/>
          </w:tcPr>
          <w:p>
            <w:pPr>
              <w:pStyle w:val="41"/>
              <w:widowControl w:val="0"/>
              <w:rPr>
                <w:b w:val="0"/>
                <w:bCs/>
              </w:rPr>
            </w:pPr>
          </w:p>
        </w:tc>
        <w:tc>
          <w:tcPr>
            <w:tcW w:w="1107" w:type="dxa"/>
            <w:vAlign w:val="center"/>
          </w:tcPr>
          <w:p>
            <w:pPr>
              <w:pStyle w:val="41"/>
              <w:widowControl w:val="0"/>
              <w:rPr>
                <w:rFonts w:hint="eastAsia" w:eastAsia="宋体"/>
                <w:b w:val="0"/>
                <w:bCs/>
                <w:lang w:eastAsia="zh-CN"/>
              </w:rPr>
            </w:pPr>
            <w:r>
              <w:rPr>
                <w:rFonts w:hint="eastAsia"/>
                <w:b w:val="0"/>
                <w:bCs/>
                <w:lang w:eastAsia="zh-CN"/>
              </w:rPr>
              <w:t>吹脱粉尘</w:t>
            </w:r>
          </w:p>
        </w:tc>
        <w:tc>
          <w:tcPr>
            <w:tcW w:w="1465" w:type="dxa"/>
            <w:vAlign w:val="center"/>
          </w:tcPr>
          <w:p>
            <w:pPr>
              <w:pStyle w:val="41"/>
              <w:widowControl w:val="0"/>
              <w:rPr>
                <w:rFonts w:hint="default" w:eastAsia="宋体"/>
                <w:b w:val="0"/>
                <w:bCs/>
                <w:lang w:val="en-US" w:eastAsia="zh-CN"/>
              </w:rPr>
            </w:pPr>
            <w:r>
              <w:rPr>
                <w:rFonts w:hint="eastAsia"/>
                <w:b w:val="0"/>
                <w:bCs/>
              </w:rPr>
              <w:t>布袋除尘</w:t>
            </w:r>
            <w:r>
              <w:rPr>
                <w:rFonts w:hint="eastAsia"/>
                <w:b w:val="0"/>
                <w:bCs/>
                <w:lang w:eastAsia="zh-CN"/>
              </w:rPr>
              <w:t>器</w:t>
            </w:r>
            <w:r>
              <w:rPr>
                <w:rFonts w:hint="eastAsia"/>
                <w:b w:val="0"/>
                <w:bCs/>
                <w:lang w:val="en-US" w:eastAsia="zh-CN"/>
              </w:rPr>
              <w:t>+喷淋塔</w:t>
            </w:r>
          </w:p>
        </w:tc>
        <w:tc>
          <w:tcPr>
            <w:tcW w:w="1696" w:type="dxa"/>
            <w:vAlign w:val="center"/>
          </w:tcPr>
          <w:p>
            <w:pPr>
              <w:pStyle w:val="41"/>
              <w:widowControl w:val="0"/>
              <w:rPr>
                <w:rFonts w:hint="default" w:eastAsia="宋体"/>
                <w:b w:val="0"/>
                <w:bCs/>
                <w:kern w:val="2"/>
                <w:szCs w:val="24"/>
                <w:lang w:val="en-US" w:eastAsia="zh-CN"/>
              </w:rPr>
            </w:pPr>
            <w:r>
              <w:rPr>
                <w:rFonts w:hint="eastAsia"/>
                <w:b w:val="0"/>
                <w:bCs/>
                <w:kern w:val="2"/>
                <w:szCs w:val="24"/>
              </w:rPr>
              <w:t>TA02</w:t>
            </w:r>
            <w:r>
              <w:rPr>
                <w:rFonts w:hint="eastAsia"/>
                <w:b w:val="0"/>
                <w:bCs/>
                <w:kern w:val="2"/>
                <w:szCs w:val="24"/>
                <w:lang w:val="en-US" w:eastAsia="zh-CN"/>
              </w:rPr>
              <w:t>9</w:t>
            </w:r>
            <w:r>
              <w:rPr>
                <w:rFonts w:hint="eastAsia"/>
                <w:b w:val="0"/>
                <w:bCs/>
                <w:kern w:val="2"/>
                <w:szCs w:val="24"/>
              </w:rPr>
              <w:t>~TA0</w:t>
            </w:r>
            <w:r>
              <w:rPr>
                <w:rFonts w:hint="eastAsia"/>
                <w:b w:val="0"/>
                <w:bCs/>
                <w:kern w:val="2"/>
                <w:szCs w:val="24"/>
                <w:lang w:val="en-US" w:eastAsia="zh-CN"/>
              </w:rPr>
              <w:t>34</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b w:val="0"/>
                <w:bCs/>
                <w:kern w:val="2"/>
                <w:szCs w:val="24"/>
              </w:rPr>
            </w:pPr>
            <w:r>
              <w:rPr>
                <w:rFonts w:hint="eastAsia"/>
                <w:b w:val="0"/>
                <w:bCs/>
                <w:kern w:val="2"/>
                <w:szCs w:val="24"/>
              </w:rPr>
              <w:t>6</w:t>
            </w:r>
          </w:p>
        </w:tc>
        <w:tc>
          <w:tcPr>
            <w:tcW w:w="855"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6</w:t>
            </w:r>
          </w:p>
        </w:tc>
        <w:tc>
          <w:tcPr>
            <w:tcW w:w="656" w:type="dxa"/>
            <w:vAlign w:val="center"/>
          </w:tcPr>
          <w:p>
            <w:pPr>
              <w:pStyle w:val="41"/>
              <w:widowControl w:val="0"/>
              <w:rPr>
                <w:rFonts w:hint="eastAsia" w:eastAsia="宋体"/>
                <w:b w:val="0"/>
                <w:bCs/>
                <w:lang w:eastAsia="zh-CN"/>
              </w:rPr>
            </w:pPr>
            <w:r>
              <w:rPr>
                <w:rFonts w:hint="eastAsia"/>
                <w:b w:val="0"/>
                <w:bCs/>
                <w:lang w:eastAsia="zh-CN"/>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3768" w:type="dxa"/>
            <w:gridSpan w:val="4"/>
            <w:vAlign w:val="center"/>
          </w:tcPr>
          <w:p>
            <w:pPr>
              <w:pStyle w:val="41"/>
              <w:widowControl w:val="0"/>
              <w:rPr>
                <w:b w:val="0"/>
                <w:bCs/>
              </w:rPr>
            </w:pPr>
            <w:r>
              <w:rPr>
                <w:rFonts w:hint="eastAsia"/>
                <w:b w:val="0"/>
                <w:bCs/>
                <w:lang w:val="en-US" w:eastAsia="zh-CN"/>
              </w:rPr>
              <w:t>1#</w:t>
            </w:r>
            <w:r>
              <w:rPr>
                <w:rFonts w:hint="eastAsia"/>
                <w:b w:val="0"/>
                <w:bCs/>
              </w:rPr>
              <w:t>废水处理站（720m</w:t>
            </w:r>
            <w:r>
              <w:rPr>
                <w:rFonts w:hint="eastAsia"/>
                <w:b w:val="0"/>
                <w:bCs/>
                <w:vertAlign w:val="superscript"/>
              </w:rPr>
              <w:t>3</w:t>
            </w:r>
            <w:r>
              <w:rPr>
                <w:rFonts w:hint="eastAsia"/>
                <w:b w:val="0"/>
                <w:bCs/>
              </w:rPr>
              <w:t>/d）</w:t>
            </w:r>
          </w:p>
        </w:tc>
        <w:tc>
          <w:tcPr>
            <w:tcW w:w="1696" w:type="dxa"/>
            <w:vAlign w:val="center"/>
          </w:tcPr>
          <w:p>
            <w:pPr>
              <w:pStyle w:val="41"/>
              <w:widowControl w:val="0"/>
              <w:rPr>
                <w:rFonts w:hint="eastAsia" w:eastAsia="宋体"/>
                <w:b w:val="0"/>
                <w:bCs/>
                <w:kern w:val="2"/>
                <w:szCs w:val="24"/>
                <w:lang w:eastAsia="zh-CN"/>
              </w:rPr>
            </w:pPr>
            <w:r>
              <w:rPr>
                <w:rFonts w:hint="eastAsia"/>
                <w:b w:val="0"/>
                <w:bCs/>
                <w:kern w:val="2"/>
                <w:szCs w:val="24"/>
              </w:rPr>
              <w:t>TW01</w:t>
            </w:r>
            <w:r>
              <w:rPr>
                <w:rFonts w:hint="eastAsia"/>
                <w:b w:val="0"/>
                <w:bCs/>
                <w:kern w:val="2"/>
                <w:szCs w:val="24"/>
                <w:lang w:val="en-US" w:eastAsia="zh-CN"/>
              </w:rPr>
              <w:t>7</w:t>
            </w:r>
          </w:p>
        </w:tc>
        <w:tc>
          <w:tcPr>
            <w:tcW w:w="429" w:type="dxa"/>
            <w:vAlign w:val="center"/>
          </w:tcPr>
          <w:p>
            <w:pPr>
              <w:pStyle w:val="41"/>
              <w:widowControl w:val="0"/>
              <w:rPr>
                <w:b w:val="0"/>
                <w:bCs/>
                <w:kern w:val="2"/>
                <w:szCs w:val="24"/>
              </w:rPr>
            </w:pPr>
            <w:r>
              <w:rPr>
                <w:rFonts w:hint="eastAsia"/>
                <w:b w:val="0"/>
                <w:bCs/>
                <w:kern w:val="2"/>
                <w:szCs w:val="24"/>
              </w:rPr>
              <w:t>座</w:t>
            </w:r>
          </w:p>
        </w:tc>
        <w:tc>
          <w:tcPr>
            <w:tcW w:w="642" w:type="dxa"/>
            <w:vAlign w:val="center"/>
          </w:tcPr>
          <w:p>
            <w:pPr>
              <w:pStyle w:val="41"/>
              <w:widowControl w:val="0"/>
              <w:rPr>
                <w:b w:val="0"/>
                <w:bCs/>
                <w:kern w:val="2"/>
                <w:szCs w:val="24"/>
              </w:rPr>
            </w:pPr>
            <w:r>
              <w:rPr>
                <w:rFonts w:hint="eastAsia"/>
                <w:b w:val="0"/>
                <w:bCs/>
                <w:kern w:val="2"/>
                <w:szCs w:val="24"/>
              </w:rPr>
              <w:t>1</w:t>
            </w:r>
          </w:p>
        </w:tc>
        <w:tc>
          <w:tcPr>
            <w:tcW w:w="855"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656" w:type="dxa"/>
            <w:vAlign w:val="center"/>
          </w:tcPr>
          <w:p>
            <w:pPr>
              <w:pStyle w:val="41"/>
              <w:widowControl w:val="0"/>
              <w:rPr>
                <w:b w:val="0"/>
                <w:bCs/>
              </w:rPr>
            </w:pPr>
            <w:r>
              <w:rPr>
                <w:rFonts w:hint="eastAsia"/>
                <w:b w:val="0"/>
                <w:bC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3768" w:type="dxa"/>
            <w:gridSpan w:val="4"/>
            <w:vAlign w:val="center"/>
          </w:tcPr>
          <w:p>
            <w:pPr>
              <w:pStyle w:val="41"/>
              <w:widowControl w:val="0"/>
              <w:rPr>
                <w:b w:val="0"/>
                <w:bCs/>
              </w:rPr>
            </w:pPr>
            <w:r>
              <w:rPr>
                <w:rFonts w:hint="eastAsia"/>
                <w:b w:val="0"/>
                <w:bCs/>
                <w:lang w:val="en-US" w:eastAsia="zh-CN"/>
              </w:rPr>
              <w:t>1#</w:t>
            </w:r>
            <w:r>
              <w:rPr>
                <w:rFonts w:hint="eastAsia"/>
                <w:b w:val="0"/>
                <w:bCs/>
              </w:rPr>
              <w:t>废酸处理站（60m</w:t>
            </w:r>
            <w:r>
              <w:rPr>
                <w:rFonts w:hint="eastAsia"/>
                <w:b w:val="0"/>
                <w:bCs/>
                <w:vertAlign w:val="superscript"/>
              </w:rPr>
              <w:t>3</w:t>
            </w:r>
            <w:r>
              <w:rPr>
                <w:rFonts w:hint="eastAsia"/>
                <w:b w:val="0"/>
                <w:bCs/>
              </w:rPr>
              <w:t>/d）</w:t>
            </w:r>
          </w:p>
        </w:tc>
        <w:tc>
          <w:tcPr>
            <w:tcW w:w="1696" w:type="dxa"/>
            <w:vAlign w:val="center"/>
          </w:tcPr>
          <w:p>
            <w:pPr>
              <w:pStyle w:val="41"/>
              <w:widowControl w:val="0"/>
              <w:rPr>
                <w:rFonts w:hint="eastAsia" w:eastAsia="宋体"/>
                <w:b w:val="0"/>
                <w:bCs/>
                <w:kern w:val="2"/>
                <w:szCs w:val="24"/>
                <w:lang w:eastAsia="zh-CN"/>
              </w:rPr>
            </w:pPr>
            <w:r>
              <w:rPr>
                <w:rFonts w:hint="eastAsia"/>
                <w:b w:val="0"/>
                <w:bCs/>
                <w:kern w:val="2"/>
                <w:szCs w:val="24"/>
              </w:rPr>
              <w:t>TW01</w:t>
            </w:r>
            <w:r>
              <w:rPr>
                <w:rFonts w:hint="eastAsia"/>
                <w:b w:val="0"/>
                <w:bCs/>
                <w:kern w:val="2"/>
                <w:szCs w:val="24"/>
                <w:lang w:val="en-US" w:eastAsia="zh-CN"/>
              </w:rPr>
              <w:t>8</w:t>
            </w:r>
          </w:p>
        </w:tc>
        <w:tc>
          <w:tcPr>
            <w:tcW w:w="429" w:type="dxa"/>
            <w:vAlign w:val="center"/>
          </w:tcPr>
          <w:p>
            <w:pPr>
              <w:pStyle w:val="41"/>
              <w:widowControl w:val="0"/>
              <w:rPr>
                <w:b w:val="0"/>
                <w:bCs/>
                <w:kern w:val="2"/>
                <w:szCs w:val="24"/>
              </w:rPr>
            </w:pPr>
            <w:r>
              <w:rPr>
                <w:rFonts w:hint="eastAsia"/>
                <w:b w:val="0"/>
                <w:bCs/>
                <w:kern w:val="2"/>
                <w:szCs w:val="24"/>
              </w:rPr>
              <w:t>座</w:t>
            </w:r>
          </w:p>
        </w:tc>
        <w:tc>
          <w:tcPr>
            <w:tcW w:w="642" w:type="dxa"/>
            <w:vAlign w:val="center"/>
          </w:tcPr>
          <w:p>
            <w:pPr>
              <w:pStyle w:val="41"/>
              <w:widowControl w:val="0"/>
              <w:rPr>
                <w:b w:val="0"/>
                <w:bCs/>
                <w:kern w:val="2"/>
                <w:szCs w:val="24"/>
              </w:rPr>
            </w:pPr>
            <w:r>
              <w:rPr>
                <w:rFonts w:hint="eastAsia"/>
                <w:b w:val="0"/>
                <w:bCs/>
                <w:kern w:val="2"/>
                <w:szCs w:val="24"/>
              </w:rPr>
              <w:t>1</w:t>
            </w:r>
          </w:p>
        </w:tc>
        <w:tc>
          <w:tcPr>
            <w:tcW w:w="855"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656" w:type="dxa"/>
            <w:vAlign w:val="center"/>
          </w:tcPr>
          <w:p>
            <w:pPr>
              <w:pStyle w:val="41"/>
              <w:widowControl w:val="0"/>
              <w:rPr>
                <w:b w:val="0"/>
                <w:bCs/>
              </w:rPr>
            </w:pPr>
            <w:r>
              <w:rPr>
                <w:rFonts w:hint="eastAsia"/>
                <w:b w:val="0"/>
                <w:bC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2303" w:type="dxa"/>
            <w:gridSpan w:val="3"/>
            <w:vAlign w:val="center"/>
          </w:tcPr>
          <w:p>
            <w:pPr>
              <w:pStyle w:val="41"/>
              <w:widowControl w:val="0"/>
              <w:rPr>
                <w:b w:val="0"/>
                <w:bCs/>
              </w:rPr>
            </w:pPr>
            <w:r>
              <w:rPr>
                <w:rFonts w:hint="eastAsia"/>
                <w:b w:val="0"/>
                <w:bCs/>
              </w:rPr>
              <w:t>废酸废水处理废气</w:t>
            </w:r>
          </w:p>
        </w:tc>
        <w:tc>
          <w:tcPr>
            <w:tcW w:w="1465" w:type="dxa"/>
            <w:vAlign w:val="center"/>
          </w:tcPr>
          <w:p>
            <w:pPr>
              <w:pStyle w:val="41"/>
              <w:widowControl w:val="0"/>
              <w:rPr>
                <w:rFonts w:hint="eastAsia"/>
                <w:b w:val="0"/>
                <w:bCs/>
              </w:rPr>
            </w:pPr>
            <w:r>
              <w:rPr>
                <w:rFonts w:hint="eastAsia"/>
                <w:b w:val="0"/>
                <w:bCs/>
              </w:rPr>
              <w:t>碱液喷淋塔</w:t>
            </w:r>
          </w:p>
        </w:tc>
        <w:tc>
          <w:tcPr>
            <w:tcW w:w="1696" w:type="dxa"/>
            <w:vAlign w:val="center"/>
          </w:tcPr>
          <w:p>
            <w:pPr>
              <w:pStyle w:val="41"/>
              <w:widowControl w:val="0"/>
              <w:rPr>
                <w:b w:val="0"/>
                <w:bCs/>
                <w:kern w:val="2"/>
                <w:szCs w:val="24"/>
              </w:rPr>
            </w:pPr>
            <w:r>
              <w:rPr>
                <w:rFonts w:hint="eastAsia"/>
                <w:b w:val="0"/>
                <w:bCs/>
                <w:kern w:val="2"/>
                <w:szCs w:val="24"/>
              </w:rPr>
              <w:t>TA029</w:t>
            </w:r>
          </w:p>
        </w:tc>
        <w:tc>
          <w:tcPr>
            <w:tcW w:w="429" w:type="dxa"/>
            <w:vAlign w:val="center"/>
          </w:tcPr>
          <w:p>
            <w:pPr>
              <w:pStyle w:val="41"/>
              <w:widowControl w:val="0"/>
              <w:rPr>
                <w:b w:val="0"/>
                <w:bCs/>
                <w:kern w:val="2"/>
                <w:szCs w:val="24"/>
              </w:rPr>
            </w:pPr>
            <w:r>
              <w:rPr>
                <w:rFonts w:hint="eastAsia"/>
                <w:b w:val="0"/>
                <w:bCs/>
                <w:kern w:val="2"/>
                <w:szCs w:val="24"/>
              </w:rPr>
              <w:t>座</w:t>
            </w:r>
          </w:p>
        </w:tc>
        <w:tc>
          <w:tcPr>
            <w:tcW w:w="642" w:type="dxa"/>
            <w:vAlign w:val="center"/>
          </w:tcPr>
          <w:p>
            <w:pPr>
              <w:pStyle w:val="41"/>
              <w:widowControl w:val="0"/>
              <w:rPr>
                <w:b w:val="0"/>
                <w:bCs/>
                <w:kern w:val="2"/>
                <w:szCs w:val="24"/>
              </w:rPr>
            </w:pPr>
            <w:r>
              <w:rPr>
                <w:rFonts w:hint="eastAsia"/>
                <w:b w:val="0"/>
                <w:bCs/>
                <w:kern w:val="2"/>
                <w:szCs w:val="24"/>
              </w:rPr>
              <w:t>1</w:t>
            </w:r>
          </w:p>
        </w:tc>
        <w:tc>
          <w:tcPr>
            <w:tcW w:w="855" w:type="dxa"/>
            <w:vAlign w:val="center"/>
          </w:tcPr>
          <w:p>
            <w:pPr>
              <w:pStyle w:val="41"/>
              <w:widowControl w:val="0"/>
              <w:rPr>
                <w:b w:val="0"/>
                <w:bCs/>
              </w:rPr>
            </w:pPr>
            <w:r>
              <w:rPr>
                <w:rFonts w:hint="eastAsia"/>
                <w:b w:val="0"/>
                <w:bCs/>
              </w:rPr>
              <w:t>0</w:t>
            </w:r>
          </w:p>
        </w:tc>
        <w:tc>
          <w:tcPr>
            <w:tcW w:w="1190" w:type="dxa"/>
            <w:vAlign w:val="center"/>
          </w:tcPr>
          <w:p>
            <w:pPr>
              <w:pStyle w:val="41"/>
              <w:widowControl w:val="0"/>
              <w:rPr>
                <w:b w:val="0"/>
                <w:bCs/>
                <w:kern w:val="2"/>
                <w:szCs w:val="24"/>
              </w:rPr>
            </w:pPr>
            <w:r>
              <w:rPr>
                <w:rFonts w:hint="eastAsia"/>
                <w:b w:val="0"/>
                <w:bCs/>
                <w:kern w:val="2"/>
                <w:szCs w:val="24"/>
              </w:rPr>
              <w:t>1</w:t>
            </w:r>
          </w:p>
        </w:tc>
        <w:tc>
          <w:tcPr>
            <w:tcW w:w="656" w:type="dxa"/>
            <w:vAlign w:val="center"/>
          </w:tcPr>
          <w:p>
            <w:pPr>
              <w:pStyle w:val="41"/>
              <w:widowControl w:val="0"/>
              <w:rPr>
                <w:b w:val="0"/>
                <w:bCs/>
              </w:rPr>
            </w:pPr>
            <w:r>
              <w:rPr>
                <w:rFonts w:hint="eastAsia"/>
                <w:b w:val="0"/>
                <w:bC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restart"/>
            <w:vAlign w:val="center"/>
          </w:tcPr>
          <w:p>
            <w:pPr>
              <w:pStyle w:val="41"/>
              <w:widowControl w:val="0"/>
              <w:rPr>
                <w:b w:val="0"/>
                <w:bCs/>
              </w:rPr>
            </w:pPr>
            <w:r>
              <w:rPr>
                <w:rFonts w:hint="eastAsia"/>
                <w:b w:val="0"/>
                <w:bCs/>
              </w:rPr>
              <w:t>二期工程</w:t>
            </w:r>
          </w:p>
        </w:tc>
        <w:tc>
          <w:tcPr>
            <w:tcW w:w="1151" w:type="dxa"/>
            <w:vMerge w:val="restart"/>
            <w:vAlign w:val="center"/>
          </w:tcPr>
          <w:p>
            <w:pPr>
              <w:pStyle w:val="41"/>
              <w:widowControl w:val="0"/>
              <w:rPr>
                <w:b w:val="0"/>
                <w:bCs/>
              </w:rPr>
            </w:pPr>
            <w:r>
              <w:rPr>
                <w:rFonts w:hint="eastAsia"/>
                <w:b w:val="0"/>
                <w:bCs/>
              </w:rPr>
              <w:t>3#焊管生产车间</w:t>
            </w:r>
          </w:p>
        </w:tc>
        <w:tc>
          <w:tcPr>
            <w:tcW w:w="1152"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焊接烟尘</w:t>
            </w:r>
          </w:p>
        </w:tc>
        <w:tc>
          <w:tcPr>
            <w:tcW w:w="1465" w:type="dxa"/>
            <w:vAlign w:val="center"/>
          </w:tcPr>
          <w:p>
            <w:pPr>
              <w:pStyle w:val="41"/>
              <w:widowControl w:val="0"/>
              <w:rPr>
                <w:b w:val="0"/>
                <w:bCs/>
              </w:rPr>
            </w:pPr>
            <w:r>
              <w:rPr>
                <w:rFonts w:hint="eastAsia"/>
                <w:b w:val="0"/>
                <w:bCs/>
              </w:rPr>
              <w:t>移动式焊烟净化器</w:t>
            </w:r>
          </w:p>
        </w:tc>
        <w:tc>
          <w:tcPr>
            <w:tcW w:w="1696" w:type="dxa"/>
            <w:vAlign w:val="center"/>
          </w:tcPr>
          <w:p>
            <w:pPr>
              <w:pStyle w:val="41"/>
              <w:widowControl w:val="0"/>
              <w:rPr>
                <w:b w:val="0"/>
                <w:bCs/>
              </w:rPr>
            </w:pPr>
            <w:r>
              <w:rPr>
                <w:rFonts w:hint="eastAsia"/>
                <w:b w:val="0"/>
                <w:bCs/>
              </w:rPr>
              <w:t>TA030~TA034</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51" w:type="dxa"/>
            <w:vMerge w:val="continue"/>
            <w:vAlign w:val="center"/>
          </w:tcPr>
          <w:p>
            <w:pPr>
              <w:pStyle w:val="41"/>
              <w:widowControl w:val="0"/>
              <w:rPr>
                <w:b w:val="0"/>
                <w:bCs/>
              </w:rPr>
            </w:pPr>
          </w:p>
        </w:tc>
        <w:tc>
          <w:tcPr>
            <w:tcW w:w="1152"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冷却循环水</w:t>
            </w:r>
          </w:p>
        </w:tc>
        <w:tc>
          <w:tcPr>
            <w:tcW w:w="1465" w:type="dxa"/>
            <w:vAlign w:val="center"/>
          </w:tcPr>
          <w:p>
            <w:pPr>
              <w:pStyle w:val="41"/>
              <w:widowControl w:val="0"/>
              <w:rPr>
                <w:b w:val="0"/>
                <w:bCs/>
              </w:rPr>
            </w:pPr>
            <w:r>
              <w:rPr>
                <w:rFonts w:hint="eastAsia"/>
                <w:b w:val="0"/>
                <w:bCs/>
              </w:rPr>
              <w:t>隔油池+循环水池</w:t>
            </w:r>
          </w:p>
        </w:tc>
        <w:tc>
          <w:tcPr>
            <w:tcW w:w="1696" w:type="dxa"/>
            <w:vAlign w:val="center"/>
          </w:tcPr>
          <w:p>
            <w:pPr>
              <w:pStyle w:val="41"/>
              <w:widowControl w:val="0"/>
              <w:rPr>
                <w:rFonts w:hint="default" w:eastAsia="宋体"/>
                <w:b w:val="0"/>
                <w:bCs/>
                <w:lang w:val="en-US" w:eastAsia="zh-CN"/>
              </w:rPr>
            </w:pPr>
            <w:r>
              <w:rPr>
                <w:rFonts w:hint="eastAsia"/>
                <w:b w:val="0"/>
                <w:bCs/>
              </w:rPr>
              <w:t>TW0</w:t>
            </w:r>
            <w:r>
              <w:rPr>
                <w:rFonts w:hint="eastAsia"/>
                <w:b w:val="0"/>
                <w:bCs/>
                <w:lang w:val="en-US" w:eastAsia="zh-CN"/>
              </w:rPr>
              <w:t>19</w:t>
            </w:r>
            <w:r>
              <w:rPr>
                <w:rFonts w:hint="eastAsia"/>
                <w:b w:val="0"/>
                <w:bCs/>
              </w:rPr>
              <w:t>~TW0</w:t>
            </w:r>
            <w:r>
              <w:rPr>
                <w:rFonts w:hint="eastAsia"/>
                <w:b w:val="0"/>
                <w:bCs/>
                <w:lang w:val="en-US" w:eastAsia="zh-CN"/>
              </w:rPr>
              <w:t>29</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11</w:t>
            </w:r>
          </w:p>
        </w:tc>
        <w:tc>
          <w:tcPr>
            <w:tcW w:w="1190" w:type="dxa"/>
            <w:vAlign w:val="center"/>
          </w:tcPr>
          <w:p>
            <w:pPr>
              <w:pStyle w:val="41"/>
              <w:widowControl w:val="0"/>
              <w:rPr>
                <w:b w:val="0"/>
                <w:bCs/>
                <w:kern w:val="2"/>
                <w:szCs w:val="24"/>
              </w:rPr>
            </w:pPr>
            <w:r>
              <w:rPr>
                <w:rFonts w:hint="eastAsia"/>
                <w:b w:val="0"/>
                <w:bCs/>
                <w:kern w:val="2"/>
                <w:szCs w:val="24"/>
              </w:rPr>
              <w:t>11</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51" w:type="dxa"/>
            <w:vMerge w:val="restart"/>
            <w:vAlign w:val="center"/>
          </w:tcPr>
          <w:p>
            <w:pPr>
              <w:pStyle w:val="41"/>
              <w:widowControl w:val="0"/>
              <w:rPr>
                <w:b w:val="0"/>
                <w:bCs/>
              </w:rPr>
            </w:pPr>
            <w:r>
              <w:rPr>
                <w:rFonts w:hint="eastAsia"/>
                <w:b w:val="0"/>
                <w:bCs/>
              </w:rPr>
              <w:t>2#热浸锌车间</w:t>
            </w:r>
          </w:p>
        </w:tc>
        <w:tc>
          <w:tcPr>
            <w:tcW w:w="1152" w:type="dxa"/>
            <w:gridSpan w:val="2"/>
            <w:vAlign w:val="center"/>
          </w:tcPr>
          <w:p>
            <w:pPr>
              <w:pStyle w:val="41"/>
              <w:widowControl w:val="0"/>
              <w:rPr>
                <w:rFonts w:hint="eastAsia" w:eastAsia="宋体"/>
                <w:b w:val="0"/>
                <w:bCs/>
                <w:lang w:eastAsia="zh-CN"/>
              </w:rPr>
            </w:pPr>
            <w:r>
              <w:rPr>
                <w:rFonts w:hint="eastAsia"/>
                <w:b w:val="0"/>
                <w:bCs/>
                <w:lang w:eastAsia="zh-CN"/>
              </w:rPr>
              <w:t>酸洗废气</w:t>
            </w:r>
          </w:p>
        </w:tc>
        <w:tc>
          <w:tcPr>
            <w:tcW w:w="1465" w:type="dxa"/>
            <w:vAlign w:val="center"/>
          </w:tcPr>
          <w:p>
            <w:pPr>
              <w:pStyle w:val="41"/>
              <w:widowControl w:val="0"/>
              <w:rPr>
                <w:b w:val="0"/>
                <w:bCs/>
              </w:rPr>
            </w:pPr>
            <w:r>
              <w:rPr>
                <w:rFonts w:hint="eastAsia"/>
                <w:b w:val="0"/>
                <w:bCs/>
                <w:lang w:eastAsia="zh-CN"/>
              </w:rPr>
              <w:t>两级</w:t>
            </w:r>
            <w:r>
              <w:rPr>
                <w:rFonts w:hint="eastAsia"/>
                <w:b w:val="0"/>
                <w:bCs/>
              </w:rPr>
              <w:t>碱液喷淋塔</w:t>
            </w:r>
          </w:p>
        </w:tc>
        <w:tc>
          <w:tcPr>
            <w:tcW w:w="1696" w:type="dxa"/>
            <w:vAlign w:val="center"/>
          </w:tcPr>
          <w:p>
            <w:pPr>
              <w:pStyle w:val="41"/>
              <w:widowControl w:val="0"/>
              <w:rPr>
                <w:b w:val="0"/>
                <w:bCs/>
                <w:kern w:val="2"/>
                <w:szCs w:val="24"/>
              </w:rPr>
            </w:pPr>
            <w:r>
              <w:rPr>
                <w:rFonts w:hint="eastAsia"/>
                <w:b w:val="0"/>
                <w:bCs/>
                <w:kern w:val="2"/>
                <w:szCs w:val="24"/>
              </w:rPr>
              <w:t>TA035~TA039</w:t>
            </w:r>
          </w:p>
        </w:tc>
        <w:tc>
          <w:tcPr>
            <w:tcW w:w="429" w:type="dxa"/>
            <w:vAlign w:val="center"/>
          </w:tcPr>
          <w:p>
            <w:pPr>
              <w:pStyle w:val="41"/>
              <w:widowControl w:val="0"/>
              <w:rPr>
                <w:b w:val="0"/>
                <w:bCs/>
                <w:kern w:val="2"/>
                <w:szCs w:val="24"/>
              </w:rPr>
            </w:pPr>
            <w:r>
              <w:rPr>
                <w:rFonts w:hint="eastAsia"/>
                <w:b w:val="0"/>
                <w:bCs/>
                <w:kern w:val="2"/>
                <w:szCs w:val="24"/>
              </w:rPr>
              <w:t>座</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51" w:type="dxa"/>
            <w:vMerge w:val="continue"/>
            <w:vAlign w:val="center"/>
          </w:tcPr>
          <w:p>
            <w:pPr>
              <w:pStyle w:val="41"/>
              <w:widowControl w:val="0"/>
              <w:rPr>
                <w:b w:val="0"/>
                <w:bCs/>
              </w:rPr>
            </w:pPr>
          </w:p>
        </w:tc>
        <w:tc>
          <w:tcPr>
            <w:tcW w:w="1152"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热浸锌锌烟</w:t>
            </w:r>
          </w:p>
        </w:tc>
        <w:tc>
          <w:tcPr>
            <w:tcW w:w="1465" w:type="dxa"/>
            <w:vAlign w:val="center"/>
          </w:tcPr>
          <w:p>
            <w:pPr>
              <w:pStyle w:val="41"/>
              <w:widowControl w:val="0"/>
              <w:rPr>
                <w:b w:val="0"/>
                <w:bCs/>
              </w:rPr>
            </w:pPr>
            <w:r>
              <w:rPr>
                <w:rFonts w:hint="eastAsia"/>
                <w:b w:val="0"/>
                <w:bCs/>
              </w:rPr>
              <w:t>布袋除尘器+稀酸洗涤塔</w:t>
            </w:r>
          </w:p>
        </w:tc>
        <w:tc>
          <w:tcPr>
            <w:tcW w:w="1696" w:type="dxa"/>
            <w:vAlign w:val="center"/>
          </w:tcPr>
          <w:p>
            <w:pPr>
              <w:pStyle w:val="41"/>
              <w:widowControl w:val="0"/>
              <w:rPr>
                <w:b w:val="0"/>
                <w:bCs/>
                <w:kern w:val="2"/>
                <w:szCs w:val="24"/>
              </w:rPr>
            </w:pPr>
            <w:r>
              <w:rPr>
                <w:rFonts w:hint="eastAsia"/>
                <w:b w:val="0"/>
                <w:bCs/>
                <w:kern w:val="2"/>
                <w:szCs w:val="24"/>
              </w:rPr>
              <w:t>TA040~TA044</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51" w:type="dxa"/>
            <w:vMerge w:val="restart"/>
            <w:vAlign w:val="center"/>
          </w:tcPr>
          <w:p>
            <w:pPr>
              <w:pStyle w:val="41"/>
              <w:widowControl w:val="0"/>
              <w:rPr>
                <w:b w:val="0"/>
                <w:bCs/>
              </w:rPr>
            </w:pPr>
            <w:r>
              <w:rPr>
                <w:rFonts w:hint="eastAsia"/>
                <w:b w:val="0"/>
                <w:bCs/>
              </w:rPr>
              <w:t>3#热浸锌车间</w:t>
            </w:r>
          </w:p>
        </w:tc>
        <w:tc>
          <w:tcPr>
            <w:tcW w:w="1152"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酸洗废气</w:t>
            </w:r>
          </w:p>
        </w:tc>
        <w:tc>
          <w:tcPr>
            <w:tcW w:w="1465" w:type="dxa"/>
            <w:vAlign w:val="center"/>
          </w:tcPr>
          <w:p>
            <w:pPr>
              <w:pStyle w:val="41"/>
              <w:widowControl w:val="0"/>
              <w:rPr>
                <w:b w:val="0"/>
                <w:bCs/>
              </w:rPr>
            </w:pPr>
            <w:r>
              <w:rPr>
                <w:rFonts w:hint="eastAsia"/>
                <w:b w:val="0"/>
                <w:bCs/>
                <w:lang w:eastAsia="zh-CN"/>
              </w:rPr>
              <w:t>两级</w:t>
            </w:r>
            <w:r>
              <w:rPr>
                <w:rFonts w:hint="eastAsia"/>
                <w:b w:val="0"/>
                <w:bCs/>
              </w:rPr>
              <w:t>碱液喷淋塔</w:t>
            </w:r>
          </w:p>
        </w:tc>
        <w:tc>
          <w:tcPr>
            <w:tcW w:w="1696" w:type="dxa"/>
            <w:vAlign w:val="center"/>
          </w:tcPr>
          <w:p>
            <w:pPr>
              <w:pStyle w:val="41"/>
              <w:widowControl w:val="0"/>
              <w:rPr>
                <w:rFonts w:hint="default" w:eastAsia="宋体"/>
                <w:b w:val="0"/>
                <w:bCs/>
                <w:kern w:val="2"/>
                <w:szCs w:val="24"/>
                <w:lang w:val="en-US" w:eastAsia="zh-CN"/>
              </w:rPr>
            </w:pPr>
            <w:r>
              <w:rPr>
                <w:rFonts w:hint="eastAsia"/>
                <w:b w:val="0"/>
                <w:bCs/>
                <w:kern w:val="2"/>
                <w:szCs w:val="24"/>
              </w:rPr>
              <w:t>TA0</w:t>
            </w:r>
            <w:r>
              <w:rPr>
                <w:rFonts w:hint="eastAsia"/>
                <w:b w:val="0"/>
                <w:bCs/>
                <w:kern w:val="2"/>
                <w:szCs w:val="24"/>
                <w:lang w:val="en-US" w:eastAsia="zh-CN"/>
              </w:rPr>
              <w:t>45</w:t>
            </w:r>
            <w:r>
              <w:rPr>
                <w:rFonts w:hint="eastAsia"/>
                <w:b w:val="0"/>
                <w:bCs/>
                <w:kern w:val="2"/>
                <w:szCs w:val="24"/>
              </w:rPr>
              <w:t>~TA0</w:t>
            </w:r>
            <w:r>
              <w:rPr>
                <w:rFonts w:hint="eastAsia"/>
                <w:b w:val="0"/>
                <w:bCs/>
                <w:kern w:val="2"/>
                <w:szCs w:val="24"/>
                <w:lang w:val="en-US" w:eastAsia="zh-CN"/>
              </w:rPr>
              <w:t>49</w:t>
            </w:r>
          </w:p>
        </w:tc>
        <w:tc>
          <w:tcPr>
            <w:tcW w:w="429" w:type="dxa"/>
            <w:vAlign w:val="center"/>
          </w:tcPr>
          <w:p>
            <w:pPr>
              <w:pStyle w:val="41"/>
              <w:widowControl w:val="0"/>
              <w:rPr>
                <w:b w:val="0"/>
                <w:bCs/>
                <w:kern w:val="2"/>
                <w:szCs w:val="24"/>
              </w:rPr>
            </w:pPr>
            <w:r>
              <w:rPr>
                <w:rFonts w:hint="eastAsia"/>
                <w:b w:val="0"/>
                <w:bCs/>
                <w:kern w:val="2"/>
                <w:szCs w:val="24"/>
              </w:rPr>
              <w:t>座</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51" w:type="dxa"/>
            <w:vMerge w:val="continue"/>
            <w:vAlign w:val="center"/>
          </w:tcPr>
          <w:p>
            <w:pPr>
              <w:pStyle w:val="41"/>
              <w:widowControl w:val="0"/>
              <w:rPr>
                <w:b w:val="0"/>
                <w:bCs/>
              </w:rPr>
            </w:pPr>
          </w:p>
        </w:tc>
        <w:tc>
          <w:tcPr>
            <w:tcW w:w="1152"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热浸锌锌烟</w:t>
            </w:r>
          </w:p>
        </w:tc>
        <w:tc>
          <w:tcPr>
            <w:tcW w:w="1465" w:type="dxa"/>
            <w:vAlign w:val="center"/>
          </w:tcPr>
          <w:p>
            <w:pPr>
              <w:pStyle w:val="41"/>
              <w:widowControl w:val="0"/>
              <w:rPr>
                <w:b w:val="0"/>
                <w:bCs/>
              </w:rPr>
            </w:pPr>
            <w:r>
              <w:rPr>
                <w:rFonts w:hint="eastAsia"/>
                <w:b w:val="0"/>
                <w:bCs/>
              </w:rPr>
              <w:t>热浸锌锌烟净化设施（布袋除尘器+稀硫酸洗涤塔）</w:t>
            </w:r>
          </w:p>
        </w:tc>
        <w:tc>
          <w:tcPr>
            <w:tcW w:w="1696" w:type="dxa"/>
            <w:vAlign w:val="center"/>
          </w:tcPr>
          <w:p>
            <w:pPr>
              <w:pStyle w:val="41"/>
              <w:widowControl w:val="0"/>
              <w:rPr>
                <w:rFonts w:hint="default" w:eastAsia="宋体"/>
                <w:b w:val="0"/>
                <w:bCs/>
                <w:kern w:val="2"/>
                <w:szCs w:val="24"/>
                <w:lang w:val="en-US" w:eastAsia="zh-CN"/>
              </w:rPr>
            </w:pPr>
            <w:r>
              <w:rPr>
                <w:rFonts w:hint="eastAsia"/>
                <w:b w:val="0"/>
                <w:bCs/>
                <w:kern w:val="2"/>
                <w:szCs w:val="24"/>
              </w:rPr>
              <w:t>TA0</w:t>
            </w:r>
            <w:r>
              <w:rPr>
                <w:rFonts w:hint="eastAsia"/>
                <w:b w:val="0"/>
                <w:bCs/>
                <w:kern w:val="2"/>
                <w:szCs w:val="24"/>
                <w:lang w:val="en-US" w:eastAsia="zh-CN"/>
              </w:rPr>
              <w:t>50</w:t>
            </w:r>
            <w:r>
              <w:rPr>
                <w:rFonts w:hint="eastAsia"/>
                <w:b w:val="0"/>
                <w:bCs/>
                <w:kern w:val="2"/>
                <w:szCs w:val="24"/>
              </w:rPr>
              <w:t>~TA0</w:t>
            </w:r>
            <w:r>
              <w:rPr>
                <w:rFonts w:hint="eastAsia"/>
                <w:b w:val="0"/>
                <w:bCs/>
                <w:kern w:val="2"/>
                <w:szCs w:val="24"/>
                <w:lang w:val="en-US" w:eastAsia="zh-CN"/>
              </w:rPr>
              <w:t>54</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1151" w:type="dxa"/>
            <w:vMerge w:val="continue"/>
            <w:vAlign w:val="center"/>
          </w:tcPr>
          <w:p>
            <w:pPr>
              <w:pStyle w:val="41"/>
              <w:widowControl w:val="0"/>
              <w:rPr>
                <w:b w:val="0"/>
                <w:bCs/>
              </w:rPr>
            </w:pPr>
          </w:p>
        </w:tc>
        <w:tc>
          <w:tcPr>
            <w:tcW w:w="1152" w:type="dxa"/>
            <w:gridSpan w:val="2"/>
            <w:vAlign w:val="center"/>
          </w:tcPr>
          <w:p>
            <w:pPr>
              <w:pStyle w:val="41"/>
              <w:widowControl w:val="0"/>
              <w:rPr>
                <w:rFonts w:hint="eastAsia" w:eastAsia="宋体"/>
                <w:b w:val="0"/>
                <w:bCs/>
                <w:lang w:eastAsia="zh-CN"/>
              </w:rPr>
            </w:pPr>
            <w:r>
              <w:rPr>
                <w:rFonts w:hint="eastAsia"/>
                <w:b w:val="0"/>
                <w:bCs/>
                <w:lang w:eastAsia="zh-CN"/>
              </w:rPr>
              <w:t>吹脱粉尘</w:t>
            </w:r>
          </w:p>
        </w:tc>
        <w:tc>
          <w:tcPr>
            <w:tcW w:w="1465" w:type="dxa"/>
            <w:vAlign w:val="center"/>
          </w:tcPr>
          <w:p>
            <w:pPr>
              <w:pStyle w:val="41"/>
              <w:widowControl w:val="0"/>
              <w:rPr>
                <w:rFonts w:hint="eastAsia" w:eastAsia="宋体"/>
                <w:b w:val="0"/>
                <w:bCs/>
                <w:lang w:val="en-US" w:eastAsia="zh-CN"/>
              </w:rPr>
            </w:pPr>
            <w:r>
              <w:rPr>
                <w:rFonts w:hint="eastAsia"/>
                <w:b w:val="0"/>
                <w:bCs/>
              </w:rPr>
              <w:t>布袋除尘器</w:t>
            </w:r>
            <w:r>
              <w:rPr>
                <w:rFonts w:hint="eastAsia"/>
                <w:b w:val="0"/>
                <w:bCs/>
                <w:lang w:val="en-US" w:eastAsia="zh-CN"/>
              </w:rPr>
              <w:t>+喷淋塔</w:t>
            </w:r>
          </w:p>
        </w:tc>
        <w:tc>
          <w:tcPr>
            <w:tcW w:w="1696" w:type="dxa"/>
            <w:vAlign w:val="center"/>
          </w:tcPr>
          <w:p>
            <w:pPr>
              <w:pStyle w:val="41"/>
              <w:widowControl w:val="0"/>
              <w:rPr>
                <w:rFonts w:hint="default" w:eastAsia="宋体"/>
                <w:b w:val="0"/>
                <w:bCs/>
                <w:kern w:val="2"/>
                <w:szCs w:val="24"/>
                <w:lang w:val="en-US" w:eastAsia="zh-CN"/>
              </w:rPr>
            </w:pPr>
            <w:r>
              <w:rPr>
                <w:rFonts w:hint="eastAsia"/>
                <w:b w:val="0"/>
                <w:bCs/>
                <w:kern w:val="2"/>
                <w:szCs w:val="24"/>
              </w:rPr>
              <w:t>TA0</w:t>
            </w:r>
            <w:r>
              <w:rPr>
                <w:rFonts w:hint="eastAsia"/>
                <w:b w:val="0"/>
                <w:bCs/>
                <w:kern w:val="2"/>
                <w:szCs w:val="24"/>
                <w:lang w:val="en-US" w:eastAsia="zh-CN"/>
              </w:rPr>
              <w:t>55</w:t>
            </w:r>
            <w:r>
              <w:rPr>
                <w:rFonts w:hint="eastAsia"/>
                <w:b w:val="0"/>
                <w:bCs/>
                <w:kern w:val="2"/>
                <w:szCs w:val="24"/>
              </w:rPr>
              <w:t>~TA0</w:t>
            </w:r>
            <w:r>
              <w:rPr>
                <w:rFonts w:hint="eastAsia"/>
                <w:b w:val="0"/>
                <w:bCs/>
                <w:kern w:val="2"/>
                <w:szCs w:val="24"/>
                <w:lang w:val="en-US" w:eastAsia="zh-CN"/>
              </w:rPr>
              <w:t>59</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5</w:t>
            </w:r>
          </w:p>
        </w:tc>
        <w:tc>
          <w:tcPr>
            <w:tcW w:w="1190" w:type="dxa"/>
            <w:vAlign w:val="center"/>
          </w:tcPr>
          <w:p>
            <w:pPr>
              <w:pStyle w:val="41"/>
              <w:widowControl w:val="0"/>
              <w:rPr>
                <w:b w:val="0"/>
                <w:bCs/>
                <w:kern w:val="2"/>
                <w:szCs w:val="24"/>
              </w:rPr>
            </w:pPr>
            <w:r>
              <w:rPr>
                <w:rFonts w:hint="eastAsia"/>
                <w:b w:val="0"/>
                <w:bCs/>
                <w:kern w:val="2"/>
                <w:szCs w:val="24"/>
              </w:rPr>
              <w:t>5</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2303" w:type="dxa"/>
            <w:gridSpan w:val="3"/>
            <w:vAlign w:val="center"/>
          </w:tcPr>
          <w:p>
            <w:pPr>
              <w:pStyle w:val="41"/>
              <w:widowControl w:val="0"/>
              <w:rPr>
                <w:b w:val="0"/>
                <w:bCs/>
              </w:rPr>
            </w:pPr>
            <w:r>
              <w:rPr>
                <w:rFonts w:hint="eastAsia"/>
                <w:b w:val="0"/>
                <w:bCs/>
              </w:rPr>
              <w:t>废酸废水处理废气</w:t>
            </w:r>
          </w:p>
        </w:tc>
        <w:tc>
          <w:tcPr>
            <w:tcW w:w="1465" w:type="dxa"/>
            <w:vAlign w:val="center"/>
          </w:tcPr>
          <w:p>
            <w:pPr>
              <w:pStyle w:val="41"/>
              <w:widowControl w:val="0"/>
              <w:rPr>
                <w:b w:val="0"/>
                <w:bCs/>
              </w:rPr>
            </w:pPr>
            <w:r>
              <w:rPr>
                <w:rFonts w:hint="eastAsia"/>
                <w:b w:val="0"/>
                <w:bCs/>
              </w:rPr>
              <w:t>碱液喷淋塔</w:t>
            </w:r>
          </w:p>
        </w:tc>
        <w:tc>
          <w:tcPr>
            <w:tcW w:w="1696" w:type="dxa"/>
            <w:vAlign w:val="center"/>
          </w:tcPr>
          <w:p>
            <w:pPr>
              <w:pStyle w:val="41"/>
              <w:widowControl w:val="0"/>
              <w:rPr>
                <w:rFonts w:hint="default" w:eastAsia="宋体"/>
                <w:b w:val="0"/>
                <w:bCs/>
                <w:kern w:val="2"/>
                <w:szCs w:val="24"/>
                <w:lang w:val="en-US" w:eastAsia="zh-CN"/>
              </w:rPr>
            </w:pPr>
            <w:r>
              <w:rPr>
                <w:rFonts w:hint="eastAsia"/>
                <w:b w:val="0"/>
                <w:bCs/>
                <w:kern w:val="2"/>
                <w:szCs w:val="24"/>
              </w:rPr>
              <w:t>TA0</w:t>
            </w:r>
            <w:r>
              <w:rPr>
                <w:rFonts w:hint="eastAsia"/>
                <w:b w:val="0"/>
                <w:bCs/>
                <w:kern w:val="2"/>
                <w:szCs w:val="24"/>
                <w:lang w:val="en-US" w:eastAsia="zh-CN"/>
              </w:rPr>
              <w:t>60</w:t>
            </w:r>
          </w:p>
        </w:tc>
        <w:tc>
          <w:tcPr>
            <w:tcW w:w="429" w:type="dxa"/>
            <w:vAlign w:val="center"/>
          </w:tcPr>
          <w:p>
            <w:pPr>
              <w:pStyle w:val="41"/>
              <w:widowControl w:val="0"/>
              <w:rPr>
                <w:b w:val="0"/>
                <w:bCs/>
                <w:kern w:val="2"/>
                <w:szCs w:val="24"/>
              </w:rPr>
            </w:pPr>
            <w:r>
              <w:rPr>
                <w:rFonts w:hint="eastAsia"/>
                <w:b w:val="0"/>
                <w:bCs/>
                <w:kern w:val="2"/>
                <w:szCs w:val="24"/>
              </w:rPr>
              <w:t>套</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1</w:t>
            </w:r>
          </w:p>
        </w:tc>
        <w:tc>
          <w:tcPr>
            <w:tcW w:w="1190" w:type="dxa"/>
            <w:vAlign w:val="center"/>
          </w:tcPr>
          <w:p>
            <w:pPr>
              <w:pStyle w:val="41"/>
              <w:widowControl w:val="0"/>
              <w:rPr>
                <w:b w:val="0"/>
                <w:bCs/>
                <w:kern w:val="2"/>
                <w:szCs w:val="24"/>
              </w:rPr>
            </w:pPr>
            <w:r>
              <w:rPr>
                <w:rFonts w:hint="eastAsia"/>
                <w:b w:val="0"/>
                <w:bCs/>
                <w:kern w:val="2"/>
                <w:szCs w:val="24"/>
              </w:rPr>
              <w:t>1</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3768" w:type="dxa"/>
            <w:gridSpan w:val="4"/>
            <w:vAlign w:val="center"/>
          </w:tcPr>
          <w:p>
            <w:pPr>
              <w:pStyle w:val="41"/>
              <w:widowControl w:val="0"/>
              <w:rPr>
                <w:b w:val="0"/>
                <w:bCs/>
              </w:rPr>
            </w:pPr>
            <w:r>
              <w:rPr>
                <w:rFonts w:hint="eastAsia"/>
                <w:b w:val="0"/>
                <w:bCs/>
                <w:lang w:val="en-US" w:eastAsia="zh-CN"/>
              </w:rPr>
              <w:t>2#</w:t>
            </w:r>
            <w:r>
              <w:rPr>
                <w:rFonts w:hint="eastAsia"/>
                <w:b w:val="0"/>
                <w:bCs/>
              </w:rPr>
              <w:t>废水处理站（</w:t>
            </w:r>
            <w:r>
              <w:rPr>
                <w:rFonts w:hint="eastAsia"/>
                <w:b w:val="0"/>
                <w:bCs/>
                <w:lang w:val="en-US" w:eastAsia="zh-CN"/>
              </w:rPr>
              <w:t>1200</w:t>
            </w:r>
            <w:r>
              <w:rPr>
                <w:rFonts w:hint="eastAsia"/>
                <w:b w:val="0"/>
                <w:bCs/>
              </w:rPr>
              <w:t>m</w:t>
            </w:r>
            <w:r>
              <w:rPr>
                <w:rFonts w:hint="eastAsia"/>
                <w:b w:val="0"/>
                <w:bCs/>
                <w:vertAlign w:val="superscript"/>
              </w:rPr>
              <w:t>3</w:t>
            </w:r>
            <w:r>
              <w:rPr>
                <w:rFonts w:hint="eastAsia"/>
                <w:b w:val="0"/>
                <w:bCs/>
              </w:rPr>
              <w:t>/d）</w:t>
            </w:r>
          </w:p>
        </w:tc>
        <w:tc>
          <w:tcPr>
            <w:tcW w:w="1696" w:type="dxa"/>
            <w:vAlign w:val="center"/>
          </w:tcPr>
          <w:p>
            <w:pPr>
              <w:pStyle w:val="41"/>
              <w:widowControl w:val="0"/>
              <w:rPr>
                <w:rFonts w:hint="eastAsia" w:eastAsia="宋体"/>
                <w:b w:val="0"/>
                <w:bCs/>
                <w:kern w:val="2"/>
                <w:szCs w:val="24"/>
                <w:lang w:eastAsia="zh-CN"/>
              </w:rPr>
            </w:pPr>
            <w:r>
              <w:rPr>
                <w:rFonts w:hint="eastAsia"/>
                <w:b w:val="0"/>
                <w:bCs/>
                <w:kern w:val="2"/>
                <w:szCs w:val="24"/>
              </w:rPr>
              <w:t>TW03</w:t>
            </w:r>
            <w:r>
              <w:rPr>
                <w:rFonts w:hint="eastAsia"/>
                <w:b w:val="0"/>
                <w:bCs/>
                <w:kern w:val="2"/>
                <w:szCs w:val="24"/>
                <w:lang w:val="en-US" w:eastAsia="zh-CN"/>
              </w:rPr>
              <w:t>0</w:t>
            </w:r>
          </w:p>
        </w:tc>
        <w:tc>
          <w:tcPr>
            <w:tcW w:w="429" w:type="dxa"/>
            <w:vAlign w:val="center"/>
          </w:tcPr>
          <w:p>
            <w:pPr>
              <w:pStyle w:val="41"/>
              <w:widowControl w:val="0"/>
              <w:rPr>
                <w:b w:val="0"/>
                <w:bCs/>
                <w:kern w:val="2"/>
                <w:szCs w:val="24"/>
              </w:rPr>
            </w:pPr>
            <w:r>
              <w:rPr>
                <w:rFonts w:hint="eastAsia"/>
                <w:b w:val="0"/>
                <w:bCs/>
                <w:kern w:val="2"/>
                <w:szCs w:val="24"/>
              </w:rPr>
              <w:t>座</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1</w:t>
            </w:r>
          </w:p>
        </w:tc>
        <w:tc>
          <w:tcPr>
            <w:tcW w:w="1190" w:type="dxa"/>
            <w:vAlign w:val="center"/>
          </w:tcPr>
          <w:p>
            <w:pPr>
              <w:pStyle w:val="41"/>
              <w:widowControl w:val="0"/>
              <w:rPr>
                <w:b w:val="0"/>
                <w:bCs/>
                <w:kern w:val="2"/>
                <w:szCs w:val="24"/>
              </w:rPr>
            </w:pPr>
            <w:r>
              <w:rPr>
                <w:rFonts w:hint="eastAsia"/>
                <w:b w:val="0"/>
                <w:bCs/>
                <w:kern w:val="2"/>
                <w:szCs w:val="24"/>
              </w:rPr>
              <w:t>1</w:t>
            </w:r>
          </w:p>
        </w:tc>
        <w:tc>
          <w:tcPr>
            <w:tcW w:w="656" w:type="dxa"/>
            <w:vAlign w:val="center"/>
          </w:tcPr>
          <w:p>
            <w:pPr>
              <w:pStyle w:val="41"/>
              <w:widowControl w:val="0"/>
              <w:rPr>
                <w:b w:val="0"/>
                <w:bCs/>
              </w:rPr>
            </w:pPr>
            <w:r>
              <w:rPr>
                <w:rFonts w:hint="eastAsia"/>
                <w:b w:val="0"/>
                <w:bCs/>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8" w:type="dxa"/>
            <w:vMerge w:val="continue"/>
            <w:vAlign w:val="center"/>
          </w:tcPr>
          <w:p>
            <w:pPr>
              <w:pStyle w:val="41"/>
              <w:widowControl w:val="0"/>
              <w:rPr>
                <w:b w:val="0"/>
                <w:bCs/>
              </w:rPr>
            </w:pPr>
          </w:p>
        </w:tc>
        <w:tc>
          <w:tcPr>
            <w:tcW w:w="3768" w:type="dxa"/>
            <w:gridSpan w:val="4"/>
            <w:vAlign w:val="center"/>
          </w:tcPr>
          <w:p>
            <w:pPr>
              <w:pStyle w:val="41"/>
              <w:widowControl w:val="0"/>
              <w:rPr>
                <w:b w:val="0"/>
                <w:bCs/>
              </w:rPr>
            </w:pPr>
            <w:r>
              <w:rPr>
                <w:rFonts w:hint="eastAsia"/>
                <w:b w:val="0"/>
                <w:bCs/>
                <w:lang w:val="en-US" w:eastAsia="zh-CN"/>
              </w:rPr>
              <w:t>3#</w:t>
            </w:r>
            <w:r>
              <w:rPr>
                <w:rFonts w:hint="eastAsia"/>
                <w:b w:val="0"/>
                <w:bCs/>
              </w:rPr>
              <w:t>废酸处理站（60m</w:t>
            </w:r>
            <w:r>
              <w:rPr>
                <w:rFonts w:hint="eastAsia"/>
                <w:b w:val="0"/>
                <w:bCs/>
                <w:vertAlign w:val="superscript"/>
              </w:rPr>
              <w:t>3</w:t>
            </w:r>
            <w:r>
              <w:rPr>
                <w:rFonts w:hint="eastAsia"/>
                <w:b w:val="0"/>
                <w:bCs/>
              </w:rPr>
              <w:t>/d）</w:t>
            </w:r>
          </w:p>
        </w:tc>
        <w:tc>
          <w:tcPr>
            <w:tcW w:w="1696" w:type="dxa"/>
            <w:vAlign w:val="center"/>
          </w:tcPr>
          <w:p>
            <w:pPr>
              <w:pStyle w:val="41"/>
              <w:widowControl w:val="0"/>
              <w:rPr>
                <w:rFonts w:hint="eastAsia" w:eastAsia="宋体"/>
                <w:b w:val="0"/>
                <w:bCs/>
                <w:kern w:val="2"/>
                <w:szCs w:val="24"/>
                <w:lang w:eastAsia="zh-CN"/>
              </w:rPr>
            </w:pPr>
            <w:r>
              <w:rPr>
                <w:rFonts w:hint="eastAsia"/>
                <w:b w:val="0"/>
                <w:bCs/>
                <w:kern w:val="2"/>
                <w:szCs w:val="24"/>
              </w:rPr>
              <w:t>TW03</w:t>
            </w:r>
            <w:r>
              <w:rPr>
                <w:rFonts w:hint="eastAsia"/>
                <w:b w:val="0"/>
                <w:bCs/>
                <w:kern w:val="2"/>
                <w:szCs w:val="24"/>
                <w:lang w:val="en-US" w:eastAsia="zh-CN"/>
              </w:rPr>
              <w:t>1</w:t>
            </w:r>
          </w:p>
        </w:tc>
        <w:tc>
          <w:tcPr>
            <w:tcW w:w="429" w:type="dxa"/>
            <w:vAlign w:val="center"/>
          </w:tcPr>
          <w:p>
            <w:pPr>
              <w:pStyle w:val="41"/>
              <w:widowControl w:val="0"/>
              <w:rPr>
                <w:b w:val="0"/>
                <w:bCs/>
                <w:kern w:val="2"/>
                <w:szCs w:val="24"/>
              </w:rPr>
            </w:pPr>
            <w:r>
              <w:rPr>
                <w:rFonts w:hint="eastAsia"/>
                <w:b w:val="0"/>
                <w:bCs/>
                <w:kern w:val="2"/>
                <w:szCs w:val="24"/>
              </w:rPr>
              <w:t>座</w:t>
            </w:r>
          </w:p>
        </w:tc>
        <w:tc>
          <w:tcPr>
            <w:tcW w:w="642" w:type="dxa"/>
            <w:vAlign w:val="center"/>
          </w:tcPr>
          <w:p>
            <w:pPr>
              <w:pStyle w:val="41"/>
              <w:widowControl w:val="0"/>
              <w:rPr>
                <w:b w:val="0"/>
                <w:bCs/>
                <w:kern w:val="2"/>
                <w:szCs w:val="24"/>
              </w:rPr>
            </w:pPr>
            <w:r>
              <w:rPr>
                <w:rFonts w:hint="eastAsia"/>
                <w:b w:val="0"/>
                <w:bCs/>
                <w:kern w:val="2"/>
                <w:szCs w:val="24"/>
              </w:rPr>
              <w:t>0</w:t>
            </w:r>
          </w:p>
        </w:tc>
        <w:tc>
          <w:tcPr>
            <w:tcW w:w="855" w:type="dxa"/>
            <w:vAlign w:val="center"/>
          </w:tcPr>
          <w:p>
            <w:pPr>
              <w:pStyle w:val="41"/>
              <w:widowControl w:val="0"/>
              <w:rPr>
                <w:b w:val="0"/>
                <w:bCs/>
                <w:kern w:val="2"/>
                <w:szCs w:val="24"/>
              </w:rPr>
            </w:pPr>
            <w:r>
              <w:rPr>
                <w:rFonts w:hint="eastAsia"/>
                <w:b w:val="0"/>
                <w:bCs/>
                <w:kern w:val="2"/>
                <w:szCs w:val="24"/>
              </w:rPr>
              <w:t>1</w:t>
            </w:r>
          </w:p>
        </w:tc>
        <w:tc>
          <w:tcPr>
            <w:tcW w:w="1190" w:type="dxa"/>
            <w:vAlign w:val="center"/>
          </w:tcPr>
          <w:p>
            <w:pPr>
              <w:pStyle w:val="41"/>
              <w:widowControl w:val="0"/>
              <w:rPr>
                <w:b w:val="0"/>
                <w:bCs/>
                <w:kern w:val="2"/>
                <w:szCs w:val="24"/>
              </w:rPr>
            </w:pPr>
            <w:r>
              <w:rPr>
                <w:rFonts w:hint="eastAsia"/>
                <w:b w:val="0"/>
                <w:bCs/>
                <w:kern w:val="2"/>
                <w:szCs w:val="24"/>
              </w:rPr>
              <w:t>1</w:t>
            </w:r>
          </w:p>
        </w:tc>
        <w:tc>
          <w:tcPr>
            <w:tcW w:w="656" w:type="dxa"/>
            <w:vAlign w:val="center"/>
          </w:tcPr>
          <w:p>
            <w:pPr>
              <w:pStyle w:val="41"/>
              <w:widowControl w:val="0"/>
              <w:rPr>
                <w:b w:val="0"/>
                <w:bCs/>
              </w:rPr>
            </w:pPr>
            <w:r>
              <w:rPr>
                <w:rFonts w:hint="eastAsia"/>
                <w:b w:val="0"/>
                <w:bCs/>
              </w:rPr>
              <w:t>新增</w:t>
            </w:r>
          </w:p>
        </w:tc>
      </w:tr>
    </w:tbl>
    <w:p>
      <w:pPr>
        <w:pStyle w:val="4"/>
        <w:rPr>
          <w:bCs/>
        </w:rPr>
      </w:pPr>
      <w:r>
        <w:rPr>
          <w:rFonts w:hint="eastAsia"/>
          <w:bCs/>
          <w:lang w:val="en-US" w:eastAsia="zh-CN"/>
        </w:rPr>
        <w:t>4</w:t>
      </w:r>
      <w:r>
        <w:rPr>
          <w:rFonts w:hint="eastAsia"/>
          <w:bCs/>
        </w:rPr>
        <w:t>.</w:t>
      </w:r>
      <w:r>
        <w:rPr>
          <w:rFonts w:hint="eastAsia"/>
          <w:bCs/>
          <w:lang w:val="en-US" w:eastAsia="zh-CN"/>
        </w:rPr>
        <w:t>1</w:t>
      </w:r>
      <w:r>
        <w:rPr>
          <w:rFonts w:hint="eastAsia"/>
          <w:bCs/>
        </w:rPr>
        <w:t>.5原辅材料</w:t>
      </w:r>
    </w:p>
    <w:p>
      <w:pPr>
        <w:ind w:firstLine="482"/>
        <w:rPr>
          <w:b/>
          <w:bCs/>
        </w:rPr>
      </w:pPr>
      <w:r>
        <w:rPr>
          <w:rFonts w:hint="eastAsia"/>
          <w:b/>
          <w:bCs/>
        </w:rPr>
        <w:t>一、本项目原辅材料消耗情况</w:t>
      </w:r>
    </w:p>
    <w:p>
      <w:pPr>
        <w:pStyle w:val="41"/>
        <w:rPr>
          <w:color w:val="FF0000"/>
          <w:u w:val="single"/>
        </w:rPr>
      </w:pPr>
      <w:r>
        <w:rPr>
          <w:rFonts w:hint="eastAsia"/>
          <w:color w:val="FF0000"/>
          <w:u w:val="single"/>
        </w:rPr>
        <w:t>表</w:t>
      </w:r>
      <w:r>
        <w:rPr>
          <w:rFonts w:hint="eastAsia"/>
          <w:color w:val="FF0000"/>
          <w:u w:val="single"/>
          <w:lang w:val="en-US" w:eastAsia="zh-CN"/>
        </w:rPr>
        <w:t>4</w:t>
      </w:r>
      <w:r>
        <w:rPr>
          <w:rFonts w:hint="eastAsia"/>
          <w:color w:val="FF0000"/>
          <w:u w:val="single"/>
        </w:rPr>
        <w:t>.</w:t>
      </w:r>
      <w:r>
        <w:rPr>
          <w:rFonts w:hint="eastAsia"/>
          <w:color w:val="FF0000"/>
          <w:u w:val="single"/>
          <w:lang w:val="en-US" w:eastAsia="zh-CN"/>
        </w:rPr>
        <w:t>1</w:t>
      </w:r>
      <w:r>
        <w:rPr>
          <w:rFonts w:hint="eastAsia"/>
          <w:color w:val="FF0000"/>
          <w:u w:val="single"/>
        </w:rPr>
        <w:t>-</w:t>
      </w:r>
      <w:r>
        <w:rPr>
          <w:rFonts w:hint="eastAsia"/>
          <w:color w:val="FF0000"/>
          <w:u w:val="single"/>
          <w:lang w:val="en-US" w:eastAsia="zh-CN"/>
        </w:rPr>
        <w:t>5</w:t>
      </w:r>
      <w:r>
        <w:rPr>
          <w:rFonts w:hint="eastAsia"/>
          <w:color w:val="FF0000"/>
          <w:u w:val="single"/>
        </w:rPr>
        <w:t xml:space="preserve">  本项目原辅材料损耗表</w:t>
      </w:r>
    </w:p>
    <w:tbl>
      <w:tblPr>
        <w:tblStyle w:val="23"/>
        <w:tblW w:w="101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294"/>
        <w:gridCol w:w="1085"/>
        <w:gridCol w:w="733"/>
        <w:gridCol w:w="783"/>
        <w:gridCol w:w="2409"/>
        <w:gridCol w:w="870"/>
        <w:gridCol w:w="1189"/>
        <w:gridCol w:w="1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blHeader/>
          <w:jc w:val="center"/>
        </w:trPr>
        <w:tc>
          <w:tcPr>
            <w:tcW w:w="526" w:type="dxa"/>
            <w:noWrap/>
            <w:vAlign w:val="center"/>
          </w:tcPr>
          <w:p>
            <w:pPr>
              <w:pStyle w:val="41"/>
              <w:rPr>
                <w:bCs/>
                <w:szCs w:val="21"/>
              </w:rPr>
            </w:pPr>
            <w:r>
              <w:rPr>
                <w:rFonts w:hint="eastAsia"/>
                <w:bCs/>
                <w:szCs w:val="21"/>
              </w:rPr>
              <w:t>序号</w:t>
            </w:r>
          </w:p>
        </w:tc>
        <w:tc>
          <w:tcPr>
            <w:tcW w:w="1294" w:type="dxa"/>
            <w:noWrap/>
            <w:vAlign w:val="center"/>
          </w:tcPr>
          <w:p>
            <w:pPr>
              <w:pStyle w:val="41"/>
              <w:rPr>
                <w:bCs/>
                <w:szCs w:val="21"/>
              </w:rPr>
            </w:pPr>
            <w:r>
              <w:rPr>
                <w:bCs/>
                <w:szCs w:val="21"/>
              </w:rPr>
              <w:t>物料名称</w:t>
            </w:r>
          </w:p>
        </w:tc>
        <w:tc>
          <w:tcPr>
            <w:tcW w:w="1085" w:type="dxa"/>
            <w:noWrap/>
            <w:vAlign w:val="center"/>
          </w:tcPr>
          <w:p>
            <w:pPr>
              <w:pStyle w:val="41"/>
              <w:rPr>
                <w:bCs/>
                <w:szCs w:val="21"/>
              </w:rPr>
            </w:pPr>
            <w:r>
              <w:rPr>
                <w:bCs/>
                <w:szCs w:val="21"/>
              </w:rPr>
              <w:t>年用量</w:t>
            </w:r>
          </w:p>
        </w:tc>
        <w:tc>
          <w:tcPr>
            <w:tcW w:w="733" w:type="dxa"/>
            <w:noWrap/>
            <w:vAlign w:val="center"/>
          </w:tcPr>
          <w:p>
            <w:pPr>
              <w:pStyle w:val="41"/>
              <w:rPr>
                <w:bCs/>
                <w:szCs w:val="21"/>
              </w:rPr>
            </w:pPr>
            <w:r>
              <w:rPr>
                <w:bCs/>
                <w:szCs w:val="21"/>
              </w:rPr>
              <w:t>型态</w:t>
            </w:r>
          </w:p>
        </w:tc>
        <w:tc>
          <w:tcPr>
            <w:tcW w:w="783" w:type="dxa"/>
            <w:noWrap/>
            <w:vAlign w:val="center"/>
          </w:tcPr>
          <w:p>
            <w:pPr>
              <w:pStyle w:val="41"/>
              <w:rPr>
                <w:bCs/>
                <w:szCs w:val="21"/>
              </w:rPr>
            </w:pPr>
            <w:r>
              <w:rPr>
                <w:rFonts w:hint="eastAsia"/>
                <w:bCs/>
                <w:szCs w:val="21"/>
              </w:rPr>
              <w:t>包装形式</w:t>
            </w:r>
          </w:p>
        </w:tc>
        <w:tc>
          <w:tcPr>
            <w:tcW w:w="2409" w:type="dxa"/>
            <w:noWrap/>
            <w:vAlign w:val="center"/>
          </w:tcPr>
          <w:p>
            <w:pPr>
              <w:pStyle w:val="41"/>
              <w:rPr>
                <w:bCs/>
                <w:szCs w:val="21"/>
              </w:rPr>
            </w:pPr>
            <w:r>
              <w:rPr>
                <w:bCs/>
                <w:szCs w:val="21"/>
              </w:rPr>
              <w:t>主要成份</w:t>
            </w:r>
          </w:p>
        </w:tc>
        <w:tc>
          <w:tcPr>
            <w:tcW w:w="870" w:type="dxa"/>
            <w:noWrap/>
            <w:vAlign w:val="center"/>
          </w:tcPr>
          <w:p>
            <w:pPr>
              <w:pStyle w:val="41"/>
              <w:rPr>
                <w:bCs/>
                <w:szCs w:val="21"/>
              </w:rPr>
            </w:pPr>
            <w:r>
              <w:rPr>
                <w:bCs/>
                <w:szCs w:val="21"/>
              </w:rPr>
              <w:t>最大储存量</w:t>
            </w:r>
          </w:p>
        </w:tc>
        <w:tc>
          <w:tcPr>
            <w:tcW w:w="1189" w:type="dxa"/>
            <w:noWrap/>
            <w:vAlign w:val="center"/>
          </w:tcPr>
          <w:p>
            <w:pPr>
              <w:pStyle w:val="41"/>
              <w:rPr>
                <w:bCs/>
                <w:szCs w:val="21"/>
              </w:rPr>
            </w:pPr>
            <w:r>
              <w:rPr>
                <w:rFonts w:hint="eastAsia"/>
                <w:bCs/>
                <w:szCs w:val="21"/>
              </w:rPr>
              <w:t>储存位置</w:t>
            </w:r>
          </w:p>
        </w:tc>
        <w:tc>
          <w:tcPr>
            <w:tcW w:w="1303" w:type="dxa"/>
            <w:noWrap/>
            <w:vAlign w:val="center"/>
          </w:tcPr>
          <w:p>
            <w:pPr>
              <w:pStyle w:val="41"/>
              <w:rPr>
                <w:bCs/>
                <w:szCs w:val="21"/>
              </w:rPr>
            </w:pPr>
            <w:r>
              <w:rPr>
                <w:rFonts w:hint="eastAsia"/>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b w:val="0"/>
                <w:bCs/>
                <w:szCs w:val="21"/>
              </w:rPr>
            </w:pPr>
            <w:r>
              <w:rPr>
                <w:rFonts w:hint="eastAsia"/>
                <w:b w:val="0"/>
                <w:bCs/>
                <w:szCs w:val="21"/>
              </w:rPr>
              <w:t>1</w:t>
            </w:r>
          </w:p>
        </w:tc>
        <w:tc>
          <w:tcPr>
            <w:tcW w:w="1294" w:type="dxa"/>
            <w:noWrap/>
            <w:vAlign w:val="center"/>
          </w:tcPr>
          <w:p>
            <w:pPr>
              <w:pStyle w:val="41"/>
              <w:rPr>
                <w:b w:val="0"/>
                <w:bCs/>
                <w:szCs w:val="21"/>
              </w:rPr>
            </w:pPr>
            <w:r>
              <w:rPr>
                <w:rFonts w:hint="eastAsia"/>
                <w:b w:val="0"/>
                <w:bCs/>
                <w:szCs w:val="21"/>
              </w:rPr>
              <w:t>钢带</w:t>
            </w:r>
          </w:p>
        </w:tc>
        <w:tc>
          <w:tcPr>
            <w:tcW w:w="1085" w:type="dxa"/>
            <w:noWrap/>
            <w:vAlign w:val="center"/>
          </w:tcPr>
          <w:p>
            <w:pPr>
              <w:pStyle w:val="41"/>
              <w:rPr>
                <w:b w:val="0"/>
                <w:bCs/>
                <w:kern w:val="2"/>
                <w:szCs w:val="21"/>
              </w:rPr>
            </w:pPr>
            <w:r>
              <w:rPr>
                <w:rFonts w:hint="eastAsia"/>
                <w:b w:val="0"/>
                <w:bCs/>
                <w:kern w:val="2"/>
                <w:szCs w:val="21"/>
              </w:rPr>
              <w:t>985283t</w:t>
            </w:r>
          </w:p>
        </w:tc>
        <w:tc>
          <w:tcPr>
            <w:tcW w:w="733" w:type="dxa"/>
            <w:noWrap/>
            <w:vAlign w:val="center"/>
          </w:tcPr>
          <w:p>
            <w:pPr>
              <w:pStyle w:val="41"/>
              <w:rPr>
                <w:b w:val="0"/>
                <w:bCs/>
                <w:szCs w:val="21"/>
              </w:rPr>
            </w:pPr>
            <w:r>
              <w:rPr>
                <w:rFonts w:hint="eastAsia"/>
                <w:b w:val="0"/>
                <w:bCs/>
                <w:szCs w:val="21"/>
              </w:rPr>
              <w:t>固体</w:t>
            </w:r>
          </w:p>
        </w:tc>
        <w:tc>
          <w:tcPr>
            <w:tcW w:w="783" w:type="dxa"/>
            <w:noWrap/>
            <w:vAlign w:val="center"/>
          </w:tcPr>
          <w:p>
            <w:pPr>
              <w:pStyle w:val="41"/>
              <w:rPr>
                <w:b w:val="0"/>
                <w:bCs/>
                <w:szCs w:val="21"/>
              </w:rPr>
            </w:pPr>
            <w:r>
              <w:rPr>
                <w:rFonts w:hint="eastAsia"/>
                <w:b w:val="0"/>
                <w:bCs/>
                <w:szCs w:val="21"/>
              </w:rPr>
              <w:t>捆绑</w:t>
            </w:r>
          </w:p>
        </w:tc>
        <w:tc>
          <w:tcPr>
            <w:tcW w:w="2409" w:type="dxa"/>
            <w:noWrap/>
            <w:vAlign w:val="center"/>
          </w:tcPr>
          <w:p>
            <w:pPr>
              <w:pStyle w:val="41"/>
              <w:rPr>
                <w:b w:val="0"/>
                <w:bCs/>
                <w:szCs w:val="21"/>
              </w:rPr>
            </w:pPr>
            <w:r>
              <w:rPr>
                <w:rFonts w:hint="eastAsia"/>
                <w:b w:val="0"/>
                <w:bCs/>
                <w:szCs w:val="21"/>
              </w:rPr>
              <w:t>普碳钢，主要成分：Fe、C、Si、Mn、P、S</w:t>
            </w:r>
          </w:p>
        </w:tc>
        <w:tc>
          <w:tcPr>
            <w:tcW w:w="870" w:type="dxa"/>
            <w:noWrap/>
            <w:vAlign w:val="center"/>
          </w:tcPr>
          <w:p>
            <w:pPr>
              <w:pStyle w:val="41"/>
              <w:rPr>
                <w:b w:val="0"/>
                <w:bCs/>
                <w:szCs w:val="21"/>
              </w:rPr>
            </w:pPr>
            <w:r>
              <w:rPr>
                <w:rFonts w:hint="eastAsia"/>
                <w:b w:val="0"/>
                <w:bCs/>
                <w:szCs w:val="21"/>
              </w:rPr>
              <w:t>20000</w:t>
            </w:r>
          </w:p>
        </w:tc>
        <w:tc>
          <w:tcPr>
            <w:tcW w:w="1189" w:type="dxa"/>
            <w:noWrap/>
            <w:vAlign w:val="center"/>
          </w:tcPr>
          <w:p>
            <w:pPr>
              <w:pStyle w:val="41"/>
              <w:rPr>
                <w:b w:val="0"/>
                <w:bCs/>
                <w:szCs w:val="21"/>
              </w:rPr>
            </w:pPr>
            <w:r>
              <w:rPr>
                <w:rFonts w:hint="eastAsia"/>
                <w:b w:val="0"/>
                <w:bCs/>
                <w:szCs w:val="21"/>
              </w:rPr>
              <w:t>露天料场</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b w:val="0"/>
                <w:bCs/>
                <w:szCs w:val="21"/>
              </w:rPr>
            </w:pPr>
            <w:r>
              <w:rPr>
                <w:rFonts w:hint="eastAsia"/>
                <w:b w:val="0"/>
                <w:bCs/>
                <w:szCs w:val="21"/>
              </w:rPr>
              <w:t>2</w:t>
            </w:r>
          </w:p>
        </w:tc>
        <w:tc>
          <w:tcPr>
            <w:tcW w:w="1294" w:type="dxa"/>
            <w:noWrap/>
            <w:vAlign w:val="center"/>
          </w:tcPr>
          <w:p>
            <w:pPr>
              <w:pStyle w:val="41"/>
              <w:rPr>
                <w:b w:val="0"/>
                <w:bCs/>
                <w:szCs w:val="21"/>
              </w:rPr>
            </w:pPr>
            <w:r>
              <w:rPr>
                <w:rFonts w:hint="eastAsia"/>
                <w:b w:val="0"/>
                <w:bCs/>
                <w:szCs w:val="21"/>
              </w:rPr>
              <w:t>焊条</w:t>
            </w:r>
          </w:p>
        </w:tc>
        <w:tc>
          <w:tcPr>
            <w:tcW w:w="1085" w:type="dxa"/>
            <w:noWrap/>
            <w:vAlign w:val="center"/>
          </w:tcPr>
          <w:p>
            <w:pPr>
              <w:pStyle w:val="41"/>
              <w:rPr>
                <w:b w:val="0"/>
                <w:bCs/>
                <w:kern w:val="2"/>
                <w:szCs w:val="21"/>
              </w:rPr>
            </w:pPr>
            <w:r>
              <w:rPr>
                <w:rFonts w:hint="eastAsia"/>
                <w:b w:val="0"/>
                <w:bCs/>
                <w:kern w:val="2"/>
                <w:szCs w:val="21"/>
              </w:rPr>
              <w:t>10t</w:t>
            </w:r>
          </w:p>
        </w:tc>
        <w:tc>
          <w:tcPr>
            <w:tcW w:w="733" w:type="dxa"/>
            <w:noWrap/>
            <w:vAlign w:val="center"/>
          </w:tcPr>
          <w:p>
            <w:pPr>
              <w:pStyle w:val="41"/>
              <w:rPr>
                <w:b w:val="0"/>
                <w:bCs/>
                <w:szCs w:val="21"/>
              </w:rPr>
            </w:pPr>
            <w:r>
              <w:rPr>
                <w:rFonts w:hint="eastAsia"/>
                <w:b w:val="0"/>
                <w:bCs/>
                <w:szCs w:val="21"/>
              </w:rPr>
              <w:t>固体</w:t>
            </w:r>
          </w:p>
        </w:tc>
        <w:tc>
          <w:tcPr>
            <w:tcW w:w="783" w:type="dxa"/>
            <w:noWrap/>
            <w:vAlign w:val="center"/>
          </w:tcPr>
          <w:p>
            <w:pPr>
              <w:pStyle w:val="41"/>
              <w:rPr>
                <w:b w:val="0"/>
                <w:bCs/>
                <w:szCs w:val="21"/>
              </w:rPr>
            </w:pPr>
            <w:r>
              <w:rPr>
                <w:rFonts w:hint="eastAsia"/>
                <w:b w:val="0"/>
                <w:bCs/>
                <w:szCs w:val="21"/>
              </w:rPr>
              <w:t>盒装</w:t>
            </w:r>
          </w:p>
        </w:tc>
        <w:tc>
          <w:tcPr>
            <w:tcW w:w="2409" w:type="dxa"/>
            <w:noWrap/>
            <w:vAlign w:val="center"/>
          </w:tcPr>
          <w:p>
            <w:pPr>
              <w:pStyle w:val="41"/>
              <w:rPr>
                <w:b w:val="0"/>
                <w:bCs/>
                <w:szCs w:val="21"/>
              </w:rPr>
            </w:pPr>
            <w:r>
              <w:rPr>
                <w:b w:val="0"/>
                <w:bCs/>
                <w:szCs w:val="21"/>
              </w:rPr>
              <w:t>C、S、Mn、Si、P、Cr、Ni、Mo、V</w:t>
            </w:r>
          </w:p>
        </w:tc>
        <w:tc>
          <w:tcPr>
            <w:tcW w:w="870" w:type="dxa"/>
            <w:noWrap/>
            <w:vAlign w:val="center"/>
          </w:tcPr>
          <w:p>
            <w:pPr>
              <w:pStyle w:val="41"/>
              <w:rPr>
                <w:b w:val="0"/>
                <w:bCs/>
                <w:szCs w:val="21"/>
              </w:rPr>
            </w:pPr>
            <w:r>
              <w:rPr>
                <w:rFonts w:hint="eastAsia"/>
                <w:b w:val="0"/>
                <w:bCs/>
                <w:szCs w:val="21"/>
              </w:rPr>
              <w:t>2</w:t>
            </w:r>
          </w:p>
        </w:tc>
        <w:tc>
          <w:tcPr>
            <w:tcW w:w="1189" w:type="dxa"/>
            <w:noWrap/>
            <w:vAlign w:val="center"/>
          </w:tcPr>
          <w:p>
            <w:pPr>
              <w:pStyle w:val="41"/>
              <w:rPr>
                <w:b w:val="0"/>
                <w:bCs/>
                <w:szCs w:val="21"/>
              </w:rPr>
            </w:pPr>
            <w:r>
              <w:rPr>
                <w:rFonts w:hint="eastAsia"/>
                <w:b w:val="0"/>
                <w:bCs/>
                <w:szCs w:val="21"/>
              </w:rPr>
              <w:t>五金仓库</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26" w:type="dxa"/>
            <w:noWrap/>
            <w:vAlign w:val="center"/>
          </w:tcPr>
          <w:p>
            <w:pPr>
              <w:pStyle w:val="41"/>
              <w:rPr>
                <w:b w:val="0"/>
                <w:bCs/>
                <w:szCs w:val="21"/>
              </w:rPr>
            </w:pPr>
            <w:r>
              <w:rPr>
                <w:rFonts w:hint="eastAsia"/>
                <w:b w:val="0"/>
                <w:bCs/>
                <w:szCs w:val="21"/>
              </w:rPr>
              <w:t>3</w:t>
            </w:r>
          </w:p>
        </w:tc>
        <w:tc>
          <w:tcPr>
            <w:tcW w:w="1294" w:type="dxa"/>
            <w:noWrap/>
            <w:vAlign w:val="center"/>
          </w:tcPr>
          <w:p>
            <w:pPr>
              <w:pStyle w:val="41"/>
              <w:rPr>
                <w:b w:val="0"/>
                <w:bCs/>
                <w:szCs w:val="21"/>
              </w:rPr>
            </w:pPr>
            <w:r>
              <w:rPr>
                <w:rFonts w:hint="eastAsia"/>
                <w:b w:val="0"/>
                <w:bCs/>
                <w:szCs w:val="21"/>
              </w:rPr>
              <w:t>CO</w:t>
            </w:r>
            <w:r>
              <w:rPr>
                <w:rFonts w:hint="eastAsia"/>
                <w:b w:val="0"/>
                <w:bCs/>
                <w:szCs w:val="21"/>
                <w:vertAlign w:val="subscript"/>
              </w:rPr>
              <w:t>2</w:t>
            </w:r>
          </w:p>
        </w:tc>
        <w:tc>
          <w:tcPr>
            <w:tcW w:w="1085" w:type="dxa"/>
            <w:noWrap/>
            <w:vAlign w:val="center"/>
          </w:tcPr>
          <w:p>
            <w:pPr>
              <w:pStyle w:val="41"/>
              <w:rPr>
                <w:b w:val="0"/>
                <w:bCs/>
                <w:kern w:val="2"/>
                <w:szCs w:val="21"/>
              </w:rPr>
            </w:pPr>
            <w:r>
              <w:rPr>
                <w:rFonts w:hint="eastAsia"/>
                <w:b w:val="0"/>
                <w:bCs/>
                <w:kern w:val="2"/>
                <w:szCs w:val="21"/>
                <w:lang w:val="en-US" w:eastAsia="zh-CN"/>
              </w:rPr>
              <w:t>220</w:t>
            </w:r>
            <w:r>
              <w:rPr>
                <w:rFonts w:hint="eastAsia"/>
                <w:b w:val="0"/>
                <w:bCs/>
                <w:kern w:val="2"/>
                <w:szCs w:val="21"/>
              </w:rPr>
              <w:t>瓶</w:t>
            </w:r>
          </w:p>
        </w:tc>
        <w:tc>
          <w:tcPr>
            <w:tcW w:w="733" w:type="dxa"/>
            <w:noWrap/>
            <w:vAlign w:val="center"/>
          </w:tcPr>
          <w:p>
            <w:pPr>
              <w:pStyle w:val="41"/>
              <w:rPr>
                <w:b w:val="0"/>
                <w:bCs/>
                <w:szCs w:val="21"/>
              </w:rPr>
            </w:pPr>
            <w:r>
              <w:rPr>
                <w:rFonts w:hint="eastAsia"/>
                <w:b w:val="0"/>
                <w:bCs/>
                <w:szCs w:val="21"/>
              </w:rPr>
              <w:t>气态</w:t>
            </w:r>
          </w:p>
        </w:tc>
        <w:tc>
          <w:tcPr>
            <w:tcW w:w="783" w:type="dxa"/>
            <w:noWrap/>
            <w:vAlign w:val="center"/>
          </w:tcPr>
          <w:p>
            <w:pPr>
              <w:pStyle w:val="41"/>
              <w:rPr>
                <w:b w:val="0"/>
                <w:bCs/>
                <w:szCs w:val="21"/>
              </w:rPr>
            </w:pPr>
            <w:r>
              <w:rPr>
                <w:rFonts w:hint="eastAsia"/>
                <w:b w:val="0"/>
                <w:bCs/>
                <w:szCs w:val="21"/>
              </w:rPr>
              <w:t>钢瓶</w:t>
            </w:r>
          </w:p>
        </w:tc>
        <w:tc>
          <w:tcPr>
            <w:tcW w:w="2409" w:type="dxa"/>
            <w:noWrap/>
            <w:vAlign w:val="center"/>
          </w:tcPr>
          <w:p>
            <w:pPr>
              <w:pStyle w:val="41"/>
              <w:rPr>
                <w:b w:val="0"/>
                <w:bCs/>
                <w:szCs w:val="21"/>
              </w:rPr>
            </w:pPr>
            <w:r>
              <w:rPr>
                <w:rFonts w:hint="eastAsia"/>
                <w:b w:val="0"/>
                <w:bCs/>
                <w:szCs w:val="21"/>
              </w:rPr>
              <w:t>CO</w:t>
            </w:r>
            <w:r>
              <w:rPr>
                <w:rFonts w:hint="eastAsia"/>
                <w:b w:val="0"/>
                <w:bCs/>
                <w:szCs w:val="21"/>
                <w:vertAlign w:val="subscript"/>
              </w:rPr>
              <w:t>2</w:t>
            </w:r>
          </w:p>
        </w:tc>
        <w:tc>
          <w:tcPr>
            <w:tcW w:w="870" w:type="dxa"/>
            <w:noWrap/>
            <w:vAlign w:val="center"/>
          </w:tcPr>
          <w:p>
            <w:pPr>
              <w:pStyle w:val="41"/>
              <w:rPr>
                <w:b w:val="0"/>
                <w:bCs/>
                <w:szCs w:val="21"/>
              </w:rPr>
            </w:pPr>
            <w:r>
              <w:rPr>
                <w:rFonts w:hint="eastAsia"/>
                <w:b w:val="0"/>
                <w:bCs/>
                <w:szCs w:val="21"/>
              </w:rPr>
              <w:t>50瓶</w:t>
            </w:r>
          </w:p>
        </w:tc>
        <w:tc>
          <w:tcPr>
            <w:tcW w:w="1189" w:type="dxa"/>
            <w:noWrap/>
            <w:vAlign w:val="center"/>
          </w:tcPr>
          <w:p>
            <w:pPr>
              <w:pStyle w:val="41"/>
              <w:rPr>
                <w:b w:val="0"/>
                <w:bCs/>
                <w:szCs w:val="21"/>
              </w:rPr>
            </w:pPr>
            <w:r>
              <w:rPr>
                <w:rFonts w:hint="eastAsia"/>
                <w:b w:val="0"/>
                <w:bCs/>
                <w:szCs w:val="21"/>
              </w:rPr>
              <w:t>焊管车间</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dxa"/>
            <w:noWrap/>
            <w:vAlign w:val="center"/>
          </w:tcPr>
          <w:p>
            <w:pPr>
              <w:pStyle w:val="41"/>
              <w:rPr>
                <w:b w:val="0"/>
                <w:bCs/>
                <w:szCs w:val="21"/>
              </w:rPr>
            </w:pPr>
            <w:r>
              <w:rPr>
                <w:rFonts w:hint="eastAsia"/>
                <w:b w:val="0"/>
                <w:bCs/>
                <w:szCs w:val="21"/>
              </w:rPr>
              <w:t>4</w:t>
            </w:r>
          </w:p>
        </w:tc>
        <w:tc>
          <w:tcPr>
            <w:tcW w:w="1294" w:type="dxa"/>
            <w:noWrap/>
            <w:vAlign w:val="center"/>
          </w:tcPr>
          <w:p>
            <w:pPr>
              <w:pStyle w:val="41"/>
              <w:rPr>
                <w:b w:val="0"/>
                <w:bCs/>
                <w:szCs w:val="21"/>
              </w:rPr>
            </w:pPr>
            <w:r>
              <w:rPr>
                <w:rFonts w:hint="eastAsia"/>
                <w:b w:val="0"/>
                <w:bCs/>
                <w:szCs w:val="21"/>
              </w:rPr>
              <w:t>机油</w:t>
            </w:r>
          </w:p>
        </w:tc>
        <w:tc>
          <w:tcPr>
            <w:tcW w:w="1085" w:type="dxa"/>
            <w:noWrap/>
            <w:vAlign w:val="center"/>
          </w:tcPr>
          <w:p>
            <w:pPr>
              <w:pStyle w:val="41"/>
              <w:rPr>
                <w:b w:val="0"/>
                <w:bCs/>
                <w:kern w:val="2"/>
                <w:szCs w:val="21"/>
              </w:rPr>
            </w:pPr>
            <w:r>
              <w:rPr>
                <w:rFonts w:hint="eastAsia"/>
                <w:b w:val="0"/>
                <w:bCs/>
                <w:kern w:val="2"/>
                <w:szCs w:val="21"/>
                <w:lang w:val="en-US" w:eastAsia="zh-CN"/>
              </w:rPr>
              <w:t>5</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桶装</w:t>
            </w:r>
          </w:p>
        </w:tc>
        <w:tc>
          <w:tcPr>
            <w:tcW w:w="2409" w:type="dxa"/>
            <w:noWrap/>
            <w:vAlign w:val="center"/>
          </w:tcPr>
          <w:p>
            <w:pPr>
              <w:pStyle w:val="41"/>
              <w:rPr>
                <w:b w:val="0"/>
                <w:bCs/>
                <w:szCs w:val="21"/>
              </w:rPr>
            </w:pPr>
            <w:r>
              <w:rPr>
                <w:rFonts w:hint="eastAsia"/>
                <w:b w:val="0"/>
                <w:bCs/>
                <w:szCs w:val="21"/>
              </w:rPr>
              <w:t>矿物油</w:t>
            </w:r>
          </w:p>
        </w:tc>
        <w:tc>
          <w:tcPr>
            <w:tcW w:w="870" w:type="dxa"/>
            <w:noWrap/>
            <w:vAlign w:val="center"/>
          </w:tcPr>
          <w:p>
            <w:pPr>
              <w:pStyle w:val="41"/>
              <w:rPr>
                <w:b w:val="0"/>
                <w:bCs/>
                <w:szCs w:val="21"/>
              </w:rPr>
            </w:pPr>
            <w:r>
              <w:rPr>
                <w:rFonts w:hint="eastAsia"/>
                <w:b w:val="0"/>
                <w:bCs/>
                <w:szCs w:val="21"/>
              </w:rPr>
              <w:t>1t</w:t>
            </w:r>
          </w:p>
        </w:tc>
        <w:tc>
          <w:tcPr>
            <w:tcW w:w="1189" w:type="dxa"/>
            <w:noWrap/>
            <w:vAlign w:val="center"/>
          </w:tcPr>
          <w:p>
            <w:pPr>
              <w:pStyle w:val="41"/>
              <w:rPr>
                <w:b w:val="0"/>
                <w:bCs/>
                <w:szCs w:val="21"/>
              </w:rPr>
            </w:pPr>
            <w:r>
              <w:rPr>
                <w:rFonts w:hint="eastAsia"/>
                <w:b w:val="0"/>
                <w:bCs/>
                <w:szCs w:val="21"/>
              </w:rPr>
              <w:t>焊管车间</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lang w:val="en-US" w:eastAsia="zh-CN"/>
              </w:rPr>
              <w:t>5</w:t>
            </w:r>
          </w:p>
        </w:tc>
        <w:tc>
          <w:tcPr>
            <w:tcW w:w="1294" w:type="dxa"/>
            <w:noWrap/>
            <w:vAlign w:val="center"/>
          </w:tcPr>
          <w:p>
            <w:pPr>
              <w:pStyle w:val="41"/>
              <w:rPr>
                <w:b w:val="0"/>
                <w:bCs/>
                <w:szCs w:val="21"/>
              </w:rPr>
            </w:pPr>
            <w:r>
              <w:rPr>
                <w:rFonts w:hint="eastAsia"/>
                <w:b w:val="0"/>
                <w:bCs/>
                <w:szCs w:val="21"/>
              </w:rPr>
              <w:t>锌锭</w:t>
            </w:r>
          </w:p>
        </w:tc>
        <w:tc>
          <w:tcPr>
            <w:tcW w:w="1085" w:type="dxa"/>
            <w:noWrap/>
            <w:vAlign w:val="center"/>
          </w:tcPr>
          <w:p>
            <w:pPr>
              <w:pStyle w:val="41"/>
              <w:rPr>
                <w:b w:val="0"/>
                <w:bCs/>
                <w:kern w:val="2"/>
                <w:szCs w:val="21"/>
              </w:rPr>
            </w:pPr>
            <w:r>
              <w:rPr>
                <w:rFonts w:hint="eastAsia"/>
                <w:b w:val="0"/>
                <w:bCs/>
                <w:kern w:val="2"/>
                <w:szCs w:val="21"/>
                <w:lang w:val="en-US" w:eastAsia="zh-CN"/>
              </w:rPr>
              <w:t>4.2</w:t>
            </w:r>
            <w:r>
              <w:rPr>
                <w:rFonts w:hint="eastAsia"/>
                <w:b w:val="0"/>
                <w:bCs/>
                <w:kern w:val="2"/>
                <w:szCs w:val="21"/>
              </w:rPr>
              <w:t>万t</w:t>
            </w:r>
          </w:p>
        </w:tc>
        <w:tc>
          <w:tcPr>
            <w:tcW w:w="733" w:type="dxa"/>
            <w:noWrap/>
            <w:vAlign w:val="center"/>
          </w:tcPr>
          <w:p>
            <w:pPr>
              <w:pStyle w:val="41"/>
              <w:rPr>
                <w:b w:val="0"/>
                <w:bCs/>
                <w:szCs w:val="21"/>
              </w:rPr>
            </w:pPr>
            <w:r>
              <w:rPr>
                <w:rFonts w:hint="eastAsia"/>
                <w:b w:val="0"/>
                <w:bCs/>
                <w:szCs w:val="21"/>
              </w:rPr>
              <w:t>固体</w:t>
            </w:r>
          </w:p>
        </w:tc>
        <w:tc>
          <w:tcPr>
            <w:tcW w:w="783" w:type="dxa"/>
            <w:noWrap/>
            <w:vAlign w:val="center"/>
          </w:tcPr>
          <w:p>
            <w:pPr>
              <w:pStyle w:val="41"/>
              <w:rPr>
                <w:b w:val="0"/>
                <w:bCs/>
                <w:szCs w:val="21"/>
              </w:rPr>
            </w:pPr>
            <w:r>
              <w:rPr>
                <w:rFonts w:hint="eastAsia"/>
                <w:b w:val="0"/>
                <w:bCs/>
                <w:szCs w:val="21"/>
              </w:rPr>
              <w:t>/</w:t>
            </w:r>
          </w:p>
        </w:tc>
        <w:tc>
          <w:tcPr>
            <w:tcW w:w="2409" w:type="dxa"/>
            <w:noWrap/>
            <w:vAlign w:val="center"/>
          </w:tcPr>
          <w:p>
            <w:pPr>
              <w:pStyle w:val="41"/>
              <w:rPr>
                <w:b w:val="0"/>
                <w:bCs/>
                <w:szCs w:val="21"/>
              </w:rPr>
            </w:pPr>
            <w:r>
              <w:rPr>
                <w:rFonts w:hint="eastAsia"/>
                <w:b w:val="0"/>
                <w:bCs/>
                <w:szCs w:val="21"/>
              </w:rPr>
              <w:t>0号锌（99.995%）、1号锌（99.99%）</w:t>
            </w:r>
          </w:p>
        </w:tc>
        <w:tc>
          <w:tcPr>
            <w:tcW w:w="870" w:type="dxa"/>
            <w:noWrap/>
            <w:vAlign w:val="center"/>
          </w:tcPr>
          <w:p>
            <w:pPr>
              <w:pStyle w:val="41"/>
              <w:rPr>
                <w:b w:val="0"/>
                <w:bCs/>
                <w:szCs w:val="21"/>
              </w:rPr>
            </w:pPr>
            <w:r>
              <w:rPr>
                <w:rFonts w:hint="eastAsia"/>
                <w:b w:val="0"/>
                <w:bCs/>
                <w:szCs w:val="21"/>
              </w:rPr>
              <w:t>750t</w:t>
            </w:r>
          </w:p>
        </w:tc>
        <w:tc>
          <w:tcPr>
            <w:tcW w:w="1189" w:type="dxa"/>
            <w:noWrap/>
            <w:vAlign w:val="center"/>
          </w:tcPr>
          <w:p>
            <w:pPr>
              <w:pStyle w:val="41"/>
              <w:rPr>
                <w:b w:val="0"/>
                <w:bCs/>
                <w:szCs w:val="21"/>
              </w:rPr>
            </w:pPr>
            <w:r>
              <w:rPr>
                <w:rFonts w:hint="eastAsia"/>
                <w:b w:val="0"/>
                <w:bCs/>
                <w:szCs w:val="21"/>
              </w:rPr>
              <w:t>热浸锌车间，化工库</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lang w:val="en-US" w:eastAsia="zh-CN"/>
              </w:rPr>
              <w:t>6</w:t>
            </w:r>
          </w:p>
        </w:tc>
        <w:tc>
          <w:tcPr>
            <w:tcW w:w="1294" w:type="dxa"/>
            <w:noWrap/>
            <w:vAlign w:val="center"/>
          </w:tcPr>
          <w:p>
            <w:pPr>
              <w:pStyle w:val="41"/>
              <w:rPr>
                <w:b w:val="0"/>
                <w:bCs/>
                <w:szCs w:val="21"/>
              </w:rPr>
            </w:pPr>
            <w:r>
              <w:rPr>
                <w:rFonts w:hint="eastAsia"/>
                <w:b w:val="0"/>
                <w:bCs/>
                <w:szCs w:val="21"/>
              </w:rPr>
              <w:t>盐酸</w:t>
            </w:r>
          </w:p>
        </w:tc>
        <w:tc>
          <w:tcPr>
            <w:tcW w:w="1085" w:type="dxa"/>
            <w:noWrap/>
            <w:vAlign w:val="center"/>
          </w:tcPr>
          <w:p>
            <w:pPr>
              <w:pStyle w:val="41"/>
              <w:rPr>
                <w:b w:val="0"/>
                <w:bCs/>
                <w:kern w:val="2"/>
                <w:szCs w:val="21"/>
              </w:rPr>
            </w:pPr>
            <w:r>
              <w:rPr>
                <w:rFonts w:hint="eastAsia"/>
                <w:b w:val="0"/>
                <w:bCs/>
                <w:kern w:val="2"/>
                <w:szCs w:val="21"/>
                <w:lang w:val="en-US" w:eastAsia="zh-CN"/>
              </w:rPr>
              <w:t>23600</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罐装</w:t>
            </w:r>
          </w:p>
        </w:tc>
        <w:tc>
          <w:tcPr>
            <w:tcW w:w="2409" w:type="dxa"/>
            <w:noWrap/>
            <w:vAlign w:val="center"/>
          </w:tcPr>
          <w:p>
            <w:pPr>
              <w:pStyle w:val="41"/>
              <w:rPr>
                <w:b w:val="0"/>
                <w:bCs/>
                <w:szCs w:val="21"/>
              </w:rPr>
            </w:pPr>
            <w:r>
              <w:rPr>
                <w:rFonts w:hint="eastAsia"/>
                <w:b w:val="0"/>
                <w:bCs/>
                <w:szCs w:val="21"/>
              </w:rPr>
              <w:t>31%工业盐酸</w:t>
            </w:r>
          </w:p>
        </w:tc>
        <w:tc>
          <w:tcPr>
            <w:tcW w:w="870" w:type="dxa"/>
            <w:noWrap/>
            <w:vAlign w:val="center"/>
          </w:tcPr>
          <w:p>
            <w:pPr>
              <w:pStyle w:val="41"/>
              <w:rPr>
                <w:b w:val="0"/>
                <w:bCs/>
                <w:szCs w:val="21"/>
              </w:rPr>
            </w:pPr>
            <w:r>
              <w:rPr>
                <w:rFonts w:hint="eastAsia"/>
                <w:b w:val="0"/>
                <w:bCs/>
                <w:szCs w:val="21"/>
              </w:rPr>
              <w:t>100t</w:t>
            </w:r>
          </w:p>
        </w:tc>
        <w:tc>
          <w:tcPr>
            <w:tcW w:w="1189" w:type="dxa"/>
            <w:noWrap/>
            <w:vAlign w:val="center"/>
          </w:tcPr>
          <w:p>
            <w:pPr>
              <w:pStyle w:val="41"/>
              <w:rPr>
                <w:b w:val="0"/>
                <w:bCs/>
                <w:szCs w:val="21"/>
              </w:rPr>
            </w:pPr>
            <w:r>
              <w:rPr>
                <w:rFonts w:hint="eastAsia"/>
                <w:b w:val="0"/>
                <w:bCs/>
                <w:szCs w:val="21"/>
              </w:rPr>
              <w:t>热浸锌车间，化工库</w:t>
            </w:r>
          </w:p>
        </w:tc>
        <w:tc>
          <w:tcPr>
            <w:tcW w:w="1303"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lang w:val="en-US" w:eastAsia="zh-CN"/>
              </w:rPr>
              <w:t>7</w:t>
            </w:r>
          </w:p>
        </w:tc>
        <w:tc>
          <w:tcPr>
            <w:tcW w:w="1294" w:type="dxa"/>
            <w:noWrap/>
            <w:vAlign w:val="center"/>
          </w:tcPr>
          <w:p>
            <w:pPr>
              <w:pStyle w:val="41"/>
              <w:rPr>
                <w:b w:val="0"/>
                <w:bCs/>
                <w:szCs w:val="21"/>
              </w:rPr>
            </w:pPr>
            <w:r>
              <w:rPr>
                <w:rFonts w:hint="eastAsia"/>
                <w:b w:val="0"/>
                <w:bCs/>
                <w:szCs w:val="21"/>
              </w:rPr>
              <w:t>酸雾抑制剂</w:t>
            </w:r>
          </w:p>
        </w:tc>
        <w:tc>
          <w:tcPr>
            <w:tcW w:w="1085" w:type="dxa"/>
            <w:noWrap/>
            <w:vAlign w:val="center"/>
          </w:tcPr>
          <w:p>
            <w:pPr>
              <w:pStyle w:val="41"/>
              <w:rPr>
                <w:b w:val="0"/>
                <w:bCs/>
                <w:kern w:val="2"/>
                <w:szCs w:val="21"/>
              </w:rPr>
            </w:pPr>
            <w:r>
              <w:rPr>
                <w:rFonts w:hint="eastAsia"/>
                <w:b w:val="0"/>
                <w:bCs/>
                <w:kern w:val="2"/>
                <w:szCs w:val="21"/>
                <w:lang w:val="en-US" w:eastAsia="zh-CN"/>
              </w:rPr>
              <w:t>156</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桶装</w:t>
            </w:r>
          </w:p>
        </w:tc>
        <w:tc>
          <w:tcPr>
            <w:tcW w:w="2409" w:type="dxa"/>
            <w:noWrap/>
            <w:vAlign w:val="center"/>
          </w:tcPr>
          <w:p>
            <w:pPr>
              <w:pStyle w:val="41"/>
              <w:rPr>
                <w:b w:val="0"/>
                <w:bCs/>
                <w:szCs w:val="21"/>
              </w:rPr>
            </w:pPr>
            <w:r>
              <w:rPr>
                <w:rFonts w:hint="eastAsia"/>
                <w:b w:val="0"/>
                <w:bCs/>
                <w:szCs w:val="21"/>
              </w:rPr>
              <w:t>/</w:t>
            </w:r>
          </w:p>
        </w:tc>
        <w:tc>
          <w:tcPr>
            <w:tcW w:w="870" w:type="dxa"/>
            <w:noWrap/>
            <w:vAlign w:val="center"/>
          </w:tcPr>
          <w:p>
            <w:pPr>
              <w:pStyle w:val="41"/>
              <w:rPr>
                <w:b w:val="0"/>
                <w:bCs/>
                <w:szCs w:val="21"/>
              </w:rPr>
            </w:pPr>
            <w:r>
              <w:rPr>
                <w:rFonts w:hint="eastAsia"/>
                <w:b w:val="0"/>
                <w:bCs/>
                <w:szCs w:val="21"/>
              </w:rPr>
              <w:t>20t</w:t>
            </w:r>
          </w:p>
        </w:tc>
        <w:tc>
          <w:tcPr>
            <w:tcW w:w="1189" w:type="dxa"/>
            <w:noWrap/>
            <w:vAlign w:val="center"/>
          </w:tcPr>
          <w:p>
            <w:pPr>
              <w:pStyle w:val="41"/>
              <w:rPr>
                <w:b w:val="0"/>
                <w:bCs/>
                <w:szCs w:val="21"/>
              </w:rPr>
            </w:pPr>
            <w:r>
              <w:rPr>
                <w:rFonts w:hint="eastAsia"/>
                <w:b w:val="0"/>
                <w:bCs/>
                <w:szCs w:val="21"/>
              </w:rPr>
              <w:t>热浸锌车间，化工库</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lang w:val="en-US" w:eastAsia="zh-CN"/>
              </w:rPr>
              <w:t>8</w:t>
            </w:r>
          </w:p>
        </w:tc>
        <w:tc>
          <w:tcPr>
            <w:tcW w:w="1294" w:type="dxa"/>
            <w:noWrap/>
            <w:vAlign w:val="center"/>
          </w:tcPr>
          <w:p>
            <w:pPr>
              <w:pStyle w:val="41"/>
              <w:rPr>
                <w:b w:val="0"/>
                <w:bCs/>
                <w:szCs w:val="21"/>
              </w:rPr>
            </w:pPr>
            <w:r>
              <w:rPr>
                <w:rFonts w:hint="eastAsia"/>
                <w:b w:val="0"/>
                <w:bCs/>
                <w:szCs w:val="21"/>
              </w:rPr>
              <w:t>氯化铵</w:t>
            </w:r>
          </w:p>
        </w:tc>
        <w:tc>
          <w:tcPr>
            <w:tcW w:w="1085" w:type="dxa"/>
            <w:noWrap/>
            <w:vAlign w:val="center"/>
          </w:tcPr>
          <w:p>
            <w:pPr>
              <w:pStyle w:val="41"/>
              <w:rPr>
                <w:b w:val="0"/>
                <w:bCs/>
                <w:kern w:val="2"/>
                <w:szCs w:val="21"/>
              </w:rPr>
            </w:pPr>
            <w:r>
              <w:rPr>
                <w:rFonts w:hint="eastAsia"/>
                <w:b w:val="0"/>
                <w:bCs/>
                <w:kern w:val="2"/>
                <w:szCs w:val="21"/>
                <w:lang w:val="en-US" w:eastAsia="zh-CN"/>
              </w:rPr>
              <w:t>3700</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固态</w:t>
            </w:r>
          </w:p>
        </w:tc>
        <w:tc>
          <w:tcPr>
            <w:tcW w:w="783" w:type="dxa"/>
            <w:noWrap/>
            <w:vAlign w:val="center"/>
          </w:tcPr>
          <w:p>
            <w:pPr>
              <w:pStyle w:val="41"/>
              <w:rPr>
                <w:b w:val="0"/>
                <w:bCs/>
                <w:szCs w:val="21"/>
              </w:rPr>
            </w:pPr>
            <w:r>
              <w:rPr>
                <w:rFonts w:hint="eastAsia"/>
                <w:b w:val="0"/>
                <w:bCs/>
                <w:szCs w:val="21"/>
              </w:rPr>
              <w:t>袋装</w:t>
            </w:r>
          </w:p>
        </w:tc>
        <w:tc>
          <w:tcPr>
            <w:tcW w:w="2409" w:type="dxa"/>
            <w:noWrap/>
            <w:vAlign w:val="center"/>
          </w:tcPr>
          <w:p>
            <w:pPr>
              <w:pStyle w:val="41"/>
              <w:rPr>
                <w:b w:val="0"/>
                <w:bCs/>
                <w:szCs w:val="21"/>
              </w:rPr>
            </w:pPr>
            <w:r>
              <w:rPr>
                <w:rFonts w:hint="eastAsia"/>
                <w:b w:val="0"/>
                <w:bCs/>
                <w:szCs w:val="21"/>
              </w:rPr>
              <w:t>NH</w:t>
            </w:r>
            <w:r>
              <w:rPr>
                <w:rFonts w:hint="eastAsia"/>
                <w:b w:val="0"/>
                <w:bCs/>
                <w:szCs w:val="21"/>
                <w:vertAlign w:val="subscript"/>
              </w:rPr>
              <w:t>4</w:t>
            </w:r>
            <w:r>
              <w:rPr>
                <w:rFonts w:hint="eastAsia"/>
                <w:b w:val="0"/>
                <w:bCs/>
                <w:szCs w:val="21"/>
              </w:rPr>
              <w:t>Cl</w:t>
            </w:r>
          </w:p>
        </w:tc>
        <w:tc>
          <w:tcPr>
            <w:tcW w:w="870" w:type="dxa"/>
            <w:noWrap/>
            <w:vAlign w:val="center"/>
          </w:tcPr>
          <w:p>
            <w:pPr>
              <w:pStyle w:val="41"/>
              <w:rPr>
                <w:b w:val="0"/>
                <w:bCs/>
                <w:szCs w:val="21"/>
              </w:rPr>
            </w:pPr>
            <w:r>
              <w:rPr>
                <w:rFonts w:hint="eastAsia"/>
                <w:b w:val="0"/>
                <w:bCs/>
                <w:szCs w:val="21"/>
              </w:rPr>
              <w:t>30t</w:t>
            </w:r>
          </w:p>
        </w:tc>
        <w:tc>
          <w:tcPr>
            <w:tcW w:w="1189" w:type="dxa"/>
            <w:noWrap/>
            <w:vAlign w:val="center"/>
          </w:tcPr>
          <w:p>
            <w:pPr>
              <w:pStyle w:val="41"/>
              <w:rPr>
                <w:b w:val="0"/>
                <w:bCs/>
                <w:szCs w:val="21"/>
              </w:rPr>
            </w:pPr>
            <w:r>
              <w:rPr>
                <w:rFonts w:hint="eastAsia"/>
                <w:b w:val="0"/>
                <w:bCs/>
                <w:szCs w:val="21"/>
              </w:rPr>
              <w:t>热浸锌车间，化工库</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lang w:val="en-US" w:eastAsia="zh-CN"/>
              </w:rPr>
              <w:t>9</w:t>
            </w:r>
          </w:p>
        </w:tc>
        <w:tc>
          <w:tcPr>
            <w:tcW w:w="1294" w:type="dxa"/>
            <w:noWrap/>
            <w:vAlign w:val="center"/>
          </w:tcPr>
          <w:p>
            <w:pPr>
              <w:pStyle w:val="41"/>
              <w:rPr>
                <w:b w:val="0"/>
                <w:bCs/>
                <w:szCs w:val="21"/>
              </w:rPr>
            </w:pPr>
            <w:r>
              <w:rPr>
                <w:rFonts w:hint="eastAsia"/>
                <w:b w:val="0"/>
                <w:bCs/>
                <w:szCs w:val="21"/>
              </w:rPr>
              <w:t>氯化锌</w:t>
            </w:r>
          </w:p>
        </w:tc>
        <w:tc>
          <w:tcPr>
            <w:tcW w:w="1085" w:type="dxa"/>
            <w:noWrap/>
            <w:vAlign w:val="center"/>
          </w:tcPr>
          <w:p>
            <w:pPr>
              <w:pStyle w:val="41"/>
              <w:rPr>
                <w:b w:val="0"/>
                <w:bCs/>
                <w:kern w:val="2"/>
                <w:szCs w:val="21"/>
              </w:rPr>
            </w:pPr>
            <w:r>
              <w:rPr>
                <w:rFonts w:hint="eastAsia"/>
                <w:b w:val="0"/>
                <w:bCs/>
                <w:kern w:val="2"/>
                <w:szCs w:val="21"/>
                <w:lang w:val="en-US" w:eastAsia="zh-CN"/>
              </w:rPr>
              <w:t>1200</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固态</w:t>
            </w:r>
          </w:p>
        </w:tc>
        <w:tc>
          <w:tcPr>
            <w:tcW w:w="783" w:type="dxa"/>
            <w:noWrap/>
            <w:vAlign w:val="center"/>
          </w:tcPr>
          <w:p>
            <w:pPr>
              <w:pStyle w:val="41"/>
              <w:rPr>
                <w:b w:val="0"/>
                <w:bCs/>
                <w:szCs w:val="21"/>
              </w:rPr>
            </w:pPr>
            <w:r>
              <w:rPr>
                <w:rFonts w:hint="eastAsia"/>
                <w:b w:val="0"/>
                <w:bCs/>
                <w:szCs w:val="21"/>
              </w:rPr>
              <w:t>袋装</w:t>
            </w:r>
          </w:p>
        </w:tc>
        <w:tc>
          <w:tcPr>
            <w:tcW w:w="2409" w:type="dxa"/>
            <w:noWrap/>
            <w:vAlign w:val="center"/>
          </w:tcPr>
          <w:p>
            <w:pPr>
              <w:pStyle w:val="41"/>
              <w:rPr>
                <w:b w:val="0"/>
                <w:bCs/>
                <w:szCs w:val="21"/>
              </w:rPr>
            </w:pPr>
            <w:r>
              <w:rPr>
                <w:rFonts w:hint="eastAsia"/>
                <w:b w:val="0"/>
                <w:bCs/>
                <w:szCs w:val="21"/>
              </w:rPr>
              <w:t>ZnCl</w:t>
            </w:r>
          </w:p>
        </w:tc>
        <w:tc>
          <w:tcPr>
            <w:tcW w:w="870" w:type="dxa"/>
            <w:noWrap/>
            <w:vAlign w:val="center"/>
          </w:tcPr>
          <w:p>
            <w:pPr>
              <w:pStyle w:val="41"/>
              <w:rPr>
                <w:b w:val="0"/>
                <w:bCs/>
                <w:szCs w:val="21"/>
              </w:rPr>
            </w:pPr>
            <w:r>
              <w:rPr>
                <w:rFonts w:hint="eastAsia"/>
                <w:b w:val="0"/>
                <w:bCs/>
                <w:szCs w:val="21"/>
              </w:rPr>
              <w:t>10t</w:t>
            </w:r>
          </w:p>
        </w:tc>
        <w:tc>
          <w:tcPr>
            <w:tcW w:w="1189" w:type="dxa"/>
            <w:noWrap/>
            <w:vAlign w:val="center"/>
          </w:tcPr>
          <w:p>
            <w:pPr>
              <w:pStyle w:val="41"/>
              <w:rPr>
                <w:b w:val="0"/>
                <w:bCs/>
                <w:szCs w:val="21"/>
              </w:rPr>
            </w:pPr>
            <w:r>
              <w:rPr>
                <w:rFonts w:hint="eastAsia"/>
                <w:b w:val="0"/>
                <w:bCs/>
                <w:szCs w:val="21"/>
              </w:rPr>
              <w:t>热浸锌车间，化工库</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default"/>
                <w:b w:val="0"/>
                <w:bCs/>
                <w:szCs w:val="21"/>
                <w:lang w:val="en-US" w:eastAsia="zh-CN"/>
              </w:rPr>
            </w:pPr>
            <w:r>
              <w:rPr>
                <w:rFonts w:hint="eastAsia"/>
                <w:b w:val="0"/>
                <w:bCs/>
                <w:szCs w:val="21"/>
                <w:lang w:val="en-US" w:eastAsia="zh-CN"/>
              </w:rPr>
              <w:t>10</w:t>
            </w:r>
          </w:p>
        </w:tc>
        <w:tc>
          <w:tcPr>
            <w:tcW w:w="1294" w:type="dxa"/>
            <w:noWrap/>
            <w:vAlign w:val="center"/>
          </w:tcPr>
          <w:p>
            <w:pPr>
              <w:pStyle w:val="41"/>
              <w:rPr>
                <w:rFonts w:hint="eastAsia" w:eastAsia="宋体"/>
                <w:b w:val="0"/>
                <w:bCs/>
                <w:szCs w:val="21"/>
                <w:lang w:val="en-US" w:eastAsia="zh-CN"/>
              </w:rPr>
            </w:pPr>
            <w:r>
              <w:rPr>
                <w:rFonts w:hint="eastAsia"/>
                <w:b w:val="0"/>
                <w:bCs/>
                <w:szCs w:val="21"/>
                <w:lang w:val="en-US" w:eastAsia="zh-CN"/>
              </w:rPr>
              <w:t>氨水</w:t>
            </w:r>
          </w:p>
        </w:tc>
        <w:tc>
          <w:tcPr>
            <w:tcW w:w="1085" w:type="dxa"/>
            <w:noWrap/>
            <w:vAlign w:val="center"/>
          </w:tcPr>
          <w:p>
            <w:pPr>
              <w:pStyle w:val="41"/>
              <w:rPr>
                <w:rFonts w:hint="default"/>
                <w:lang w:val="en-US" w:eastAsia="zh-CN"/>
              </w:rPr>
            </w:pPr>
            <w:r>
              <w:rPr>
                <w:rFonts w:hint="eastAsia"/>
                <w:b w:val="0"/>
                <w:bCs/>
                <w:lang w:val="en-US" w:eastAsia="zh-CN"/>
              </w:rPr>
              <w:t>100t</w:t>
            </w:r>
          </w:p>
        </w:tc>
        <w:tc>
          <w:tcPr>
            <w:tcW w:w="733" w:type="dxa"/>
            <w:noWrap/>
            <w:vAlign w:val="center"/>
          </w:tcPr>
          <w:p>
            <w:pPr>
              <w:pStyle w:val="41"/>
              <w:rPr>
                <w:rFonts w:hint="eastAsia" w:eastAsia="宋体"/>
                <w:b w:val="0"/>
                <w:bCs/>
                <w:szCs w:val="21"/>
                <w:lang w:val="en-US" w:eastAsia="zh-CN"/>
              </w:rPr>
            </w:pPr>
            <w:r>
              <w:rPr>
                <w:rFonts w:hint="eastAsia"/>
                <w:b w:val="0"/>
                <w:bCs/>
                <w:szCs w:val="21"/>
                <w:lang w:val="en-US" w:eastAsia="zh-CN"/>
              </w:rPr>
              <w:t>液态</w:t>
            </w:r>
          </w:p>
        </w:tc>
        <w:tc>
          <w:tcPr>
            <w:tcW w:w="783" w:type="dxa"/>
            <w:noWrap/>
            <w:vAlign w:val="center"/>
          </w:tcPr>
          <w:p>
            <w:pPr>
              <w:pStyle w:val="41"/>
              <w:rPr>
                <w:rFonts w:hint="eastAsia"/>
                <w:b w:val="0"/>
                <w:bCs/>
                <w:szCs w:val="21"/>
              </w:rPr>
            </w:pPr>
            <w:r>
              <w:rPr>
                <w:rFonts w:hint="eastAsia"/>
                <w:b w:val="0"/>
                <w:bCs/>
                <w:szCs w:val="21"/>
                <w:lang w:val="en-US" w:eastAsia="zh-CN"/>
              </w:rPr>
              <w:t>吨桶</w:t>
            </w:r>
          </w:p>
        </w:tc>
        <w:tc>
          <w:tcPr>
            <w:tcW w:w="2409" w:type="dxa"/>
            <w:noWrap/>
            <w:vAlign w:val="center"/>
          </w:tcPr>
          <w:p>
            <w:pPr>
              <w:pStyle w:val="41"/>
              <w:rPr>
                <w:rFonts w:hint="default" w:eastAsia="宋体"/>
                <w:b w:val="0"/>
                <w:bCs/>
                <w:szCs w:val="21"/>
                <w:lang w:val="en-US" w:eastAsia="zh-CN"/>
              </w:rPr>
            </w:pPr>
            <w:r>
              <w:rPr>
                <w:rFonts w:hint="eastAsia"/>
                <w:b w:val="0"/>
                <w:bCs/>
                <w:szCs w:val="21"/>
                <w:lang w:val="en-US" w:eastAsia="zh-CN"/>
              </w:rPr>
              <w:t>含氨25%</w:t>
            </w:r>
          </w:p>
        </w:tc>
        <w:tc>
          <w:tcPr>
            <w:tcW w:w="870" w:type="dxa"/>
            <w:noWrap/>
            <w:vAlign w:val="center"/>
          </w:tcPr>
          <w:p>
            <w:pPr>
              <w:pStyle w:val="41"/>
              <w:rPr>
                <w:rFonts w:hint="default" w:eastAsia="宋体"/>
                <w:b w:val="0"/>
                <w:bCs/>
                <w:szCs w:val="21"/>
                <w:lang w:val="en-US" w:eastAsia="zh-CN"/>
              </w:rPr>
            </w:pPr>
            <w:r>
              <w:rPr>
                <w:rFonts w:hint="eastAsia"/>
                <w:b w:val="0"/>
                <w:bCs/>
                <w:szCs w:val="21"/>
                <w:lang w:val="en-US" w:eastAsia="zh-CN"/>
              </w:rPr>
              <w:t>2t</w:t>
            </w:r>
          </w:p>
        </w:tc>
        <w:tc>
          <w:tcPr>
            <w:tcW w:w="1189" w:type="dxa"/>
            <w:noWrap/>
            <w:vAlign w:val="center"/>
          </w:tcPr>
          <w:p>
            <w:pPr>
              <w:pStyle w:val="41"/>
              <w:rPr>
                <w:rFonts w:hint="eastAsia"/>
                <w:b w:val="0"/>
                <w:bCs/>
                <w:szCs w:val="21"/>
              </w:rPr>
            </w:pPr>
            <w:r>
              <w:rPr>
                <w:rFonts w:hint="eastAsia"/>
                <w:b w:val="0"/>
                <w:bCs/>
                <w:szCs w:val="21"/>
              </w:rPr>
              <w:t>热浸锌车间，化工库</w:t>
            </w:r>
          </w:p>
        </w:tc>
        <w:tc>
          <w:tcPr>
            <w:tcW w:w="1303" w:type="dxa"/>
            <w:noWrap/>
            <w:vAlign w:val="center"/>
          </w:tcPr>
          <w:p>
            <w:pPr>
              <w:pStyle w:val="41"/>
              <w:rPr>
                <w:rFonts w:hint="eastAsia" w:eastAsia="宋体"/>
                <w:b w:val="0"/>
                <w:bCs/>
                <w:szCs w:val="21"/>
                <w:lang w:val="en-US" w:eastAsia="zh-CN"/>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default"/>
                <w:b w:val="0"/>
                <w:bCs/>
                <w:szCs w:val="21"/>
                <w:lang w:val="en-US" w:eastAsia="zh-CN"/>
              </w:rPr>
            </w:pPr>
            <w:r>
              <w:rPr>
                <w:rFonts w:hint="eastAsia"/>
                <w:b w:val="0"/>
                <w:bCs/>
                <w:szCs w:val="21"/>
                <w:lang w:val="en-US" w:eastAsia="zh-CN"/>
              </w:rPr>
              <w:t>11</w:t>
            </w:r>
          </w:p>
        </w:tc>
        <w:tc>
          <w:tcPr>
            <w:tcW w:w="1294" w:type="dxa"/>
            <w:noWrap/>
            <w:vAlign w:val="center"/>
          </w:tcPr>
          <w:p>
            <w:pPr>
              <w:pStyle w:val="41"/>
              <w:rPr>
                <w:rFonts w:hint="default"/>
                <w:b w:val="0"/>
                <w:bCs/>
                <w:szCs w:val="21"/>
                <w:lang w:val="en-US" w:eastAsia="zh-CN"/>
              </w:rPr>
            </w:pPr>
            <w:r>
              <w:rPr>
                <w:rFonts w:hint="eastAsia"/>
                <w:b w:val="0"/>
                <w:bCs/>
                <w:szCs w:val="21"/>
                <w:lang w:val="en-US" w:eastAsia="zh-CN"/>
              </w:rPr>
              <w:t>双氧水</w:t>
            </w:r>
          </w:p>
        </w:tc>
        <w:tc>
          <w:tcPr>
            <w:tcW w:w="1085" w:type="dxa"/>
            <w:noWrap/>
            <w:vAlign w:val="center"/>
          </w:tcPr>
          <w:p>
            <w:pPr>
              <w:pStyle w:val="41"/>
              <w:rPr>
                <w:rFonts w:hint="default"/>
                <w:lang w:val="en-US" w:eastAsia="zh-CN"/>
              </w:rPr>
            </w:pPr>
            <w:r>
              <w:rPr>
                <w:rFonts w:hint="eastAsia"/>
                <w:b w:val="0"/>
                <w:bCs/>
                <w:lang w:val="en-US" w:eastAsia="zh-CN"/>
              </w:rPr>
              <w:t>50t</w:t>
            </w:r>
          </w:p>
        </w:tc>
        <w:tc>
          <w:tcPr>
            <w:tcW w:w="733" w:type="dxa"/>
            <w:noWrap/>
            <w:vAlign w:val="center"/>
          </w:tcPr>
          <w:p>
            <w:pPr>
              <w:pStyle w:val="41"/>
              <w:rPr>
                <w:rFonts w:hint="default"/>
                <w:b w:val="0"/>
                <w:bCs/>
                <w:szCs w:val="21"/>
                <w:lang w:val="en-US" w:eastAsia="zh-CN"/>
              </w:rPr>
            </w:pPr>
            <w:r>
              <w:rPr>
                <w:rFonts w:hint="eastAsia"/>
                <w:b w:val="0"/>
                <w:bCs/>
                <w:szCs w:val="21"/>
                <w:lang w:val="en-US" w:eastAsia="zh-CN"/>
              </w:rPr>
              <w:t>液态</w:t>
            </w:r>
          </w:p>
        </w:tc>
        <w:tc>
          <w:tcPr>
            <w:tcW w:w="783" w:type="dxa"/>
            <w:noWrap/>
            <w:vAlign w:val="center"/>
          </w:tcPr>
          <w:p>
            <w:pPr>
              <w:pStyle w:val="41"/>
              <w:rPr>
                <w:rFonts w:hint="default"/>
                <w:b w:val="0"/>
                <w:bCs/>
                <w:szCs w:val="21"/>
                <w:lang w:val="en-US" w:eastAsia="zh-CN"/>
              </w:rPr>
            </w:pPr>
            <w:r>
              <w:rPr>
                <w:rFonts w:hint="eastAsia"/>
                <w:b w:val="0"/>
                <w:bCs/>
                <w:szCs w:val="21"/>
                <w:lang w:val="en-US" w:eastAsia="zh-CN"/>
              </w:rPr>
              <w:t>吨桶</w:t>
            </w:r>
          </w:p>
        </w:tc>
        <w:tc>
          <w:tcPr>
            <w:tcW w:w="2409" w:type="dxa"/>
            <w:noWrap/>
            <w:vAlign w:val="center"/>
          </w:tcPr>
          <w:p>
            <w:pPr>
              <w:pStyle w:val="41"/>
              <w:rPr>
                <w:rFonts w:hint="default"/>
                <w:b w:val="0"/>
                <w:bCs/>
                <w:szCs w:val="21"/>
                <w:lang w:val="en-US" w:eastAsia="zh-CN"/>
              </w:rPr>
            </w:pPr>
            <w:r>
              <w:rPr>
                <w:rFonts w:hint="eastAsia"/>
                <w:b w:val="0"/>
                <w:bCs/>
                <w:szCs w:val="21"/>
                <w:lang w:val="en-US" w:eastAsia="zh-CN"/>
              </w:rPr>
              <w:t>H</w:t>
            </w:r>
            <w:r>
              <w:rPr>
                <w:rFonts w:hint="eastAsia"/>
                <w:b w:val="0"/>
                <w:bCs/>
                <w:szCs w:val="21"/>
                <w:vertAlign w:val="subscript"/>
                <w:lang w:val="en-US" w:eastAsia="zh-CN"/>
              </w:rPr>
              <w:t>2</w:t>
            </w:r>
            <w:r>
              <w:rPr>
                <w:rFonts w:hint="eastAsia"/>
                <w:b w:val="0"/>
                <w:bCs/>
                <w:szCs w:val="21"/>
                <w:lang w:val="en-US" w:eastAsia="zh-CN"/>
              </w:rPr>
              <w:t>O</w:t>
            </w:r>
            <w:r>
              <w:rPr>
                <w:rFonts w:hint="eastAsia"/>
                <w:b w:val="0"/>
                <w:bCs/>
                <w:szCs w:val="21"/>
                <w:vertAlign w:val="subscript"/>
                <w:lang w:val="en-US" w:eastAsia="zh-CN"/>
              </w:rPr>
              <w:t>2</w:t>
            </w:r>
          </w:p>
        </w:tc>
        <w:tc>
          <w:tcPr>
            <w:tcW w:w="870" w:type="dxa"/>
            <w:noWrap/>
            <w:vAlign w:val="center"/>
          </w:tcPr>
          <w:p>
            <w:pPr>
              <w:pStyle w:val="41"/>
              <w:rPr>
                <w:rFonts w:hint="default"/>
                <w:b w:val="0"/>
                <w:bCs/>
                <w:szCs w:val="21"/>
                <w:lang w:val="en-US" w:eastAsia="zh-CN"/>
              </w:rPr>
            </w:pPr>
            <w:r>
              <w:rPr>
                <w:rFonts w:hint="eastAsia"/>
                <w:b w:val="0"/>
                <w:bCs/>
                <w:szCs w:val="21"/>
                <w:lang w:val="en-US" w:eastAsia="zh-CN"/>
              </w:rPr>
              <w:t>1t</w:t>
            </w:r>
          </w:p>
        </w:tc>
        <w:tc>
          <w:tcPr>
            <w:tcW w:w="1189" w:type="dxa"/>
            <w:noWrap/>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rPr>
              <w:t>热浸锌车间，化工库</w:t>
            </w:r>
          </w:p>
        </w:tc>
        <w:tc>
          <w:tcPr>
            <w:tcW w:w="1303" w:type="dxa"/>
            <w:noWrap/>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rPr>
              <w:t>1</w:t>
            </w:r>
            <w:r>
              <w:rPr>
                <w:rFonts w:hint="eastAsia"/>
                <w:b w:val="0"/>
                <w:bCs/>
                <w:szCs w:val="21"/>
                <w:lang w:val="en-US" w:eastAsia="zh-CN"/>
              </w:rPr>
              <w:t>2</w:t>
            </w:r>
          </w:p>
        </w:tc>
        <w:tc>
          <w:tcPr>
            <w:tcW w:w="1294" w:type="dxa"/>
            <w:noWrap/>
            <w:vAlign w:val="center"/>
          </w:tcPr>
          <w:p>
            <w:pPr>
              <w:pStyle w:val="41"/>
              <w:rPr>
                <w:b w:val="0"/>
                <w:bCs/>
                <w:szCs w:val="21"/>
              </w:rPr>
            </w:pPr>
            <w:r>
              <w:rPr>
                <w:rFonts w:hint="eastAsia"/>
                <w:b w:val="0"/>
                <w:bCs/>
                <w:szCs w:val="21"/>
              </w:rPr>
              <w:t>天然气</w:t>
            </w:r>
          </w:p>
        </w:tc>
        <w:tc>
          <w:tcPr>
            <w:tcW w:w="1085" w:type="dxa"/>
            <w:noWrap/>
            <w:vAlign w:val="center"/>
          </w:tcPr>
          <w:p>
            <w:pPr>
              <w:pStyle w:val="41"/>
              <w:rPr>
                <w:b w:val="0"/>
                <w:bCs/>
                <w:kern w:val="2"/>
                <w:szCs w:val="21"/>
              </w:rPr>
            </w:pPr>
            <w:r>
              <w:rPr>
                <w:rFonts w:hint="eastAsia"/>
                <w:b w:val="0"/>
                <w:bCs/>
                <w:kern w:val="2"/>
                <w:szCs w:val="21"/>
              </w:rPr>
              <w:t>1800万m</w:t>
            </w:r>
            <w:r>
              <w:rPr>
                <w:rFonts w:hint="eastAsia"/>
                <w:b w:val="0"/>
                <w:bCs/>
                <w:kern w:val="2"/>
                <w:szCs w:val="21"/>
                <w:vertAlign w:val="superscript"/>
              </w:rPr>
              <w:t>3</w:t>
            </w:r>
          </w:p>
        </w:tc>
        <w:tc>
          <w:tcPr>
            <w:tcW w:w="733" w:type="dxa"/>
            <w:noWrap/>
            <w:vAlign w:val="center"/>
          </w:tcPr>
          <w:p>
            <w:pPr>
              <w:pStyle w:val="41"/>
              <w:rPr>
                <w:b w:val="0"/>
                <w:bCs/>
                <w:szCs w:val="21"/>
              </w:rPr>
            </w:pPr>
            <w:r>
              <w:rPr>
                <w:rFonts w:hint="eastAsia"/>
                <w:b w:val="0"/>
                <w:bCs/>
                <w:szCs w:val="21"/>
              </w:rPr>
              <w:t>气态</w:t>
            </w:r>
          </w:p>
        </w:tc>
        <w:tc>
          <w:tcPr>
            <w:tcW w:w="783" w:type="dxa"/>
            <w:noWrap/>
            <w:vAlign w:val="center"/>
          </w:tcPr>
          <w:p>
            <w:pPr>
              <w:pStyle w:val="41"/>
              <w:rPr>
                <w:b w:val="0"/>
                <w:bCs/>
                <w:szCs w:val="21"/>
              </w:rPr>
            </w:pPr>
            <w:r>
              <w:rPr>
                <w:rFonts w:hint="eastAsia"/>
                <w:b w:val="0"/>
                <w:bCs/>
                <w:szCs w:val="21"/>
              </w:rPr>
              <w:t>/</w:t>
            </w:r>
          </w:p>
        </w:tc>
        <w:tc>
          <w:tcPr>
            <w:tcW w:w="2409" w:type="dxa"/>
            <w:noWrap/>
            <w:vAlign w:val="center"/>
          </w:tcPr>
          <w:p>
            <w:pPr>
              <w:pStyle w:val="41"/>
              <w:rPr>
                <w:b w:val="0"/>
                <w:bCs/>
                <w:szCs w:val="21"/>
              </w:rPr>
            </w:pPr>
            <w:r>
              <w:rPr>
                <w:rFonts w:hint="eastAsia"/>
                <w:b w:val="0"/>
                <w:bCs/>
                <w:szCs w:val="21"/>
              </w:rPr>
              <w:t>甲烷</w:t>
            </w:r>
          </w:p>
        </w:tc>
        <w:tc>
          <w:tcPr>
            <w:tcW w:w="870" w:type="dxa"/>
            <w:noWrap/>
            <w:vAlign w:val="center"/>
          </w:tcPr>
          <w:p>
            <w:pPr>
              <w:pStyle w:val="41"/>
              <w:rPr>
                <w:b w:val="0"/>
                <w:bCs/>
                <w:szCs w:val="21"/>
              </w:rPr>
            </w:pPr>
            <w:r>
              <w:rPr>
                <w:rFonts w:hint="eastAsia"/>
                <w:b w:val="0"/>
                <w:bCs/>
                <w:szCs w:val="21"/>
              </w:rPr>
              <w:t>/</w:t>
            </w:r>
          </w:p>
        </w:tc>
        <w:tc>
          <w:tcPr>
            <w:tcW w:w="1189" w:type="dxa"/>
            <w:noWrap/>
            <w:vAlign w:val="center"/>
          </w:tcPr>
          <w:p>
            <w:pPr>
              <w:pStyle w:val="41"/>
              <w:rPr>
                <w:b w:val="0"/>
                <w:bCs/>
                <w:szCs w:val="21"/>
              </w:rPr>
            </w:pPr>
            <w:r>
              <w:rPr>
                <w:rFonts w:hint="eastAsia"/>
                <w:b w:val="0"/>
                <w:bCs/>
                <w:szCs w:val="21"/>
              </w:rPr>
              <w:t>锌锅</w:t>
            </w:r>
          </w:p>
        </w:tc>
        <w:tc>
          <w:tcPr>
            <w:tcW w:w="1303" w:type="dxa"/>
            <w:noWrap/>
            <w:vAlign w:val="center"/>
          </w:tcPr>
          <w:p>
            <w:pPr>
              <w:pStyle w:val="41"/>
              <w:rPr>
                <w:b w:val="0"/>
                <w:bCs/>
                <w:szCs w:val="21"/>
              </w:rPr>
            </w:pPr>
            <w:r>
              <w:rPr>
                <w:rFonts w:hint="eastAsia"/>
                <w:b w:val="0"/>
                <w:bCs/>
                <w:szCs w:val="21"/>
              </w:rPr>
              <w:t>燃气管网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rPr>
              <w:t>1</w:t>
            </w:r>
            <w:r>
              <w:rPr>
                <w:rFonts w:hint="eastAsia"/>
                <w:b w:val="0"/>
                <w:bCs/>
                <w:szCs w:val="21"/>
                <w:lang w:val="en-US" w:eastAsia="zh-CN"/>
              </w:rPr>
              <w:t>3</w:t>
            </w:r>
          </w:p>
        </w:tc>
        <w:tc>
          <w:tcPr>
            <w:tcW w:w="1294" w:type="dxa"/>
            <w:noWrap/>
            <w:vAlign w:val="center"/>
          </w:tcPr>
          <w:p>
            <w:pPr>
              <w:pStyle w:val="41"/>
              <w:rPr>
                <w:b w:val="0"/>
                <w:bCs/>
                <w:szCs w:val="21"/>
              </w:rPr>
            </w:pPr>
            <w:r>
              <w:rPr>
                <w:rFonts w:hint="eastAsia"/>
                <w:b w:val="0"/>
                <w:bCs/>
                <w:szCs w:val="21"/>
              </w:rPr>
              <w:t>无铬钝化剂</w:t>
            </w:r>
          </w:p>
        </w:tc>
        <w:tc>
          <w:tcPr>
            <w:tcW w:w="1085" w:type="dxa"/>
            <w:noWrap/>
            <w:vAlign w:val="center"/>
          </w:tcPr>
          <w:p>
            <w:pPr>
              <w:pStyle w:val="41"/>
              <w:rPr>
                <w:b w:val="0"/>
                <w:bCs/>
                <w:kern w:val="2"/>
                <w:szCs w:val="21"/>
              </w:rPr>
            </w:pPr>
            <w:r>
              <w:rPr>
                <w:rFonts w:hint="eastAsia"/>
                <w:b w:val="0"/>
                <w:bCs/>
                <w:kern w:val="2"/>
                <w:szCs w:val="21"/>
                <w:lang w:val="en-US" w:eastAsia="zh-CN"/>
              </w:rPr>
              <w:t>370</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桶装</w:t>
            </w:r>
          </w:p>
        </w:tc>
        <w:tc>
          <w:tcPr>
            <w:tcW w:w="2409" w:type="dxa"/>
            <w:noWrap/>
            <w:vAlign w:val="center"/>
          </w:tcPr>
          <w:p>
            <w:pPr>
              <w:pStyle w:val="41"/>
              <w:rPr>
                <w:b w:val="0"/>
                <w:bCs/>
                <w:szCs w:val="21"/>
              </w:rPr>
            </w:pPr>
            <w:r>
              <w:rPr>
                <w:rFonts w:hint="eastAsia"/>
                <w:b w:val="0"/>
                <w:bCs/>
                <w:szCs w:val="21"/>
              </w:rPr>
              <w:t>二氧化硅、柠檬酸等</w:t>
            </w:r>
          </w:p>
        </w:tc>
        <w:tc>
          <w:tcPr>
            <w:tcW w:w="870" w:type="dxa"/>
            <w:noWrap/>
            <w:vAlign w:val="center"/>
          </w:tcPr>
          <w:p>
            <w:pPr>
              <w:pStyle w:val="41"/>
              <w:rPr>
                <w:b w:val="0"/>
                <w:bCs/>
                <w:szCs w:val="21"/>
              </w:rPr>
            </w:pPr>
            <w:r>
              <w:rPr>
                <w:rFonts w:hint="eastAsia"/>
                <w:b w:val="0"/>
                <w:bCs/>
                <w:szCs w:val="21"/>
              </w:rPr>
              <w:t>50t</w:t>
            </w:r>
          </w:p>
        </w:tc>
        <w:tc>
          <w:tcPr>
            <w:tcW w:w="1189" w:type="dxa"/>
            <w:noWrap/>
            <w:vAlign w:val="center"/>
          </w:tcPr>
          <w:p>
            <w:pPr>
              <w:pStyle w:val="41"/>
              <w:rPr>
                <w:b w:val="0"/>
                <w:bCs/>
                <w:szCs w:val="21"/>
              </w:rPr>
            </w:pPr>
            <w:r>
              <w:rPr>
                <w:rFonts w:hint="eastAsia"/>
                <w:b w:val="0"/>
                <w:bCs/>
                <w:szCs w:val="21"/>
              </w:rPr>
              <w:t>热浸锌车间，化工库</w:t>
            </w:r>
          </w:p>
        </w:tc>
        <w:tc>
          <w:tcPr>
            <w:tcW w:w="1303" w:type="dxa"/>
            <w:noWrap/>
            <w:vAlign w:val="center"/>
          </w:tcPr>
          <w:p>
            <w:pPr>
              <w:pStyle w:val="41"/>
              <w:rPr>
                <w:b w:val="0"/>
                <w:bCs/>
                <w:szCs w:val="21"/>
              </w:rPr>
            </w:pPr>
            <w:r>
              <w:rPr>
                <w:rFonts w:hint="eastAsia"/>
                <w:b w:val="0"/>
                <w:bCs/>
                <w:szCs w:val="21"/>
              </w:rPr>
              <w:t>桶装20L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rPr>
              <w:t>1</w:t>
            </w:r>
            <w:r>
              <w:rPr>
                <w:rFonts w:hint="eastAsia"/>
                <w:b w:val="0"/>
                <w:bCs/>
                <w:szCs w:val="21"/>
                <w:lang w:val="en-US" w:eastAsia="zh-CN"/>
              </w:rPr>
              <w:t>4</w:t>
            </w:r>
          </w:p>
        </w:tc>
        <w:tc>
          <w:tcPr>
            <w:tcW w:w="1294" w:type="dxa"/>
            <w:noWrap/>
            <w:vAlign w:val="center"/>
          </w:tcPr>
          <w:p>
            <w:pPr>
              <w:pStyle w:val="41"/>
              <w:rPr>
                <w:b w:val="0"/>
                <w:bCs/>
                <w:szCs w:val="21"/>
              </w:rPr>
            </w:pPr>
            <w:r>
              <w:rPr>
                <w:rFonts w:hint="eastAsia"/>
                <w:b w:val="0"/>
                <w:bCs/>
                <w:szCs w:val="21"/>
              </w:rPr>
              <w:t>聚丙烯酰胺（PAM）</w:t>
            </w:r>
          </w:p>
        </w:tc>
        <w:tc>
          <w:tcPr>
            <w:tcW w:w="1085" w:type="dxa"/>
            <w:noWrap/>
            <w:vAlign w:val="center"/>
          </w:tcPr>
          <w:p>
            <w:pPr>
              <w:pStyle w:val="41"/>
              <w:rPr>
                <w:b w:val="0"/>
                <w:bCs/>
                <w:kern w:val="2"/>
                <w:szCs w:val="21"/>
              </w:rPr>
            </w:pPr>
            <w:r>
              <w:rPr>
                <w:rFonts w:hint="eastAsia"/>
                <w:b w:val="0"/>
                <w:bCs/>
                <w:kern w:val="2"/>
                <w:szCs w:val="21"/>
              </w:rPr>
              <w:t>2t</w:t>
            </w:r>
          </w:p>
        </w:tc>
        <w:tc>
          <w:tcPr>
            <w:tcW w:w="733" w:type="dxa"/>
            <w:noWrap/>
            <w:vAlign w:val="center"/>
          </w:tcPr>
          <w:p>
            <w:pPr>
              <w:pStyle w:val="41"/>
              <w:rPr>
                <w:b w:val="0"/>
                <w:bCs/>
                <w:szCs w:val="21"/>
              </w:rPr>
            </w:pPr>
            <w:r>
              <w:rPr>
                <w:rFonts w:hint="eastAsia"/>
                <w:b w:val="0"/>
                <w:bCs/>
                <w:szCs w:val="21"/>
              </w:rPr>
              <w:t>粒状</w:t>
            </w:r>
          </w:p>
        </w:tc>
        <w:tc>
          <w:tcPr>
            <w:tcW w:w="783" w:type="dxa"/>
            <w:noWrap/>
            <w:vAlign w:val="center"/>
          </w:tcPr>
          <w:p>
            <w:pPr>
              <w:pStyle w:val="41"/>
              <w:rPr>
                <w:b w:val="0"/>
                <w:bCs/>
                <w:szCs w:val="21"/>
              </w:rPr>
            </w:pPr>
            <w:r>
              <w:rPr>
                <w:rFonts w:hint="eastAsia"/>
                <w:b w:val="0"/>
                <w:bCs/>
                <w:szCs w:val="21"/>
              </w:rPr>
              <w:t>袋装</w:t>
            </w:r>
          </w:p>
        </w:tc>
        <w:tc>
          <w:tcPr>
            <w:tcW w:w="2409" w:type="dxa"/>
            <w:noWrap/>
            <w:vAlign w:val="center"/>
          </w:tcPr>
          <w:p>
            <w:pPr>
              <w:pStyle w:val="41"/>
              <w:rPr>
                <w:b w:val="0"/>
                <w:bCs/>
                <w:szCs w:val="21"/>
              </w:rPr>
            </w:pPr>
            <w:r>
              <w:rPr>
                <w:rFonts w:hint="eastAsia"/>
                <w:b w:val="0"/>
                <w:bCs/>
                <w:szCs w:val="21"/>
              </w:rPr>
              <w:t>聚丙烯酰胺1000-1200万分子量</w:t>
            </w:r>
          </w:p>
        </w:tc>
        <w:tc>
          <w:tcPr>
            <w:tcW w:w="870" w:type="dxa"/>
            <w:noWrap/>
            <w:vAlign w:val="center"/>
          </w:tcPr>
          <w:p>
            <w:pPr>
              <w:pStyle w:val="41"/>
              <w:rPr>
                <w:b w:val="0"/>
                <w:bCs/>
                <w:szCs w:val="21"/>
              </w:rPr>
            </w:pPr>
            <w:r>
              <w:rPr>
                <w:rFonts w:hint="eastAsia"/>
                <w:b w:val="0"/>
                <w:bCs/>
                <w:szCs w:val="21"/>
              </w:rPr>
              <w:t>0.1t</w:t>
            </w:r>
          </w:p>
        </w:tc>
        <w:tc>
          <w:tcPr>
            <w:tcW w:w="1189" w:type="dxa"/>
            <w:noWrap/>
            <w:vAlign w:val="center"/>
          </w:tcPr>
          <w:p>
            <w:pPr>
              <w:pStyle w:val="41"/>
              <w:rPr>
                <w:b w:val="0"/>
                <w:bCs/>
                <w:szCs w:val="21"/>
              </w:rPr>
            </w:pPr>
            <w:r>
              <w:rPr>
                <w:rFonts w:hint="eastAsia"/>
                <w:b w:val="0"/>
                <w:bCs/>
                <w:szCs w:val="21"/>
              </w:rPr>
              <w:t>污水站</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rPr>
              <w:t>1</w:t>
            </w:r>
            <w:r>
              <w:rPr>
                <w:rFonts w:hint="eastAsia"/>
                <w:b w:val="0"/>
                <w:bCs/>
                <w:szCs w:val="21"/>
                <w:lang w:val="en-US" w:eastAsia="zh-CN"/>
              </w:rPr>
              <w:t>3</w:t>
            </w:r>
          </w:p>
        </w:tc>
        <w:tc>
          <w:tcPr>
            <w:tcW w:w="1294" w:type="dxa"/>
            <w:noWrap/>
            <w:vAlign w:val="center"/>
          </w:tcPr>
          <w:p>
            <w:pPr>
              <w:pStyle w:val="41"/>
              <w:rPr>
                <w:b w:val="0"/>
                <w:bCs/>
                <w:szCs w:val="21"/>
              </w:rPr>
            </w:pPr>
            <w:r>
              <w:rPr>
                <w:rFonts w:hint="eastAsia"/>
                <w:b w:val="0"/>
                <w:bCs/>
                <w:szCs w:val="21"/>
              </w:rPr>
              <w:t>石灰石</w:t>
            </w:r>
          </w:p>
        </w:tc>
        <w:tc>
          <w:tcPr>
            <w:tcW w:w="1085" w:type="dxa"/>
            <w:noWrap/>
            <w:vAlign w:val="center"/>
          </w:tcPr>
          <w:p>
            <w:pPr>
              <w:pStyle w:val="41"/>
              <w:rPr>
                <w:b w:val="0"/>
                <w:bCs/>
                <w:kern w:val="2"/>
                <w:szCs w:val="21"/>
              </w:rPr>
            </w:pPr>
            <w:r>
              <w:rPr>
                <w:rFonts w:hint="eastAsia"/>
                <w:b w:val="0"/>
                <w:bCs/>
                <w:kern w:val="2"/>
                <w:szCs w:val="21"/>
              </w:rPr>
              <w:t>600t</w:t>
            </w:r>
          </w:p>
        </w:tc>
        <w:tc>
          <w:tcPr>
            <w:tcW w:w="733" w:type="dxa"/>
            <w:noWrap/>
            <w:vAlign w:val="center"/>
          </w:tcPr>
          <w:p>
            <w:pPr>
              <w:pStyle w:val="41"/>
              <w:rPr>
                <w:b w:val="0"/>
                <w:bCs/>
                <w:szCs w:val="21"/>
              </w:rPr>
            </w:pPr>
            <w:r>
              <w:rPr>
                <w:rFonts w:hint="eastAsia"/>
                <w:b w:val="0"/>
                <w:bCs/>
                <w:szCs w:val="21"/>
              </w:rPr>
              <w:t>固态</w:t>
            </w:r>
          </w:p>
        </w:tc>
        <w:tc>
          <w:tcPr>
            <w:tcW w:w="783" w:type="dxa"/>
            <w:noWrap/>
            <w:vAlign w:val="center"/>
          </w:tcPr>
          <w:p>
            <w:pPr>
              <w:pStyle w:val="41"/>
              <w:rPr>
                <w:b w:val="0"/>
                <w:bCs/>
                <w:szCs w:val="21"/>
              </w:rPr>
            </w:pPr>
            <w:r>
              <w:rPr>
                <w:rFonts w:hint="eastAsia"/>
                <w:b w:val="0"/>
                <w:bCs/>
                <w:szCs w:val="21"/>
              </w:rPr>
              <w:t>袋装</w:t>
            </w:r>
          </w:p>
        </w:tc>
        <w:tc>
          <w:tcPr>
            <w:tcW w:w="2409" w:type="dxa"/>
            <w:noWrap/>
            <w:vAlign w:val="center"/>
          </w:tcPr>
          <w:p>
            <w:pPr>
              <w:pStyle w:val="41"/>
              <w:rPr>
                <w:b w:val="0"/>
                <w:bCs/>
                <w:szCs w:val="21"/>
              </w:rPr>
            </w:pPr>
            <w:r>
              <w:rPr>
                <w:rFonts w:hint="eastAsia"/>
                <w:b w:val="0"/>
                <w:bCs/>
                <w:szCs w:val="21"/>
              </w:rPr>
              <w:t>CaCO</w:t>
            </w:r>
            <w:r>
              <w:rPr>
                <w:rFonts w:hint="eastAsia"/>
                <w:b w:val="0"/>
                <w:bCs/>
                <w:szCs w:val="21"/>
                <w:vertAlign w:val="subscript"/>
              </w:rPr>
              <w:t>3</w:t>
            </w:r>
          </w:p>
        </w:tc>
        <w:tc>
          <w:tcPr>
            <w:tcW w:w="870" w:type="dxa"/>
            <w:noWrap/>
            <w:vAlign w:val="center"/>
          </w:tcPr>
          <w:p>
            <w:pPr>
              <w:pStyle w:val="41"/>
              <w:rPr>
                <w:b w:val="0"/>
                <w:bCs/>
                <w:szCs w:val="21"/>
              </w:rPr>
            </w:pPr>
            <w:r>
              <w:rPr>
                <w:rFonts w:hint="eastAsia"/>
                <w:b w:val="0"/>
                <w:bCs/>
                <w:szCs w:val="21"/>
              </w:rPr>
              <w:t>20t</w:t>
            </w:r>
          </w:p>
        </w:tc>
        <w:tc>
          <w:tcPr>
            <w:tcW w:w="1189" w:type="dxa"/>
            <w:noWrap/>
            <w:vAlign w:val="center"/>
          </w:tcPr>
          <w:p>
            <w:pPr>
              <w:pStyle w:val="41"/>
              <w:rPr>
                <w:b w:val="0"/>
                <w:bCs/>
                <w:szCs w:val="21"/>
              </w:rPr>
            </w:pPr>
            <w:r>
              <w:rPr>
                <w:rFonts w:hint="eastAsia"/>
                <w:b w:val="0"/>
                <w:bCs/>
                <w:szCs w:val="21"/>
              </w:rPr>
              <w:t>污水站</w:t>
            </w:r>
          </w:p>
        </w:tc>
        <w:tc>
          <w:tcPr>
            <w:tcW w:w="1303" w:type="dxa"/>
            <w:noWrap/>
            <w:vAlign w:val="center"/>
          </w:tcPr>
          <w:p>
            <w:pPr>
              <w:pStyle w:val="41"/>
              <w:rPr>
                <w:b w:val="0"/>
                <w:bCs/>
                <w:szCs w:val="21"/>
              </w:rPr>
            </w:pPr>
            <w:r>
              <w:rPr>
                <w:rFonts w:hint="eastAsia"/>
                <w:b w:val="0"/>
                <w:bCs/>
                <w:szCs w:val="21"/>
              </w:rPr>
              <w:t>外购，汽运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26" w:type="dxa"/>
            <w:noWrap/>
            <w:vAlign w:val="center"/>
          </w:tcPr>
          <w:p>
            <w:pPr>
              <w:pStyle w:val="41"/>
              <w:rPr>
                <w:rFonts w:hint="eastAsia" w:eastAsia="宋体"/>
                <w:b w:val="0"/>
                <w:bCs/>
                <w:szCs w:val="21"/>
                <w:lang w:eastAsia="zh-CN"/>
              </w:rPr>
            </w:pPr>
            <w:r>
              <w:rPr>
                <w:rFonts w:hint="eastAsia"/>
                <w:b w:val="0"/>
                <w:bCs/>
                <w:szCs w:val="21"/>
              </w:rPr>
              <w:t>1</w:t>
            </w:r>
            <w:r>
              <w:rPr>
                <w:rFonts w:hint="eastAsia"/>
                <w:b w:val="0"/>
                <w:bCs/>
                <w:szCs w:val="21"/>
                <w:lang w:val="en-US" w:eastAsia="zh-CN"/>
              </w:rPr>
              <w:t>6</w:t>
            </w:r>
          </w:p>
        </w:tc>
        <w:tc>
          <w:tcPr>
            <w:tcW w:w="1294" w:type="dxa"/>
            <w:noWrap/>
            <w:vAlign w:val="center"/>
          </w:tcPr>
          <w:p>
            <w:pPr>
              <w:pStyle w:val="41"/>
              <w:rPr>
                <w:b w:val="0"/>
                <w:bCs/>
                <w:szCs w:val="21"/>
              </w:rPr>
            </w:pPr>
            <w:r>
              <w:rPr>
                <w:rFonts w:hint="eastAsia"/>
                <w:b w:val="0"/>
                <w:bCs/>
                <w:szCs w:val="21"/>
              </w:rPr>
              <w:t>废酸</w:t>
            </w:r>
          </w:p>
        </w:tc>
        <w:tc>
          <w:tcPr>
            <w:tcW w:w="1085" w:type="dxa"/>
            <w:noWrap/>
            <w:vAlign w:val="center"/>
          </w:tcPr>
          <w:p>
            <w:pPr>
              <w:pStyle w:val="41"/>
              <w:rPr>
                <w:b w:val="0"/>
                <w:bCs/>
                <w:kern w:val="2"/>
                <w:szCs w:val="21"/>
              </w:rPr>
            </w:pPr>
            <w:r>
              <w:rPr>
                <w:rFonts w:hint="eastAsia"/>
                <w:b w:val="0"/>
                <w:bCs/>
                <w:kern w:val="2"/>
                <w:szCs w:val="21"/>
                <w:lang w:val="en-US" w:eastAsia="zh-CN"/>
              </w:rPr>
              <w:t>28200</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w:t>
            </w:r>
          </w:p>
        </w:tc>
        <w:tc>
          <w:tcPr>
            <w:tcW w:w="2409" w:type="dxa"/>
            <w:noWrap/>
            <w:vAlign w:val="center"/>
          </w:tcPr>
          <w:p>
            <w:pPr>
              <w:pStyle w:val="41"/>
              <w:rPr>
                <w:b w:val="0"/>
                <w:bCs/>
                <w:szCs w:val="21"/>
              </w:rPr>
            </w:pPr>
            <w:r>
              <w:rPr>
                <w:rFonts w:hint="eastAsia"/>
                <w:b w:val="0"/>
                <w:bCs/>
                <w:szCs w:val="21"/>
              </w:rPr>
              <w:t>盐酸</w:t>
            </w:r>
          </w:p>
        </w:tc>
        <w:tc>
          <w:tcPr>
            <w:tcW w:w="870" w:type="dxa"/>
            <w:noWrap/>
            <w:vAlign w:val="center"/>
          </w:tcPr>
          <w:p>
            <w:pPr>
              <w:pStyle w:val="41"/>
              <w:rPr>
                <w:b w:val="0"/>
                <w:bCs/>
                <w:szCs w:val="21"/>
              </w:rPr>
            </w:pPr>
            <w:r>
              <w:rPr>
                <w:rFonts w:hint="eastAsia"/>
                <w:b w:val="0"/>
                <w:bCs/>
                <w:szCs w:val="21"/>
              </w:rPr>
              <w:t>300t</w:t>
            </w:r>
          </w:p>
        </w:tc>
        <w:tc>
          <w:tcPr>
            <w:tcW w:w="1189" w:type="dxa"/>
            <w:noWrap/>
            <w:vAlign w:val="center"/>
          </w:tcPr>
          <w:p>
            <w:pPr>
              <w:pStyle w:val="41"/>
              <w:rPr>
                <w:b w:val="0"/>
                <w:bCs/>
                <w:szCs w:val="21"/>
              </w:rPr>
            </w:pPr>
            <w:r>
              <w:rPr>
                <w:rFonts w:hint="eastAsia"/>
                <w:b w:val="0"/>
                <w:bCs/>
                <w:szCs w:val="21"/>
              </w:rPr>
              <w:t>废酸池</w:t>
            </w:r>
          </w:p>
        </w:tc>
        <w:tc>
          <w:tcPr>
            <w:tcW w:w="1303" w:type="dxa"/>
            <w:noWrap/>
            <w:vAlign w:val="center"/>
          </w:tcPr>
          <w:p>
            <w:pPr>
              <w:pStyle w:val="41"/>
              <w:rPr>
                <w:b w:val="0"/>
                <w:bCs/>
                <w:szCs w:val="21"/>
              </w:rPr>
            </w:pPr>
            <w:r>
              <w:rPr>
                <w:rFonts w:hint="eastAsia"/>
                <w:b w:val="0"/>
                <w:bCs/>
                <w:szCs w:val="21"/>
              </w:rPr>
              <w:t>自产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dxa"/>
            <w:noWrap/>
            <w:vAlign w:val="center"/>
          </w:tcPr>
          <w:p>
            <w:pPr>
              <w:pStyle w:val="41"/>
              <w:rPr>
                <w:rFonts w:hint="eastAsia" w:eastAsia="宋体"/>
                <w:b w:val="0"/>
                <w:bCs/>
                <w:kern w:val="2"/>
                <w:szCs w:val="21"/>
                <w:lang w:eastAsia="zh-CN"/>
              </w:rPr>
            </w:pPr>
            <w:r>
              <w:rPr>
                <w:rFonts w:hint="eastAsia"/>
                <w:b w:val="0"/>
                <w:bCs/>
                <w:kern w:val="2"/>
                <w:szCs w:val="21"/>
              </w:rPr>
              <w:t>1</w:t>
            </w:r>
            <w:r>
              <w:rPr>
                <w:rFonts w:hint="eastAsia"/>
                <w:b w:val="0"/>
                <w:bCs/>
                <w:kern w:val="2"/>
                <w:szCs w:val="21"/>
                <w:lang w:val="en-US" w:eastAsia="zh-CN"/>
              </w:rPr>
              <w:t>7</w:t>
            </w:r>
          </w:p>
        </w:tc>
        <w:tc>
          <w:tcPr>
            <w:tcW w:w="1294" w:type="dxa"/>
            <w:noWrap/>
            <w:vAlign w:val="center"/>
          </w:tcPr>
          <w:p>
            <w:pPr>
              <w:pStyle w:val="41"/>
              <w:rPr>
                <w:b w:val="0"/>
                <w:bCs/>
                <w:szCs w:val="21"/>
              </w:rPr>
            </w:pPr>
            <w:r>
              <w:rPr>
                <w:rFonts w:hint="eastAsia"/>
                <w:b w:val="0"/>
                <w:bCs/>
                <w:szCs w:val="21"/>
              </w:rPr>
              <w:t>盐酸</w:t>
            </w:r>
          </w:p>
        </w:tc>
        <w:tc>
          <w:tcPr>
            <w:tcW w:w="1085" w:type="dxa"/>
            <w:noWrap/>
            <w:vAlign w:val="center"/>
          </w:tcPr>
          <w:p>
            <w:pPr>
              <w:pStyle w:val="41"/>
              <w:rPr>
                <w:b w:val="0"/>
                <w:bCs/>
                <w:kern w:val="2"/>
                <w:szCs w:val="21"/>
              </w:rPr>
            </w:pPr>
            <w:r>
              <w:rPr>
                <w:rFonts w:hint="eastAsia"/>
                <w:b w:val="0"/>
                <w:bCs/>
                <w:kern w:val="2"/>
                <w:szCs w:val="21"/>
                <w:lang w:val="en-US" w:eastAsia="zh-CN"/>
              </w:rPr>
              <w:t>7680</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罐装</w:t>
            </w:r>
          </w:p>
        </w:tc>
        <w:tc>
          <w:tcPr>
            <w:tcW w:w="2409" w:type="dxa"/>
            <w:noWrap/>
            <w:vAlign w:val="center"/>
          </w:tcPr>
          <w:p>
            <w:pPr>
              <w:pStyle w:val="41"/>
              <w:rPr>
                <w:b w:val="0"/>
                <w:bCs/>
                <w:szCs w:val="21"/>
              </w:rPr>
            </w:pPr>
            <w:r>
              <w:rPr>
                <w:rFonts w:hint="eastAsia"/>
                <w:b w:val="0"/>
                <w:bCs/>
                <w:szCs w:val="21"/>
              </w:rPr>
              <w:t>33%工业盐酸</w:t>
            </w:r>
          </w:p>
        </w:tc>
        <w:tc>
          <w:tcPr>
            <w:tcW w:w="870" w:type="dxa"/>
            <w:noWrap/>
            <w:vAlign w:val="center"/>
          </w:tcPr>
          <w:p>
            <w:pPr>
              <w:pStyle w:val="41"/>
              <w:rPr>
                <w:b w:val="0"/>
                <w:bCs/>
                <w:szCs w:val="21"/>
              </w:rPr>
            </w:pPr>
            <w:r>
              <w:rPr>
                <w:rFonts w:hint="eastAsia"/>
                <w:b w:val="0"/>
                <w:bCs/>
                <w:szCs w:val="21"/>
              </w:rPr>
              <w:t>1</w:t>
            </w:r>
            <w:r>
              <w:rPr>
                <w:rFonts w:hint="eastAsia"/>
                <w:b w:val="0"/>
                <w:bCs/>
                <w:szCs w:val="21"/>
                <w:lang w:val="en-US" w:eastAsia="zh-CN"/>
              </w:rPr>
              <w:t>6</w:t>
            </w:r>
            <w:r>
              <w:rPr>
                <w:rFonts w:hint="eastAsia"/>
                <w:b w:val="0"/>
                <w:bCs/>
                <w:szCs w:val="21"/>
              </w:rPr>
              <w:t>0t</w:t>
            </w:r>
          </w:p>
        </w:tc>
        <w:tc>
          <w:tcPr>
            <w:tcW w:w="1189" w:type="dxa"/>
            <w:noWrap/>
            <w:vAlign w:val="center"/>
          </w:tcPr>
          <w:p>
            <w:pPr>
              <w:pStyle w:val="41"/>
              <w:rPr>
                <w:b w:val="0"/>
                <w:bCs/>
                <w:szCs w:val="21"/>
              </w:rPr>
            </w:pPr>
            <w:r>
              <w:rPr>
                <w:rFonts w:hint="eastAsia"/>
                <w:b w:val="0"/>
                <w:bCs/>
                <w:szCs w:val="21"/>
              </w:rPr>
              <w:t>废酸站</w:t>
            </w:r>
          </w:p>
        </w:tc>
        <w:tc>
          <w:tcPr>
            <w:tcW w:w="1303"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dxa"/>
            <w:noWrap/>
            <w:vAlign w:val="center"/>
          </w:tcPr>
          <w:p>
            <w:pPr>
              <w:pStyle w:val="41"/>
              <w:rPr>
                <w:rFonts w:hint="eastAsia" w:eastAsia="宋体"/>
                <w:b w:val="0"/>
                <w:bCs/>
                <w:kern w:val="2"/>
                <w:szCs w:val="21"/>
                <w:lang w:eastAsia="zh-CN"/>
              </w:rPr>
            </w:pPr>
            <w:r>
              <w:rPr>
                <w:rFonts w:hint="eastAsia"/>
                <w:b w:val="0"/>
                <w:bCs/>
                <w:kern w:val="2"/>
                <w:szCs w:val="21"/>
              </w:rPr>
              <w:t>1</w:t>
            </w:r>
            <w:r>
              <w:rPr>
                <w:rFonts w:hint="eastAsia"/>
                <w:b w:val="0"/>
                <w:bCs/>
                <w:kern w:val="2"/>
                <w:szCs w:val="21"/>
                <w:lang w:val="en-US" w:eastAsia="zh-CN"/>
              </w:rPr>
              <w:t>8</w:t>
            </w:r>
          </w:p>
        </w:tc>
        <w:tc>
          <w:tcPr>
            <w:tcW w:w="1294" w:type="dxa"/>
            <w:noWrap/>
            <w:vAlign w:val="center"/>
          </w:tcPr>
          <w:p>
            <w:pPr>
              <w:pStyle w:val="41"/>
              <w:rPr>
                <w:b w:val="0"/>
                <w:bCs/>
                <w:szCs w:val="21"/>
              </w:rPr>
            </w:pPr>
            <w:r>
              <w:rPr>
                <w:rFonts w:hint="eastAsia"/>
                <w:b w:val="0"/>
                <w:bCs/>
                <w:szCs w:val="21"/>
              </w:rPr>
              <w:t>氯酸钠</w:t>
            </w:r>
          </w:p>
        </w:tc>
        <w:tc>
          <w:tcPr>
            <w:tcW w:w="1085" w:type="dxa"/>
            <w:noWrap/>
            <w:vAlign w:val="center"/>
          </w:tcPr>
          <w:p>
            <w:pPr>
              <w:pStyle w:val="41"/>
              <w:rPr>
                <w:b w:val="0"/>
                <w:bCs/>
                <w:kern w:val="2"/>
                <w:szCs w:val="21"/>
              </w:rPr>
            </w:pPr>
            <w:r>
              <w:rPr>
                <w:rFonts w:hint="eastAsia"/>
                <w:b w:val="0"/>
                <w:bCs/>
                <w:kern w:val="2"/>
                <w:szCs w:val="21"/>
                <w:lang w:val="en-US" w:eastAsia="zh-CN"/>
              </w:rPr>
              <w:t>2630</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罐装</w:t>
            </w:r>
          </w:p>
        </w:tc>
        <w:tc>
          <w:tcPr>
            <w:tcW w:w="2409" w:type="dxa"/>
            <w:noWrap/>
            <w:vAlign w:val="center"/>
          </w:tcPr>
          <w:p>
            <w:pPr>
              <w:pStyle w:val="41"/>
              <w:rPr>
                <w:b w:val="0"/>
                <w:bCs/>
                <w:szCs w:val="21"/>
              </w:rPr>
            </w:pPr>
            <w:r>
              <w:rPr>
                <w:rFonts w:hint="eastAsia"/>
                <w:b w:val="0"/>
                <w:bCs/>
                <w:szCs w:val="21"/>
              </w:rPr>
              <w:t>40%氯酸钠</w:t>
            </w:r>
          </w:p>
        </w:tc>
        <w:tc>
          <w:tcPr>
            <w:tcW w:w="870" w:type="dxa"/>
            <w:noWrap/>
            <w:vAlign w:val="center"/>
          </w:tcPr>
          <w:p>
            <w:pPr>
              <w:pStyle w:val="41"/>
              <w:rPr>
                <w:b w:val="0"/>
                <w:bCs/>
                <w:szCs w:val="21"/>
              </w:rPr>
            </w:pPr>
            <w:r>
              <w:rPr>
                <w:rFonts w:hint="eastAsia"/>
                <w:b w:val="0"/>
                <w:bCs/>
                <w:szCs w:val="21"/>
              </w:rPr>
              <w:t>20t</w:t>
            </w:r>
          </w:p>
        </w:tc>
        <w:tc>
          <w:tcPr>
            <w:tcW w:w="1189" w:type="dxa"/>
            <w:noWrap/>
            <w:vAlign w:val="center"/>
          </w:tcPr>
          <w:p>
            <w:pPr>
              <w:pStyle w:val="41"/>
              <w:rPr>
                <w:b w:val="0"/>
                <w:bCs/>
                <w:szCs w:val="21"/>
              </w:rPr>
            </w:pPr>
            <w:r>
              <w:rPr>
                <w:rFonts w:hint="eastAsia"/>
                <w:b w:val="0"/>
                <w:bCs/>
                <w:szCs w:val="21"/>
              </w:rPr>
              <w:t>废酸站</w:t>
            </w:r>
          </w:p>
        </w:tc>
        <w:tc>
          <w:tcPr>
            <w:tcW w:w="1303"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dxa"/>
            <w:noWrap/>
            <w:vAlign w:val="center"/>
          </w:tcPr>
          <w:p>
            <w:pPr>
              <w:pStyle w:val="41"/>
              <w:rPr>
                <w:rFonts w:hint="eastAsia" w:eastAsia="宋体"/>
                <w:b w:val="0"/>
                <w:bCs/>
                <w:kern w:val="2"/>
                <w:szCs w:val="21"/>
                <w:lang w:eastAsia="zh-CN"/>
              </w:rPr>
            </w:pPr>
            <w:r>
              <w:rPr>
                <w:rFonts w:hint="eastAsia"/>
                <w:b w:val="0"/>
                <w:bCs/>
                <w:kern w:val="2"/>
                <w:szCs w:val="21"/>
              </w:rPr>
              <w:t>1</w:t>
            </w:r>
            <w:r>
              <w:rPr>
                <w:rFonts w:hint="eastAsia"/>
                <w:b w:val="0"/>
                <w:bCs/>
                <w:kern w:val="2"/>
                <w:szCs w:val="21"/>
                <w:lang w:val="en-US" w:eastAsia="zh-CN"/>
              </w:rPr>
              <w:t>9</w:t>
            </w:r>
          </w:p>
        </w:tc>
        <w:tc>
          <w:tcPr>
            <w:tcW w:w="1294" w:type="dxa"/>
            <w:noWrap/>
            <w:vAlign w:val="center"/>
          </w:tcPr>
          <w:p>
            <w:pPr>
              <w:pStyle w:val="41"/>
              <w:rPr>
                <w:b w:val="0"/>
                <w:bCs/>
                <w:szCs w:val="21"/>
              </w:rPr>
            </w:pPr>
            <w:r>
              <w:rPr>
                <w:rFonts w:hint="eastAsia"/>
                <w:b w:val="0"/>
                <w:bCs/>
                <w:szCs w:val="21"/>
              </w:rPr>
              <w:t>过氧化氢</w:t>
            </w:r>
          </w:p>
        </w:tc>
        <w:tc>
          <w:tcPr>
            <w:tcW w:w="1085" w:type="dxa"/>
            <w:noWrap/>
            <w:vAlign w:val="center"/>
          </w:tcPr>
          <w:p>
            <w:pPr>
              <w:pStyle w:val="41"/>
              <w:rPr>
                <w:b w:val="0"/>
                <w:bCs/>
                <w:kern w:val="2"/>
                <w:szCs w:val="21"/>
              </w:rPr>
            </w:pPr>
            <w:r>
              <w:rPr>
                <w:rFonts w:hint="eastAsia"/>
                <w:b w:val="0"/>
                <w:bCs/>
                <w:kern w:val="2"/>
                <w:szCs w:val="21"/>
                <w:lang w:val="en-US" w:eastAsia="zh-CN"/>
              </w:rPr>
              <w:t>1081</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罐装</w:t>
            </w:r>
          </w:p>
        </w:tc>
        <w:tc>
          <w:tcPr>
            <w:tcW w:w="2409" w:type="dxa"/>
            <w:noWrap/>
            <w:vAlign w:val="center"/>
          </w:tcPr>
          <w:p>
            <w:pPr>
              <w:pStyle w:val="41"/>
              <w:rPr>
                <w:b w:val="0"/>
                <w:bCs/>
                <w:szCs w:val="21"/>
              </w:rPr>
            </w:pPr>
            <w:r>
              <w:rPr>
                <w:rFonts w:hint="eastAsia"/>
                <w:b w:val="0"/>
                <w:bCs/>
                <w:szCs w:val="21"/>
              </w:rPr>
              <w:t>8%过氧化氢</w:t>
            </w:r>
          </w:p>
        </w:tc>
        <w:tc>
          <w:tcPr>
            <w:tcW w:w="870" w:type="dxa"/>
            <w:noWrap/>
            <w:vAlign w:val="center"/>
          </w:tcPr>
          <w:p>
            <w:pPr>
              <w:pStyle w:val="41"/>
              <w:rPr>
                <w:b w:val="0"/>
                <w:bCs/>
                <w:szCs w:val="21"/>
              </w:rPr>
            </w:pPr>
            <w:r>
              <w:rPr>
                <w:rFonts w:hint="eastAsia"/>
                <w:b w:val="0"/>
                <w:bCs/>
                <w:szCs w:val="21"/>
              </w:rPr>
              <w:t>100t</w:t>
            </w:r>
          </w:p>
        </w:tc>
        <w:tc>
          <w:tcPr>
            <w:tcW w:w="1189" w:type="dxa"/>
            <w:noWrap/>
            <w:vAlign w:val="center"/>
          </w:tcPr>
          <w:p>
            <w:pPr>
              <w:pStyle w:val="41"/>
              <w:rPr>
                <w:b w:val="0"/>
                <w:bCs/>
                <w:szCs w:val="21"/>
              </w:rPr>
            </w:pPr>
            <w:r>
              <w:rPr>
                <w:rFonts w:hint="eastAsia"/>
                <w:b w:val="0"/>
                <w:bCs/>
                <w:szCs w:val="21"/>
              </w:rPr>
              <w:t>废酸站</w:t>
            </w:r>
          </w:p>
        </w:tc>
        <w:tc>
          <w:tcPr>
            <w:tcW w:w="1303"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526" w:type="dxa"/>
            <w:noWrap/>
            <w:vAlign w:val="center"/>
          </w:tcPr>
          <w:p>
            <w:pPr>
              <w:pStyle w:val="41"/>
              <w:rPr>
                <w:rFonts w:hint="default" w:eastAsia="宋体"/>
                <w:b w:val="0"/>
                <w:bCs/>
                <w:kern w:val="2"/>
                <w:szCs w:val="21"/>
                <w:lang w:val="en-US" w:eastAsia="zh-CN"/>
              </w:rPr>
            </w:pPr>
            <w:r>
              <w:rPr>
                <w:rFonts w:hint="eastAsia"/>
                <w:b w:val="0"/>
                <w:bCs/>
                <w:kern w:val="2"/>
                <w:szCs w:val="21"/>
                <w:lang w:val="en-US" w:eastAsia="zh-CN"/>
              </w:rPr>
              <w:t>20</w:t>
            </w:r>
          </w:p>
        </w:tc>
        <w:tc>
          <w:tcPr>
            <w:tcW w:w="1294" w:type="dxa"/>
            <w:noWrap/>
            <w:vAlign w:val="center"/>
          </w:tcPr>
          <w:p>
            <w:pPr>
              <w:pStyle w:val="41"/>
              <w:rPr>
                <w:b w:val="0"/>
                <w:bCs/>
                <w:szCs w:val="21"/>
              </w:rPr>
            </w:pPr>
            <w:r>
              <w:rPr>
                <w:rFonts w:hint="eastAsia"/>
                <w:b w:val="0"/>
                <w:bCs/>
                <w:szCs w:val="21"/>
              </w:rPr>
              <w:t>氢氧化钠</w:t>
            </w:r>
          </w:p>
        </w:tc>
        <w:tc>
          <w:tcPr>
            <w:tcW w:w="1085" w:type="dxa"/>
            <w:noWrap/>
            <w:vAlign w:val="center"/>
          </w:tcPr>
          <w:p>
            <w:pPr>
              <w:pStyle w:val="41"/>
              <w:rPr>
                <w:b w:val="0"/>
                <w:bCs/>
                <w:kern w:val="2"/>
                <w:szCs w:val="21"/>
              </w:rPr>
            </w:pPr>
            <w:r>
              <w:rPr>
                <w:rFonts w:hint="eastAsia"/>
                <w:b w:val="0"/>
                <w:bCs/>
                <w:kern w:val="2"/>
                <w:szCs w:val="21"/>
                <w:lang w:val="en-US" w:eastAsia="zh-CN"/>
              </w:rPr>
              <w:t>2260</w:t>
            </w:r>
            <w:r>
              <w:rPr>
                <w:rFonts w:hint="eastAsia"/>
                <w:b w:val="0"/>
                <w:bCs/>
                <w:kern w:val="2"/>
                <w:szCs w:val="21"/>
              </w:rPr>
              <w:t>t</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r>
              <w:rPr>
                <w:rFonts w:hint="eastAsia"/>
                <w:b w:val="0"/>
                <w:bCs/>
                <w:szCs w:val="21"/>
              </w:rPr>
              <w:t>罐装</w:t>
            </w:r>
          </w:p>
        </w:tc>
        <w:tc>
          <w:tcPr>
            <w:tcW w:w="2409" w:type="dxa"/>
            <w:noWrap/>
            <w:vAlign w:val="center"/>
          </w:tcPr>
          <w:p>
            <w:pPr>
              <w:pStyle w:val="41"/>
              <w:rPr>
                <w:b w:val="0"/>
                <w:bCs/>
                <w:szCs w:val="21"/>
              </w:rPr>
            </w:pPr>
            <w:r>
              <w:rPr>
                <w:rFonts w:hint="eastAsia"/>
                <w:b w:val="0"/>
                <w:bCs/>
                <w:szCs w:val="21"/>
              </w:rPr>
              <w:t>30%NaOH</w:t>
            </w:r>
          </w:p>
        </w:tc>
        <w:tc>
          <w:tcPr>
            <w:tcW w:w="870" w:type="dxa"/>
            <w:noWrap/>
            <w:vAlign w:val="center"/>
          </w:tcPr>
          <w:p>
            <w:pPr>
              <w:pStyle w:val="41"/>
              <w:rPr>
                <w:b w:val="0"/>
                <w:bCs/>
                <w:szCs w:val="21"/>
              </w:rPr>
            </w:pPr>
            <w:r>
              <w:rPr>
                <w:rFonts w:hint="eastAsia"/>
                <w:b w:val="0"/>
                <w:bCs/>
                <w:szCs w:val="21"/>
              </w:rPr>
              <w:t>200t</w:t>
            </w:r>
          </w:p>
        </w:tc>
        <w:tc>
          <w:tcPr>
            <w:tcW w:w="1189" w:type="dxa"/>
            <w:noWrap/>
            <w:vAlign w:val="center"/>
          </w:tcPr>
          <w:p>
            <w:pPr>
              <w:pStyle w:val="41"/>
              <w:rPr>
                <w:b w:val="0"/>
                <w:bCs/>
                <w:szCs w:val="21"/>
              </w:rPr>
            </w:pPr>
            <w:r>
              <w:rPr>
                <w:rFonts w:hint="eastAsia"/>
                <w:b w:val="0"/>
                <w:bCs/>
                <w:szCs w:val="21"/>
              </w:rPr>
              <w:t>废酸站</w:t>
            </w:r>
          </w:p>
        </w:tc>
        <w:tc>
          <w:tcPr>
            <w:tcW w:w="1303" w:type="dxa"/>
            <w:noWrap/>
            <w:vAlign w:val="center"/>
          </w:tcPr>
          <w:p>
            <w:pPr>
              <w:pStyle w:val="41"/>
              <w:rPr>
                <w:b w:val="0"/>
                <w:bCs/>
                <w:szCs w:val="21"/>
              </w:rPr>
            </w:pPr>
            <w:r>
              <w:rPr>
                <w:rFonts w:hint="eastAsia"/>
                <w:b w:val="0"/>
                <w:bCs/>
                <w:szCs w:val="21"/>
              </w:rPr>
              <w:t>外购，罐车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26" w:type="dxa"/>
            <w:noWrap/>
            <w:vAlign w:val="center"/>
          </w:tcPr>
          <w:p>
            <w:pPr>
              <w:pStyle w:val="41"/>
              <w:rPr>
                <w:rFonts w:hint="default" w:eastAsia="宋体"/>
                <w:b w:val="0"/>
                <w:bCs/>
                <w:szCs w:val="21"/>
                <w:lang w:val="en-US" w:eastAsia="zh-CN"/>
              </w:rPr>
            </w:pPr>
            <w:r>
              <w:rPr>
                <w:rFonts w:hint="eastAsia"/>
                <w:b w:val="0"/>
                <w:bCs/>
                <w:szCs w:val="21"/>
                <w:lang w:val="en-US" w:eastAsia="zh-CN"/>
              </w:rPr>
              <w:t>21</w:t>
            </w:r>
          </w:p>
        </w:tc>
        <w:tc>
          <w:tcPr>
            <w:tcW w:w="1294" w:type="dxa"/>
            <w:noWrap/>
            <w:vAlign w:val="center"/>
          </w:tcPr>
          <w:p>
            <w:pPr>
              <w:pStyle w:val="41"/>
              <w:rPr>
                <w:b w:val="0"/>
                <w:bCs/>
                <w:szCs w:val="21"/>
              </w:rPr>
            </w:pPr>
            <w:r>
              <w:rPr>
                <w:rFonts w:hint="eastAsia"/>
                <w:b w:val="0"/>
                <w:bCs/>
                <w:szCs w:val="21"/>
              </w:rPr>
              <w:t>水</w:t>
            </w:r>
          </w:p>
        </w:tc>
        <w:tc>
          <w:tcPr>
            <w:tcW w:w="1085" w:type="dxa"/>
            <w:noWrap/>
            <w:vAlign w:val="center"/>
          </w:tcPr>
          <w:p>
            <w:pPr>
              <w:pStyle w:val="41"/>
              <w:rPr>
                <w:b w:val="0"/>
                <w:bCs/>
                <w:kern w:val="2"/>
                <w:szCs w:val="21"/>
              </w:rPr>
            </w:pPr>
            <w:r>
              <w:rPr>
                <w:rFonts w:hint="eastAsia"/>
                <w:b w:val="0"/>
                <w:bCs/>
                <w:kern w:val="2"/>
                <w:szCs w:val="21"/>
                <w:lang w:val="en-US" w:eastAsia="zh-CN"/>
              </w:rPr>
              <w:t>187500</w:t>
            </w:r>
            <w:r>
              <w:rPr>
                <w:rFonts w:hint="eastAsia"/>
                <w:b w:val="0"/>
                <w:bCs/>
                <w:kern w:val="2"/>
                <w:szCs w:val="21"/>
              </w:rPr>
              <w:t>m</w:t>
            </w:r>
            <w:r>
              <w:rPr>
                <w:rFonts w:hint="eastAsia"/>
                <w:b w:val="0"/>
                <w:bCs/>
                <w:kern w:val="2"/>
                <w:szCs w:val="21"/>
                <w:vertAlign w:val="superscript"/>
              </w:rPr>
              <w:t>3</w:t>
            </w:r>
          </w:p>
        </w:tc>
        <w:tc>
          <w:tcPr>
            <w:tcW w:w="733" w:type="dxa"/>
            <w:noWrap/>
            <w:vAlign w:val="center"/>
          </w:tcPr>
          <w:p>
            <w:pPr>
              <w:pStyle w:val="41"/>
              <w:rPr>
                <w:b w:val="0"/>
                <w:bCs/>
                <w:szCs w:val="21"/>
              </w:rPr>
            </w:pPr>
            <w:r>
              <w:rPr>
                <w:rFonts w:hint="eastAsia"/>
                <w:b w:val="0"/>
                <w:bCs/>
                <w:szCs w:val="21"/>
              </w:rPr>
              <w:t>液态</w:t>
            </w:r>
          </w:p>
        </w:tc>
        <w:tc>
          <w:tcPr>
            <w:tcW w:w="783" w:type="dxa"/>
            <w:noWrap/>
            <w:vAlign w:val="center"/>
          </w:tcPr>
          <w:p>
            <w:pPr>
              <w:pStyle w:val="41"/>
              <w:rPr>
                <w:b w:val="0"/>
                <w:bCs/>
                <w:szCs w:val="21"/>
              </w:rPr>
            </w:pPr>
          </w:p>
        </w:tc>
        <w:tc>
          <w:tcPr>
            <w:tcW w:w="2409" w:type="dxa"/>
            <w:noWrap/>
            <w:vAlign w:val="center"/>
          </w:tcPr>
          <w:p>
            <w:pPr>
              <w:pStyle w:val="41"/>
              <w:rPr>
                <w:b w:val="0"/>
                <w:bCs/>
                <w:szCs w:val="21"/>
              </w:rPr>
            </w:pPr>
            <w:r>
              <w:rPr>
                <w:rFonts w:hint="eastAsia"/>
                <w:b w:val="0"/>
                <w:bCs/>
                <w:szCs w:val="21"/>
              </w:rPr>
              <w:t>/</w:t>
            </w:r>
          </w:p>
        </w:tc>
        <w:tc>
          <w:tcPr>
            <w:tcW w:w="870" w:type="dxa"/>
            <w:noWrap/>
            <w:vAlign w:val="center"/>
          </w:tcPr>
          <w:p>
            <w:pPr>
              <w:pStyle w:val="41"/>
              <w:rPr>
                <w:b w:val="0"/>
                <w:bCs/>
                <w:szCs w:val="21"/>
              </w:rPr>
            </w:pPr>
            <w:r>
              <w:rPr>
                <w:rFonts w:hint="eastAsia"/>
                <w:b w:val="0"/>
                <w:bCs/>
                <w:szCs w:val="21"/>
              </w:rPr>
              <w:t>/</w:t>
            </w:r>
          </w:p>
        </w:tc>
        <w:tc>
          <w:tcPr>
            <w:tcW w:w="1189" w:type="dxa"/>
            <w:noWrap/>
            <w:vAlign w:val="center"/>
          </w:tcPr>
          <w:p>
            <w:pPr>
              <w:pStyle w:val="41"/>
              <w:rPr>
                <w:b w:val="0"/>
                <w:bCs/>
                <w:szCs w:val="21"/>
              </w:rPr>
            </w:pPr>
            <w:r>
              <w:rPr>
                <w:rFonts w:hint="eastAsia"/>
                <w:b w:val="0"/>
                <w:bCs/>
                <w:szCs w:val="21"/>
              </w:rPr>
              <w:t>/</w:t>
            </w:r>
          </w:p>
        </w:tc>
        <w:tc>
          <w:tcPr>
            <w:tcW w:w="1303" w:type="dxa"/>
            <w:noWrap/>
            <w:vAlign w:val="center"/>
          </w:tcPr>
          <w:p>
            <w:pPr>
              <w:pStyle w:val="41"/>
              <w:rPr>
                <w:b w:val="0"/>
                <w:bCs/>
                <w:szCs w:val="21"/>
              </w:rPr>
            </w:pPr>
            <w:r>
              <w:rPr>
                <w:rFonts w:hint="eastAsia"/>
                <w:b w:val="0"/>
                <w:bCs/>
                <w:szCs w:val="21"/>
              </w:rPr>
              <w:t>自来水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26" w:type="dxa"/>
            <w:noWrap/>
            <w:vAlign w:val="center"/>
          </w:tcPr>
          <w:p>
            <w:pPr>
              <w:pStyle w:val="41"/>
              <w:rPr>
                <w:rFonts w:hint="eastAsia" w:eastAsia="宋体"/>
                <w:b w:val="0"/>
                <w:bCs/>
                <w:szCs w:val="21"/>
                <w:lang w:val="en-US" w:eastAsia="zh-CN"/>
              </w:rPr>
            </w:pPr>
            <w:r>
              <w:rPr>
                <w:rFonts w:hint="eastAsia"/>
                <w:b w:val="0"/>
                <w:bCs/>
                <w:szCs w:val="21"/>
              </w:rPr>
              <w:t>2</w:t>
            </w:r>
            <w:r>
              <w:rPr>
                <w:rFonts w:hint="eastAsia"/>
                <w:b w:val="0"/>
                <w:bCs/>
                <w:szCs w:val="21"/>
                <w:lang w:val="en-US" w:eastAsia="zh-CN"/>
              </w:rPr>
              <w:t>2</w:t>
            </w:r>
          </w:p>
        </w:tc>
        <w:tc>
          <w:tcPr>
            <w:tcW w:w="1294" w:type="dxa"/>
            <w:noWrap/>
            <w:vAlign w:val="center"/>
          </w:tcPr>
          <w:p>
            <w:pPr>
              <w:pStyle w:val="41"/>
              <w:rPr>
                <w:b w:val="0"/>
                <w:bCs/>
                <w:szCs w:val="21"/>
              </w:rPr>
            </w:pPr>
            <w:r>
              <w:rPr>
                <w:rFonts w:hint="eastAsia"/>
                <w:b w:val="0"/>
                <w:bCs/>
                <w:szCs w:val="21"/>
              </w:rPr>
              <w:t>电</w:t>
            </w:r>
          </w:p>
        </w:tc>
        <w:tc>
          <w:tcPr>
            <w:tcW w:w="1085" w:type="dxa"/>
            <w:noWrap/>
            <w:vAlign w:val="center"/>
          </w:tcPr>
          <w:p>
            <w:pPr>
              <w:pStyle w:val="41"/>
              <w:rPr>
                <w:rFonts w:hint="default" w:eastAsia="宋体"/>
                <w:b w:val="0"/>
                <w:bCs/>
                <w:kern w:val="2"/>
                <w:szCs w:val="21"/>
                <w:lang w:val="en-US" w:eastAsia="zh-CN"/>
              </w:rPr>
            </w:pPr>
            <w:r>
              <w:rPr>
                <w:rFonts w:hint="eastAsia"/>
                <w:b w:val="0"/>
                <w:bCs/>
                <w:kern w:val="2"/>
                <w:szCs w:val="21"/>
                <w:lang w:val="en-US" w:eastAsia="zh-CN"/>
              </w:rPr>
              <w:t>540万度</w:t>
            </w:r>
          </w:p>
        </w:tc>
        <w:tc>
          <w:tcPr>
            <w:tcW w:w="733" w:type="dxa"/>
            <w:noWrap/>
            <w:vAlign w:val="center"/>
          </w:tcPr>
          <w:p>
            <w:pPr>
              <w:pStyle w:val="41"/>
              <w:rPr>
                <w:b w:val="0"/>
                <w:bCs/>
                <w:szCs w:val="21"/>
              </w:rPr>
            </w:pPr>
            <w:r>
              <w:rPr>
                <w:rFonts w:hint="eastAsia"/>
                <w:b w:val="0"/>
                <w:bCs/>
                <w:szCs w:val="21"/>
              </w:rPr>
              <w:t>/</w:t>
            </w:r>
          </w:p>
        </w:tc>
        <w:tc>
          <w:tcPr>
            <w:tcW w:w="783" w:type="dxa"/>
            <w:noWrap/>
            <w:vAlign w:val="center"/>
          </w:tcPr>
          <w:p>
            <w:pPr>
              <w:pStyle w:val="41"/>
              <w:rPr>
                <w:b w:val="0"/>
                <w:bCs/>
                <w:szCs w:val="21"/>
              </w:rPr>
            </w:pPr>
          </w:p>
        </w:tc>
        <w:tc>
          <w:tcPr>
            <w:tcW w:w="2409" w:type="dxa"/>
            <w:noWrap/>
            <w:vAlign w:val="center"/>
          </w:tcPr>
          <w:p>
            <w:pPr>
              <w:pStyle w:val="41"/>
              <w:rPr>
                <w:b w:val="0"/>
                <w:bCs/>
                <w:szCs w:val="21"/>
              </w:rPr>
            </w:pPr>
            <w:r>
              <w:rPr>
                <w:rFonts w:hint="eastAsia"/>
                <w:b w:val="0"/>
                <w:bCs/>
                <w:szCs w:val="21"/>
              </w:rPr>
              <w:t>/</w:t>
            </w:r>
          </w:p>
        </w:tc>
        <w:tc>
          <w:tcPr>
            <w:tcW w:w="870" w:type="dxa"/>
            <w:noWrap/>
            <w:vAlign w:val="center"/>
          </w:tcPr>
          <w:p>
            <w:pPr>
              <w:pStyle w:val="41"/>
              <w:rPr>
                <w:b w:val="0"/>
                <w:bCs/>
                <w:szCs w:val="21"/>
              </w:rPr>
            </w:pPr>
            <w:r>
              <w:rPr>
                <w:rFonts w:hint="eastAsia"/>
                <w:b w:val="0"/>
                <w:bCs/>
                <w:szCs w:val="21"/>
              </w:rPr>
              <w:t>/</w:t>
            </w:r>
          </w:p>
        </w:tc>
        <w:tc>
          <w:tcPr>
            <w:tcW w:w="1189" w:type="dxa"/>
            <w:noWrap/>
            <w:vAlign w:val="center"/>
          </w:tcPr>
          <w:p>
            <w:pPr>
              <w:pStyle w:val="41"/>
              <w:rPr>
                <w:b w:val="0"/>
                <w:bCs/>
                <w:szCs w:val="21"/>
              </w:rPr>
            </w:pPr>
            <w:r>
              <w:rPr>
                <w:rFonts w:hint="eastAsia"/>
                <w:b w:val="0"/>
                <w:bCs/>
                <w:szCs w:val="21"/>
              </w:rPr>
              <w:t>/</w:t>
            </w:r>
          </w:p>
        </w:tc>
        <w:tc>
          <w:tcPr>
            <w:tcW w:w="1303" w:type="dxa"/>
            <w:noWrap/>
            <w:vAlign w:val="center"/>
          </w:tcPr>
          <w:p>
            <w:pPr>
              <w:pStyle w:val="41"/>
              <w:rPr>
                <w:b w:val="0"/>
                <w:bCs/>
                <w:szCs w:val="21"/>
              </w:rPr>
            </w:pPr>
            <w:r>
              <w:rPr>
                <w:rFonts w:hint="eastAsia"/>
                <w:b w:val="0"/>
                <w:bCs/>
                <w:szCs w:val="21"/>
              </w:rPr>
              <w:t>国家电网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26" w:type="dxa"/>
            <w:noWrap/>
            <w:vAlign w:val="center"/>
          </w:tcPr>
          <w:p>
            <w:pPr>
              <w:pStyle w:val="41"/>
              <w:rPr>
                <w:rFonts w:hint="eastAsia" w:eastAsia="宋体"/>
                <w:b w:val="0"/>
                <w:bCs/>
                <w:szCs w:val="21"/>
                <w:lang w:val="en-US" w:eastAsia="zh-CN"/>
              </w:rPr>
            </w:pPr>
            <w:r>
              <w:rPr>
                <w:rFonts w:hint="eastAsia"/>
                <w:b w:val="0"/>
                <w:bCs/>
                <w:szCs w:val="21"/>
              </w:rPr>
              <w:t>2</w:t>
            </w:r>
            <w:r>
              <w:rPr>
                <w:rFonts w:hint="eastAsia"/>
                <w:b w:val="0"/>
                <w:bCs/>
                <w:szCs w:val="21"/>
                <w:lang w:val="en-US" w:eastAsia="zh-CN"/>
              </w:rPr>
              <w:t>3</w:t>
            </w:r>
          </w:p>
        </w:tc>
        <w:tc>
          <w:tcPr>
            <w:tcW w:w="1294" w:type="dxa"/>
            <w:noWrap/>
            <w:vAlign w:val="center"/>
          </w:tcPr>
          <w:p>
            <w:pPr>
              <w:pStyle w:val="41"/>
              <w:rPr>
                <w:b w:val="0"/>
                <w:bCs/>
                <w:szCs w:val="21"/>
              </w:rPr>
            </w:pPr>
            <w:r>
              <w:rPr>
                <w:rFonts w:hint="eastAsia"/>
                <w:b w:val="0"/>
                <w:bCs/>
                <w:szCs w:val="21"/>
              </w:rPr>
              <w:t>天然气</w:t>
            </w:r>
          </w:p>
        </w:tc>
        <w:tc>
          <w:tcPr>
            <w:tcW w:w="1085" w:type="dxa"/>
            <w:noWrap/>
            <w:vAlign w:val="center"/>
          </w:tcPr>
          <w:p>
            <w:pPr>
              <w:pStyle w:val="41"/>
              <w:rPr>
                <w:b w:val="0"/>
                <w:bCs/>
                <w:kern w:val="2"/>
                <w:szCs w:val="21"/>
              </w:rPr>
            </w:pPr>
            <w:r>
              <w:rPr>
                <w:rFonts w:hint="eastAsia"/>
                <w:b w:val="0"/>
                <w:bCs/>
                <w:kern w:val="2"/>
                <w:szCs w:val="21"/>
              </w:rPr>
              <w:t>200万m</w:t>
            </w:r>
            <w:r>
              <w:rPr>
                <w:rFonts w:hint="eastAsia"/>
                <w:b w:val="0"/>
                <w:bCs/>
                <w:kern w:val="2"/>
                <w:szCs w:val="21"/>
                <w:vertAlign w:val="superscript"/>
              </w:rPr>
              <w:t>3</w:t>
            </w:r>
          </w:p>
        </w:tc>
        <w:tc>
          <w:tcPr>
            <w:tcW w:w="733" w:type="dxa"/>
            <w:noWrap/>
            <w:vAlign w:val="center"/>
          </w:tcPr>
          <w:p>
            <w:pPr>
              <w:pStyle w:val="41"/>
              <w:rPr>
                <w:b w:val="0"/>
                <w:bCs/>
                <w:szCs w:val="21"/>
              </w:rPr>
            </w:pPr>
            <w:r>
              <w:rPr>
                <w:rFonts w:hint="eastAsia"/>
                <w:b w:val="0"/>
                <w:bCs/>
                <w:szCs w:val="21"/>
              </w:rPr>
              <w:t>气态</w:t>
            </w:r>
          </w:p>
        </w:tc>
        <w:tc>
          <w:tcPr>
            <w:tcW w:w="783" w:type="dxa"/>
            <w:noWrap/>
            <w:vAlign w:val="center"/>
          </w:tcPr>
          <w:p>
            <w:pPr>
              <w:pStyle w:val="41"/>
              <w:rPr>
                <w:b w:val="0"/>
                <w:bCs/>
                <w:szCs w:val="21"/>
              </w:rPr>
            </w:pPr>
            <w:r>
              <w:rPr>
                <w:rFonts w:hint="eastAsia"/>
                <w:b w:val="0"/>
                <w:bCs/>
                <w:szCs w:val="21"/>
              </w:rPr>
              <w:t>/</w:t>
            </w:r>
          </w:p>
        </w:tc>
        <w:tc>
          <w:tcPr>
            <w:tcW w:w="2409" w:type="dxa"/>
            <w:noWrap/>
            <w:vAlign w:val="center"/>
          </w:tcPr>
          <w:p>
            <w:pPr>
              <w:pStyle w:val="41"/>
              <w:rPr>
                <w:b w:val="0"/>
                <w:bCs/>
                <w:szCs w:val="21"/>
              </w:rPr>
            </w:pPr>
            <w:r>
              <w:rPr>
                <w:rFonts w:hint="eastAsia"/>
                <w:b w:val="0"/>
                <w:bCs/>
                <w:szCs w:val="21"/>
              </w:rPr>
              <w:t>甲烷</w:t>
            </w:r>
          </w:p>
        </w:tc>
        <w:tc>
          <w:tcPr>
            <w:tcW w:w="870" w:type="dxa"/>
            <w:noWrap/>
            <w:vAlign w:val="center"/>
          </w:tcPr>
          <w:p>
            <w:pPr>
              <w:pStyle w:val="41"/>
              <w:rPr>
                <w:b w:val="0"/>
                <w:bCs/>
                <w:szCs w:val="21"/>
              </w:rPr>
            </w:pPr>
            <w:r>
              <w:rPr>
                <w:rFonts w:hint="eastAsia"/>
                <w:b w:val="0"/>
                <w:bCs/>
                <w:szCs w:val="21"/>
              </w:rPr>
              <w:t>/</w:t>
            </w:r>
          </w:p>
        </w:tc>
        <w:tc>
          <w:tcPr>
            <w:tcW w:w="1189" w:type="dxa"/>
            <w:noWrap/>
            <w:vAlign w:val="center"/>
          </w:tcPr>
          <w:p>
            <w:pPr>
              <w:pStyle w:val="41"/>
              <w:rPr>
                <w:b w:val="0"/>
                <w:bCs/>
                <w:szCs w:val="21"/>
              </w:rPr>
            </w:pPr>
            <w:r>
              <w:rPr>
                <w:rFonts w:hint="eastAsia"/>
                <w:b w:val="0"/>
                <w:bCs/>
                <w:szCs w:val="21"/>
              </w:rPr>
              <w:t>锅炉房</w:t>
            </w:r>
          </w:p>
        </w:tc>
        <w:tc>
          <w:tcPr>
            <w:tcW w:w="1303" w:type="dxa"/>
            <w:noWrap/>
            <w:vAlign w:val="center"/>
          </w:tcPr>
          <w:p>
            <w:pPr>
              <w:pStyle w:val="41"/>
              <w:rPr>
                <w:b w:val="0"/>
                <w:bCs/>
                <w:szCs w:val="21"/>
              </w:rPr>
            </w:pPr>
            <w:r>
              <w:rPr>
                <w:rFonts w:hint="eastAsia"/>
                <w:b w:val="0"/>
                <w:bCs/>
                <w:szCs w:val="21"/>
              </w:rPr>
              <w:t>/</w:t>
            </w:r>
          </w:p>
        </w:tc>
      </w:tr>
    </w:tbl>
    <w:p>
      <w:pPr>
        <w:ind w:firstLine="480"/>
      </w:pPr>
      <w:r>
        <w:rPr>
          <w:rFonts w:hint="eastAsia"/>
        </w:rPr>
        <w:t>本项目建成后，改扩建前后全厂原辅材料年使用变化情况详见下表：</w:t>
      </w:r>
    </w:p>
    <w:p>
      <w:pPr>
        <w:pStyle w:val="41"/>
        <w:rPr>
          <w:color w:val="FF0000"/>
          <w:u w:val="single"/>
        </w:rPr>
      </w:pPr>
      <w:r>
        <w:rPr>
          <w:rFonts w:hint="eastAsia"/>
          <w:color w:val="FF0000"/>
          <w:u w:val="single"/>
        </w:rPr>
        <w:t>表</w:t>
      </w:r>
      <w:r>
        <w:rPr>
          <w:rFonts w:hint="eastAsia"/>
          <w:color w:val="FF0000"/>
          <w:u w:val="single"/>
          <w:lang w:val="en-US" w:eastAsia="zh-CN"/>
        </w:rPr>
        <w:t>4</w:t>
      </w:r>
      <w:r>
        <w:rPr>
          <w:rFonts w:hint="eastAsia"/>
          <w:color w:val="FF0000"/>
          <w:u w:val="single"/>
        </w:rPr>
        <w:t>.</w:t>
      </w:r>
      <w:r>
        <w:rPr>
          <w:rFonts w:hint="eastAsia"/>
          <w:color w:val="FF0000"/>
          <w:u w:val="single"/>
          <w:lang w:val="en-US" w:eastAsia="zh-CN"/>
        </w:rPr>
        <w:t>1</w:t>
      </w:r>
      <w:r>
        <w:rPr>
          <w:rFonts w:hint="eastAsia"/>
          <w:color w:val="FF0000"/>
          <w:u w:val="single"/>
        </w:rPr>
        <w:t>-</w:t>
      </w:r>
      <w:r>
        <w:rPr>
          <w:rFonts w:hint="eastAsia"/>
          <w:color w:val="FF0000"/>
          <w:u w:val="single"/>
          <w:lang w:val="en-US" w:eastAsia="zh-CN"/>
        </w:rPr>
        <w:t>6</w:t>
      </w:r>
      <w:r>
        <w:rPr>
          <w:rFonts w:hint="eastAsia"/>
          <w:color w:val="FF0000"/>
          <w:u w:val="single"/>
        </w:rPr>
        <w:t xml:space="preserve">  改扩建前后全厂原辅材料年使用情况一览表</w:t>
      </w:r>
    </w:p>
    <w:tbl>
      <w:tblPr>
        <w:tblStyle w:val="23"/>
        <w:tblW w:w="542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9"/>
        <w:gridCol w:w="2619"/>
        <w:gridCol w:w="1366"/>
        <w:gridCol w:w="1196"/>
        <w:gridCol w:w="1385"/>
        <w:gridCol w:w="1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664" w:type="pct"/>
            <w:vAlign w:val="center"/>
          </w:tcPr>
          <w:p>
            <w:pPr>
              <w:pStyle w:val="41"/>
            </w:pPr>
            <w:r>
              <w:rPr>
                <w:rFonts w:hint="eastAsia"/>
              </w:rPr>
              <w:t>序号</w:t>
            </w:r>
          </w:p>
        </w:tc>
        <w:tc>
          <w:tcPr>
            <w:tcW w:w="1416" w:type="pct"/>
            <w:vAlign w:val="center"/>
          </w:tcPr>
          <w:p>
            <w:pPr>
              <w:pStyle w:val="41"/>
            </w:pPr>
            <w:r>
              <w:t>原料名称</w:t>
            </w:r>
          </w:p>
        </w:tc>
        <w:tc>
          <w:tcPr>
            <w:tcW w:w="738" w:type="pct"/>
            <w:vAlign w:val="center"/>
          </w:tcPr>
          <w:p>
            <w:pPr>
              <w:pStyle w:val="41"/>
            </w:pPr>
            <w:r>
              <w:rPr>
                <w:rFonts w:hint="eastAsia"/>
              </w:rPr>
              <w:t>现有项目</w:t>
            </w:r>
          </w:p>
        </w:tc>
        <w:tc>
          <w:tcPr>
            <w:tcW w:w="646" w:type="pct"/>
            <w:vAlign w:val="center"/>
          </w:tcPr>
          <w:p>
            <w:pPr>
              <w:pStyle w:val="41"/>
            </w:pPr>
            <w:r>
              <w:rPr>
                <w:rFonts w:hint="eastAsia"/>
              </w:rPr>
              <w:t>本项目</w:t>
            </w:r>
          </w:p>
        </w:tc>
        <w:tc>
          <w:tcPr>
            <w:tcW w:w="749" w:type="pct"/>
            <w:vAlign w:val="center"/>
          </w:tcPr>
          <w:p>
            <w:pPr>
              <w:pStyle w:val="41"/>
            </w:pPr>
            <w:r>
              <w:rPr>
                <w:rFonts w:hint="eastAsia"/>
              </w:rPr>
              <w:t>全厂</w:t>
            </w:r>
          </w:p>
        </w:tc>
        <w:tc>
          <w:tcPr>
            <w:tcW w:w="784" w:type="pct"/>
            <w:vAlign w:val="center"/>
          </w:tcPr>
          <w:p>
            <w:pPr>
              <w:pStyle w:val="41"/>
            </w:pPr>
            <w:r>
              <w:rPr>
                <w:rFonts w:hint="eastAsia"/>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b w:val="0"/>
                <w:bCs/>
                <w:szCs w:val="21"/>
              </w:rPr>
            </w:pPr>
            <w:r>
              <w:rPr>
                <w:rFonts w:hint="eastAsia"/>
                <w:b w:val="0"/>
                <w:bCs/>
                <w:szCs w:val="21"/>
              </w:rPr>
              <w:t>1</w:t>
            </w:r>
          </w:p>
        </w:tc>
        <w:tc>
          <w:tcPr>
            <w:tcW w:w="1416" w:type="pct"/>
            <w:vAlign w:val="center"/>
          </w:tcPr>
          <w:p>
            <w:pPr>
              <w:pStyle w:val="41"/>
              <w:rPr>
                <w:b w:val="0"/>
                <w:bCs/>
                <w:szCs w:val="21"/>
              </w:rPr>
            </w:pPr>
            <w:r>
              <w:rPr>
                <w:rFonts w:hint="eastAsia"/>
                <w:b w:val="0"/>
                <w:bCs/>
                <w:szCs w:val="21"/>
              </w:rPr>
              <w:t>钢带</w:t>
            </w:r>
          </w:p>
        </w:tc>
        <w:tc>
          <w:tcPr>
            <w:tcW w:w="738" w:type="pct"/>
            <w:vAlign w:val="center"/>
          </w:tcPr>
          <w:p>
            <w:pPr>
              <w:pStyle w:val="41"/>
              <w:rPr>
                <w:b w:val="0"/>
                <w:bCs/>
                <w:kern w:val="2"/>
                <w:szCs w:val="21"/>
              </w:rPr>
            </w:pPr>
            <w:r>
              <w:rPr>
                <w:rFonts w:hint="eastAsia"/>
                <w:b w:val="0"/>
                <w:bCs/>
                <w:kern w:val="2"/>
                <w:szCs w:val="21"/>
              </w:rPr>
              <w:t>965482t</w:t>
            </w:r>
          </w:p>
        </w:tc>
        <w:tc>
          <w:tcPr>
            <w:tcW w:w="646" w:type="pct"/>
            <w:vAlign w:val="center"/>
          </w:tcPr>
          <w:p>
            <w:pPr>
              <w:pStyle w:val="41"/>
              <w:rPr>
                <w:b w:val="0"/>
                <w:bCs/>
                <w:kern w:val="2"/>
                <w:szCs w:val="21"/>
              </w:rPr>
            </w:pPr>
            <w:r>
              <w:rPr>
                <w:rFonts w:hint="eastAsia"/>
                <w:b w:val="0"/>
                <w:bCs/>
                <w:kern w:val="2"/>
                <w:szCs w:val="21"/>
              </w:rPr>
              <w:t>985283t</w:t>
            </w:r>
          </w:p>
        </w:tc>
        <w:tc>
          <w:tcPr>
            <w:tcW w:w="749" w:type="pct"/>
            <w:vAlign w:val="center"/>
          </w:tcPr>
          <w:p>
            <w:pPr>
              <w:pStyle w:val="41"/>
              <w:rPr>
                <w:b w:val="0"/>
                <w:bCs/>
              </w:rPr>
            </w:pPr>
            <w:r>
              <w:rPr>
                <w:rFonts w:hint="eastAsia"/>
                <w:b w:val="0"/>
                <w:bCs/>
              </w:rPr>
              <w:t>1950765t</w:t>
            </w:r>
          </w:p>
        </w:tc>
        <w:tc>
          <w:tcPr>
            <w:tcW w:w="784" w:type="pct"/>
            <w:vAlign w:val="center"/>
          </w:tcPr>
          <w:p>
            <w:pPr>
              <w:pStyle w:val="41"/>
              <w:rPr>
                <w:b w:val="0"/>
                <w:bCs/>
                <w:kern w:val="2"/>
                <w:szCs w:val="21"/>
              </w:rPr>
            </w:pPr>
            <w:r>
              <w:rPr>
                <w:rFonts w:hint="eastAsia"/>
                <w:b w:val="0"/>
                <w:bCs/>
                <w:kern w:val="2"/>
                <w:szCs w:val="21"/>
              </w:rPr>
              <w:t>985283t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b w:val="0"/>
                <w:bCs/>
                <w:szCs w:val="21"/>
              </w:rPr>
            </w:pPr>
            <w:r>
              <w:rPr>
                <w:rFonts w:hint="eastAsia"/>
                <w:b w:val="0"/>
                <w:bCs/>
                <w:szCs w:val="21"/>
              </w:rPr>
              <w:t>2</w:t>
            </w:r>
          </w:p>
        </w:tc>
        <w:tc>
          <w:tcPr>
            <w:tcW w:w="1416" w:type="pct"/>
            <w:vAlign w:val="center"/>
          </w:tcPr>
          <w:p>
            <w:pPr>
              <w:pStyle w:val="41"/>
              <w:rPr>
                <w:b w:val="0"/>
                <w:bCs/>
                <w:szCs w:val="21"/>
              </w:rPr>
            </w:pPr>
            <w:r>
              <w:rPr>
                <w:rFonts w:hint="eastAsia"/>
                <w:b w:val="0"/>
                <w:bCs/>
                <w:szCs w:val="21"/>
              </w:rPr>
              <w:t>焊条</w:t>
            </w:r>
          </w:p>
        </w:tc>
        <w:tc>
          <w:tcPr>
            <w:tcW w:w="738" w:type="pct"/>
            <w:vAlign w:val="center"/>
          </w:tcPr>
          <w:p>
            <w:pPr>
              <w:pStyle w:val="41"/>
              <w:rPr>
                <w:b w:val="0"/>
                <w:bCs/>
                <w:kern w:val="2"/>
                <w:szCs w:val="21"/>
              </w:rPr>
            </w:pPr>
            <w:r>
              <w:rPr>
                <w:rFonts w:hint="eastAsia"/>
                <w:b w:val="0"/>
                <w:bCs/>
                <w:kern w:val="2"/>
                <w:szCs w:val="21"/>
              </w:rPr>
              <w:t>8t</w:t>
            </w:r>
          </w:p>
        </w:tc>
        <w:tc>
          <w:tcPr>
            <w:tcW w:w="646" w:type="pct"/>
            <w:vAlign w:val="center"/>
          </w:tcPr>
          <w:p>
            <w:pPr>
              <w:pStyle w:val="41"/>
              <w:rPr>
                <w:b w:val="0"/>
                <w:bCs/>
                <w:kern w:val="2"/>
                <w:szCs w:val="21"/>
              </w:rPr>
            </w:pPr>
            <w:r>
              <w:rPr>
                <w:rFonts w:hint="eastAsia"/>
                <w:b w:val="0"/>
                <w:bCs/>
                <w:kern w:val="2"/>
                <w:szCs w:val="21"/>
              </w:rPr>
              <w:t>10t</w:t>
            </w:r>
          </w:p>
        </w:tc>
        <w:tc>
          <w:tcPr>
            <w:tcW w:w="749" w:type="pct"/>
            <w:vAlign w:val="center"/>
          </w:tcPr>
          <w:p>
            <w:pPr>
              <w:pStyle w:val="41"/>
              <w:rPr>
                <w:b w:val="0"/>
                <w:bCs/>
              </w:rPr>
            </w:pPr>
            <w:r>
              <w:rPr>
                <w:rFonts w:hint="eastAsia"/>
                <w:b w:val="0"/>
                <w:bCs/>
              </w:rPr>
              <w:t>18t</w:t>
            </w:r>
          </w:p>
        </w:tc>
        <w:tc>
          <w:tcPr>
            <w:tcW w:w="784" w:type="pct"/>
            <w:vAlign w:val="center"/>
          </w:tcPr>
          <w:p>
            <w:pPr>
              <w:pStyle w:val="41"/>
              <w:rPr>
                <w:b w:val="0"/>
                <w:bCs/>
                <w:kern w:val="2"/>
                <w:szCs w:val="21"/>
              </w:rPr>
            </w:pPr>
            <w:r>
              <w:rPr>
                <w:rFonts w:hint="eastAsia"/>
                <w:b w:val="0"/>
                <w:bCs/>
                <w:kern w:val="2"/>
                <w:szCs w:val="21"/>
              </w:rPr>
              <w:t>10t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ascii="Times New Roman" w:hAnsi="Times New Roman" w:eastAsia="宋体" w:cs="Times New Roman"/>
                <w:b w:val="0"/>
                <w:bCs/>
                <w:sz w:val="21"/>
                <w:szCs w:val="21"/>
                <w:lang w:val="en-US" w:eastAsia="zh-CN" w:bidi="ar-SA"/>
              </w:rPr>
            </w:pPr>
            <w:r>
              <w:rPr>
                <w:rFonts w:hint="eastAsia"/>
                <w:b w:val="0"/>
                <w:bCs/>
                <w:szCs w:val="21"/>
              </w:rPr>
              <w:t>3</w:t>
            </w:r>
          </w:p>
        </w:tc>
        <w:tc>
          <w:tcPr>
            <w:tcW w:w="1416" w:type="pct"/>
            <w:vAlign w:val="center"/>
          </w:tcPr>
          <w:p>
            <w:pPr>
              <w:pStyle w:val="41"/>
              <w:rPr>
                <w:b w:val="0"/>
                <w:bCs/>
                <w:szCs w:val="21"/>
              </w:rPr>
            </w:pPr>
            <w:r>
              <w:rPr>
                <w:rFonts w:hint="eastAsia"/>
                <w:b w:val="0"/>
                <w:bCs/>
                <w:szCs w:val="21"/>
              </w:rPr>
              <w:t>CO</w:t>
            </w:r>
            <w:r>
              <w:rPr>
                <w:rFonts w:hint="eastAsia"/>
                <w:b w:val="0"/>
                <w:bCs/>
                <w:szCs w:val="21"/>
                <w:vertAlign w:val="subscript"/>
              </w:rPr>
              <w:t>2</w:t>
            </w:r>
          </w:p>
        </w:tc>
        <w:tc>
          <w:tcPr>
            <w:tcW w:w="738"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rPr>
              <w:t>190瓶</w:t>
            </w:r>
          </w:p>
        </w:tc>
        <w:tc>
          <w:tcPr>
            <w:tcW w:w="646"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rPr>
              <w:t>220瓶</w:t>
            </w:r>
          </w:p>
        </w:tc>
        <w:tc>
          <w:tcPr>
            <w:tcW w:w="749" w:type="pct"/>
            <w:vAlign w:val="center"/>
          </w:tcPr>
          <w:p>
            <w:pPr>
              <w:pStyle w:val="41"/>
              <w:rPr>
                <w:rFonts w:ascii="Times New Roman" w:hAnsi="Times New Roman" w:eastAsia="宋体" w:cs="Times New Roman"/>
                <w:b w:val="0"/>
                <w:bCs/>
                <w:sz w:val="21"/>
                <w:lang w:val="en-US" w:eastAsia="zh-CN" w:bidi="ar-SA"/>
              </w:rPr>
            </w:pPr>
            <w:r>
              <w:rPr>
                <w:rFonts w:hint="eastAsia"/>
                <w:b w:val="0"/>
                <w:bCs/>
              </w:rPr>
              <w:t>410瓶</w:t>
            </w:r>
          </w:p>
        </w:tc>
        <w:tc>
          <w:tcPr>
            <w:tcW w:w="784"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rPr>
              <w:t>220瓶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ascii="Times New Roman" w:hAnsi="Times New Roman" w:eastAsia="宋体" w:cs="Times New Roman"/>
                <w:b w:val="0"/>
                <w:bCs/>
                <w:sz w:val="21"/>
                <w:szCs w:val="21"/>
                <w:lang w:val="en-US" w:eastAsia="zh-CN" w:bidi="ar-SA"/>
              </w:rPr>
            </w:pPr>
            <w:r>
              <w:rPr>
                <w:rFonts w:hint="eastAsia"/>
                <w:b w:val="0"/>
                <w:bCs/>
                <w:szCs w:val="21"/>
              </w:rPr>
              <w:t>4</w:t>
            </w:r>
          </w:p>
        </w:tc>
        <w:tc>
          <w:tcPr>
            <w:tcW w:w="1416" w:type="pct"/>
            <w:vAlign w:val="center"/>
          </w:tcPr>
          <w:p>
            <w:pPr>
              <w:pStyle w:val="41"/>
              <w:rPr>
                <w:b w:val="0"/>
                <w:bCs/>
                <w:szCs w:val="21"/>
              </w:rPr>
            </w:pPr>
            <w:r>
              <w:rPr>
                <w:rFonts w:hint="eastAsia"/>
                <w:b w:val="0"/>
                <w:bCs/>
                <w:szCs w:val="21"/>
              </w:rPr>
              <w:t>机油</w:t>
            </w:r>
          </w:p>
        </w:tc>
        <w:tc>
          <w:tcPr>
            <w:tcW w:w="738"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rPr>
              <w:t>2.5t</w:t>
            </w:r>
          </w:p>
        </w:tc>
        <w:tc>
          <w:tcPr>
            <w:tcW w:w="646"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rPr>
              <w:t>5t</w:t>
            </w:r>
          </w:p>
        </w:tc>
        <w:tc>
          <w:tcPr>
            <w:tcW w:w="749" w:type="pct"/>
            <w:vAlign w:val="center"/>
          </w:tcPr>
          <w:p>
            <w:pPr>
              <w:pStyle w:val="41"/>
              <w:rPr>
                <w:rFonts w:ascii="Times New Roman" w:hAnsi="Times New Roman" w:eastAsia="宋体" w:cs="Times New Roman"/>
                <w:b w:val="0"/>
                <w:bCs/>
                <w:sz w:val="21"/>
                <w:lang w:val="en-US" w:eastAsia="zh-CN" w:bidi="ar-SA"/>
              </w:rPr>
            </w:pPr>
            <w:r>
              <w:rPr>
                <w:rFonts w:hint="eastAsia"/>
                <w:b w:val="0"/>
                <w:bCs/>
              </w:rPr>
              <w:t>7.5t</w:t>
            </w:r>
          </w:p>
        </w:tc>
        <w:tc>
          <w:tcPr>
            <w:tcW w:w="784"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rPr>
              <w:t>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5</w:t>
            </w:r>
          </w:p>
        </w:tc>
        <w:tc>
          <w:tcPr>
            <w:tcW w:w="1416" w:type="pct"/>
            <w:vAlign w:val="center"/>
          </w:tcPr>
          <w:p>
            <w:pPr>
              <w:pStyle w:val="41"/>
              <w:rPr>
                <w:b w:val="0"/>
                <w:bCs/>
                <w:szCs w:val="21"/>
              </w:rPr>
            </w:pPr>
            <w:r>
              <w:rPr>
                <w:rFonts w:hint="eastAsia"/>
                <w:b w:val="0"/>
                <w:bCs/>
                <w:szCs w:val="21"/>
              </w:rPr>
              <w:t>锌锭</w:t>
            </w:r>
          </w:p>
        </w:tc>
        <w:tc>
          <w:tcPr>
            <w:tcW w:w="738"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4500</w:t>
            </w:r>
            <w:r>
              <w:rPr>
                <w:rFonts w:hint="eastAsia"/>
                <w:b w:val="0"/>
                <w:bCs/>
                <w:kern w:val="2"/>
                <w:szCs w:val="21"/>
              </w:rPr>
              <w:t>t</w:t>
            </w:r>
          </w:p>
        </w:tc>
        <w:tc>
          <w:tcPr>
            <w:tcW w:w="646"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37500</w:t>
            </w:r>
            <w:r>
              <w:rPr>
                <w:rFonts w:hint="eastAsia"/>
                <w:b w:val="0"/>
                <w:bCs/>
                <w:kern w:val="2"/>
                <w:szCs w:val="21"/>
              </w:rPr>
              <w:t>t</w:t>
            </w:r>
          </w:p>
        </w:tc>
        <w:tc>
          <w:tcPr>
            <w:tcW w:w="749" w:type="pct"/>
            <w:vAlign w:val="center"/>
          </w:tcPr>
          <w:p>
            <w:pPr>
              <w:pStyle w:val="41"/>
              <w:rPr>
                <w:rFonts w:ascii="Times New Roman" w:hAnsi="Times New Roman" w:eastAsia="宋体" w:cs="Times New Roman"/>
                <w:b w:val="0"/>
                <w:bCs/>
                <w:sz w:val="21"/>
                <w:lang w:val="en-US" w:eastAsia="zh-CN" w:bidi="ar-SA"/>
              </w:rPr>
            </w:pPr>
            <w:r>
              <w:rPr>
                <w:rFonts w:hint="eastAsia"/>
                <w:b w:val="0"/>
                <w:bCs/>
                <w:kern w:val="2"/>
                <w:szCs w:val="21"/>
                <w:lang w:val="en-US" w:eastAsia="zh-CN"/>
              </w:rPr>
              <w:t>42000</w:t>
            </w:r>
            <w:r>
              <w:rPr>
                <w:rFonts w:hint="eastAsia"/>
                <w:b w:val="0"/>
                <w:bCs/>
                <w:kern w:val="2"/>
                <w:szCs w:val="21"/>
              </w:rPr>
              <w:t>t</w:t>
            </w:r>
          </w:p>
        </w:tc>
        <w:tc>
          <w:tcPr>
            <w:tcW w:w="784"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37500</w:t>
            </w:r>
            <w:r>
              <w:rPr>
                <w:rFonts w:hint="eastAsia"/>
                <w:b w:val="0"/>
                <w:bCs/>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6</w:t>
            </w:r>
          </w:p>
        </w:tc>
        <w:tc>
          <w:tcPr>
            <w:tcW w:w="1416" w:type="pct"/>
            <w:vAlign w:val="center"/>
          </w:tcPr>
          <w:p>
            <w:pPr>
              <w:pStyle w:val="41"/>
              <w:rPr>
                <w:b w:val="0"/>
                <w:bCs/>
                <w:color w:val="auto"/>
                <w:szCs w:val="21"/>
              </w:rPr>
            </w:pPr>
            <w:r>
              <w:rPr>
                <w:rFonts w:hint="eastAsia"/>
                <w:b w:val="0"/>
                <w:bCs/>
                <w:color w:val="auto"/>
                <w:szCs w:val="21"/>
              </w:rPr>
              <w:t>盐酸</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2</w:t>
            </w:r>
            <w:r>
              <w:rPr>
                <w:rFonts w:hint="eastAsia"/>
                <w:b w:val="0"/>
                <w:bCs/>
                <w:color w:val="auto"/>
                <w:kern w:val="2"/>
                <w:szCs w:val="21"/>
                <w:lang w:val="en-US" w:eastAsia="zh-CN"/>
              </w:rPr>
              <w:t>6</w:t>
            </w:r>
            <w:r>
              <w:rPr>
                <w:rFonts w:hint="eastAsia"/>
                <w:b w:val="0"/>
                <w:bCs/>
                <w:color w:val="auto"/>
                <w:kern w:val="2"/>
                <w:szCs w:val="21"/>
              </w:rPr>
              <w:t>00t</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21000</w:t>
            </w:r>
            <w:r>
              <w:rPr>
                <w:rFonts w:hint="eastAsia"/>
                <w:b w:val="0"/>
                <w:bCs/>
                <w:color w:val="auto"/>
                <w:kern w:val="2"/>
                <w:szCs w:val="21"/>
              </w:rPr>
              <w:t>t</w:t>
            </w:r>
          </w:p>
        </w:tc>
        <w:tc>
          <w:tcPr>
            <w:tcW w:w="749" w:type="pct"/>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lang w:val="en-US" w:eastAsia="zh-CN"/>
              </w:rPr>
              <w:t>23600</w:t>
            </w:r>
            <w:r>
              <w:rPr>
                <w:rFonts w:hint="eastAsia"/>
                <w:b w:val="0"/>
                <w:bCs/>
                <w:color w:val="auto"/>
              </w:rPr>
              <w:t>t</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21000</w:t>
            </w:r>
            <w:r>
              <w:rPr>
                <w:rFonts w:hint="eastAsia"/>
                <w:b w:val="0"/>
                <w:bCs/>
                <w:color w:val="auto"/>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7</w:t>
            </w:r>
          </w:p>
        </w:tc>
        <w:tc>
          <w:tcPr>
            <w:tcW w:w="1416" w:type="pct"/>
            <w:vAlign w:val="center"/>
          </w:tcPr>
          <w:p>
            <w:pPr>
              <w:pStyle w:val="41"/>
              <w:rPr>
                <w:b w:val="0"/>
                <w:bCs/>
                <w:color w:val="auto"/>
                <w:szCs w:val="21"/>
              </w:rPr>
            </w:pPr>
            <w:r>
              <w:rPr>
                <w:rFonts w:hint="eastAsia"/>
                <w:b w:val="0"/>
                <w:bCs/>
                <w:color w:val="auto"/>
                <w:szCs w:val="21"/>
              </w:rPr>
              <w:t>酸雾抑制剂</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w:t>
            </w:r>
            <w:r>
              <w:rPr>
                <w:rFonts w:hint="eastAsia"/>
                <w:b w:val="0"/>
                <w:bCs/>
                <w:color w:val="auto"/>
                <w:kern w:val="2"/>
                <w:szCs w:val="21"/>
              </w:rPr>
              <w:t>5t</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141</w:t>
            </w:r>
            <w:r>
              <w:rPr>
                <w:rFonts w:hint="eastAsia"/>
                <w:b w:val="0"/>
                <w:bCs/>
                <w:color w:val="auto"/>
                <w:kern w:val="2"/>
                <w:szCs w:val="21"/>
              </w:rPr>
              <w:t>t</w:t>
            </w:r>
          </w:p>
        </w:tc>
        <w:tc>
          <w:tcPr>
            <w:tcW w:w="749" w:type="pct"/>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lang w:val="en-US" w:eastAsia="zh-CN"/>
              </w:rPr>
              <w:t>156</w:t>
            </w:r>
            <w:r>
              <w:rPr>
                <w:rFonts w:hint="eastAsia"/>
                <w:b w:val="0"/>
                <w:bCs/>
                <w:color w:val="auto"/>
              </w:rPr>
              <w:t>t</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141</w:t>
            </w:r>
            <w:r>
              <w:rPr>
                <w:rFonts w:hint="eastAsia"/>
                <w:b w:val="0"/>
                <w:bCs/>
                <w:color w:val="auto"/>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8</w:t>
            </w:r>
          </w:p>
        </w:tc>
        <w:tc>
          <w:tcPr>
            <w:tcW w:w="1416" w:type="pct"/>
            <w:vAlign w:val="center"/>
          </w:tcPr>
          <w:p>
            <w:pPr>
              <w:pStyle w:val="41"/>
              <w:rPr>
                <w:b w:val="0"/>
                <w:bCs/>
                <w:color w:val="auto"/>
                <w:szCs w:val="21"/>
              </w:rPr>
            </w:pPr>
            <w:r>
              <w:rPr>
                <w:rFonts w:hint="eastAsia"/>
                <w:b w:val="0"/>
                <w:bCs/>
                <w:color w:val="auto"/>
                <w:szCs w:val="21"/>
              </w:rPr>
              <w:t>氯化铵</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0t</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3</w:t>
            </w:r>
            <w:r>
              <w:rPr>
                <w:rFonts w:hint="eastAsia"/>
                <w:b w:val="0"/>
                <w:bCs/>
                <w:color w:val="auto"/>
                <w:kern w:val="2"/>
                <w:szCs w:val="21"/>
                <w:lang w:val="en-US" w:eastAsia="zh-CN"/>
              </w:rPr>
              <w:t>700</w:t>
            </w:r>
            <w:r>
              <w:rPr>
                <w:rFonts w:hint="eastAsia"/>
                <w:b w:val="0"/>
                <w:bCs/>
                <w:color w:val="auto"/>
                <w:kern w:val="2"/>
                <w:szCs w:val="21"/>
              </w:rPr>
              <w:t>t</w:t>
            </w:r>
          </w:p>
        </w:tc>
        <w:tc>
          <w:tcPr>
            <w:tcW w:w="749"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3</w:t>
            </w:r>
            <w:r>
              <w:rPr>
                <w:rFonts w:hint="eastAsia"/>
                <w:b w:val="0"/>
                <w:bCs/>
                <w:color w:val="auto"/>
                <w:kern w:val="2"/>
                <w:szCs w:val="21"/>
                <w:lang w:val="en-US" w:eastAsia="zh-CN"/>
              </w:rPr>
              <w:t>700</w:t>
            </w:r>
            <w:r>
              <w:rPr>
                <w:rFonts w:hint="eastAsia"/>
                <w:b w:val="0"/>
                <w:bCs/>
                <w:color w:val="auto"/>
                <w:kern w:val="2"/>
                <w:szCs w:val="21"/>
              </w:rPr>
              <w:t>t</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3</w:t>
            </w:r>
            <w:r>
              <w:rPr>
                <w:rFonts w:hint="eastAsia"/>
                <w:b w:val="0"/>
                <w:bCs/>
                <w:color w:val="auto"/>
                <w:kern w:val="2"/>
                <w:szCs w:val="21"/>
                <w:lang w:val="en-US" w:eastAsia="zh-CN"/>
              </w:rPr>
              <w:t>700</w:t>
            </w:r>
            <w:r>
              <w:rPr>
                <w:rFonts w:hint="eastAsia"/>
                <w:b w:val="0"/>
                <w:bCs/>
                <w:color w:val="auto"/>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9</w:t>
            </w:r>
          </w:p>
        </w:tc>
        <w:tc>
          <w:tcPr>
            <w:tcW w:w="1416" w:type="pct"/>
            <w:vAlign w:val="center"/>
          </w:tcPr>
          <w:p>
            <w:pPr>
              <w:pStyle w:val="41"/>
              <w:rPr>
                <w:b w:val="0"/>
                <w:bCs/>
                <w:color w:val="auto"/>
                <w:szCs w:val="21"/>
              </w:rPr>
            </w:pPr>
            <w:r>
              <w:rPr>
                <w:rFonts w:hint="eastAsia"/>
                <w:b w:val="0"/>
                <w:bCs/>
                <w:color w:val="auto"/>
                <w:szCs w:val="21"/>
              </w:rPr>
              <w:t>氯化锌</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0t</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1200</w:t>
            </w:r>
            <w:r>
              <w:rPr>
                <w:rFonts w:hint="eastAsia"/>
                <w:b w:val="0"/>
                <w:bCs/>
                <w:color w:val="auto"/>
                <w:kern w:val="2"/>
                <w:szCs w:val="21"/>
              </w:rPr>
              <w:t>t</w:t>
            </w:r>
          </w:p>
        </w:tc>
        <w:tc>
          <w:tcPr>
            <w:tcW w:w="749"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1200</w:t>
            </w:r>
            <w:r>
              <w:rPr>
                <w:rFonts w:hint="eastAsia"/>
                <w:b w:val="0"/>
                <w:bCs/>
                <w:color w:val="auto"/>
                <w:kern w:val="2"/>
                <w:szCs w:val="21"/>
              </w:rPr>
              <w:t>t</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1200</w:t>
            </w:r>
            <w:r>
              <w:rPr>
                <w:rFonts w:hint="eastAsia"/>
                <w:b w:val="0"/>
                <w:bCs/>
                <w:color w:val="auto"/>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default"/>
                <w:b w:val="0"/>
                <w:bCs/>
                <w:szCs w:val="21"/>
                <w:lang w:val="en-US" w:eastAsia="zh-CN"/>
              </w:rPr>
            </w:pPr>
            <w:r>
              <w:rPr>
                <w:rFonts w:hint="eastAsia"/>
                <w:b w:val="0"/>
                <w:bCs/>
                <w:szCs w:val="21"/>
                <w:lang w:val="en-US" w:eastAsia="zh-CN"/>
              </w:rPr>
              <w:t>10</w:t>
            </w:r>
          </w:p>
        </w:tc>
        <w:tc>
          <w:tcPr>
            <w:tcW w:w="1416" w:type="pct"/>
            <w:vAlign w:val="center"/>
          </w:tcPr>
          <w:p>
            <w:pPr>
              <w:pStyle w:val="41"/>
              <w:rPr>
                <w:rFonts w:hint="eastAsia" w:eastAsia="宋体"/>
                <w:b w:val="0"/>
                <w:bCs/>
                <w:color w:val="auto"/>
                <w:szCs w:val="21"/>
                <w:lang w:val="en-US" w:eastAsia="zh-CN"/>
              </w:rPr>
            </w:pPr>
            <w:r>
              <w:rPr>
                <w:rFonts w:hint="eastAsia"/>
                <w:b w:val="0"/>
                <w:bCs/>
                <w:color w:val="auto"/>
                <w:szCs w:val="21"/>
                <w:lang w:val="en-US" w:eastAsia="zh-CN"/>
              </w:rPr>
              <w:t>氨水</w:t>
            </w:r>
          </w:p>
        </w:tc>
        <w:tc>
          <w:tcPr>
            <w:tcW w:w="738" w:type="pct"/>
            <w:vAlign w:val="center"/>
          </w:tcPr>
          <w:p>
            <w:pPr>
              <w:pStyle w:val="41"/>
              <w:rPr>
                <w:rFonts w:hint="default" w:eastAsia="宋体"/>
                <w:b w:val="0"/>
                <w:bCs/>
                <w:color w:val="auto"/>
                <w:kern w:val="2"/>
                <w:szCs w:val="21"/>
                <w:lang w:val="en-US" w:eastAsia="zh-CN"/>
              </w:rPr>
            </w:pPr>
            <w:r>
              <w:rPr>
                <w:rFonts w:hint="eastAsia"/>
                <w:b w:val="0"/>
                <w:bCs/>
                <w:color w:val="auto"/>
                <w:kern w:val="2"/>
                <w:szCs w:val="21"/>
                <w:lang w:val="en-US" w:eastAsia="zh-CN"/>
              </w:rPr>
              <w:t>0t</w:t>
            </w:r>
          </w:p>
        </w:tc>
        <w:tc>
          <w:tcPr>
            <w:tcW w:w="646" w:type="pct"/>
            <w:vAlign w:val="center"/>
          </w:tcPr>
          <w:p>
            <w:pPr>
              <w:pStyle w:val="41"/>
              <w:rPr>
                <w:rFonts w:hint="default"/>
                <w:b w:val="0"/>
                <w:bCs/>
                <w:color w:val="auto"/>
                <w:kern w:val="2"/>
                <w:szCs w:val="21"/>
                <w:lang w:val="en-US" w:eastAsia="zh-CN"/>
              </w:rPr>
            </w:pPr>
            <w:r>
              <w:rPr>
                <w:rFonts w:hint="eastAsia"/>
                <w:b w:val="0"/>
                <w:bCs/>
                <w:color w:val="auto"/>
                <w:kern w:val="2"/>
                <w:szCs w:val="21"/>
                <w:lang w:val="en-US" w:eastAsia="zh-CN"/>
              </w:rPr>
              <w:t>100t</w:t>
            </w:r>
          </w:p>
        </w:tc>
        <w:tc>
          <w:tcPr>
            <w:tcW w:w="749" w:type="pct"/>
            <w:vAlign w:val="center"/>
          </w:tcPr>
          <w:p>
            <w:pPr>
              <w:pStyle w:val="41"/>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100t</w:t>
            </w:r>
          </w:p>
        </w:tc>
        <w:tc>
          <w:tcPr>
            <w:tcW w:w="784" w:type="pct"/>
            <w:vAlign w:val="center"/>
          </w:tcPr>
          <w:p>
            <w:pPr>
              <w:pStyle w:val="41"/>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100t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default"/>
                <w:b w:val="0"/>
                <w:bCs/>
                <w:szCs w:val="21"/>
                <w:lang w:val="en-US" w:eastAsia="zh-CN"/>
              </w:rPr>
            </w:pPr>
            <w:r>
              <w:rPr>
                <w:rFonts w:hint="eastAsia"/>
                <w:b w:val="0"/>
                <w:bCs/>
                <w:szCs w:val="21"/>
                <w:lang w:val="en-US" w:eastAsia="zh-CN"/>
              </w:rPr>
              <w:t>11</w:t>
            </w:r>
          </w:p>
        </w:tc>
        <w:tc>
          <w:tcPr>
            <w:tcW w:w="1416" w:type="pct"/>
            <w:vAlign w:val="center"/>
          </w:tcPr>
          <w:p>
            <w:pPr>
              <w:pStyle w:val="41"/>
              <w:rPr>
                <w:rFonts w:hint="eastAsia" w:eastAsia="宋体"/>
                <w:b w:val="0"/>
                <w:bCs/>
                <w:color w:val="auto"/>
                <w:szCs w:val="21"/>
                <w:lang w:val="en-US" w:eastAsia="zh-CN"/>
              </w:rPr>
            </w:pPr>
            <w:r>
              <w:rPr>
                <w:rFonts w:hint="eastAsia"/>
                <w:b w:val="0"/>
                <w:bCs/>
                <w:color w:val="auto"/>
                <w:szCs w:val="21"/>
                <w:lang w:val="en-US" w:eastAsia="zh-CN"/>
              </w:rPr>
              <w:t>双氧水</w:t>
            </w:r>
          </w:p>
        </w:tc>
        <w:tc>
          <w:tcPr>
            <w:tcW w:w="738" w:type="pct"/>
            <w:vAlign w:val="center"/>
          </w:tcPr>
          <w:p>
            <w:pPr>
              <w:pStyle w:val="41"/>
              <w:rPr>
                <w:rFonts w:hint="default" w:eastAsia="宋体"/>
                <w:b w:val="0"/>
                <w:bCs/>
                <w:color w:val="auto"/>
                <w:kern w:val="2"/>
                <w:szCs w:val="21"/>
                <w:lang w:val="en-US" w:eastAsia="zh-CN"/>
              </w:rPr>
            </w:pPr>
            <w:r>
              <w:rPr>
                <w:rFonts w:hint="eastAsia"/>
                <w:b w:val="0"/>
                <w:bCs/>
                <w:color w:val="auto"/>
                <w:kern w:val="2"/>
                <w:szCs w:val="21"/>
                <w:lang w:val="en-US" w:eastAsia="zh-CN"/>
              </w:rPr>
              <w:t>0t</w:t>
            </w:r>
          </w:p>
        </w:tc>
        <w:tc>
          <w:tcPr>
            <w:tcW w:w="646" w:type="pct"/>
            <w:vAlign w:val="center"/>
          </w:tcPr>
          <w:p>
            <w:pPr>
              <w:pStyle w:val="41"/>
              <w:rPr>
                <w:rFonts w:hint="default"/>
                <w:b w:val="0"/>
                <w:bCs/>
                <w:color w:val="auto"/>
                <w:kern w:val="2"/>
                <w:szCs w:val="21"/>
                <w:lang w:val="en-US" w:eastAsia="zh-CN"/>
              </w:rPr>
            </w:pPr>
            <w:r>
              <w:rPr>
                <w:rFonts w:hint="eastAsia"/>
                <w:b w:val="0"/>
                <w:bCs/>
                <w:color w:val="auto"/>
                <w:kern w:val="2"/>
                <w:szCs w:val="21"/>
                <w:lang w:val="en-US" w:eastAsia="zh-CN"/>
              </w:rPr>
              <w:t>50t</w:t>
            </w:r>
          </w:p>
        </w:tc>
        <w:tc>
          <w:tcPr>
            <w:tcW w:w="749" w:type="pct"/>
            <w:vAlign w:val="center"/>
          </w:tcPr>
          <w:p>
            <w:pPr>
              <w:pStyle w:val="41"/>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50t</w:t>
            </w:r>
          </w:p>
        </w:tc>
        <w:tc>
          <w:tcPr>
            <w:tcW w:w="784" w:type="pct"/>
            <w:vAlign w:val="center"/>
          </w:tcPr>
          <w:p>
            <w:pPr>
              <w:pStyle w:val="41"/>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50t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rPr>
              <w:t>1</w:t>
            </w:r>
            <w:r>
              <w:rPr>
                <w:rFonts w:hint="eastAsia"/>
                <w:b w:val="0"/>
                <w:bCs/>
                <w:szCs w:val="21"/>
                <w:lang w:val="en-US" w:eastAsia="zh-CN"/>
              </w:rPr>
              <w:t>2</w:t>
            </w:r>
          </w:p>
        </w:tc>
        <w:tc>
          <w:tcPr>
            <w:tcW w:w="1416" w:type="pct"/>
            <w:vAlign w:val="center"/>
          </w:tcPr>
          <w:p>
            <w:pPr>
              <w:pStyle w:val="41"/>
              <w:rPr>
                <w:rFonts w:hint="eastAsia" w:eastAsia="宋体"/>
                <w:b w:val="0"/>
                <w:bCs/>
                <w:color w:val="auto"/>
                <w:szCs w:val="21"/>
                <w:lang w:eastAsia="zh-CN"/>
              </w:rPr>
            </w:pPr>
            <w:r>
              <w:rPr>
                <w:rFonts w:hint="eastAsia"/>
                <w:b w:val="0"/>
                <w:bCs/>
                <w:color w:val="auto"/>
                <w:szCs w:val="21"/>
              </w:rPr>
              <w:t>天然气</w:t>
            </w:r>
            <w:r>
              <w:rPr>
                <w:rFonts w:hint="eastAsia"/>
                <w:b w:val="0"/>
                <w:bCs/>
                <w:color w:val="auto"/>
                <w:szCs w:val="21"/>
                <w:lang w:eastAsia="zh-CN"/>
              </w:rPr>
              <w:t>（</w:t>
            </w:r>
            <w:r>
              <w:rPr>
                <w:rFonts w:hint="eastAsia"/>
                <w:b w:val="0"/>
                <w:bCs/>
                <w:color w:val="auto"/>
                <w:szCs w:val="21"/>
                <w:lang w:val="en-US" w:eastAsia="zh-CN"/>
              </w:rPr>
              <w:t>生产</w:t>
            </w:r>
            <w:r>
              <w:rPr>
                <w:rFonts w:hint="eastAsia"/>
                <w:b w:val="0"/>
                <w:bCs/>
                <w:color w:val="auto"/>
                <w:szCs w:val="21"/>
                <w:lang w:eastAsia="zh-CN"/>
              </w:rPr>
              <w:t>）</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300万m</w:t>
            </w:r>
            <w:r>
              <w:rPr>
                <w:rFonts w:hint="eastAsia"/>
                <w:b w:val="0"/>
                <w:bCs/>
                <w:color w:val="auto"/>
                <w:kern w:val="2"/>
                <w:szCs w:val="21"/>
                <w:vertAlign w:val="superscript"/>
              </w:rPr>
              <w:t>3</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1800万m</w:t>
            </w:r>
            <w:r>
              <w:rPr>
                <w:rFonts w:hint="eastAsia"/>
                <w:b w:val="0"/>
                <w:bCs/>
                <w:color w:val="auto"/>
                <w:kern w:val="2"/>
                <w:szCs w:val="21"/>
                <w:vertAlign w:val="superscript"/>
              </w:rPr>
              <w:t>3</w:t>
            </w:r>
          </w:p>
        </w:tc>
        <w:tc>
          <w:tcPr>
            <w:tcW w:w="749" w:type="pct"/>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rPr>
              <w:t>2100</w:t>
            </w:r>
            <w:r>
              <w:rPr>
                <w:rFonts w:hint="eastAsia"/>
                <w:b w:val="0"/>
                <w:bCs/>
                <w:color w:val="auto"/>
                <w:kern w:val="2"/>
                <w:szCs w:val="21"/>
              </w:rPr>
              <w:t>万m</w:t>
            </w:r>
            <w:r>
              <w:rPr>
                <w:rFonts w:hint="eastAsia"/>
                <w:b w:val="0"/>
                <w:bCs/>
                <w:color w:val="auto"/>
                <w:kern w:val="2"/>
                <w:szCs w:val="21"/>
                <w:vertAlign w:val="superscript"/>
              </w:rPr>
              <w:t>3</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1800万m</w:t>
            </w:r>
            <w:r>
              <w:rPr>
                <w:rFonts w:hint="eastAsia"/>
                <w:b w:val="0"/>
                <w:bCs/>
                <w:color w:val="auto"/>
                <w:kern w:val="2"/>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default" w:ascii="Times New Roman" w:hAnsi="Times New Roman" w:eastAsia="宋体" w:cs="Times New Roman"/>
                <w:b w:val="0"/>
                <w:bCs/>
                <w:sz w:val="21"/>
                <w:szCs w:val="21"/>
                <w:lang w:val="en-US" w:eastAsia="zh-CN" w:bidi="ar-SA"/>
              </w:rPr>
            </w:pPr>
            <w:r>
              <w:rPr>
                <w:rFonts w:hint="eastAsia"/>
                <w:b w:val="0"/>
                <w:bCs/>
                <w:szCs w:val="21"/>
                <w:lang w:val="en-US" w:eastAsia="zh-CN"/>
              </w:rPr>
              <w:t>13</w:t>
            </w:r>
          </w:p>
        </w:tc>
        <w:tc>
          <w:tcPr>
            <w:tcW w:w="1416" w:type="pct"/>
            <w:vAlign w:val="center"/>
          </w:tcPr>
          <w:p>
            <w:pPr>
              <w:pStyle w:val="41"/>
              <w:rPr>
                <w:b w:val="0"/>
                <w:bCs/>
                <w:color w:val="auto"/>
                <w:szCs w:val="21"/>
              </w:rPr>
            </w:pPr>
            <w:r>
              <w:rPr>
                <w:rFonts w:hint="eastAsia"/>
                <w:b w:val="0"/>
                <w:bCs/>
                <w:color w:val="auto"/>
                <w:szCs w:val="21"/>
              </w:rPr>
              <w:t>无铬钝化剂</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35</w:t>
            </w:r>
            <w:r>
              <w:rPr>
                <w:rFonts w:hint="eastAsia"/>
                <w:b w:val="0"/>
                <w:bCs/>
                <w:color w:val="auto"/>
                <w:kern w:val="2"/>
                <w:szCs w:val="21"/>
              </w:rPr>
              <w:t>t</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335</w:t>
            </w:r>
            <w:r>
              <w:rPr>
                <w:rFonts w:hint="eastAsia"/>
                <w:b w:val="0"/>
                <w:bCs/>
                <w:color w:val="auto"/>
                <w:kern w:val="2"/>
                <w:szCs w:val="21"/>
              </w:rPr>
              <w:t>t</w:t>
            </w:r>
          </w:p>
        </w:tc>
        <w:tc>
          <w:tcPr>
            <w:tcW w:w="749" w:type="pct"/>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lang w:val="en-US" w:eastAsia="zh-CN"/>
              </w:rPr>
              <w:t>370</w:t>
            </w:r>
            <w:r>
              <w:rPr>
                <w:rFonts w:hint="eastAsia"/>
                <w:b w:val="0"/>
                <w:bCs/>
                <w:color w:val="auto"/>
              </w:rPr>
              <w:t>t</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335</w:t>
            </w:r>
            <w:r>
              <w:rPr>
                <w:rFonts w:hint="eastAsia"/>
                <w:b w:val="0"/>
                <w:bCs/>
                <w:color w:val="auto"/>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rPr>
              <w:t>1</w:t>
            </w:r>
            <w:r>
              <w:rPr>
                <w:rFonts w:hint="eastAsia"/>
                <w:b w:val="0"/>
                <w:bCs/>
                <w:szCs w:val="21"/>
                <w:lang w:val="en-US" w:eastAsia="zh-CN"/>
              </w:rPr>
              <w:t>4</w:t>
            </w:r>
          </w:p>
        </w:tc>
        <w:tc>
          <w:tcPr>
            <w:tcW w:w="1416" w:type="pct"/>
            <w:vAlign w:val="center"/>
          </w:tcPr>
          <w:p>
            <w:pPr>
              <w:pStyle w:val="41"/>
              <w:rPr>
                <w:b w:val="0"/>
                <w:bCs/>
                <w:color w:val="auto"/>
                <w:szCs w:val="21"/>
              </w:rPr>
            </w:pPr>
            <w:r>
              <w:rPr>
                <w:rFonts w:hint="eastAsia"/>
                <w:b w:val="0"/>
                <w:bCs/>
                <w:color w:val="auto"/>
                <w:szCs w:val="21"/>
              </w:rPr>
              <w:t>聚丙烯酰胺（PAM）</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1t</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2t</w:t>
            </w:r>
          </w:p>
        </w:tc>
        <w:tc>
          <w:tcPr>
            <w:tcW w:w="749" w:type="pct"/>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rPr>
              <w:t>3t</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2t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15</w:t>
            </w:r>
          </w:p>
        </w:tc>
        <w:tc>
          <w:tcPr>
            <w:tcW w:w="1416" w:type="pct"/>
            <w:vAlign w:val="center"/>
          </w:tcPr>
          <w:p>
            <w:pPr>
              <w:pStyle w:val="41"/>
              <w:rPr>
                <w:b w:val="0"/>
                <w:bCs/>
                <w:color w:val="auto"/>
                <w:szCs w:val="21"/>
                <w:lang w:val="es-ES"/>
              </w:rPr>
            </w:pPr>
            <w:r>
              <w:rPr>
                <w:rFonts w:hint="eastAsia"/>
                <w:b w:val="0"/>
                <w:bCs/>
                <w:color w:val="auto"/>
                <w:szCs w:val="21"/>
              </w:rPr>
              <w:t>石灰石</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300</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600t</w:t>
            </w:r>
          </w:p>
        </w:tc>
        <w:tc>
          <w:tcPr>
            <w:tcW w:w="749" w:type="pct"/>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rPr>
              <w:t>900t</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600t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rPr>
              <w:t>1</w:t>
            </w:r>
            <w:r>
              <w:rPr>
                <w:rFonts w:hint="eastAsia"/>
                <w:b w:val="0"/>
                <w:bCs/>
                <w:szCs w:val="21"/>
                <w:lang w:val="en-US" w:eastAsia="zh-CN"/>
              </w:rPr>
              <w:t>6</w:t>
            </w:r>
          </w:p>
        </w:tc>
        <w:tc>
          <w:tcPr>
            <w:tcW w:w="1416" w:type="pct"/>
            <w:vAlign w:val="center"/>
          </w:tcPr>
          <w:p>
            <w:pPr>
              <w:pStyle w:val="41"/>
              <w:rPr>
                <w:b w:val="0"/>
                <w:bCs/>
                <w:color w:val="auto"/>
                <w:szCs w:val="21"/>
              </w:rPr>
            </w:pPr>
            <w:r>
              <w:rPr>
                <w:rFonts w:hint="eastAsia"/>
                <w:b w:val="0"/>
                <w:bCs/>
                <w:color w:val="auto"/>
                <w:szCs w:val="21"/>
              </w:rPr>
              <w:t>废酸</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3000</w:t>
            </w:r>
            <w:r>
              <w:rPr>
                <w:rFonts w:hint="eastAsia"/>
                <w:b w:val="0"/>
                <w:bCs/>
                <w:color w:val="auto"/>
                <w:kern w:val="2"/>
                <w:szCs w:val="21"/>
              </w:rPr>
              <w:t>t</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28200</w:t>
            </w:r>
            <w:r>
              <w:rPr>
                <w:rFonts w:hint="eastAsia"/>
                <w:b w:val="0"/>
                <w:bCs/>
                <w:color w:val="auto"/>
                <w:kern w:val="2"/>
                <w:szCs w:val="21"/>
              </w:rPr>
              <w:t>t</w:t>
            </w:r>
          </w:p>
        </w:tc>
        <w:tc>
          <w:tcPr>
            <w:tcW w:w="749" w:type="pct"/>
            <w:vAlign w:val="center"/>
          </w:tcPr>
          <w:p>
            <w:pPr>
              <w:pStyle w:val="41"/>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31200</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28200</w:t>
            </w:r>
            <w:r>
              <w:rPr>
                <w:rFonts w:hint="eastAsia"/>
                <w:b w:val="0"/>
                <w:bCs/>
                <w:color w:val="auto"/>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default"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17</w:t>
            </w:r>
          </w:p>
        </w:tc>
        <w:tc>
          <w:tcPr>
            <w:tcW w:w="1416" w:type="pct"/>
            <w:vAlign w:val="center"/>
          </w:tcPr>
          <w:p>
            <w:pPr>
              <w:pStyle w:val="41"/>
              <w:rPr>
                <w:b w:val="0"/>
                <w:bCs/>
                <w:color w:val="auto"/>
                <w:szCs w:val="21"/>
              </w:rPr>
            </w:pPr>
            <w:r>
              <w:rPr>
                <w:rFonts w:hint="eastAsia"/>
                <w:b w:val="0"/>
                <w:bCs/>
                <w:color w:val="auto"/>
                <w:szCs w:val="21"/>
              </w:rPr>
              <w:t>盐酸</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820</w:t>
            </w:r>
            <w:r>
              <w:rPr>
                <w:rFonts w:hint="eastAsia"/>
                <w:b w:val="0"/>
                <w:bCs/>
                <w:color w:val="auto"/>
                <w:kern w:val="2"/>
                <w:szCs w:val="21"/>
              </w:rPr>
              <w:t>t</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7680</w:t>
            </w:r>
            <w:r>
              <w:rPr>
                <w:rFonts w:hint="eastAsia"/>
                <w:b w:val="0"/>
                <w:bCs/>
                <w:color w:val="auto"/>
                <w:kern w:val="2"/>
                <w:szCs w:val="21"/>
              </w:rPr>
              <w:t>t</w:t>
            </w:r>
          </w:p>
        </w:tc>
        <w:tc>
          <w:tcPr>
            <w:tcW w:w="749" w:type="pct"/>
            <w:vAlign w:val="center"/>
          </w:tcPr>
          <w:p>
            <w:pPr>
              <w:pStyle w:val="41"/>
              <w:rPr>
                <w:rFonts w:ascii="Times New Roman" w:hAnsi="Times New Roman" w:eastAsia="宋体" w:cs="Times New Roman"/>
                <w:b w:val="0"/>
                <w:bCs/>
                <w:color w:val="auto"/>
                <w:sz w:val="21"/>
                <w:lang w:val="en-US" w:eastAsia="zh-CN" w:bidi="ar-SA"/>
              </w:rPr>
            </w:pPr>
            <w:r>
              <w:rPr>
                <w:rFonts w:hint="eastAsia"/>
                <w:b w:val="0"/>
                <w:bCs/>
                <w:color w:val="auto"/>
                <w:lang w:val="en-US" w:eastAsia="zh-CN"/>
              </w:rPr>
              <w:t>8500</w:t>
            </w:r>
            <w:r>
              <w:rPr>
                <w:rFonts w:hint="eastAsia"/>
                <w:b w:val="0"/>
                <w:bCs/>
                <w:color w:val="auto"/>
              </w:rPr>
              <w:t>t</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7680</w:t>
            </w:r>
            <w:r>
              <w:rPr>
                <w:rFonts w:hint="eastAsia"/>
                <w:b w:val="0"/>
                <w:bCs/>
                <w:color w:val="auto"/>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kern w:val="2"/>
                <w:sz w:val="21"/>
                <w:szCs w:val="21"/>
                <w:lang w:val="en-US" w:eastAsia="zh-CN" w:bidi="ar-SA"/>
              </w:rPr>
            </w:pPr>
            <w:r>
              <w:rPr>
                <w:rFonts w:hint="eastAsia"/>
                <w:b w:val="0"/>
                <w:bCs/>
                <w:kern w:val="2"/>
                <w:szCs w:val="21"/>
              </w:rPr>
              <w:t>1</w:t>
            </w:r>
            <w:r>
              <w:rPr>
                <w:rFonts w:hint="eastAsia"/>
                <w:b w:val="0"/>
                <w:bCs/>
                <w:kern w:val="2"/>
                <w:szCs w:val="21"/>
                <w:lang w:val="en-US" w:eastAsia="zh-CN"/>
              </w:rPr>
              <w:t>8</w:t>
            </w:r>
          </w:p>
        </w:tc>
        <w:tc>
          <w:tcPr>
            <w:tcW w:w="1416" w:type="pct"/>
            <w:vAlign w:val="center"/>
          </w:tcPr>
          <w:p>
            <w:pPr>
              <w:pStyle w:val="41"/>
              <w:rPr>
                <w:b w:val="0"/>
                <w:bCs/>
                <w:szCs w:val="21"/>
              </w:rPr>
            </w:pPr>
            <w:r>
              <w:rPr>
                <w:rFonts w:hint="eastAsia"/>
                <w:b w:val="0"/>
                <w:bCs/>
                <w:szCs w:val="21"/>
              </w:rPr>
              <w:t>氯酸钠溶液</w:t>
            </w:r>
          </w:p>
        </w:tc>
        <w:tc>
          <w:tcPr>
            <w:tcW w:w="738"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270</w:t>
            </w:r>
            <w:r>
              <w:rPr>
                <w:rFonts w:hint="eastAsia"/>
                <w:b w:val="0"/>
                <w:bCs/>
                <w:kern w:val="2"/>
                <w:szCs w:val="21"/>
              </w:rPr>
              <w:t>t</w:t>
            </w:r>
          </w:p>
        </w:tc>
        <w:tc>
          <w:tcPr>
            <w:tcW w:w="646"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2630</w:t>
            </w:r>
            <w:r>
              <w:rPr>
                <w:rFonts w:hint="eastAsia"/>
                <w:b w:val="0"/>
                <w:bCs/>
                <w:kern w:val="2"/>
                <w:szCs w:val="21"/>
              </w:rPr>
              <w:t>t</w:t>
            </w:r>
          </w:p>
        </w:tc>
        <w:tc>
          <w:tcPr>
            <w:tcW w:w="749" w:type="pct"/>
            <w:vAlign w:val="center"/>
          </w:tcPr>
          <w:p>
            <w:pPr>
              <w:pStyle w:val="41"/>
              <w:rPr>
                <w:rFonts w:ascii="Calibri" w:hAnsi="Calibri" w:eastAsia="宋体" w:cs="Times New Roman"/>
                <w:b w:val="0"/>
                <w:bCs/>
                <w:color w:val="000000" w:themeColor="text1"/>
                <w:sz w:val="21"/>
                <w:lang w:val="en-US" w:eastAsia="zh-CN" w:bidi="ar-SA"/>
                <w14:textFill>
                  <w14:solidFill>
                    <w14:schemeClr w14:val="tx1"/>
                  </w14:solidFill>
                </w14:textFill>
              </w:rPr>
            </w:pPr>
            <w:r>
              <w:rPr>
                <w:rFonts w:hint="eastAsia"/>
                <w:b w:val="0"/>
                <w:bCs/>
                <w:lang w:val="en-US" w:eastAsia="zh-CN"/>
              </w:rPr>
              <w:t>2900</w:t>
            </w:r>
            <w:r>
              <w:rPr>
                <w:rFonts w:hint="eastAsia"/>
                <w:b w:val="0"/>
                <w:bCs/>
              </w:rPr>
              <w:t>t</w:t>
            </w:r>
          </w:p>
        </w:tc>
        <w:tc>
          <w:tcPr>
            <w:tcW w:w="784"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2630</w:t>
            </w:r>
            <w:r>
              <w:rPr>
                <w:rFonts w:hint="eastAsia"/>
                <w:b w:val="0"/>
                <w:bCs/>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eastAsia" w:ascii="Times New Roman" w:hAnsi="Times New Roman" w:eastAsia="宋体" w:cs="Times New Roman"/>
                <w:b w:val="0"/>
                <w:bCs/>
                <w:kern w:val="2"/>
                <w:sz w:val="21"/>
                <w:szCs w:val="21"/>
                <w:lang w:val="en-US" w:eastAsia="zh-CN" w:bidi="ar-SA"/>
              </w:rPr>
            </w:pPr>
            <w:r>
              <w:rPr>
                <w:rFonts w:hint="eastAsia"/>
                <w:b w:val="0"/>
                <w:bCs/>
                <w:kern w:val="2"/>
                <w:szCs w:val="21"/>
              </w:rPr>
              <w:t>1</w:t>
            </w:r>
            <w:r>
              <w:rPr>
                <w:rFonts w:hint="eastAsia"/>
                <w:b w:val="0"/>
                <w:bCs/>
                <w:kern w:val="2"/>
                <w:szCs w:val="21"/>
                <w:lang w:val="en-US" w:eastAsia="zh-CN"/>
              </w:rPr>
              <w:t>9</w:t>
            </w:r>
          </w:p>
        </w:tc>
        <w:tc>
          <w:tcPr>
            <w:tcW w:w="1416" w:type="pct"/>
            <w:vAlign w:val="center"/>
          </w:tcPr>
          <w:p>
            <w:pPr>
              <w:pStyle w:val="41"/>
              <w:rPr>
                <w:b w:val="0"/>
                <w:bCs/>
                <w:szCs w:val="21"/>
              </w:rPr>
            </w:pPr>
            <w:r>
              <w:rPr>
                <w:rFonts w:hint="eastAsia"/>
                <w:b w:val="0"/>
                <w:bCs/>
                <w:szCs w:val="21"/>
              </w:rPr>
              <w:t>过氧化氢</w:t>
            </w:r>
          </w:p>
        </w:tc>
        <w:tc>
          <w:tcPr>
            <w:tcW w:w="738"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115</w:t>
            </w:r>
            <w:r>
              <w:rPr>
                <w:rFonts w:hint="eastAsia"/>
                <w:b w:val="0"/>
                <w:bCs/>
                <w:kern w:val="2"/>
                <w:szCs w:val="21"/>
              </w:rPr>
              <w:t>t</w:t>
            </w:r>
          </w:p>
        </w:tc>
        <w:tc>
          <w:tcPr>
            <w:tcW w:w="646"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1081</w:t>
            </w:r>
            <w:r>
              <w:rPr>
                <w:rFonts w:hint="eastAsia"/>
                <w:b w:val="0"/>
                <w:bCs/>
                <w:kern w:val="2"/>
                <w:szCs w:val="21"/>
              </w:rPr>
              <w:t>t</w:t>
            </w:r>
          </w:p>
        </w:tc>
        <w:tc>
          <w:tcPr>
            <w:tcW w:w="749" w:type="pct"/>
            <w:vAlign w:val="center"/>
          </w:tcPr>
          <w:p>
            <w:pPr>
              <w:pStyle w:val="41"/>
              <w:rPr>
                <w:rFonts w:ascii="Times New Roman" w:hAnsi="Times New Roman" w:eastAsia="宋体" w:cs="Times New Roman"/>
                <w:b w:val="0"/>
                <w:bCs/>
                <w:sz w:val="21"/>
                <w:lang w:val="en-US" w:eastAsia="zh-CN" w:bidi="ar-SA"/>
              </w:rPr>
            </w:pPr>
            <w:r>
              <w:rPr>
                <w:rFonts w:hint="eastAsia"/>
                <w:b w:val="0"/>
                <w:bCs/>
                <w:lang w:val="en-US" w:eastAsia="zh-CN"/>
              </w:rPr>
              <w:t>1196</w:t>
            </w:r>
            <w:r>
              <w:rPr>
                <w:rFonts w:hint="eastAsia"/>
                <w:b w:val="0"/>
                <w:bCs/>
              </w:rPr>
              <w:t>t</w:t>
            </w:r>
          </w:p>
        </w:tc>
        <w:tc>
          <w:tcPr>
            <w:tcW w:w="784"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1081</w:t>
            </w:r>
            <w:r>
              <w:rPr>
                <w:rFonts w:hint="eastAsia"/>
                <w:b w:val="0"/>
                <w:bCs/>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default" w:ascii="Times New Roman" w:hAnsi="Times New Roman" w:eastAsia="宋体" w:cs="Times New Roman"/>
                <w:b w:val="0"/>
                <w:bCs/>
                <w:kern w:val="2"/>
                <w:sz w:val="21"/>
                <w:szCs w:val="21"/>
                <w:lang w:val="en-US" w:eastAsia="zh-CN" w:bidi="ar-SA"/>
              </w:rPr>
            </w:pPr>
            <w:r>
              <w:rPr>
                <w:rFonts w:hint="eastAsia" w:cs="Times New Roman"/>
                <w:b w:val="0"/>
                <w:bCs/>
                <w:kern w:val="2"/>
                <w:sz w:val="21"/>
                <w:szCs w:val="21"/>
                <w:lang w:val="en-US" w:eastAsia="zh-CN" w:bidi="ar-SA"/>
              </w:rPr>
              <w:t>20</w:t>
            </w:r>
          </w:p>
        </w:tc>
        <w:tc>
          <w:tcPr>
            <w:tcW w:w="1416" w:type="pct"/>
            <w:vAlign w:val="center"/>
          </w:tcPr>
          <w:p>
            <w:pPr>
              <w:pStyle w:val="41"/>
              <w:rPr>
                <w:b w:val="0"/>
                <w:bCs/>
                <w:szCs w:val="21"/>
              </w:rPr>
            </w:pPr>
            <w:r>
              <w:rPr>
                <w:rFonts w:hint="eastAsia"/>
                <w:b w:val="0"/>
                <w:bCs/>
                <w:szCs w:val="21"/>
              </w:rPr>
              <w:t>氢氧化钠溶液</w:t>
            </w:r>
          </w:p>
        </w:tc>
        <w:tc>
          <w:tcPr>
            <w:tcW w:w="738"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240</w:t>
            </w:r>
            <w:r>
              <w:rPr>
                <w:rFonts w:hint="eastAsia"/>
                <w:b w:val="0"/>
                <w:bCs/>
                <w:kern w:val="2"/>
                <w:szCs w:val="21"/>
              </w:rPr>
              <w:t>t</w:t>
            </w:r>
          </w:p>
        </w:tc>
        <w:tc>
          <w:tcPr>
            <w:tcW w:w="646"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2260</w:t>
            </w:r>
            <w:r>
              <w:rPr>
                <w:rFonts w:hint="eastAsia"/>
                <w:b w:val="0"/>
                <w:bCs/>
                <w:kern w:val="2"/>
                <w:szCs w:val="21"/>
              </w:rPr>
              <w:t>t</w:t>
            </w:r>
          </w:p>
        </w:tc>
        <w:tc>
          <w:tcPr>
            <w:tcW w:w="749" w:type="pct"/>
            <w:vAlign w:val="center"/>
          </w:tcPr>
          <w:p>
            <w:pPr>
              <w:pStyle w:val="41"/>
              <w:rPr>
                <w:rFonts w:ascii="Times New Roman" w:hAnsi="Times New Roman" w:eastAsia="宋体" w:cs="Times New Roman"/>
                <w:b w:val="0"/>
                <w:bCs/>
                <w:sz w:val="21"/>
                <w:lang w:val="en-US" w:eastAsia="zh-CN" w:bidi="ar-SA"/>
              </w:rPr>
            </w:pPr>
            <w:r>
              <w:rPr>
                <w:rFonts w:hint="eastAsia"/>
                <w:b w:val="0"/>
                <w:bCs/>
                <w:lang w:val="en-US" w:eastAsia="zh-CN"/>
              </w:rPr>
              <w:t>2500</w:t>
            </w:r>
            <w:r>
              <w:rPr>
                <w:rFonts w:hint="eastAsia"/>
                <w:b w:val="0"/>
                <w:bCs/>
              </w:rPr>
              <w:t>t</w:t>
            </w:r>
          </w:p>
        </w:tc>
        <w:tc>
          <w:tcPr>
            <w:tcW w:w="784"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2260</w:t>
            </w:r>
            <w:r>
              <w:rPr>
                <w:rFonts w:hint="eastAsia"/>
                <w:b w:val="0"/>
                <w:bCs/>
                <w:kern w:val="2"/>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default" w:ascii="Times New Roman" w:hAnsi="Times New Roman" w:eastAsia="宋体" w:cs="Times New Roman"/>
                <w:b w:val="0"/>
                <w:bCs/>
                <w:sz w:val="21"/>
                <w:szCs w:val="21"/>
                <w:lang w:val="en-US" w:eastAsia="zh-CN" w:bidi="ar-SA"/>
              </w:rPr>
            </w:pPr>
            <w:r>
              <w:rPr>
                <w:rFonts w:hint="eastAsia"/>
                <w:b w:val="0"/>
                <w:bCs/>
                <w:szCs w:val="21"/>
                <w:lang w:val="en-US" w:eastAsia="zh-CN"/>
              </w:rPr>
              <w:t>21</w:t>
            </w:r>
          </w:p>
        </w:tc>
        <w:tc>
          <w:tcPr>
            <w:tcW w:w="1416" w:type="pct"/>
            <w:vAlign w:val="center"/>
          </w:tcPr>
          <w:p>
            <w:pPr>
              <w:pStyle w:val="41"/>
              <w:rPr>
                <w:b w:val="0"/>
                <w:bCs/>
                <w:szCs w:val="21"/>
              </w:rPr>
            </w:pPr>
            <w:r>
              <w:rPr>
                <w:rFonts w:hint="eastAsia"/>
                <w:b w:val="0"/>
                <w:bCs/>
                <w:szCs w:val="21"/>
              </w:rPr>
              <w:t>水</w:t>
            </w:r>
          </w:p>
        </w:tc>
        <w:tc>
          <w:tcPr>
            <w:tcW w:w="738"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20000</w:t>
            </w:r>
            <w:r>
              <w:rPr>
                <w:rFonts w:hint="eastAsia"/>
                <w:b w:val="0"/>
                <w:bCs/>
                <w:kern w:val="2"/>
                <w:szCs w:val="21"/>
              </w:rPr>
              <w:t>m</w:t>
            </w:r>
            <w:r>
              <w:rPr>
                <w:rFonts w:hint="eastAsia"/>
                <w:b w:val="0"/>
                <w:bCs/>
                <w:kern w:val="2"/>
                <w:szCs w:val="21"/>
                <w:vertAlign w:val="superscript"/>
              </w:rPr>
              <w:t>3</w:t>
            </w:r>
          </w:p>
        </w:tc>
        <w:tc>
          <w:tcPr>
            <w:tcW w:w="646"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187500</w:t>
            </w:r>
            <w:r>
              <w:rPr>
                <w:rFonts w:hint="eastAsia"/>
                <w:b w:val="0"/>
                <w:bCs/>
                <w:kern w:val="2"/>
                <w:szCs w:val="21"/>
              </w:rPr>
              <w:t>m</w:t>
            </w:r>
            <w:r>
              <w:rPr>
                <w:rFonts w:hint="eastAsia"/>
                <w:b w:val="0"/>
                <w:bCs/>
                <w:kern w:val="2"/>
                <w:szCs w:val="21"/>
                <w:vertAlign w:val="superscript"/>
              </w:rPr>
              <w:t>3</w:t>
            </w:r>
          </w:p>
        </w:tc>
        <w:tc>
          <w:tcPr>
            <w:tcW w:w="749" w:type="pct"/>
            <w:vAlign w:val="top"/>
          </w:tcPr>
          <w:p>
            <w:pPr>
              <w:pStyle w:val="41"/>
              <w:rPr>
                <w:rFonts w:ascii="Times New Roman" w:hAnsi="Times New Roman" w:eastAsia="宋体" w:cs="Times New Roman"/>
                <w:b w:val="0"/>
                <w:bCs/>
                <w:sz w:val="21"/>
                <w:lang w:val="en-US" w:eastAsia="zh-CN" w:bidi="ar-SA"/>
              </w:rPr>
            </w:pPr>
            <w:r>
              <w:rPr>
                <w:rFonts w:hint="eastAsia"/>
                <w:b w:val="0"/>
                <w:bCs/>
                <w:lang w:val="en-US" w:eastAsia="zh-CN"/>
              </w:rPr>
              <w:t>207500</w:t>
            </w:r>
            <w:r>
              <w:rPr>
                <w:rFonts w:hint="eastAsia"/>
                <w:b w:val="0"/>
                <w:bCs/>
              </w:rPr>
              <w:t>m</w:t>
            </w:r>
            <w:r>
              <w:rPr>
                <w:rFonts w:hint="eastAsia"/>
                <w:b w:val="0"/>
                <w:bCs/>
                <w:vertAlign w:val="superscript"/>
              </w:rPr>
              <w:t>3</w:t>
            </w:r>
          </w:p>
        </w:tc>
        <w:tc>
          <w:tcPr>
            <w:tcW w:w="784" w:type="pct"/>
            <w:vAlign w:val="center"/>
          </w:tcPr>
          <w:p>
            <w:pPr>
              <w:pStyle w:val="41"/>
              <w:rPr>
                <w:rFonts w:ascii="Times New Roman" w:hAnsi="Times New Roman" w:eastAsia="宋体" w:cs="Times New Roman"/>
                <w:b w:val="0"/>
                <w:bCs/>
                <w:kern w:val="2"/>
                <w:sz w:val="21"/>
                <w:szCs w:val="21"/>
                <w:lang w:val="en-US" w:eastAsia="zh-CN" w:bidi="ar-SA"/>
              </w:rPr>
            </w:pPr>
            <w:r>
              <w:rPr>
                <w:rFonts w:hint="eastAsia"/>
                <w:b w:val="0"/>
                <w:bCs/>
                <w:kern w:val="2"/>
                <w:szCs w:val="21"/>
                <w:lang w:val="en-US" w:eastAsia="zh-CN"/>
              </w:rPr>
              <w:t>187500</w:t>
            </w:r>
            <w:r>
              <w:rPr>
                <w:rFonts w:hint="eastAsia"/>
                <w:b w:val="0"/>
                <w:bCs/>
                <w:kern w:val="2"/>
                <w:szCs w:val="21"/>
              </w:rPr>
              <w:t>m</w:t>
            </w:r>
            <w:r>
              <w:rPr>
                <w:rFonts w:hint="eastAsia"/>
                <w:b w:val="0"/>
                <w:bCs/>
                <w:kern w:val="2"/>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default" w:ascii="Times New Roman" w:hAnsi="Times New Roman" w:eastAsia="宋体" w:cs="Times New Roman"/>
                <w:b w:val="0"/>
                <w:bCs/>
                <w:color w:val="auto"/>
                <w:sz w:val="21"/>
                <w:szCs w:val="21"/>
                <w:lang w:val="en-US" w:eastAsia="zh-CN" w:bidi="ar-SA"/>
              </w:rPr>
            </w:pPr>
            <w:r>
              <w:rPr>
                <w:rFonts w:hint="eastAsia"/>
                <w:b w:val="0"/>
                <w:bCs/>
                <w:color w:val="auto"/>
                <w:szCs w:val="21"/>
                <w:lang w:val="en-US" w:eastAsia="zh-CN"/>
              </w:rPr>
              <w:t>22</w:t>
            </w:r>
          </w:p>
        </w:tc>
        <w:tc>
          <w:tcPr>
            <w:tcW w:w="1416" w:type="pct"/>
            <w:vAlign w:val="center"/>
          </w:tcPr>
          <w:p>
            <w:pPr>
              <w:pStyle w:val="41"/>
              <w:rPr>
                <w:b w:val="0"/>
                <w:bCs/>
                <w:color w:val="auto"/>
                <w:szCs w:val="21"/>
              </w:rPr>
            </w:pPr>
            <w:r>
              <w:rPr>
                <w:rFonts w:hint="eastAsia"/>
                <w:b w:val="0"/>
                <w:bCs/>
                <w:color w:val="auto"/>
                <w:szCs w:val="21"/>
              </w:rPr>
              <w:t>电</w:t>
            </w:r>
          </w:p>
        </w:tc>
        <w:tc>
          <w:tcPr>
            <w:tcW w:w="738" w:type="pct"/>
            <w:vAlign w:val="center"/>
          </w:tcPr>
          <w:p>
            <w:pPr>
              <w:pStyle w:val="41"/>
              <w:rPr>
                <w:rFonts w:hint="default"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60万度</w:t>
            </w:r>
          </w:p>
        </w:tc>
        <w:tc>
          <w:tcPr>
            <w:tcW w:w="646" w:type="pct"/>
            <w:vAlign w:val="center"/>
          </w:tcPr>
          <w:p>
            <w:pPr>
              <w:pStyle w:val="41"/>
              <w:rPr>
                <w:rFonts w:hint="default"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540万度</w:t>
            </w:r>
          </w:p>
        </w:tc>
        <w:tc>
          <w:tcPr>
            <w:tcW w:w="749" w:type="pct"/>
            <w:vAlign w:val="top"/>
          </w:tcPr>
          <w:p>
            <w:pPr>
              <w:pStyle w:val="41"/>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600万度</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540万度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vAlign w:val="center"/>
          </w:tcPr>
          <w:p>
            <w:pPr>
              <w:pStyle w:val="41"/>
              <w:rPr>
                <w:rFonts w:hint="default" w:ascii="Times New Roman" w:hAnsi="Times New Roman" w:eastAsia="宋体" w:cs="Times New Roman"/>
                <w:b w:val="0"/>
                <w:bCs/>
                <w:color w:val="auto"/>
                <w:sz w:val="21"/>
                <w:szCs w:val="21"/>
                <w:lang w:val="en-US" w:eastAsia="zh-CN" w:bidi="ar-SA"/>
              </w:rPr>
            </w:pPr>
            <w:r>
              <w:rPr>
                <w:rFonts w:hint="eastAsia"/>
                <w:b w:val="0"/>
                <w:bCs/>
                <w:color w:val="auto"/>
                <w:szCs w:val="21"/>
                <w:lang w:val="en-US" w:eastAsia="zh-CN"/>
              </w:rPr>
              <w:t>23</w:t>
            </w:r>
          </w:p>
        </w:tc>
        <w:tc>
          <w:tcPr>
            <w:tcW w:w="1416" w:type="pct"/>
            <w:vAlign w:val="center"/>
          </w:tcPr>
          <w:p>
            <w:pPr>
              <w:pStyle w:val="41"/>
              <w:rPr>
                <w:rFonts w:hint="eastAsia" w:eastAsia="宋体"/>
                <w:b w:val="0"/>
                <w:bCs/>
                <w:color w:val="auto"/>
                <w:szCs w:val="21"/>
                <w:lang w:eastAsia="zh-CN"/>
              </w:rPr>
            </w:pPr>
            <w:r>
              <w:rPr>
                <w:rFonts w:hint="eastAsia"/>
                <w:b w:val="0"/>
                <w:bCs/>
                <w:color w:val="auto"/>
                <w:szCs w:val="21"/>
              </w:rPr>
              <w:t>天然气</w:t>
            </w:r>
            <w:r>
              <w:rPr>
                <w:rFonts w:hint="eastAsia"/>
                <w:b w:val="0"/>
                <w:bCs/>
                <w:color w:val="auto"/>
                <w:szCs w:val="21"/>
                <w:lang w:eastAsia="zh-CN"/>
              </w:rPr>
              <w:t>（</w:t>
            </w:r>
            <w:r>
              <w:rPr>
                <w:rFonts w:hint="eastAsia"/>
                <w:b w:val="0"/>
                <w:bCs/>
                <w:color w:val="auto"/>
                <w:szCs w:val="21"/>
                <w:lang w:val="en-US" w:eastAsia="zh-CN"/>
              </w:rPr>
              <w:t>锅炉</w:t>
            </w:r>
            <w:r>
              <w:rPr>
                <w:rFonts w:hint="eastAsia"/>
                <w:b w:val="0"/>
                <w:bCs/>
                <w:color w:val="auto"/>
                <w:szCs w:val="21"/>
                <w:lang w:eastAsia="zh-CN"/>
              </w:rPr>
              <w:t>）</w:t>
            </w:r>
          </w:p>
        </w:tc>
        <w:tc>
          <w:tcPr>
            <w:tcW w:w="738"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lang w:val="en-US" w:eastAsia="zh-CN"/>
              </w:rPr>
              <w:t>100</w:t>
            </w:r>
            <w:r>
              <w:rPr>
                <w:rFonts w:hint="eastAsia"/>
                <w:b w:val="0"/>
                <w:bCs/>
                <w:color w:val="auto"/>
                <w:kern w:val="2"/>
                <w:szCs w:val="21"/>
              </w:rPr>
              <w:t>万m</w:t>
            </w:r>
            <w:r>
              <w:rPr>
                <w:rFonts w:hint="eastAsia"/>
                <w:b w:val="0"/>
                <w:bCs/>
                <w:color w:val="auto"/>
                <w:kern w:val="2"/>
                <w:szCs w:val="21"/>
                <w:vertAlign w:val="superscript"/>
              </w:rPr>
              <w:t>3</w:t>
            </w:r>
          </w:p>
        </w:tc>
        <w:tc>
          <w:tcPr>
            <w:tcW w:w="646"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200万m</w:t>
            </w:r>
            <w:r>
              <w:rPr>
                <w:rFonts w:hint="eastAsia"/>
                <w:b w:val="0"/>
                <w:bCs/>
                <w:color w:val="auto"/>
                <w:kern w:val="2"/>
                <w:szCs w:val="21"/>
                <w:vertAlign w:val="superscript"/>
              </w:rPr>
              <w:t>3</w:t>
            </w:r>
          </w:p>
        </w:tc>
        <w:tc>
          <w:tcPr>
            <w:tcW w:w="749" w:type="pct"/>
            <w:vAlign w:val="top"/>
          </w:tcPr>
          <w:p>
            <w:pPr>
              <w:pStyle w:val="41"/>
              <w:rPr>
                <w:rFonts w:ascii="Times New Roman" w:hAnsi="Times New Roman" w:eastAsia="宋体" w:cs="Times New Roman"/>
                <w:b w:val="0"/>
                <w:bCs/>
                <w:color w:val="auto"/>
                <w:sz w:val="21"/>
                <w:lang w:val="en-US" w:eastAsia="zh-CN" w:bidi="ar-SA"/>
              </w:rPr>
            </w:pPr>
            <w:r>
              <w:rPr>
                <w:rFonts w:hint="eastAsia"/>
                <w:b w:val="0"/>
                <w:bCs/>
                <w:color w:val="auto"/>
                <w:lang w:val="en-US" w:eastAsia="zh-CN"/>
              </w:rPr>
              <w:t>300</w:t>
            </w:r>
            <w:r>
              <w:rPr>
                <w:rFonts w:hint="eastAsia"/>
                <w:b w:val="0"/>
                <w:bCs/>
                <w:color w:val="auto"/>
              </w:rPr>
              <w:t>万m</w:t>
            </w:r>
            <w:r>
              <w:rPr>
                <w:rFonts w:hint="eastAsia"/>
                <w:b w:val="0"/>
                <w:bCs/>
                <w:color w:val="auto"/>
                <w:vertAlign w:val="superscript"/>
              </w:rPr>
              <w:t>3</w:t>
            </w:r>
          </w:p>
        </w:tc>
        <w:tc>
          <w:tcPr>
            <w:tcW w:w="784" w:type="pct"/>
            <w:vAlign w:val="center"/>
          </w:tcPr>
          <w:p>
            <w:pPr>
              <w:pStyle w:val="41"/>
              <w:rPr>
                <w:rFonts w:ascii="Times New Roman" w:hAnsi="Times New Roman" w:eastAsia="宋体" w:cs="Times New Roman"/>
                <w:b w:val="0"/>
                <w:bCs/>
                <w:color w:val="auto"/>
                <w:kern w:val="2"/>
                <w:sz w:val="21"/>
                <w:szCs w:val="21"/>
                <w:lang w:val="en-US" w:eastAsia="zh-CN" w:bidi="ar-SA"/>
              </w:rPr>
            </w:pPr>
            <w:r>
              <w:rPr>
                <w:rFonts w:hint="eastAsia"/>
                <w:b w:val="0"/>
                <w:bCs/>
                <w:color w:val="auto"/>
                <w:kern w:val="2"/>
                <w:szCs w:val="21"/>
              </w:rPr>
              <w:t>200万m</w:t>
            </w:r>
            <w:r>
              <w:rPr>
                <w:rFonts w:hint="eastAsia"/>
                <w:b w:val="0"/>
                <w:bCs/>
                <w:color w:val="auto"/>
                <w:kern w:val="2"/>
                <w:szCs w:val="21"/>
                <w:vertAlign w:val="superscript"/>
              </w:rPr>
              <w:t>3</w:t>
            </w:r>
          </w:p>
        </w:tc>
      </w:tr>
    </w:tbl>
    <w:p>
      <w:pPr>
        <w:ind w:firstLine="482"/>
        <w:rPr>
          <w:b/>
          <w:bCs/>
          <w:color w:val="FF0000"/>
          <w:u w:val="single"/>
        </w:rPr>
      </w:pPr>
      <w:r>
        <w:rPr>
          <w:rFonts w:hint="eastAsia"/>
          <w:b/>
          <w:bCs/>
          <w:color w:val="FF0000"/>
          <w:u w:val="single"/>
        </w:rPr>
        <w:t>二、主要原辅材料的理化及毒理性</w:t>
      </w:r>
    </w:p>
    <w:p>
      <w:pPr>
        <w:ind w:firstLine="482"/>
        <w:rPr>
          <w:b/>
          <w:bCs/>
        </w:rPr>
      </w:pPr>
      <w:r>
        <w:rPr>
          <w:rFonts w:hint="eastAsia"/>
          <w:b/>
          <w:bCs/>
        </w:rPr>
        <w:t>1、锌锭</w:t>
      </w:r>
    </w:p>
    <w:p>
      <w:pPr>
        <w:ind w:firstLine="480"/>
      </w:pPr>
      <w:r>
        <w:rPr>
          <w:rFonts w:hint="eastAsia"/>
        </w:rPr>
        <w:t>本项目热浸锌生产线所用锌锭新的占比达99.99%以上，其余元素为Pb、Cd、Cu、Fe、Sn、Al等，密度为7.14g/cm</w:t>
      </w:r>
      <w:r>
        <w:rPr>
          <w:rFonts w:hint="eastAsia"/>
          <w:vertAlign w:val="superscript"/>
        </w:rPr>
        <w:t>3</w:t>
      </w:r>
      <w:r>
        <w:rPr>
          <w:rFonts w:hint="eastAsia"/>
        </w:rPr>
        <w:t>，熔点为419.5℃，沸点为907℃。</w:t>
      </w:r>
    </w:p>
    <w:p>
      <w:pPr>
        <w:ind w:firstLine="482"/>
        <w:rPr>
          <w:b/>
          <w:bCs/>
        </w:rPr>
      </w:pPr>
      <w:r>
        <w:rPr>
          <w:rFonts w:hint="eastAsia"/>
          <w:b/>
          <w:bCs/>
        </w:rPr>
        <w:t>2、盐酸</w:t>
      </w:r>
    </w:p>
    <w:p>
      <w:pPr>
        <w:ind w:firstLine="480"/>
      </w:pPr>
      <w:r>
        <w:t>盐酸为无色或微黄色发烟液体，有刺鼻的酸味，与水混合，溶于碱液，熔点-114.8℃，沸点108.6℃/20%，相对密度（水=1）1.20；相对密度（空气=1）1.26。接触其蒸气或烟雾，引起眼结膜炎，鼻及口腔粘膜有灼烧感，鼻衄、齿龈出血、气管炎；刺激皮肤发生皮炎，慢性支气管炎等疾病。误服盐酸中毒，可引起消化道灼烧、溃疡形成，有可能胃穿孔、腹膜炎等。本项目买入盐酸浓度为31%。</w:t>
      </w:r>
    </w:p>
    <w:p>
      <w:pPr>
        <w:ind w:firstLine="482"/>
        <w:rPr>
          <w:b/>
          <w:bCs/>
        </w:rPr>
      </w:pPr>
      <w:r>
        <w:rPr>
          <w:rFonts w:hint="eastAsia"/>
          <w:b/>
          <w:bCs/>
        </w:rPr>
        <w:t>3、助镀剂</w:t>
      </w:r>
    </w:p>
    <w:p>
      <w:pPr>
        <w:ind w:firstLine="480"/>
      </w:pPr>
      <w:r>
        <w:t>助镀剂为氯化铵、氯化锌和水按比例配置的溶液，含氯化锌150~180g/L，含氯化铵100-150g/L，溶液pH在4.5~5 之间。</w:t>
      </w:r>
    </w:p>
    <w:p>
      <w:pPr>
        <w:ind w:firstLine="480"/>
      </w:pPr>
      <w:r>
        <w:rPr>
          <w:rFonts w:ascii="Times New Roman" w:hAnsi="Times New Roman"/>
        </w:rPr>
        <w:t>①</w:t>
      </w:r>
      <w:r>
        <w:t xml:space="preserve">氯化铵 </w:t>
      </w:r>
    </w:p>
    <w:p>
      <w:pPr>
        <w:ind w:firstLine="480"/>
      </w:pPr>
      <w:r>
        <w:t>氯化铵分子式NH</w:t>
      </w:r>
      <w:r>
        <w:rPr>
          <w:vertAlign w:val="subscript"/>
        </w:rPr>
        <w:t>4</w:t>
      </w:r>
      <w:r>
        <w:t>Cl，无色立方晶体或白色结晶。味咸而微苦。相对密度1.527，易溶于水，溶于液氨，微溶于醇，不溶于丙酮和乙醚。加热至100℃时</w:t>
      </w:r>
      <w:r>
        <w:rPr>
          <w:rFonts w:hint="eastAsia"/>
          <w:lang w:eastAsia="zh-CN"/>
        </w:rPr>
        <w:t>开始分解</w:t>
      </w:r>
      <w:r>
        <w:t>，337.8℃时离解为氨和氯化氢，遇冷后又重新化合生成颗粒极小的氯化铵而呈白色浓烟，不易下沉，也极不易溶解于水。加热至350℃升华，沸点520℃，吸湿性小，但在潮湿的阴雨天也能吸潮结块。水溶液呈弱酸性，加热时酸性增强。对黑色金属和其他金属有腐蚀性，特别对铜腐蚀性更大，对生铁无腐蚀作用。</w:t>
      </w:r>
    </w:p>
    <w:p>
      <w:pPr>
        <w:ind w:firstLine="480"/>
      </w:pPr>
      <w:r>
        <w:rPr>
          <w:rFonts w:ascii="Times New Roman" w:hAnsi="Times New Roman"/>
        </w:rPr>
        <w:t>②</w:t>
      </w:r>
      <w:r>
        <w:t>氯化锌</w:t>
      </w:r>
    </w:p>
    <w:p>
      <w:pPr>
        <w:ind w:firstLine="480"/>
      </w:pPr>
      <w:r>
        <w:t>氯化锌分子式ZnCl</w:t>
      </w:r>
      <w:r>
        <w:rPr>
          <w:vertAlign w:val="subscript"/>
        </w:rPr>
        <w:t>2</w:t>
      </w:r>
      <w:r>
        <w:t>，分子量136.295，相对密度2.91（25/4℃），熔点283℃，沸点732℃，氯化锌白色六方晶系颗粒状结晶或粉末，易溶于水，溶于甲醇、乙醇、甘油、丙酮、乙醚，不溶于氨水。潮解性强，能自空气中吸收水分而潮解。具有溶解金属氧化物和纤维素的特性。熔融氯化锌有很好的导电性能，受高热分解产生有毒的腐蚀性气体，遇水迅速分解，放出白色烟雾。氯化锌有腐蚀性，有毒。</w:t>
      </w:r>
    </w:p>
    <w:p>
      <w:pPr>
        <w:ind w:firstLine="482"/>
        <w:rPr>
          <w:b/>
          <w:bCs/>
          <w:color w:val="auto"/>
        </w:rPr>
      </w:pPr>
      <w:r>
        <w:rPr>
          <w:rFonts w:hint="eastAsia"/>
          <w:b/>
          <w:bCs/>
          <w:color w:val="auto"/>
        </w:rPr>
        <w:t>4、氨水</w:t>
      </w:r>
    </w:p>
    <w:p>
      <w:pPr>
        <w:widowControl/>
        <w:ind w:firstLine="480"/>
        <w:rPr>
          <w:rFonts w:ascii="宋体" w:hAnsi="宋体" w:cs="宋体"/>
          <w:color w:val="auto"/>
          <w:kern w:val="0"/>
          <w:lang w:bidi="ar"/>
        </w:rPr>
      </w:pPr>
      <w:r>
        <w:rPr>
          <w:color w:val="auto"/>
        </w:rPr>
        <w:t>氨水是无色透明液体，有强烈的刺激性臭味，溶于水、醇、性质稳定，本项目</w:t>
      </w:r>
      <w:r>
        <w:rPr>
          <w:rFonts w:hint="eastAsia" w:ascii="宋体" w:hAnsi="宋体" w:cs="宋体"/>
          <w:color w:val="auto"/>
          <w:kern w:val="0"/>
          <w:lang w:bidi="ar"/>
        </w:rPr>
        <w:t>所用氨溶液含氨</w:t>
      </w:r>
      <w:r>
        <w:rPr>
          <w:rFonts w:ascii="Times New Roman" w:hAnsi="Times New Roman"/>
          <w:color w:val="auto"/>
          <w:kern w:val="0"/>
          <w:lang w:bidi="ar"/>
        </w:rPr>
        <w:t>25%</w:t>
      </w:r>
      <w:r>
        <w:rPr>
          <w:rFonts w:hint="eastAsia" w:ascii="宋体" w:hAnsi="宋体" w:cs="宋体"/>
          <w:color w:val="auto"/>
          <w:kern w:val="0"/>
          <w:lang w:bidi="ar"/>
        </w:rPr>
        <w:t>，易分解放出氨气，温度越高，分解速度越快，可形成爆炸性气氛。若遇高热，容器内压增大，有开裂和爆炸的危险，燃烧分解产物为氨。</w:t>
      </w:r>
    </w:p>
    <w:p>
      <w:pPr>
        <w:widowControl/>
        <w:ind w:firstLine="482"/>
        <w:rPr>
          <w:rFonts w:ascii="宋体" w:hAnsi="宋体" w:cs="宋体"/>
          <w:b/>
          <w:bCs/>
          <w:color w:val="000000"/>
          <w:kern w:val="0"/>
          <w:lang w:bidi="ar"/>
        </w:rPr>
      </w:pPr>
      <w:r>
        <w:rPr>
          <w:rFonts w:hint="eastAsia" w:ascii="宋体" w:hAnsi="宋体" w:cs="宋体"/>
          <w:b/>
          <w:bCs/>
          <w:color w:val="000000"/>
          <w:kern w:val="0"/>
          <w:lang w:bidi="ar"/>
        </w:rPr>
        <w:t>5、双氧水</w:t>
      </w:r>
    </w:p>
    <w:p>
      <w:pPr>
        <w:ind w:firstLine="480"/>
      </w:pPr>
      <w:r>
        <w:rPr>
          <w:rFonts w:hint="eastAsia"/>
        </w:rPr>
        <w:t>俗称双氧水，分子式：H</w:t>
      </w:r>
      <w:r>
        <w:rPr>
          <w:rFonts w:hint="eastAsia"/>
          <w:vertAlign w:val="subscript"/>
        </w:rPr>
        <w:t>2</w:t>
      </w:r>
      <w:r>
        <w:rPr>
          <w:rFonts w:hint="eastAsia"/>
        </w:rPr>
        <w:t>O</w:t>
      </w:r>
      <w:r>
        <w:rPr>
          <w:rFonts w:hint="eastAsia"/>
          <w:vertAlign w:val="subscript"/>
        </w:rPr>
        <w:t>2</w:t>
      </w:r>
      <w:r>
        <w:rPr>
          <w:rFonts w:hint="eastAsia"/>
        </w:rPr>
        <w:t>，分子量：34.01。外观为无色透明液体，是一种强氧化剂，其水溶液适用于医用伤口消毒及环境消毒和食品消毒。在一般情况下会分解成水和氧气，但分解速度极其慢，加快其反应速度的办法是加入催化剂——二氧化锰或用短波射线照射。熔点：-0.43℃，沸点：158℃，密度：1.13g/mL。</w:t>
      </w:r>
    </w:p>
    <w:p>
      <w:pPr>
        <w:widowControl/>
        <w:ind w:firstLine="482"/>
        <w:rPr>
          <w:rFonts w:ascii="宋体" w:hAnsi="宋体" w:cs="宋体"/>
          <w:b/>
          <w:bCs/>
          <w:color w:val="000000"/>
          <w:kern w:val="0"/>
          <w:lang w:bidi="ar"/>
        </w:rPr>
      </w:pPr>
      <w:r>
        <w:rPr>
          <w:rFonts w:hint="eastAsia" w:ascii="宋体" w:hAnsi="宋体" w:cs="宋体"/>
          <w:b/>
          <w:bCs/>
          <w:color w:val="000000"/>
          <w:kern w:val="0"/>
          <w:lang w:bidi="ar"/>
        </w:rPr>
        <w:t>6、无铬钝化剂</w:t>
      </w:r>
    </w:p>
    <w:p>
      <w:pPr>
        <w:widowControl/>
        <w:ind w:firstLine="480"/>
        <w:rPr>
          <w:rFonts w:ascii="宋体" w:hAnsi="宋体" w:cs="宋体"/>
          <w:color w:val="000000"/>
          <w:kern w:val="0"/>
          <w:lang w:bidi="ar"/>
        </w:rPr>
      </w:pPr>
      <w:r>
        <w:rPr>
          <w:rFonts w:hint="eastAsia" w:ascii="宋体" w:hAnsi="宋体" w:cs="宋体"/>
          <w:color w:val="000000"/>
          <w:kern w:val="0"/>
          <w:lang w:bidi="ar"/>
        </w:rPr>
        <w:t>本项目无铬钝化剂主要成份为二氧化硅、表面活性剂、柠檬酸、植酸、有机耐候胶、硅溶胶、高纯水、钼酸盐等。</w:t>
      </w:r>
    </w:p>
    <w:p>
      <w:pPr>
        <w:widowControl/>
        <w:ind w:firstLine="482"/>
        <w:rPr>
          <w:rFonts w:ascii="宋体" w:hAnsi="宋体" w:cs="宋体"/>
          <w:b/>
          <w:bCs/>
          <w:color w:val="000000"/>
          <w:kern w:val="0"/>
          <w:lang w:bidi="ar"/>
        </w:rPr>
      </w:pPr>
      <w:r>
        <w:rPr>
          <w:rFonts w:hint="eastAsia" w:ascii="宋体" w:hAnsi="宋体" w:cs="宋体"/>
          <w:b/>
          <w:bCs/>
          <w:color w:val="000000"/>
          <w:kern w:val="0"/>
          <w:lang w:bidi="ar"/>
        </w:rPr>
        <w:t>7、酸雾抑制剂</w:t>
      </w:r>
    </w:p>
    <w:p>
      <w:pPr>
        <w:widowControl/>
        <w:ind w:firstLine="480"/>
        <w:rPr>
          <w:rFonts w:ascii="宋体" w:hAnsi="宋体" w:cs="宋体"/>
          <w:color w:val="000000"/>
          <w:kern w:val="0"/>
          <w:lang w:bidi="ar"/>
        </w:rPr>
      </w:pPr>
      <w:r>
        <w:rPr>
          <w:rFonts w:hint="eastAsia" w:ascii="宋体" w:hAnsi="宋体" w:cs="宋体"/>
          <w:color w:val="000000"/>
          <w:kern w:val="0"/>
          <w:lang w:bidi="ar"/>
        </w:rPr>
        <w:t>主要成份为表面活性剂、润湿剂（醇胺类）、有机酸缓蚀剂（月桂酸、油酸等）、水和醇类。在使用时，将酸雾抑制剂和稀释配置好的酸液以1:500比列进行混合配置。</w:t>
      </w:r>
    </w:p>
    <w:p>
      <w:pPr>
        <w:widowControl/>
        <w:ind w:firstLine="482"/>
        <w:rPr>
          <w:rFonts w:ascii="宋体" w:hAnsi="宋体" w:cs="宋体"/>
          <w:b/>
          <w:bCs/>
          <w:color w:val="000000"/>
          <w:kern w:val="0"/>
          <w:lang w:bidi="ar"/>
        </w:rPr>
      </w:pPr>
      <w:r>
        <w:rPr>
          <w:rFonts w:hint="eastAsia" w:ascii="宋体" w:hAnsi="宋体" w:cs="宋体"/>
          <w:b/>
          <w:bCs/>
          <w:color w:val="000000"/>
          <w:kern w:val="0"/>
          <w:lang w:bidi="ar"/>
        </w:rPr>
        <w:t>8、氯酸钠溶液（40%）</w:t>
      </w:r>
    </w:p>
    <w:p>
      <w:pPr>
        <w:ind w:firstLine="480"/>
      </w:pPr>
      <w:r>
        <w:t>分子式：NaClO3，分子量：106.44，为白色或微黄色等轴晶体。味咸而凉，易溶于水、微溶于乙醇。在酸性溶液中有强氧化作用，300℃以上分解出氧气。氯酸钠不稳定。与磷、硫及有机物混合受撞击时易发生燃烧和爆炸，易吸潮结块，有毒。</w:t>
      </w:r>
    </w:p>
    <w:p>
      <w:pPr>
        <w:ind w:firstLine="482"/>
        <w:rPr>
          <w:b/>
          <w:bCs/>
        </w:rPr>
      </w:pPr>
      <w:r>
        <w:rPr>
          <w:rFonts w:hint="eastAsia"/>
          <w:b/>
          <w:bCs/>
        </w:rPr>
        <w:t>9、氢氧化钠溶液（30%）</w:t>
      </w:r>
    </w:p>
    <w:p>
      <w:pPr>
        <w:ind w:firstLine="480"/>
        <w:rPr>
          <w:rFonts w:ascii="Times New Roman" w:hAnsi="Times New Roman"/>
        </w:rPr>
      </w:pPr>
      <w:r>
        <w:rPr>
          <w:rFonts w:ascii="Times New Roman" w:hAnsi="Times New Roman"/>
        </w:rPr>
        <w:t>俗称烧碱、火碱、苛性钠，分子式：NaOH，分子量：40，为一种具有强腐蚀性的强碱，一般为片状或颗粒形态，易溶于水(溶于水时放热)并形成碱性溶液，另有潮解性，易吸取空气中的水蒸气(潮解)和二氧化碳(变质)，沸点：1388℃，密度：2.130g/cm</w:t>
      </w:r>
      <w:r>
        <w:rPr>
          <w:rFonts w:ascii="Times New Roman" w:hAnsi="Times New Roman"/>
          <w:vertAlign w:val="superscript"/>
        </w:rPr>
        <w:t>3</w:t>
      </w:r>
      <w:r>
        <w:rPr>
          <w:rFonts w:ascii="Times New Roman" w:hAnsi="Times New Roman"/>
        </w:rPr>
        <w:t>。</w:t>
      </w:r>
    </w:p>
    <w:p>
      <w:pPr>
        <w:pStyle w:val="4"/>
      </w:pPr>
      <w:r>
        <w:rPr>
          <w:rFonts w:hint="eastAsia"/>
        </w:rPr>
        <w:t xml:space="preserve"> </w:t>
      </w:r>
      <w:r>
        <w:rPr>
          <w:rFonts w:hint="eastAsia"/>
          <w:lang w:val="en-US" w:eastAsia="zh-CN"/>
        </w:rPr>
        <w:t>4</w:t>
      </w:r>
      <w:r>
        <w:rPr>
          <w:rFonts w:hint="eastAsia"/>
        </w:rPr>
        <w:t>.</w:t>
      </w:r>
      <w:r>
        <w:rPr>
          <w:rFonts w:hint="eastAsia"/>
          <w:lang w:val="en-US" w:eastAsia="zh-CN"/>
        </w:rPr>
        <w:t>1</w:t>
      </w:r>
      <w:r>
        <w:rPr>
          <w:rFonts w:hint="eastAsia"/>
        </w:rPr>
        <w:t>.</w:t>
      </w:r>
      <w:r>
        <w:rPr>
          <w:rFonts w:hint="eastAsia"/>
          <w:lang w:val="en-US" w:eastAsia="zh-CN"/>
        </w:rPr>
        <w:t>6</w:t>
      </w:r>
      <w:r>
        <w:rPr>
          <w:rFonts w:hint="eastAsia"/>
        </w:rPr>
        <w:t>配套公辅设施</w:t>
      </w:r>
    </w:p>
    <w:p>
      <w:pPr>
        <w:ind w:firstLine="482"/>
        <w:rPr>
          <w:b/>
          <w:bCs/>
        </w:rPr>
      </w:pPr>
      <w:r>
        <w:rPr>
          <w:rFonts w:hint="eastAsia"/>
          <w:b/>
          <w:bCs/>
        </w:rPr>
        <w:t>一、给水</w:t>
      </w:r>
    </w:p>
    <w:p>
      <w:pPr>
        <w:ind w:firstLine="480"/>
      </w:pPr>
      <w:r>
        <w:rPr>
          <w:rFonts w:hint="eastAsia"/>
        </w:rPr>
        <w:t>本项目供水水源来自园区供水管网。本项目用水主要为生活用水及生产用水，生产用水包括：酸洗池调配盐酸用水、燃气锅炉补水、水洗池用水、酸雾吸收塔补水、助镀池调配助镀液用水、循环冷却水补水等。</w:t>
      </w:r>
    </w:p>
    <w:p>
      <w:pPr>
        <w:ind w:firstLine="480"/>
      </w:pPr>
      <w:r>
        <w:rPr>
          <w:rFonts w:hint="eastAsia"/>
        </w:rPr>
        <w:t>生产用水大部分来自于废水处理站回用水，少部分来自于自来水；而生活用水则全部来自于自来水。</w:t>
      </w:r>
    </w:p>
    <w:p>
      <w:pPr>
        <w:ind w:firstLine="482"/>
        <w:rPr>
          <w:b/>
          <w:bCs/>
        </w:rPr>
      </w:pPr>
      <w:r>
        <w:rPr>
          <w:rFonts w:hint="eastAsia"/>
          <w:b/>
          <w:bCs/>
        </w:rPr>
        <w:t>二、排水</w:t>
      </w:r>
    </w:p>
    <w:p>
      <w:pPr>
        <w:ind w:firstLine="480"/>
      </w:pPr>
      <w:r>
        <w:t>厂区排水采用雨污分流制，雨水排入雨水管道。</w:t>
      </w:r>
    </w:p>
    <w:p>
      <w:pPr>
        <w:ind w:firstLine="480"/>
      </w:pPr>
      <w:r>
        <w:t>本项目酸洗槽、助镀槽、冷却槽、钝化槽、碱液喷淋塔、冷却循环塔定期补充，水洗槽、碱液喷淋塔定期排水，地面清洗废水与水洗废水、实验室废水排入厂内污水处理站处理后循环使用，不外排。</w:t>
      </w:r>
    </w:p>
    <w:p>
      <w:pPr>
        <w:ind w:firstLine="480"/>
      </w:pPr>
      <w:r>
        <w:t>项目外排废水主要为生活污水，经隔油池、化粪池预处理后排入园区污水处理厂集中处理。</w:t>
      </w:r>
    </w:p>
    <w:p>
      <w:pPr>
        <w:ind w:firstLine="482"/>
        <w:rPr>
          <w:b/>
          <w:bCs/>
        </w:rPr>
      </w:pPr>
      <w:r>
        <w:rPr>
          <w:rFonts w:hint="eastAsia"/>
          <w:b/>
          <w:bCs/>
        </w:rPr>
        <w:t>三、供电</w:t>
      </w:r>
    </w:p>
    <w:p>
      <w:pPr>
        <w:ind w:firstLine="480"/>
      </w:pPr>
      <w:r>
        <w:t>本项目用电由市政电网接入厂区，再由厂区内的配电房向生产和生活供电，同时本项目不设置备用发电机，本工程建成后年耗电量</w:t>
      </w:r>
      <w:r>
        <w:rPr>
          <w:rFonts w:hint="eastAsia"/>
          <w:highlight w:val="none"/>
          <w:shd w:val="clear"/>
        </w:rPr>
        <w:t>2000</w:t>
      </w:r>
      <w:r>
        <w:t>万度。</w:t>
      </w:r>
    </w:p>
    <w:p>
      <w:pPr>
        <w:pStyle w:val="4"/>
      </w:pPr>
      <w:r>
        <w:rPr>
          <w:rFonts w:hint="eastAsia"/>
          <w:lang w:val="en-US" w:eastAsia="zh-CN"/>
        </w:rPr>
        <w:t>4</w:t>
      </w:r>
      <w:r>
        <w:rPr>
          <w:rFonts w:hint="eastAsia"/>
        </w:rPr>
        <w:t>.</w:t>
      </w:r>
      <w:r>
        <w:rPr>
          <w:rFonts w:hint="eastAsia"/>
          <w:lang w:val="en-US" w:eastAsia="zh-CN"/>
        </w:rPr>
        <w:t>1</w:t>
      </w:r>
      <w:r>
        <w:rPr>
          <w:rFonts w:hint="eastAsia"/>
        </w:rPr>
        <w:t>.</w:t>
      </w:r>
      <w:r>
        <w:rPr>
          <w:rFonts w:hint="eastAsia"/>
          <w:lang w:val="en-US" w:eastAsia="zh-CN"/>
        </w:rPr>
        <w:t>7</w:t>
      </w:r>
      <w:r>
        <w:rPr>
          <w:rFonts w:hint="eastAsia"/>
        </w:rPr>
        <w:t>劳动定员及生产制度</w:t>
      </w:r>
    </w:p>
    <w:p>
      <w:pPr>
        <w:ind w:firstLine="480"/>
      </w:pPr>
      <w:r>
        <w:t>全厂现有劳动定员为</w:t>
      </w:r>
      <w:r>
        <w:rPr>
          <w:rFonts w:hint="eastAsia"/>
        </w:rPr>
        <w:t>300</w:t>
      </w:r>
      <w:r>
        <w:t>人，其中管理人员</w:t>
      </w:r>
      <w:r>
        <w:rPr>
          <w:rFonts w:hint="eastAsia"/>
        </w:rPr>
        <w:t>30</w:t>
      </w:r>
      <w:r>
        <w:t>人，工人</w:t>
      </w:r>
      <w:r>
        <w:rPr>
          <w:rFonts w:hint="eastAsia"/>
        </w:rPr>
        <w:t>270</w:t>
      </w:r>
      <w:r>
        <w:t>人。项目实施后新增生产工人</w:t>
      </w:r>
      <w:r>
        <w:rPr>
          <w:rFonts w:hint="eastAsia"/>
        </w:rPr>
        <w:t>100</w:t>
      </w:r>
      <w:r>
        <w:t>人。生产实行四班三运转制度，行政管理部门的管理人员均实行三班制。</w:t>
      </w:r>
    </w:p>
    <w:p>
      <w:pPr>
        <w:pStyle w:val="4"/>
      </w:pPr>
      <w:r>
        <w:rPr>
          <w:rFonts w:hint="eastAsia"/>
          <w:lang w:val="en-US" w:eastAsia="zh-CN"/>
        </w:rPr>
        <w:t>4</w:t>
      </w:r>
      <w:r>
        <w:rPr>
          <w:rFonts w:hint="eastAsia"/>
        </w:rPr>
        <w:t>.</w:t>
      </w:r>
      <w:r>
        <w:rPr>
          <w:rFonts w:hint="eastAsia"/>
          <w:lang w:val="en-US" w:eastAsia="zh-CN"/>
        </w:rPr>
        <w:t>1</w:t>
      </w:r>
      <w:r>
        <w:rPr>
          <w:rFonts w:hint="eastAsia"/>
        </w:rPr>
        <w:t>.</w:t>
      </w:r>
      <w:r>
        <w:rPr>
          <w:rFonts w:hint="eastAsia"/>
          <w:lang w:val="en-US" w:eastAsia="zh-CN"/>
        </w:rPr>
        <w:t>8</w:t>
      </w:r>
      <w:r>
        <w:rPr>
          <w:rFonts w:hint="eastAsia"/>
        </w:rPr>
        <w:t>总平面布置合理性分析</w:t>
      </w:r>
    </w:p>
    <w:p>
      <w:pPr>
        <w:ind w:firstLine="480"/>
      </w:pPr>
      <w:r>
        <w:rPr>
          <w:rFonts w:hint="eastAsia"/>
        </w:rPr>
        <w:t>本项目建成后，生产区与办公生活区分区隔离，办公区和生活区位于区域主导风向侧风向，未布置在生产区主导风向下风向，布置较为合理。生产区集中布置在厂区西北部，一期和二期均分为三个车间，车间与车间之间预留有足够间距，满足防火要求的同时，亦便于生产原辅料和产品的装卸及转运。厂区南侧设主要人流、物流出入口，人流、物流分离。</w:t>
      </w:r>
    </w:p>
    <w:p>
      <w:pPr>
        <w:ind w:firstLine="480"/>
      </w:pPr>
      <w:r>
        <w:rPr>
          <w:rFonts w:hint="eastAsia"/>
        </w:rPr>
        <w:t>综上所述，项目总平面布置本着有利于生产、方便管理、确保安全、保护环境，在满足安全生产的前提下，做到流程合理、管线短、交通畅顺、避免交叉污染，减少污染，以求达到节约用地和减少投资的目的。厂区功能区之间留出必要的间距和通道，符合防火、卫生、安全要求。项目厂区总平面布置基本按生产工艺流程进行布置，功能分区明确，平面布置合理可行，总平面布置图详见附图。</w:t>
      </w:r>
    </w:p>
    <w:p>
      <w:pPr>
        <w:pStyle w:val="4"/>
      </w:pPr>
      <w:r>
        <w:rPr>
          <w:rFonts w:hint="eastAsia"/>
          <w:lang w:val="en-US" w:eastAsia="zh-CN"/>
        </w:rPr>
        <w:t>4</w:t>
      </w:r>
      <w:r>
        <w:rPr>
          <w:rFonts w:hint="eastAsia"/>
        </w:rPr>
        <w:t>.</w:t>
      </w:r>
      <w:r>
        <w:rPr>
          <w:rFonts w:hint="eastAsia"/>
          <w:lang w:val="en-US" w:eastAsia="zh-CN"/>
        </w:rPr>
        <w:t>1</w:t>
      </w:r>
      <w:r>
        <w:rPr>
          <w:rFonts w:hint="eastAsia"/>
        </w:rPr>
        <w:t>.</w:t>
      </w:r>
      <w:r>
        <w:rPr>
          <w:rFonts w:hint="eastAsia"/>
          <w:lang w:val="en-US" w:eastAsia="zh-CN"/>
        </w:rPr>
        <w:t>9</w:t>
      </w:r>
      <w:r>
        <w:rPr>
          <w:rFonts w:hint="eastAsia"/>
        </w:rPr>
        <w:t>建设周期</w:t>
      </w:r>
    </w:p>
    <w:p>
      <w:pPr>
        <w:ind w:firstLine="480"/>
      </w:pPr>
      <w:r>
        <w:rPr>
          <w:rFonts w:hint="eastAsia"/>
        </w:rPr>
        <w:t>根据业主提供资料，本项目建设周期为24个月。</w:t>
      </w:r>
    </w:p>
    <w:p>
      <w:pPr>
        <w:pStyle w:val="3"/>
        <w:rPr>
          <w:color w:val="FF0000"/>
          <w:u w:val="single"/>
        </w:rPr>
      </w:pPr>
      <w:bookmarkStart w:id="19" w:name="_Toc16681"/>
      <w:r>
        <w:rPr>
          <w:rFonts w:hint="eastAsia"/>
          <w:color w:val="FF0000"/>
          <w:u w:val="single"/>
          <w:lang w:val="en-US" w:eastAsia="zh-CN"/>
        </w:rPr>
        <w:t>4</w:t>
      </w:r>
      <w:r>
        <w:rPr>
          <w:rFonts w:hint="eastAsia"/>
          <w:color w:val="FF0000"/>
          <w:u w:val="single"/>
        </w:rPr>
        <w:t>.</w:t>
      </w:r>
      <w:r>
        <w:rPr>
          <w:rFonts w:hint="eastAsia"/>
          <w:color w:val="FF0000"/>
          <w:u w:val="single"/>
          <w:lang w:val="en-US" w:eastAsia="zh-CN"/>
        </w:rPr>
        <w:t>2</w:t>
      </w:r>
      <w:r>
        <w:rPr>
          <w:rFonts w:hint="eastAsia"/>
          <w:color w:val="FF0000"/>
          <w:u w:val="single"/>
        </w:rPr>
        <w:t>工艺流程及产污环节</w:t>
      </w:r>
      <w:bookmarkEnd w:id="19"/>
    </w:p>
    <w:p>
      <w:pPr>
        <w:ind w:firstLine="480"/>
      </w:pPr>
      <w:r>
        <w:rPr>
          <w:rFonts w:hint="eastAsia"/>
        </w:rPr>
        <w:t>本项目生产工艺主要为机械加工及表面处理，以及配套的废酸处置工艺，具体流程及产污环节如下：</w:t>
      </w:r>
    </w:p>
    <w:p>
      <w:pPr>
        <w:pStyle w:val="4"/>
      </w:pPr>
      <w:r>
        <w:rPr>
          <w:rFonts w:hint="eastAsia"/>
          <w:lang w:val="en-US" w:eastAsia="zh-CN"/>
        </w:rPr>
        <w:t>4</w:t>
      </w:r>
      <w:r>
        <w:rPr>
          <w:rFonts w:hint="eastAsia"/>
        </w:rPr>
        <w:t>.</w:t>
      </w:r>
      <w:r>
        <w:rPr>
          <w:rFonts w:hint="eastAsia"/>
          <w:lang w:val="en-US" w:eastAsia="zh-CN"/>
        </w:rPr>
        <w:t>2</w:t>
      </w:r>
      <w:r>
        <w:rPr>
          <w:rFonts w:hint="eastAsia"/>
        </w:rPr>
        <w:t>.1焊管生产工艺</w:t>
      </w:r>
    </w:p>
    <w:p>
      <w:pPr>
        <w:ind w:firstLine="482"/>
        <w:rPr>
          <w:b/>
          <w:bCs/>
        </w:rPr>
      </w:pPr>
      <w:r>
        <w:rPr>
          <w:rFonts w:hint="eastAsia"/>
          <w:b/>
          <w:bCs/>
        </w:rPr>
        <w:t>一、直缝焊管生产工艺</w:t>
      </w:r>
    </w:p>
    <w:p>
      <w:pPr>
        <w:ind w:firstLine="480"/>
      </w:pPr>
      <w:r>
        <w:rPr>
          <w:rFonts w:hint="eastAsia"/>
        </w:rPr>
        <w:t>直缝焊管生产工艺流程及产污环节图如下：</w:t>
      </w:r>
    </w:p>
    <w:p>
      <w:pPr>
        <w:pStyle w:val="41"/>
      </w:pPr>
      <w:r>
        <w:object>
          <v:shape id="_x0000_i1052" o:spt="75" type="#_x0000_t75" style="height:599.1pt;width:371.45pt;" o:ole="t" filled="f" o:preferrelative="t" stroked="f" coordsize="21600,21600">
            <v:path/>
            <v:fill on="f" focussize="0,0"/>
            <v:stroke on="f"/>
            <v:imagedata r:id="rId35" o:title=""/>
            <o:lock v:ext="edit" aspectratio="f"/>
            <w10:wrap type="none"/>
            <w10:anchorlock/>
          </v:shape>
          <o:OLEObject Type="Embed" ProgID="Visio.Drawing.15" ShapeID="_x0000_i1052" DrawAspect="Content" ObjectID="_1468075752" r:id="rId90">
            <o:LockedField>false</o:LockedField>
          </o:OLEObject>
        </w:object>
      </w:r>
    </w:p>
    <w:p>
      <w:pPr>
        <w:pStyle w:val="41"/>
      </w:pPr>
      <w:r>
        <w:rPr>
          <w:rFonts w:hint="eastAsia"/>
        </w:rPr>
        <w:t>图</w:t>
      </w:r>
      <w:r>
        <w:rPr>
          <w:rFonts w:hint="eastAsia"/>
          <w:lang w:val="en-US" w:eastAsia="zh-CN"/>
        </w:rPr>
        <w:t>4</w:t>
      </w:r>
      <w:r>
        <w:rPr>
          <w:rFonts w:hint="eastAsia"/>
        </w:rPr>
        <w:t>.</w:t>
      </w:r>
      <w:r>
        <w:rPr>
          <w:rFonts w:hint="eastAsia"/>
          <w:lang w:val="en-US" w:eastAsia="zh-CN"/>
        </w:rPr>
        <w:t>2</w:t>
      </w:r>
      <w:r>
        <w:rPr>
          <w:rFonts w:hint="eastAsia"/>
        </w:rPr>
        <w:t>-1  直缝焊管生产工艺流程及产污环节图</w:t>
      </w:r>
    </w:p>
    <w:p>
      <w:pPr>
        <w:ind w:firstLine="480"/>
        <w:rPr>
          <w:rFonts w:hint="eastAsia"/>
          <w:b/>
          <w:bCs/>
          <w:lang w:eastAsia="zh-CN"/>
        </w:rPr>
      </w:pPr>
      <w:r>
        <w:rPr>
          <w:rFonts w:hint="eastAsia"/>
          <w:b/>
          <w:bCs/>
          <w:lang w:eastAsia="zh-CN"/>
        </w:rPr>
        <w:t>根据上图，直缝焊管主要生产环节及产污情况简述如下：</w:t>
      </w:r>
    </w:p>
    <w:p>
      <w:pPr>
        <w:ind w:firstLine="480"/>
        <w:rPr>
          <w:rFonts w:hint="eastAsia"/>
        </w:rPr>
      </w:pPr>
      <w:r>
        <w:rPr>
          <w:rFonts w:hint="eastAsia"/>
        </w:rPr>
        <w:t>（1）原料为外购带钢，通过上卷、开卷、夹送矫平，使原材料更加平整。</w:t>
      </w:r>
    </w:p>
    <w:p>
      <w:pPr>
        <w:ind w:firstLine="480"/>
        <w:rPr>
          <w:b/>
          <w:bCs/>
        </w:rPr>
      </w:pPr>
      <w:r>
        <w:rPr>
          <w:rFonts w:hint="eastAsia"/>
          <w:b/>
          <w:bCs/>
        </w:rPr>
        <w:t>在开卷过程中，</w:t>
      </w:r>
      <w:r>
        <w:rPr>
          <w:rFonts w:hint="eastAsia"/>
          <w:b/>
          <w:bCs/>
          <w:lang w:eastAsia="zh-CN"/>
        </w:rPr>
        <w:t>主要污染物为</w:t>
      </w:r>
      <w:r>
        <w:rPr>
          <w:rFonts w:hint="eastAsia"/>
          <w:b/>
          <w:bCs/>
        </w:rPr>
        <w:t>设备</w:t>
      </w:r>
      <w:r>
        <w:rPr>
          <w:rFonts w:hint="eastAsia"/>
          <w:b/>
          <w:bCs/>
          <w:lang w:eastAsia="zh-CN"/>
        </w:rPr>
        <w:t>运行</w:t>
      </w:r>
      <w:r>
        <w:rPr>
          <w:rFonts w:hint="eastAsia"/>
          <w:b/>
          <w:bCs/>
        </w:rPr>
        <w:t>噪声。</w:t>
      </w:r>
    </w:p>
    <w:p>
      <w:pPr>
        <w:ind w:firstLine="480"/>
        <w:rPr>
          <w:rFonts w:hint="eastAsia"/>
        </w:rPr>
      </w:pPr>
      <w:r>
        <w:rPr>
          <w:rFonts w:hint="eastAsia"/>
        </w:rPr>
        <w:t>（2）开卷后的带钢原料进入剪切对焊工序，主要是将上一卷原材料的尾部与下一卷原材料的头部剪切，将两卷原材料的尾、头对齐焊接，将焊接连接在一起的带钢送入卧式螺旋活套，保证后续工艺的连续性。</w:t>
      </w:r>
    </w:p>
    <w:p>
      <w:pPr>
        <w:ind w:firstLine="480"/>
        <w:rPr>
          <w:rFonts w:hint="eastAsia" w:eastAsia="宋体"/>
          <w:b/>
          <w:bCs/>
          <w:lang w:eastAsia="zh-CN"/>
        </w:rPr>
      </w:pPr>
      <w:r>
        <w:rPr>
          <w:rFonts w:hint="eastAsia"/>
          <w:b/>
          <w:bCs/>
          <w:lang w:eastAsia="zh-CN"/>
        </w:rPr>
        <w:t>此工序主要污染物包括：设备运行噪声，焊接过程中产生的废焊材和焊接烟尘，以及剪切过程中产生的废钢头。</w:t>
      </w:r>
    </w:p>
    <w:p>
      <w:pPr>
        <w:ind w:firstLine="480"/>
        <w:rPr>
          <w:rFonts w:hint="eastAsia"/>
        </w:rPr>
      </w:pPr>
      <w:r>
        <w:rPr>
          <w:rFonts w:hint="eastAsia"/>
        </w:rPr>
        <w:t>（3）将焊接后的带钢经螺旋活套后送入粗成型与精成型阶段，将平整的带钢纵向沿几何状成型，使带钢形成开“V”字形口的管状，具体尺寸根据生产需求而定。在成型过程中，为保证设备的正常运行，用水对设备进行冷却。冷却水采用喷淋的方式，直接喷淋在成型辊道上，冷却水经管道收集</w:t>
      </w:r>
      <w:r>
        <w:rPr>
          <w:rFonts w:hint="eastAsia"/>
          <w:lang w:eastAsia="zh-CN"/>
        </w:rPr>
        <w:t>后经隔油后进入冷却循环池，循环</w:t>
      </w:r>
      <w:r>
        <w:rPr>
          <w:rFonts w:hint="eastAsia"/>
        </w:rPr>
        <w:t>使用</w:t>
      </w:r>
      <w:r>
        <w:rPr>
          <w:rFonts w:hint="eastAsia"/>
          <w:lang w:eastAsia="zh-CN"/>
        </w:rPr>
        <w:t>不外排</w:t>
      </w:r>
      <w:r>
        <w:rPr>
          <w:rFonts w:hint="eastAsia"/>
        </w:rPr>
        <w:t>。</w:t>
      </w:r>
    </w:p>
    <w:p>
      <w:pPr>
        <w:ind w:firstLine="480"/>
        <w:rPr>
          <w:rFonts w:hint="eastAsia"/>
          <w:b/>
          <w:bCs/>
          <w:lang w:eastAsia="zh-CN"/>
        </w:rPr>
      </w:pPr>
      <w:r>
        <w:rPr>
          <w:rFonts w:hint="eastAsia"/>
          <w:b/>
          <w:bCs/>
          <w:lang w:eastAsia="zh-CN"/>
        </w:rPr>
        <w:t>此工序主要污染物包括：设备运行噪声，循环系统收集的废油污，以及循环水池定期清理的沉渣（氧化皮）。</w:t>
      </w:r>
    </w:p>
    <w:p>
      <w:pPr>
        <w:ind w:firstLine="480"/>
        <w:rPr>
          <w:rFonts w:hint="eastAsia"/>
        </w:rPr>
      </w:pPr>
      <w:r>
        <w:rPr>
          <w:rFonts w:hint="eastAsia"/>
        </w:rPr>
        <w:t>（4）成型后的管道经焊缝导向机送焊管机组进行直缝焊接挤压成型，焊接采用高频感应焊接的方式。高频感应焊接不同于高频接触焊接的地方为高频感应焊接不需用焊剂，直接对焊件加热，将焊件边缘融化通过挤压后熔合成一体，焊接过程不会产生焊烟。高频感应焊接的电流频率范围在300~450kHz，高频感应焊接机利用电流的集肤效应和邻近效应将“V”字钢板边部加热、熔融，使电流高度集中在待焊接的钢带边缘上，在百分之一秒时间内将钢管加热到焊接温度（1100~1350℃），并在挤压辊的作用下进行压力焊接，挤压使钢板完全熔合成一体，将钢板焊接起来形成高频直缝焊管。焊接过程焊接设备产生噪声。焊接完后，用喷淋水对焊缝进行冷却，冷却水经管道收集进入冷却水池循环使用。</w:t>
      </w:r>
    </w:p>
    <w:p>
      <w:pPr>
        <w:ind w:firstLine="480"/>
        <w:rPr>
          <w:rFonts w:hint="eastAsia"/>
          <w:b/>
          <w:bCs/>
          <w:lang w:eastAsia="zh-CN"/>
        </w:rPr>
      </w:pPr>
      <w:r>
        <w:rPr>
          <w:rFonts w:hint="eastAsia"/>
          <w:b/>
          <w:bCs/>
          <w:lang w:eastAsia="zh-CN"/>
        </w:rPr>
        <w:t>此工序主要污染物包括：设备运行噪声，循环系统收集的废油污，以及循环水池定期清理的沉渣（氧化皮）。</w:t>
      </w:r>
    </w:p>
    <w:p>
      <w:pPr>
        <w:ind w:firstLine="480"/>
        <w:rPr>
          <w:rFonts w:hint="eastAsia"/>
        </w:rPr>
      </w:pPr>
      <w:r>
        <w:rPr>
          <w:rFonts w:hint="eastAsia"/>
        </w:rPr>
        <w:t>（5）焊接后的焊管进入去毛刺阶段，利用修边刀将焊接过程留下的焊疤毛刺等切除。</w:t>
      </w:r>
    </w:p>
    <w:p>
      <w:pPr>
        <w:ind w:firstLine="480"/>
        <w:rPr>
          <w:b/>
          <w:bCs/>
        </w:rPr>
      </w:pPr>
      <w:r>
        <w:rPr>
          <w:rFonts w:hint="eastAsia"/>
          <w:b/>
          <w:bCs/>
          <w:lang w:eastAsia="zh-CN"/>
        </w:rPr>
        <w:t>此工序主要污染物为修边刀刮掉的疤丝</w:t>
      </w:r>
      <w:r>
        <w:rPr>
          <w:rFonts w:hint="eastAsia"/>
          <w:b/>
          <w:bCs/>
        </w:rPr>
        <w:t>。</w:t>
      </w:r>
    </w:p>
    <w:p>
      <w:pPr>
        <w:ind w:firstLine="480"/>
        <w:rPr>
          <w:rFonts w:hint="eastAsia"/>
        </w:rPr>
      </w:pPr>
      <w:r>
        <w:rPr>
          <w:rFonts w:hint="eastAsia"/>
        </w:rPr>
        <w:t>（6）去毛刺后的焊管经过空气自然冷却和水冷（将管道浸入冷却水槽）后进入定径矫直模具，通过模具后使焊管变直变圆，之后进行切割，利用飞锯定尺切割机将钢管切割成国标尺寸或客户需求的定制尺寸，切割时将剪切对焊工序焊接缝隙部分切除。</w:t>
      </w:r>
    </w:p>
    <w:p>
      <w:pPr>
        <w:ind w:firstLine="480"/>
        <w:rPr>
          <w:b/>
          <w:bCs/>
        </w:rPr>
      </w:pPr>
      <w:r>
        <w:rPr>
          <w:rFonts w:hint="eastAsia"/>
          <w:b/>
          <w:bCs/>
          <w:lang w:eastAsia="zh-CN"/>
        </w:rPr>
        <w:t>此工序主要污染物包括：设备运行噪声，以及</w:t>
      </w:r>
      <w:r>
        <w:rPr>
          <w:rFonts w:hint="eastAsia"/>
          <w:b/>
          <w:bCs/>
        </w:rPr>
        <w:t>切割过程产生废边角料</w:t>
      </w:r>
      <w:r>
        <w:rPr>
          <w:rFonts w:hint="eastAsia"/>
          <w:b/>
          <w:bCs/>
          <w:lang w:eastAsia="zh-CN"/>
        </w:rPr>
        <w:t>和金属粉尘</w:t>
      </w:r>
      <w:r>
        <w:rPr>
          <w:rFonts w:hint="eastAsia"/>
          <w:b/>
          <w:bCs/>
        </w:rPr>
        <w:t>。</w:t>
      </w:r>
    </w:p>
    <w:p>
      <w:pPr>
        <w:ind w:firstLine="480"/>
        <w:rPr>
          <w:rFonts w:hint="eastAsia"/>
        </w:rPr>
      </w:pPr>
      <w:r>
        <w:rPr>
          <w:rFonts w:hint="eastAsia"/>
        </w:rPr>
        <w:t>（7）切割成一定尺寸的焊管通过辊道送入平头倒棱工序，利用平头机将切割时产生的不规范管头进行圆型切削打磨，使管头平滑光亮。</w:t>
      </w:r>
    </w:p>
    <w:p>
      <w:pPr>
        <w:ind w:firstLine="480"/>
      </w:pPr>
      <w:r>
        <w:rPr>
          <w:rFonts w:hint="eastAsia"/>
          <w:lang w:eastAsia="zh-CN"/>
        </w:rPr>
        <w:t>此工序主要污染物包括：设备运行噪声，以及</w:t>
      </w:r>
      <w:r>
        <w:rPr>
          <w:rFonts w:hint="eastAsia"/>
        </w:rPr>
        <w:t>倒棱阶段产生</w:t>
      </w:r>
      <w:r>
        <w:rPr>
          <w:rFonts w:hint="eastAsia"/>
          <w:lang w:eastAsia="zh-CN"/>
        </w:rPr>
        <w:t>打磨粉尘</w:t>
      </w:r>
      <w:r>
        <w:rPr>
          <w:rFonts w:hint="eastAsia"/>
        </w:rPr>
        <w:t>。</w:t>
      </w:r>
    </w:p>
    <w:p>
      <w:pPr>
        <w:ind w:firstLine="480"/>
      </w:pPr>
      <w:r>
        <w:rPr>
          <w:rFonts w:hint="eastAsia"/>
        </w:rPr>
        <w:t>（8）对平头倒棱后的焊管进行检验，因焊管仅用于输送常压液体，不使用超声波及X射线探伤检测，只进行静水压试验即可满足压力检验要求。静水压试验试压介质为水，用焊管水压试验机对焊管的焊接质量进行检验，对管材的抗拉强度进行试验。试压车间水池水量为</w:t>
      </w:r>
      <w:r>
        <w:rPr>
          <w:rFonts w:hint="eastAsia"/>
          <w:lang w:val="en-US" w:eastAsia="zh-CN"/>
        </w:rPr>
        <w:t>6</w:t>
      </w:r>
      <w:r>
        <w:rPr>
          <w:rFonts w:hint="eastAsia"/>
        </w:rPr>
        <w:t>m</w:t>
      </w:r>
      <w:r>
        <w:rPr>
          <w:rFonts w:hint="eastAsia"/>
          <w:vertAlign w:val="superscript"/>
        </w:rPr>
        <w:t>3</w:t>
      </w:r>
      <w:r>
        <w:rPr>
          <w:rFonts w:hint="eastAsia"/>
        </w:rPr>
        <w:t>，试压水循环使用，试压用水不更换，定期向水池中加入新鲜水。</w:t>
      </w:r>
    </w:p>
    <w:p>
      <w:pPr>
        <w:ind w:firstLine="480"/>
        <w:rPr>
          <w:rFonts w:hint="eastAsia"/>
        </w:rPr>
      </w:pPr>
      <w:r>
        <w:rPr>
          <w:rFonts w:hint="eastAsia"/>
        </w:rPr>
        <w:t>（9）试验完成的样品进行抽样送检，委托质量监督局进行材质、横向承压等试验。并对产品进行人工检查，对焊管的外形、尺寸、管径、壁厚等进行检查，</w:t>
      </w:r>
    </w:p>
    <w:p>
      <w:pPr>
        <w:ind w:firstLine="480"/>
        <w:rPr>
          <w:b/>
          <w:bCs/>
        </w:rPr>
      </w:pPr>
      <w:r>
        <w:rPr>
          <w:rFonts w:hint="eastAsia"/>
          <w:b/>
          <w:bCs/>
        </w:rPr>
        <w:t>此阶段会产生不合格产品。</w:t>
      </w:r>
    </w:p>
    <w:p>
      <w:pPr>
        <w:ind w:firstLine="480"/>
      </w:pPr>
      <w:r>
        <w:rPr>
          <w:rFonts w:hint="eastAsia"/>
        </w:rPr>
        <w:t>（10）检查完毕的焊管贴上相应标签后入库。</w:t>
      </w:r>
    </w:p>
    <w:p>
      <w:pPr>
        <w:ind w:firstLine="482"/>
        <w:rPr>
          <w:b/>
          <w:bCs/>
        </w:rPr>
      </w:pPr>
      <w:r>
        <w:rPr>
          <w:rFonts w:hint="eastAsia"/>
          <w:b/>
          <w:bCs/>
        </w:rPr>
        <w:t>二、方矩型管生产工艺流程</w:t>
      </w:r>
    </w:p>
    <w:p>
      <w:pPr>
        <w:ind w:firstLine="480"/>
      </w:pPr>
      <w:r>
        <w:t>方矩型管生产工艺流程与直缝焊管基本一致，不同之处在于方矩型管在高频焊接后将前端圆型的管道挤压成方矩型</w:t>
      </w:r>
      <w:r>
        <w:rPr>
          <w:rFonts w:hint="eastAsia"/>
          <w:lang w:eastAsia="zh-CN"/>
        </w:rPr>
        <w:t>。</w:t>
      </w:r>
    </w:p>
    <w:p>
      <w:pPr>
        <w:ind w:firstLine="480"/>
      </w:pPr>
      <w:r>
        <w:t>方矩型管生产工艺流程</w:t>
      </w:r>
      <w:r>
        <w:rPr>
          <w:rFonts w:hint="eastAsia"/>
        </w:rPr>
        <w:t>及产污环节图详见下图：</w:t>
      </w:r>
    </w:p>
    <w:p>
      <w:pPr>
        <w:pStyle w:val="41"/>
      </w:pPr>
      <w:r>
        <w:object>
          <v:shape id="_x0000_i1053" o:spt="75" type="#_x0000_t75" style="height:541.75pt;width:319.55pt;" o:ole="t" filled="f" o:preferrelative="t" stroked="f" coordsize="21600,21600">
            <v:path/>
            <v:fill on="f" focussize="0,0"/>
            <v:stroke on="f"/>
            <v:imagedata r:id="rId37" o:title=""/>
            <o:lock v:ext="edit" aspectratio="f"/>
            <w10:wrap type="none"/>
            <w10:anchorlock/>
          </v:shape>
          <o:OLEObject Type="Embed" ProgID="Visio.Drawing.15" ShapeID="_x0000_i1053" DrawAspect="Content" ObjectID="_1468075753" r:id="rId91">
            <o:LockedField>false</o:LockedField>
          </o:OLEObject>
        </w:object>
      </w:r>
    </w:p>
    <w:p>
      <w:pPr>
        <w:pStyle w:val="41"/>
      </w:pPr>
      <w:r>
        <w:rPr>
          <w:rFonts w:hint="eastAsia"/>
        </w:rPr>
        <w:t>图</w:t>
      </w:r>
      <w:r>
        <w:rPr>
          <w:rFonts w:hint="eastAsia"/>
          <w:lang w:val="en-US" w:eastAsia="zh-CN"/>
        </w:rPr>
        <w:t>4</w:t>
      </w:r>
      <w:r>
        <w:rPr>
          <w:rFonts w:hint="eastAsia"/>
        </w:rPr>
        <w:t>.</w:t>
      </w:r>
      <w:r>
        <w:rPr>
          <w:rFonts w:hint="eastAsia"/>
          <w:lang w:val="en-US" w:eastAsia="zh-CN"/>
        </w:rPr>
        <w:t>2</w:t>
      </w:r>
      <w:r>
        <w:rPr>
          <w:rFonts w:hint="eastAsia"/>
        </w:rPr>
        <w:t>-2  方矩型管生产工艺流程及产污环节图</w:t>
      </w:r>
    </w:p>
    <w:p>
      <w:pPr>
        <w:pStyle w:val="4"/>
      </w:pPr>
      <w:r>
        <w:rPr>
          <w:rFonts w:hint="eastAsia"/>
          <w:lang w:val="en-US" w:eastAsia="zh-CN"/>
        </w:rPr>
        <w:t>4</w:t>
      </w:r>
      <w:r>
        <w:rPr>
          <w:rFonts w:hint="eastAsia"/>
        </w:rPr>
        <w:t>.</w:t>
      </w:r>
      <w:r>
        <w:rPr>
          <w:rFonts w:hint="eastAsia"/>
          <w:lang w:val="en-US" w:eastAsia="zh-CN"/>
        </w:rPr>
        <w:t>2</w:t>
      </w:r>
      <w:r>
        <w:rPr>
          <w:rFonts w:hint="eastAsia"/>
        </w:rPr>
        <w:t>.2  热浸锌加工生产工艺</w:t>
      </w:r>
    </w:p>
    <w:p>
      <w:pPr>
        <w:ind w:firstLine="482"/>
      </w:pPr>
      <w:r>
        <w:rPr>
          <w:rFonts w:hint="eastAsia"/>
          <w:b/>
          <w:bCs/>
        </w:rPr>
        <w:t>一、热浸锌工艺技术参数</w:t>
      </w:r>
    </w:p>
    <w:p>
      <w:pPr>
        <w:ind w:firstLine="480"/>
      </w:pPr>
      <w:r>
        <w:rPr>
          <w:rFonts w:hint="eastAsia"/>
        </w:rPr>
        <w:t>本次改扩建完成后，全厂共有3个热浸锌车间</w:t>
      </w:r>
      <w:r>
        <w:rPr>
          <w:rFonts w:hint="eastAsia"/>
          <w:lang w:eastAsia="zh-CN"/>
        </w:rPr>
        <w:t>，其中</w:t>
      </w:r>
      <w:r>
        <w:rPr>
          <w:rFonts w:hint="eastAsia"/>
          <w:lang w:val="en-US" w:eastAsia="zh-CN"/>
        </w:rPr>
        <w:t>1#热浸锌车间现有热浸锌线6条，本次技改完成后，可实现热浸锌60万t/a的产能；而2#和3#热浸锌车间分别布置5条热浸锌线，</w:t>
      </w:r>
      <w:r>
        <w:rPr>
          <w:rFonts w:hint="eastAsia"/>
        </w:rPr>
        <w:t>16条热浸锌生产线，单条热浸锌设计最大生产能力为12万t/a，其主要技术参数详见下表：</w:t>
      </w:r>
    </w:p>
    <w:p>
      <w:pPr>
        <w:pStyle w:val="41"/>
        <w:rPr>
          <w:rFonts w:hint="eastAsia"/>
        </w:rPr>
      </w:pPr>
      <w:r>
        <w:rPr>
          <w:rFonts w:hint="eastAsia"/>
        </w:rPr>
        <w:t>表</w:t>
      </w:r>
      <w:r>
        <w:rPr>
          <w:rFonts w:hint="eastAsia"/>
          <w:lang w:val="en-US" w:eastAsia="zh-CN"/>
        </w:rPr>
        <w:t>4</w:t>
      </w:r>
      <w:r>
        <w:rPr>
          <w:rFonts w:hint="eastAsia"/>
        </w:rPr>
        <w:t>.</w:t>
      </w:r>
      <w:r>
        <w:rPr>
          <w:rFonts w:hint="eastAsia"/>
          <w:lang w:val="en-US" w:eastAsia="zh-CN"/>
        </w:rPr>
        <w:t>2</w:t>
      </w:r>
      <w:r>
        <w:rPr>
          <w:rFonts w:hint="eastAsia"/>
        </w:rPr>
        <w:t>-1  热浸锌线工艺技术参数一览表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9"/>
        <w:gridCol w:w="1400"/>
        <w:gridCol w:w="1400"/>
        <w:gridCol w:w="42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9" w:type="dxa"/>
            <w:gridSpan w:val="3"/>
            <w:vAlign w:val="center"/>
          </w:tcPr>
          <w:p>
            <w:pPr>
              <w:pStyle w:val="41"/>
              <w:widowControl w:val="0"/>
            </w:pPr>
            <w:r>
              <w:rPr>
                <w:rFonts w:hint="eastAsia"/>
              </w:rPr>
              <w:t>类别</w:t>
            </w:r>
          </w:p>
        </w:tc>
        <w:tc>
          <w:tcPr>
            <w:tcW w:w="4253" w:type="dxa"/>
            <w:vAlign w:val="center"/>
          </w:tcPr>
          <w:p>
            <w:pPr>
              <w:pStyle w:val="41"/>
              <w:widowControl w:val="0"/>
            </w:pPr>
            <w:r>
              <w:rPr>
                <w:rFonts w:hint="eastAsia"/>
              </w:rPr>
              <w:t>工艺技术参数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restart"/>
            <w:vAlign w:val="center"/>
          </w:tcPr>
          <w:p>
            <w:pPr>
              <w:pStyle w:val="41"/>
              <w:widowControl w:val="0"/>
              <w:rPr>
                <w:rFonts w:hint="eastAsia" w:eastAsia="宋体"/>
                <w:b w:val="0"/>
                <w:bCs/>
                <w:lang w:val="en-US" w:eastAsia="zh-CN"/>
              </w:rPr>
            </w:pPr>
            <w:r>
              <w:rPr>
                <w:rFonts w:hint="eastAsia"/>
                <w:b w:val="0"/>
                <w:bCs/>
                <w:lang w:val="en-US" w:eastAsia="zh-CN"/>
              </w:rPr>
              <w:t>单线</w:t>
            </w: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主要产品</w:t>
            </w:r>
          </w:p>
        </w:tc>
        <w:tc>
          <w:tcPr>
            <w:tcW w:w="4253" w:type="dxa"/>
            <w:vAlign w:val="center"/>
          </w:tcPr>
          <w:p>
            <w:pPr>
              <w:pStyle w:val="41"/>
              <w:widowControl w:val="0"/>
              <w:rPr>
                <w:b w:val="0"/>
                <w:bCs/>
              </w:rPr>
            </w:pPr>
            <w:r>
              <w:rPr>
                <w:rFonts w:hint="eastAsia"/>
                <w:b w:val="0"/>
                <w:bCs/>
              </w:rPr>
              <w:t>热浸锌管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熔锌量</w:t>
            </w:r>
          </w:p>
        </w:tc>
        <w:tc>
          <w:tcPr>
            <w:tcW w:w="4253" w:type="dxa"/>
            <w:vAlign w:val="center"/>
          </w:tcPr>
          <w:p>
            <w:pPr>
              <w:pStyle w:val="41"/>
              <w:widowControl w:val="0"/>
              <w:rPr>
                <w:rFonts w:hint="default" w:eastAsia="宋体"/>
                <w:b w:val="0"/>
                <w:bCs/>
                <w:lang w:val="en-US" w:eastAsia="zh-CN"/>
              </w:rPr>
            </w:pPr>
            <w:r>
              <w:rPr>
                <w:rFonts w:hint="eastAsia"/>
                <w:b w:val="0"/>
                <w:bCs/>
                <w:lang w:val="en-US" w:eastAsia="zh-CN"/>
              </w:rPr>
              <w:t>5000t/a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设计产能</w:t>
            </w:r>
          </w:p>
        </w:tc>
        <w:tc>
          <w:tcPr>
            <w:tcW w:w="4253" w:type="dxa"/>
            <w:vAlign w:val="center"/>
          </w:tcPr>
          <w:p>
            <w:pPr>
              <w:pStyle w:val="41"/>
              <w:widowControl w:val="0"/>
              <w:rPr>
                <w:rFonts w:hint="default" w:eastAsia="宋体"/>
                <w:b w:val="0"/>
                <w:bCs/>
                <w:lang w:val="en-US" w:eastAsia="zh-CN"/>
              </w:rPr>
            </w:pPr>
            <w:r>
              <w:rPr>
                <w:rFonts w:hint="eastAsia"/>
                <w:b w:val="0"/>
                <w:bCs/>
                <w:lang w:val="en-US" w:eastAsia="zh-CN"/>
              </w:rPr>
              <w:t>10万t/（a·条）（1#~6#、12#~16#）、10万t/a（7#）、9万t/（a·条）（8#~11#）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工作班次</w:t>
            </w:r>
          </w:p>
        </w:tc>
        <w:tc>
          <w:tcPr>
            <w:tcW w:w="4253" w:type="dxa"/>
            <w:vAlign w:val="center"/>
          </w:tcPr>
          <w:p>
            <w:pPr>
              <w:pStyle w:val="41"/>
              <w:widowControl w:val="0"/>
              <w:rPr>
                <w:b w:val="0"/>
                <w:bCs/>
              </w:rPr>
            </w:pPr>
            <w:r>
              <w:rPr>
                <w:rFonts w:hint="eastAsia"/>
                <w:b w:val="0"/>
                <w:bCs/>
              </w:rPr>
              <w:t>年平均运行</w:t>
            </w:r>
            <w:r>
              <w:rPr>
                <w:rFonts w:hint="eastAsia"/>
                <w:b w:val="0"/>
                <w:bCs/>
                <w:lang w:eastAsia="zh-CN"/>
              </w:rPr>
              <w:t>7500</w:t>
            </w:r>
            <w:r>
              <w:rPr>
                <w:rFonts w:hint="eastAsia"/>
                <w:b w:val="0"/>
                <w:bCs/>
              </w:rPr>
              <w:t>h（24h/d，3</w:t>
            </w:r>
            <w:r>
              <w:rPr>
                <w:rFonts w:hint="eastAsia"/>
                <w:b w:val="0"/>
                <w:bCs/>
                <w:lang w:val="en-US" w:eastAsia="zh-CN"/>
              </w:rPr>
              <w:t>3</w:t>
            </w:r>
            <w:r>
              <w:rPr>
                <w:rFonts w:hint="eastAsia"/>
                <w:b w:val="0"/>
                <w:bCs/>
              </w:rPr>
              <w:t>0d/a）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热镀锌炉炉型</w:t>
            </w:r>
          </w:p>
        </w:tc>
        <w:tc>
          <w:tcPr>
            <w:tcW w:w="4253" w:type="dxa"/>
            <w:vAlign w:val="center"/>
          </w:tcPr>
          <w:p>
            <w:pPr>
              <w:pStyle w:val="41"/>
              <w:widowControl w:val="0"/>
              <w:rPr>
                <w:b w:val="0"/>
                <w:bCs/>
              </w:rPr>
            </w:pPr>
            <w:r>
              <w:rPr>
                <w:rFonts w:hint="eastAsia"/>
                <w:b w:val="0"/>
                <w:bCs/>
              </w:rPr>
              <w:t>高速脉冲燃烧系统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燃烧器数量</w:t>
            </w:r>
          </w:p>
        </w:tc>
        <w:tc>
          <w:tcPr>
            <w:tcW w:w="4253" w:type="dxa"/>
            <w:vAlign w:val="center"/>
          </w:tcPr>
          <w:p>
            <w:pPr>
              <w:pStyle w:val="41"/>
              <w:widowControl w:val="0"/>
              <w:rPr>
                <w:b w:val="0"/>
                <w:bCs/>
              </w:rPr>
            </w:pPr>
            <w:r>
              <w:rPr>
                <w:rFonts w:hint="eastAsia"/>
                <w:b w:val="0"/>
                <w:bCs/>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镀锌炉温</w:t>
            </w:r>
          </w:p>
        </w:tc>
        <w:tc>
          <w:tcPr>
            <w:tcW w:w="4253" w:type="dxa"/>
            <w:vAlign w:val="center"/>
          </w:tcPr>
          <w:p>
            <w:pPr>
              <w:pStyle w:val="41"/>
              <w:widowControl w:val="0"/>
              <w:rPr>
                <w:b w:val="0"/>
                <w:bCs/>
              </w:rPr>
            </w:pPr>
            <w:r>
              <w:rPr>
                <w:rFonts w:hint="eastAsia"/>
                <w:b w:val="0"/>
                <w:bCs/>
              </w:rPr>
              <w:t>438~450℃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燃料</w:t>
            </w:r>
          </w:p>
        </w:tc>
        <w:tc>
          <w:tcPr>
            <w:tcW w:w="4253" w:type="dxa"/>
            <w:vAlign w:val="center"/>
          </w:tcPr>
          <w:p>
            <w:pPr>
              <w:pStyle w:val="41"/>
              <w:widowControl w:val="0"/>
              <w:rPr>
                <w:b w:val="0"/>
                <w:bCs/>
              </w:rPr>
            </w:pPr>
            <w:r>
              <w:rPr>
                <w:rFonts w:hint="eastAsia"/>
                <w:b w:val="0"/>
                <w:bCs/>
              </w:rPr>
              <w:t>管道天然气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电源</w:t>
            </w:r>
          </w:p>
        </w:tc>
        <w:tc>
          <w:tcPr>
            <w:tcW w:w="4253" w:type="dxa"/>
            <w:vAlign w:val="center"/>
          </w:tcPr>
          <w:p>
            <w:pPr>
              <w:pStyle w:val="41"/>
              <w:widowControl w:val="0"/>
              <w:rPr>
                <w:b w:val="0"/>
                <w:bCs/>
              </w:rPr>
            </w:pPr>
            <w:r>
              <w:rPr>
                <w:rFonts w:hint="eastAsia"/>
                <w:b w:val="0"/>
                <w:bCs/>
              </w:rPr>
              <w:t>380V/50Hz，4线，带中线和地线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单次挂重</w:t>
            </w:r>
          </w:p>
        </w:tc>
        <w:tc>
          <w:tcPr>
            <w:tcW w:w="4253" w:type="dxa"/>
            <w:vAlign w:val="center"/>
          </w:tcPr>
          <w:p>
            <w:pPr>
              <w:pStyle w:val="41"/>
              <w:widowControl w:val="0"/>
              <w:rPr>
                <w:rFonts w:hint="default" w:eastAsia="宋体"/>
                <w:b w:val="0"/>
                <w:bCs/>
                <w:lang w:val="en-US" w:eastAsia="zh-CN"/>
              </w:rPr>
            </w:pPr>
            <w:r>
              <w:rPr>
                <w:rFonts w:hint="eastAsia"/>
                <w:b w:val="0"/>
                <w:bCs/>
              </w:rPr>
              <w:t>3t</w:t>
            </w:r>
            <w:r>
              <w:rPr>
                <w:rFonts w:hint="eastAsia"/>
                <w:b w:val="0"/>
                <w:bCs/>
                <w:lang w:val="en-US" w:eastAsia="zh-CN"/>
              </w:rPr>
              <w:t>~5t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140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前处理槽</w:t>
            </w:r>
          </w:p>
        </w:tc>
        <w:tc>
          <w:tcPr>
            <w:tcW w:w="1400" w:type="dxa"/>
            <w:vAlign w:val="center"/>
          </w:tcPr>
          <w:p>
            <w:pPr>
              <w:pStyle w:val="41"/>
              <w:widowControl w:val="0"/>
              <w:rPr>
                <w:rFonts w:hint="eastAsia" w:eastAsia="宋体"/>
                <w:b w:val="0"/>
                <w:bCs/>
                <w:lang w:eastAsia="zh-CN"/>
              </w:rPr>
            </w:pPr>
            <w:r>
              <w:rPr>
                <w:rFonts w:hint="eastAsia"/>
                <w:b w:val="0"/>
                <w:bCs/>
                <w:lang w:eastAsia="zh-CN"/>
              </w:rPr>
              <w:t>一期</w:t>
            </w:r>
          </w:p>
        </w:tc>
        <w:tc>
          <w:tcPr>
            <w:tcW w:w="4253" w:type="dxa"/>
            <w:vAlign w:val="center"/>
          </w:tcPr>
          <w:p>
            <w:pPr>
              <w:pStyle w:val="41"/>
              <w:widowControl w:val="0"/>
              <w:rPr>
                <w:b w:val="0"/>
                <w:bCs/>
              </w:rPr>
            </w:pPr>
            <w:r>
              <w:rPr>
                <w:rFonts w:hint="eastAsia"/>
                <w:b w:val="0"/>
                <w:bCs/>
                <w:lang w:eastAsia="zh-CN"/>
              </w:rPr>
              <w:t>处理槽设置在地面上，</w:t>
            </w:r>
            <w:r>
              <w:rPr>
                <w:rFonts w:hint="eastAsia"/>
                <w:b w:val="0"/>
                <w:bCs/>
              </w:rPr>
              <w:t>100mm花岗岩+四布五油玻璃钢防腐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1400" w:type="dxa"/>
            <w:vMerge w:val="continue"/>
            <w:vAlign w:val="center"/>
          </w:tcPr>
          <w:p>
            <w:pPr>
              <w:pStyle w:val="41"/>
              <w:widowControl w:val="0"/>
              <w:rPr>
                <w:rFonts w:hint="eastAsia"/>
                <w:b w:val="0"/>
                <w:bCs/>
              </w:rPr>
            </w:pPr>
          </w:p>
        </w:tc>
        <w:tc>
          <w:tcPr>
            <w:tcW w:w="1400" w:type="dxa"/>
            <w:vAlign w:val="center"/>
          </w:tcPr>
          <w:p>
            <w:pPr>
              <w:pStyle w:val="41"/>
              <w:widowControl w:val="0"/>
              <w:rPr>
                <w:rFonts w:hint="eastAsia" w:eastAsia="宋体"/>
                <w:b w:val="0"/>
                <w:bCs/>
                <w:lang w:eastAsia="zh-CN"/>
              </w:rPr>
            </w:pPr>
            <w:r>
              <w:rPr>
                <w:rFonts w:hint="eastAsia"/>
                <w:b w:val="0"/>
                <w:bCs/>
                <w:lang w:eastAsia="zh-CN"/>
              </w:rPr>
              <w:t>二期</w:t>
            </w:r>
          </w:p>
        </w:tc>
        <w:tc>
          <w:tcPr>
            <w:tcW w:w="4253" w:type="dxa"/>
            <w:vAlign w:val="center"/>
          </w:tcPr>
          <w:p>
            <w:pPr>
              <w:pStyle w:val="41"/>
              <w:widowControl w:val="0"/>
              <w:rPr>
                <w:rFonts w:hint="eastAsia" w:eastAsia="宋体"/>
                <w:b w:val="0"/>
                <w:bCs/>
                <w:lang w:eastAsia="zh-CN"/>
              </w:rPr>
            </w:pPr>
            <w:r>
              <w:rPr>
                <w:rFonts w:hint="eastAsia"/>
                <w:b w:val="0"/>
                <w:bCs/>
                <w:lang w:eastAsia="zh-CN"/>
              </w:rPr>
              <w:t>处理槽架空设置，槽体内衬玻璃钢防腐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140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前处理区地面</w:t>
            </w:r>
            <w:r>
              <w:rPr>
                <w:rFonts w:hint="eastAsia"/>
                <w:b w:val="0"/>
                <w:bCs/>
                <w:lang w:eastAsia="zh-CN"/>
              </w:rPr>
              <w:t>防渗防腐</w:t>
            </w:r>
          </w:p>
        </w:tc>
        <w:tc>
          <w:tcPr>
            <w:tcW w:w="1400" w:type="dxa"/>
            <w:vAlign w:val="center"/>
          </w:tcPr>
          <w:p>
            <w:pPr>
              <w:pStyle w:val="41"/>
              <w:widowControl w:val="0"/>
              <w:rPr>
                <w:rFonts w:hint="eastAsia" w:eastAsia="宋体"/>
                <w:b w:val="0"/>
                <w:bCs/>
                <w:lang w:eastAsia="zh-CN"/>
              </w:rPr>
            </w:pPr>
            <w:r>
              <w:rPr>
                <w:rFonts w:hint="eastAsia"/>
                <w:b w:val="0"/>
                <w:bCs/>
                <w:lang w:eastAsia="zh-CN"/>
              </w:rPr>
              <w:t>一期</w:t>
            </w:r>
          </w:p>
        </w:tc>
        <w:tc>
          <w:tcPr>
            <w:tcW w:w="4253" w:type="dxa"/>
            <w:vAlign w:val="center"/>
          </w:tcPr>
          <w:p>
            <w:pPr>
              <w:pStyle w:val="41"/>
              <w:widowControl w:val="0"/>
              <w:rPr>
                <w:b w:val="0"/>
                <w:bCs/>
              </w:rPr>
            </w:pPr>
            <w:r>
              <w:rPr>
                <w:rFonts w:hint="eastAsia"/>
                <w:b w:val="0"/>
                <w:bCs/>
              </w:rPr>
              <w:t>50mm花岗岩+四布五油玻璃钢防腐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1400" w:type="dxa"/>
            <w:vMerge w:val="continue"/>
            <w:vAlign w:val="center"/>
          </w:tcPr>
          <w:p>
            <w:pPr>
              <w:pStyle w:val="41"/>
              <w:widowControl w:val="0"/>
              <w:rPr>
                <w:rFonts w:hint="eastAsia"/>
                <w:b w:val="0"/>
                <w:bCs/>
              </w:rPr>
            </w:pPr>
          </w:p>
        </w:tc>
        <w:tc>
          <w:tcPr>
            <w:tcW w:w="1400" w:type="dxa"/>
            <w:vAlign w:val="center"/>
          </w:tcPr>
          <w:p>
            <w:pPr>
              <w:pStyle w:val="41"/>
              <w:widowControl w:val="0"/>
              <w:rPr>
                <w:rFonts w:hint="eastAsia" w:eastAsia="宋体"/>
                <w:b w:val="0"/>
                <w:bCs/>
                <w:lang w:eastAsia="zh-CN"/>
              </w:rPr>
            </w:pPr>
            <w:r>
              <w:rPr>
                <w:rFonts w:hint="eastAsia"/>
                <w:b w:val="0"/>
                <w:bCs/>
                <w:lang w:eastAsia="zh-CN"/>
              </w:rPr>
              <w:t>二期</w:t>
            </w:r>
          </w:p>
        </w:tc>
        <w:tc>
          <w:tcPr>
            <w:tcW w:w="4253" w:type="dxa"/>
            <w:vAlign w:val="center"/>
          </w:tcPr>
          <w:p>
            <w:pPr>
              <w:pStyle w:val="41"/>
              <w:widowControl w:val="0"/>
              <w:rPr>
                <w:rFonts w:hint="default" w:eastAsia="宋体"/>
                <w:b w:val="0"/>
                <w:bCs/>
                <w:lang w:val="en-US" w:eastAsia="zh-CN"/>
              </w:rPr>
            </w:pPr>
            <w:r>
              <w:rPr>
                <w:rFonts w:hint="eastAsia"/>
                <w:b w:val="0"/>
                <w:bCs/>
                <w:lang w:eastAsia="zh-CN"/>
              </w:rPr>
              <w:t>防渗：采用抗渗混凝土</w:t>
            </w:r>
            <w:r>
              <w:rPr>
                <w:rFonts w:hint="eastAsia"/>
                <w:b w:val="0"/>
                <w:bCs/>
                <w:lang w:val="en-US" w:eastAsia="zh-CN"/>
              </w:rPr>
              <w:t>+2mmHDPE膜防渗，防腐：采用四布五油玻璃钢防腐。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restart"/>
            <w:vAlign w:val="center"/>
          </w:tcPr>
          <w:p>
            <w:pPr>
              <w:pStyle w:val="41"/>
              <w:widowControl w:val="0"/>
              <w:rPr>
                <w:rFonts w:hint="default" w:eastAsia="宋体"/>
                <w:b w:val="0"/>
                <w:bCs/>
                <w:lang w:val="en-US" w:eastAsia="zh-CN"/>
              </w:rPr>
            </w:pPr>
            <w:r>
              <w:rPr>
                <w:rFonts w:hint="eastAsia"/>
                <w:b w:val="0"/>
                <w:bCs/>
                <w:lang w:val="en-US" w:eastAsia="zh-CN"/>
              </w:rPr>
              <w:t>1#热浸锌车间（1-6#酸洗线）</w:t>
            </w: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酸洗槽尺寸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8L×1.</w:t>
            </w:r>
            <w:r>
              <w:rPr>
                <w:rFonts w:hint="eastAsia"/>
                <w:b w:val="0"/>
                <w:bCs/>
                <w:lang w:val="en-US" w:eastAsia="zh-CN"/>
              </w:rPr>
              <w:t>5</w:t>
            </w:r>
            <w:r>
              <w:rPr>
                <w:rFonts w:hint="eastAsia"/>
                <w:b w:val="0"/>
                <w:bCs/>
              </w:rPr>
              <w:t>W×1.6H（m）×</w:t>
            </w:r>
            <w:r>
              <w:rPr>
                <w:rFonts w:hint="eastAsia"/>
                <w:b w:val="0"/>
                <w:bCs/>
                <w:lang w:val="en-US" w:eastAsia="zh-CN"/>
              </w:rPr>
              <w:t>3</w:t>
            </w:r>
            <w:r>
              <w:rPr>
                <w:rFonts w:hint="eastAsia"/>
                <w:b w:val="0"/>
                <w:bCs/>
              </w:rPr>
              <w:t>个</w:t>
            </w:r>
            <w:r>
              <w:rPr>
                <w:rFonts w:hint="eastAsia"/>
                <w:b w:val="0"/>
                <w:bCs/>
                <w:lang w:eastAsia="zh-CN"/>
              </w:rPr>
              <w:t>（</w:t>
            </w:r>
            <w:r>
              <w:rPr>
                <w:rFonts w:hint="eastAsia"/>
                <w:b w:val="0"/>
                <w:bCs/>
                <w:lang w:val="en-US" w:eastAsia="zh-CN"/>
              </w:rPr>
              <w:t>2用1备</w:t>
            </w:r>
            <w:r>
              <w:rPr>
                <w:rFonts w:hint="eastAsia"/>
                <w:b w:val="0"/>
                <w:bCs/>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水洗槽尺寸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8L×1.</w:t>
            </w:r>
            <w:r>
              <w:rPr>
                <w:rFonts w:hint="eastAsia"/>
                <w:b w:val="0"/>
                <w:bCs/>
                <w:lang w:val="en-US" w:eastAsia="zh-CN"/>
              </w:rPr>
              <w:t>5</w:t>
            </w:r>
            <w:r>
              <w:rPr>
                <w:rFonts w:hint="eastAsia"/>
                <w:b w:val="0"/>
                <w:bCs/>
              </w:rPr>
              <w:t>W×1.6H（m）×</w:t>
            </w:r>
            <w:r>
              <w:rPr>
                <w:rFonts w:hint="eastAsia"/>
                <w:b w:val="0"/>
                <w:bCs/>
                <w:lang w:val="en-US" w:eastAsia="zh-CN"/>
              </w:rPr>
              <w:t>2</w:t>
            </w:r>
            <w:r>
              <w:rPr>
                <w:rFonts w:hint="eastAsia"/>
                <w:b w:val="0"/>
                <w:bCs/>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rPr>
              <w:t>助镀池尺寸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8L×1.</w:t>
            </w:r>
            <w:r>
              <w:rPr>
                <w:rFonts w:hint="eastAsia"/>
                <w:b w:val="0"/>
                <w:bCs/>
                <w:lang w:val="en-US" w:eastAsia="zh-CN"/>
              </w:rPr>
              <w:t>5</w:t>
            </w:r>
            <w:r>
              <w:rPr>
                <w:rFonts w:hint="eastAsia"/>
                <w:b w:val="0"/>
                <w:bCs/>
              </w:rPr>
              <w:t>W×1.6H（m）×</w:t>
            </w:r>
            <w:r>
              <w:rPr>
                <w:rFonts w:hint="eastAsia"/>
                <w:b w:val="0"/>
                <w:bCs/>
                <w:lang w:val="en-US" w:eastAsia="zh-CN"/>
              </w:rPr>
              <w:t>2</w:t>
            </w:r>
            <w:r>
              <w:rPr>
                <w:rFonts w:hint="eastAsia"/>
                <w:b w:val="0"/>
                <w:bCs/>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备用池尺寸</w:t>
            </w:r>
          </w:p>
        </w:tc>
        <w:tc>
          <w:tcPr>
            <w:tcW w:w="4253"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8L×1.</w:t>
            </w:r>
            <w:r>
              <w:rPr>
                <w:rFonts w:hint="eastAsia"/>
                <w:b w:val="0"/>
                <w:bCs/>
                <w:lang w:val="en-US" w:eastAsia="zh-CN"/>
              </w:rPr>
              <w:t>5</w:t>
            </w:r>
            <w:r>
              <w:rPr>
                <w:rFonts w:hint="eastAsia"/>
                <w:b w:val="0"/>
                <w:bCs/>
              </w:rPr>
              <w:t>W×1.6H（m）×</w:t>
            </w:r>
            <w:r>
              <w:rPr>
                <w:rFonts w:hint="eastAsia"/>
                <w:b w:val="0"/>
                <w:bCs/>
                <w:lang w:val="en-US" w:eastAsia="zh-CN"/>
              </w:rPr>
              <w:t>1</w:t>
            </w:r>
            <w:r>
              <w:rPr>
                <w:rFonts w:hint="eastAsia"/>
                <w:b w:val="0"/>
                <w:bCs/>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酸洗封闭区尺寸</w:t>
            </w:r>
          </w:p>
        </w:tc>
        <w:tc>
          <w:tcPr>
            <w:tcW w:w="4253"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1</w:t>
            </w:r>
            <w:r>
              <w:rPr>
                <w:rFonts w:hint="eastAsia"/>
                <w:b w:val="0"/>
                <w:bCs/>
                <w:lang w:val="en-US" w:eastAsia="zh-CN"/>
              </w:rPr>
              <w:t>8</w:t>
            </w:r>
            <w:r>
              <w:rPr>
                <w:rFonts w:hint="eastAsia"/>
                <w:b w:val="0"/>
                <w:bCs/>
              </w:rPr>
              <w:t>L×10W×8H（m）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钝化处理方式</w:t>
            </w:r>
          </w:p>
        </w:tc>
        <w:tc>
          <w:tcPr>
            <w:tcW w:w="4253"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喷淋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钝化液箱</w:t>
            </w:r>
          </w:p>
        </w:tc>
        <w:tc>
          <w:tcPr>
            <w:tcW w:w="4253"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0.8L×0.5W×0.5H（m）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restart"/>
            <w:vAlign w:val="center"/>
          </w:tcPr>
          <w:p>
            <w:pPr>
              <w:pStyle w:val="41"/>
              <w:widowControl w:val="0"/>
              <w:rPr>
                <w:rFonts w:hint="default" w:eastAsia="宋体"/>
                <w:b w:val="0"/>
                <w:bCs/>
                <w:lang w:val="en-US" w:eastAsia="zh-CN"/>
              </w:rPr>
            </w:pPr>
            <w:r>
              <w:rPr>
                <w:rFonts w:hint="eastAsia"/>
                <w:b w:val="0"/>
                <w:bCs/>
                <w:lang w:val="en-US" w:eastAsia="zh-CN"/>
              </w:rPr>
              <w:t>2#挂镀锌车间（7#酸洗线）</w:t>
            </w: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酸洗槽尺寸</w:t>
            </w:r>
          </w:p>
        </w:tc>
        <w:tc>
          <w:tcPr>
            <w:tcW w:w="42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12L×1.5W×1.6H（m）×8个（6用2备）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水洗槽尺寸</w:t>
            </w:r>
          </w:p>
        </w:tc>
        <w:tc>
          <w:tcPr>
            <w:tcW w:w="42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12L×1.5W×1.6H（m）×2个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助镀池尺寸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12L×1.5W×1.6H（m）×2个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备用池尺寸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12L×1.5W×1.6H（m）×1个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酸洗封闭区尺寸</w:t>
            </w:r>
          </w:p>
        </w:tc>
        <w:tc>
          <w:tcPr>
            <w:tcW w:w="42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45L×17W×8H（m）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钝化处理方式</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喷淋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钝化液箱</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w:t>
            </w:r>
            <w:r>
              <w:rPr>
                <w:rFonts w:hint="eastAsia"/>
                <w:b w:val="0"/>
                <w:bCs/>
              </w:rPr>
              <w:t>L×</w:t>
            </w:r>
            <w:r>
              <w:rPr>
                <w:rFonts w:hint="eastAsia"/>
                <w:b w:val="0"/>
                <w:bCs/>
                <w:lang w:val="en-US" w:eastAsia="zh-CN"/>
              </w:rPr>
              <w:t>1.0</w:t>
            </w:r>
            <w:r>
              <w:rPr>
                <w:rFonts w:hint="eastAsia"/>
                <w:b w:val="0"/>
                <w:bCs/>
              </w:rPr>
              <w:t>W×</w:t>
            </w:r>
            <w:r>
              <w:rPr>
                <w:rFonts w:hint="eastAsia"/>
                <w:b w:val="0"/>
                <w:bCs/>
                <w:lang w:val="en-US" w:eastAsia="zh-CN"/>
              </w:rPr>
              <w:t>1.0</w:t>
            </w:r>
            <w:r>
              <w:rPr>
                <w:rFonts w:hint="eastAsia"/>
                <w:b w:val="0"/>
                <w:bCs/>
              </w:rPr>
              <w:t>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restart"/>
            <w:vAlign w:val="center"/>
          </w:tcPr>
          <w:p>
            <w:pPr>
              <w:pStyle w:val="41"/>
              <w:widowControl w:val="0"/>
              <w:rPr>
                <w:b w:val="0"/>
                <w:bCs/>
              </w:rPr>
            </w:pPr>
            <w:r>
              <w:rPr>
                <w:rFonts w:hint="eastAsia"/>
                <w:b w:val="0"/>
                <w:bCs/>
                <w:lang w:val="en-US" w:eastAsia="zh-CN"/>
              </w:rPr>
              <w:t>2#挂镀锌车间（8~11#酸洗线）</w:t>
            </w: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酸洗槽尺寸</w:t>
            </w:r>
          </w:p>
        </w:tc>
        <w:tc>
          <w:tcPr>
            <w:tcW w:w="42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6L×1.5W×1.6H（m）×3个（2用1备）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水洗槽尺寸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6L×1.5W×1.6H（m）×2个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助镀池尺寸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6L×1.5W×1.6H（m）×2个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备用池尺寸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6L×1.5W×1.6H（m）×1个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酸洗封闭区尺寸</w:t>
            </w:r>
          </w:p>
        </w:tc>
        <w:tc>
          <w:tcPr>
            <w:tcW w:w="42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20L×7W×8H（m）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钝化处理方式</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喷淋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b w:val="0"/>
                <w:bCs/>
              </w:rPr>
            </w:pPr>
            <w:r>
              <w:rPr>
                <w:rFonts w:hint="eastAsia"/>
                <w:b w:val="0"/>
                <w:bCs/>
              </w:rPr>
              <w:t>钝化液箱</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0.8L×0.5W×0.5H（m）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restart"/>
            <w:vAlign w:val="center"/>
          </w:tcPr>
          <w:p>
            <w:pPr>
              <w:pStyle w:val="41"/>
              <w:widowControl w:val="0"/>
              <w:rPr>
                <w:rFonts w:hint="default" w:eastAsia="宋体"/>
                <w:b w:val="0"/>
                <w:bCs/>
                <w:lang w:val="en-US" w:eastAsia="zh-CN"/>
              </w:rPr>
            </w:pPr>
            <w:r>
              <w:rPr>
                <w:rFonts w:hint="eastAsia"/>
                <w:b w:val="0"/>
                <w:bCs/>
                <w:lang w:val="en-US" w:eastAsia="zh-CN"/>
              </w:rPr>
              <w:t>3#吹镀锌车间（12~16#酸洗线）</w:t>
            </w: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酸洗槽尺寸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8L×1.</w:t>
            </w:r>
            <w:r>
              <w:rPr>
                <w:rFonts w:hint="eastAsia"/>
                <w:b w:val="0"/>
                <w:bCs/>
                <w:lang w:val="en-US" w:eastAsia="zh-CN"/>
              </w:rPr>
              <w:t>5</w:t>
            </w:r>
            <w:r>
              <w:rPr>
                <w:rFonts w:hint="eastAsia"/>
                <w:b w:val="0"/>
                <w:bCs/>
              </w:rPr>
              <w:t>W×1.6H（m）×</w:t>
            </w:r>
            <w:r>
              <w:rPr>
                <w:rFonts w:hint="eastAsia"/>
                <w:b w:val="0"/>
                <w:bCs/>
                <w:lang w:val="en-US" w:eastAsia="zh-CN"/>
              </w:rPr>
              <w:t>3</w:t>
            </w:r>
            <w:r>
              <w:rPr>
                <w:rFonts w:hint="eastAsia"/>
                <w:b w:val="0"/>
                <w:bCs/>
              </w:rPr>
              <w:t>个</w:t>
            </w:r>
            <w:r>
              <w:rPr>
                <w:rFonts w:hint="eastAsia"/>
                <w:b w:val="0"/>
                <w:bCs/>
                <w:lang w:eastAsia="zh-CN"/>
              </w:rPr>
              <w:t>（</w:t>
            </w:r>
            <w:r>
              <w:rPr>
                <w:rFonts w:hint="eastAsia"/>
                <w:b w:val="0"/>
                <w:bCs/>
                <w:lang w:val="en-US" w:eastAsia="zh-CN"/>
              </w:rPr>
              <w:t>2用1备</w:t>
            </w:r>
            <w:r>
              <w:rPr>
                <w:rFonts w:hint="eastAsia"/>
                <w:b w:val="0"/>
                <w:bCs/>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水洗槽尺寸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8L×1.</w:t>
            </w:r>
            <w:r>
              <w:rPr>
                <w:rFonts w:hint="eastAsia"/>
                <w:b w:val="0"/>
                <w:bCs/>
                <w:lang w:val="en-US" w:eastAsia="zh-CN"/>
              </w:rPr>
              <w:t>5</w:t>
            </w:r>
            <w:r>
              <w:rPr>
                <w:rFonts w:hint="eastAsia"/>
                <w:b w:val="0"/>
                <w:bCs/>
              </w:rPr>
              <w:t>W×1.6H（m）×</w:t>
            </w:r>
            <w:r>
              <w:rPr>
                <w:rFonts w:hint="eastAsia"/>
                <w:b w:val="0"/>
                <w:bCs/>
                <w:lang w:val="en-US" w:eastAsia="zh-CN"/>
              </w:rPr>
              <w:t>2</w:t>
            </w:r>
            <w:r>
              <w:rPr>
                <w:rFonts w:hint="eastAsia"/>
                <w:b w:val="0"/>
                <w:bCs/>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助镀池尺寸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8L×1.</w:t>
            </w:r>
            <w:r>
              <w:rPr>
                <w:rFonts w:hint="eastAsia"/>
                <w:b w:val="0"/>
                <w:bCs/>
                <w:lang w:val="en-US" w:eastAsia="zh-CN"/>
              </w:rPr>
              <w:t>5</w:t>
            </w:r>
            <w:r>
              <w:rPr>
                <w:rFonts w:hint="eastAsia"/>
                <w:b w:val="0"/>
                <w:bCs/>
              </w:rPr>
              <w:t>W×1.6H（m）×</w:t>
            </w:r>
            <w:r>
              <w:rPr>
                <w:rFonts w:hint="eastAsia"/>
                <w:b w:val="0"/>
                <w:bCs/>
                <w:lang w:val="en-US" w:eastAsia="zh-CN"/>
              </w:rPr>
              <w:t>2</w:t>
            </w:r>
            <w:r>
              <w:rPr>
                <w:rFonts w:hint="eastAsia"/>
                <w:b w:val="0"/>
                <w:bCs/>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备用池尺寸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8L×1.</w:t>
            </w:r>
            <w:r>
              <w:rPr>
                <w:rFonts w:hint="eastAsia"/>
                <w:b w:val="0"/>
                <w:bCs/>
                <w:lang w:val="en-US" w:eastAsia="zh-CN"/>
              </w:rPr>
              <w:t>5</w:t>
            </w:r>
            <w:r>
              <w:rPr>
                <w:rFonts w:hint="eastAsia"/>
                <w:b w:val="0"/>
                <w:bCs/>
              </w:rPr>
              <w:t>W×1.6H（m）×</w:t>
            </w:r>
            <w:r>
              <w:rPr>
                <w:rFonts w:hint="eastAsia"/>
                <w:b w:val="0"/>
                <w:bCs/>
                <w:lang w:val="en-US" w:eastAsia="zh-CN"/>
              </w:rPr>
              <w:t>1</w:t>
            </w:r>
            <w:r>
              <w:rPr>
                <w:rFonts w:hint="eastAsia"/>
                <w:b w:val="0"/>
                <w:bCs/>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酸洗封闭区尺寸</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15L×10W×8H（m）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钝化处理方式</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喷淋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9" w:type="dxa"/>
            <w:vMerge w:val="continue"/>
            <w:vAlign w:val="center"/>
          </w:tcPr>
          <w:p>
            <w:pPr>
              <w:pStyle w:val="41"/>
              <w:widowControl w:val="0"/>
              <w:rPr>
                <w:b w:val="0"/>
                <w:bCs/>
              </w:rPr>
            </w:pPr>
          </w:p>
        </w:tc>
        <w:tc>
          <w:tcPr>
            <w:tcW w:w="2800" w:type="dxa"/>
            <w:gridSpan w:val="2"/>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钝化液箱</w:t>
            </w:r>
          </w:p>
        </w:tc>
        <w:tc>
          <w:tcPr>
            <w:tcW w:w="42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0.8L×0.5W×0.5H（m）</w:t>
            </w:r>
          </w:p>
        </w:tc>
      </w:tr>
    </w:tbl>
    <w:p>
      <w:pPr>
        <w:ind w:firstLine="482"/>
        <w:rPr>
          <w:b/>
          <w:bCs/>
          <w:u w:val="single"/>
        </w:rPr>
      </w:pPr>
      <w:r>
        <w:rPr>
          <w:rFonts w:hint="eastAsia"/>
          <w:b/>
          <w:bCs/>
          <w:u w:val="single"/>
        </w:rPr>
        <w:t>二、热浸锌工艺流程</w:t>
      </w:r>
    </w:p>
    <w:p>
      <w:pPr>
        <w:ind w:firstLine="482"/>
        <w:rPr>
          <w:b/>
          <w:bCs/>
        </w:rPr>
      </w:pPr>
      <w:r>
        <w:rPr>
          <w:rFonts w:hint="eastAsia"/>
          <w:b/>
          <w:bCs/>
        </w:rPr>
        <w:t>1、挂件</w:t>
      </w:r>
    </w:p>
    <w:p>
      <w:pPr>
        <w:ind w:firstLine="480"/>
      </w:pPr>
      <w:r>
        <w:rPr>
          <w:rFonts w:hint="eastAsia"/>
        </w:rPr>
        <w:t>将挂有待镀件的吊杠放在进料地轨车上，启动自行进料地轨车，进入全封闭酸洗房进行酸洗、水洗及助镀处理。</w:t>
      </w:r>
    </w:p>
    <w:p>
      <w:pPr>
        <w:ind w:firstLine="482"/>
        <w:rPr>
          <w:b/>
          <w:bCs/>
        </w:rPr>
      </w:pPr>
      <w:r>
        <w:rPr>
          <w:rFonts w:hint="eastAsia"/>
          <w:b/>
          <w:bCs/>
        </w:rPr>
        <w:t>2、水洗</w:t>
      </w:r>
    </w:p>
    <w:p>
      <w:pPr>
        <w:ind w:firstLine="480"/>
      </w:pPr>
      <w:r>
        <w:rPr>
          <w:rFonts w:hint="eastAsia"/>
        </w:rPr>
        <w:t>待镀件经吊运、放落，直接浸入水洗槽内</w:t>
      </w:r>
      <w:r>
        <w:rPr>
          <w:rFonts w:hint="eastAsia"/>
          <w:lang w:eastAsia="zh-CN"/>
        </w:rPr>
        <w:t>进行漂流清洗</w:t>
      </w:r>
      <w:r>
        <w:rPr>
          <w:rFonts w:hint="eastAsia"/>
        </w:rPr>
        <w:t>，清除待镀件表面的灰尘杂质。水洗后控制行吊使镀件倾斜，并在槽池上停留30s以上，使镀件表面残留水控落回水洗槽。</w:t>
      </w:r>
    </w:p>
    <w:p>
      <w:pPr>
        <w:ind w:firstLine="480"/>
      </w:pPr>
      <w:r>
        <w:rPr>
          <w:rFonts w:hint="eastAsia"/>
          <w:lang w:eastAsia="zh-CN"/>
        </w:rPr>
        <w:t>漂洗槽一端进水，一端出水，</w:t>
      </w:r>
      <w:r>
        <w:rPr>
          <w:rFonts w:hint="eastAsia"/>
          <w:lang w:val="en-US" w:eastAsia="zh-CN"/>
        </w:rPr>
        <w:t>流出的</w:t>
      </w:r>
      <w:r>
        <w:rPr>
          <w:rFonts w:hint="eastAsia"/>
        </w:rPr>
        <w:t>废水排入厂区废水处理站处理后回用。</w:t>
      </w:r>
    </w:p>
    <w:p>
      <w:pPr>
        <w:ind w:firstLine="482"/>
        <w:rPr>
          <w:b/>
          <w:bCs/>
        </w:rPr>
      </w:pPr>
      <w:r>
        <w:rPr>
          <w:rFonts w:hint="eastAsia"/>
          <w:b/>
          <w:bCs/>
        </w:rPr>
        <w:t>3、酸洗</w:t>
      </w:r>
    </w:p>
    <w:p>
      <w:pPr>
        <w:ind w:firstLine="480"/>
      </w:pPr>
      <w:r>
        <w:rPr>
          <w:rFonts w:hint="eastAsia"/>
        </w:rPr>
        <w:t>悬挂在专用吊具上的待镀件从水洗槽控落水出来后，进入酸洗槽，酸洗过程采用18%盐酸（起始浓度）对镀件进行酸洗处理。根据酸洗槽盐酸浓度及镀件的氧化程度，每吊酸洗时间约在10~90min，酸洗温度为常温，酸洗后控制行吊使镀件倾斜，并在槽池上停留30s以上，以便滴净余酸，达到控落酸液的目的。</w:t>
      </w:r>
    </w:p>
    <w:p>
      <w:pPr>
        <w:ind w:firstLine="480"/>
      </w:pPr>
      <w:r>
        <w:rPr>
          <w:rFonts w:hint="eastAsia"/>
        </w:rPr>
        <w:t>盐酸酸洗主要是清除镀件表面的氧化物等杂质，酸洗过程中反应机理主要有溶解作用、机械剥离作用和还原作用，具体如下：</w:t>
      </w:r>
    </w:p>
    <w:p>
      <w:pPr>
        <w:ind w:firstLine="480"/>
      </w:pPr>
      <w:r>
        <w:rPr>
          <w:rFonts w:hint="eastAsia"/>
        </w:rPr>
        <w:t>（1）溶解作用</w:t>
      </w:r>
    </w:p>
    <w:p>
      <w:pPr>
        <w:ind w:firstLine="480"/>
        <w:rPr>
          <w:rFonts w:ascii="Times New Roman" w:hAnsi="Times New Roman"/>
        </w:rPr>
      </w:pPr>
      <w:r>
        <w:rPr>
          <w:rFonts w:ascii="Times New Roman" w:hAnsi="Times New Roman"/>
        </w:rPr>
        <w:t>由于普通碳素钢和低合金钢表面上的氧化铁皮具有疏松、多孔和裂纹的性质，故酸洗时酸溶液在与氧化铁皮外层Fe</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、中间层 Fe</w:t>
      </w:r>
      <w:r>
        <w:rPr>
          <w:rFonts w:ascii="Times New Roman" w:hAnsi="Times New Roman"/>
          <w:vertAlign w:val="subscript"/>
        </w:rPr>
        <w:t>3</w:t>
      </w:r>
      <w:r>
        <w:rPr>
          <w:rFonts w:ascii="Times New Roman" w:hAnsi="Times New Roman"/>
        </w:rPr>
        <w:t>O</w:t>
      </w:r>
      <w:r>
        <w:rPr>
          <w:rFonts w:ascii="Times New Roman" w:hAnsi="Times New Roman"/>
          <w:vertAlign w:val="subscript"/>
        </w:rPr>
        <w:t>4</w:t>
      </w:r>
      <w:r>
        <w:rPr>
          <w:rFonts w:ascii="Times New Roman" w:hAnsi="Times New Roman"/>
        </w:rPr>
        <w:t xml:space="preserve">反应的同时，也通过裂缝和孔隙与内层FeO和钢的基体起化学反应。其反应式为： </w:t>
      </w:r>
    </w:p>
    <w:p>
      <w:pPr>
        <w:ind w:firstLine="0" w:firstLineChars="0"/>
        <w:jc w:val="center"/>
        <w:rPr>
          <w:rFonts w:ascii="Times New Roman" w:hAnsi="Times New Roman"/>
        </w:rPr>
      </w:pPr>
      <w:r>
        <w:rPr>
          <w:rFonts w:ascii="Times New Roman" w:hAnsi="Times New Roman"/>
        </w:rPr>
        <w:t>Fe</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+6HCl=2FeCl</w:t>
      </w:r>
      <w:r>
        <w:rPr>
          <w:rFonts w:ascii="Times New Roman" w:hAnsi="Times New Roman"/>
          <w:vertAlign w:val="subscript"/>
        </w:rPr>
        <w:t>3</w:t>
      </w:r>
      <w:r>
        <w:rPr>
          <w:rFonts w:ascii="Times New Roman" w:hAnsi="Times New Roman"/>
        </w:rPr>
        <w:t>+3H</w:t>
      </w:r>
      <w:r>
        <w:rPr>
          <w:rFonts w:ascii="Times New Roman" w:hAnsi="Times New Roman"/>
          <w:vertAlign w:val="subscript"/>
        </w:rPr>
        <w:t>2</w:t>
      </w:r>
      <w:r>
        <w:rPr>
          <w:rFonts w:ascii="Times New Roman" w:hAnsi="Times New Roman"/>
        </w:rPr>
        <w:t>O</w:t>
      </w:r>
    </w:p>
    <w:p>
      <w:pPr>
        <w:ind w:firstLine="0" w:firstLineChars="0"/>
        <w:jc w:val="center"/>
        <w:rPr>
          <w:rFonts w:ascii="Times New Roman" w:hAnsi="Times New Roman"/>
        </w:rPr>
      </w:pPr>
      <w:r>
        <w:rPr>
          <w:rFonts w:ascii="Times New Roman" w:hAnsi="Times New Roman"/>
        </w:rPr>
        <w:t>Fe</w:t>
      </w:r>
      <w:r>
        <w:rPr>
          <w:rFonts w:ascii="Times New Roman" w:hAnsi="Times New Roman"/>
          <w:vertAlign w:val="subscript"/>
        </w:rPr>
        <w:t>3</w:t>
      </w:r>
      <w:r>
        <w:rPr>
          <w:rFonts w:ascii="Times New Roman" w:hAnsi="Times New Roman"/>
        </w:rPr>
        <w:t>O</w:t>
      </w:r>
      <w:r>
        <w:rPr>
          <w:rFonts w:ascii="Times New Roman" w:hAnsi="Times New Roman"/>
          <w:vertAlign w:val="subscript"/>
        </w:rPr>
        <w:t>4</w:t>
      </w:r>
      <w:r>
        <w:rPr>
          <w:rFonts w:ascii="Times New Roman" w:hAnsi="Times New Roman"/>
        </w:rPr>
        <w:t>+8HCl=2FeCl</w:t>
      </w:r>
      <w:r>
        <w:rPr>
          <w:rFonts w:ascii="Times New Roman" w:hAnsi="Times New Roman"/>
          <w:vertAlign w:val="subscript"/>
        </w:rPr>
        <w:t>3</w:t>
      </w:r>
      <w:r>
        <w:rPr>
          <w:rFonts w:ascii="Times New Roman" w:hAnsi="Times New Roman"/>
        </w:rPr>
        <w:t>+FeCl</w:t>
      </w:r>
      <w:r>
        <w:rPr>
          <w:rFonts w:ascii="Times New Roman" w:hAnsi="Times New Roman"/>
          <w:vertAlign w:val="subscript"/>
        </w:rPr>
        <w:t>2</w:t>
      </w:r>
      <w:r>
        <w:rPr>
          <w:rFonts w:ascii="Times New Roman" w:hAnsi="Times New Roman"/>
        </w:rPr>
        <w:t>+4H</w:t>
      </w:r>
      <w:r>
        <w:rPr>
          <w:rFonts w:ascii="Times New Roman" w:hAnsi="Times New Roman"/>
          <w:vertAlign w:val="subscript"/>
        </w:rPr>
        <w:t>2</w:t>
      </w:r>
      <w:r>
        <w:rPr>
          <w:rFonts w:ascii="Times New Roman" w:hAnsi="Times New Roman"/>
        </w:rPr>
        <w:t>O</w:t>
      </w:r>
    </w:p>
    <w:p>
      <w:pPr>
        <w:ind w:firstLine="0" w:firstLineChars="0"/>
        <w:jc w:val="center"/>
        <w:rPr>
          <w:rFonts w:ascii="Times New Roman" w:hAnsi="Times New Roman"/>
        </w:rPr>
      </w:pPr>
      <w:r>
        <w:rPr>
          <w:rFonts w:ascii="Times New Roman" w:hAnsi="Times New Roman"/>
        </w:rPr>
        <w:t>FeO+2HCl=FeCl</w:t>
      </w:r>
      <w:r>
        <w:rPr>
          <w:rFonts w:ascii="Times New Roman" w:hAnsi="Times New Roman"/>
          <w:vertAlign w:val="subscript"/>
        </w:rPr>
        <w:t>2</w:t>
      </w:r>
      <w:r>
        <w:rPr>
          <w:rFonts w:ascii="Times New Roman" w:hAnsi="Times New Roman"/>
        </w:rPr>
        <w:t>+H</w:t>
      </w:r>
      <w:r>
        <w:rPr>
          <w:rFonts w:ascii="Times New Roman" w:hAnsi="Times New Roman"/>
          <w:vertAlign w:val="subscript"/>
        </w:rPr>
        <w:t>2</w:t>
      </w:r>
      <w:r>
        <w:rPr>
          <w:rFonts w:ascii="Times New Roman" w:hAnsi="Times New Roman"/>
        </w:rPr>
        <w:t>O。</w:t>
      </w:r>
    </w:p>
    <w:p>
      <w:pPr>
        <w:ind w:firstLine="480"/>
      </w:pPr>
      <w:r>
        <w:rPr>
          <w:rFonts w:hint="eastAsia"/>
        </w:rPr>
        <w:t>在上面三个个反应式中，最后一个反应最快，内层FeO的溶解加速了整个酸洗过程，盐酸酸洗主要靠溶解作用去除氧化铁皮。</w:t>
      </w:r>
    </w:p>
    <w:p>
      <w:pPr>
        <w:ind w:firstLine="480"/>
      </w:pPr>
      <w:r>
        <w:rPr>
          <w:rFonts w:hint="eastAsia"/>
        </w:rPr>
        <w:t>（2）机械剥离作用</w:t>
      </w:r>
    </w:p>
    <w:p>
      <w:pPr>
        <w:ind w:firstLine="480"/>
      </w:pPr>
      <w:r>
        <w:rPr>
          <w:rFonts w:hint="eastAsia"/>
        </w:rPr>
        <w:t>酸溶液通过孔隙和裂缝与铁皮中和基体中铁反应，产生氢气，由于氢气的膨胀压力，把铁皮从构件表面剥离下来，其反应式为：</w:t>
      </w:r>
    </w:p>
    <w:p>
      <w:pPr>
        <w:ind w:firstLine="0" w:firstLineChars="0"/>
        <w:jc w:val="center"/>
        <w:rPr>
          <w:rFonts w:ascii="Times New Roman" w:hAnsi="Times New Roman"/>
        </w:rPr>
      </w:pPr>
      <w:r>
        <w:rPr>
          <w:rFonts w:ascii="Times New Roman" w:hAnsi="Times New Roman"/>
        </w:rPr>
        <w:t>Fe+2HCl=FeCl</w:t>
      </w:r>
      <w:r>
        <w:rPr>
          <w:rFonts w:ascii="Times New Roman" w:hAnsi="Times New Roman"/>
          <w:vertAlign w:val="subscript"/>
        </w:rPr>
        <w:t>2</w:t>
      </w:r>
      <w:r>
        <w:rPr>
          <w:rFonts w:ascii="Times New Roman" w:hAnsi="Times New Roman"/>
        </w:rPr>
        <w:t>+H</w:t>
      </w:r>
      <w:r>
        <w:rPr>
          <w:rFonts w:ascii="Times New Roman" w:hAnsi="Times New Roman"/>
          <w:vertAlign w:val="subscript"/>
        </w:rPr>
        <w:t>2</w:t>
      </w:r>
      <w:r>
        <w:rPr>
          <w:rFonts w:ascii="Times New Roman" w:hAnsi="Times New Roman"/>
        </w:rPr>
        <w:t>↑</w:t>
      </w:r>
    </w:p>
    <w:p>
      <w:pPr>
        <w:ind w:firstLine="480"/>
      </w:pPr>
      <w:r>
        <w:rPr>
          <w:rFonts w:hint="eastAsia"/>
        </w:rPr>
        <w:t>（3）还原作用</w:t>
      </w:r>
    </w:p>
    <w:p>
      <w:pPr>
        <w:ind w:firstLine="480"/>
      </w:pPr>
      <w:r>
        <w:rPr>
          <w:rFonts w:hint="eastAsia"/>
        </w:rPr>
        <w:t>一部分氢原子靠其化学活性剂很强的还原能力，将高价的铁氧化物和高价铁盐还原成易与酸作用的低价铁氧化物及易溶于酸液的低价铁盐，反应式为：</w:t>
      </w:r>
    </w:p>
    <w:p>
      <w:pPr>
        <w:widowControl/>
        <w:ind w:firstLine="0" w:firstLineChars="0"/>
        <w:jc w:val="center"/>
      </w:pPr>
      <w:r>
        <w:rPr>
          <w:rFonts w:ascii="Times New Roman" w:hAnsi="Times New Roman"/>
          <w:color w:val="000000"/>
          <w:kern w:val="0"/>
          <w:lang w:bidi="ar"/>
        </w:rPr>
        <w:t>Fe</w:t>
      </w:r>
      <w:r>
        <w:rPr>
          <w:rFonts w:ascii="Times New Roman" w:hAnsi="Times New Roman"/>
          <w:color w:val="000000"/>
          <w:kern w:val="0"/>
          <w:vertAlign w:val="subscript"/>
          <w:lang w:bidi="ar"/>
        </w:rPr>
        <w:t>2</w:t>
      </w:r>
      <w:r>
        <w:rPr>
          <w:rFonts w:ascii="Times New Roman" w:hAnsi="Times New Roman"/>
          <w:color w:val="000000"/>
          <w:kern w:val="0"/>
          <w:lang w:bidi="ar"/>
        </w:rPr>
        <w:t>O</w:t>
      </w:r>
      <w:r>
        <w:rPr>
          <w:rFonts w:ascii="Times New Roman" w:hAnsi="Times New Roman"/>
          <w:color w:val="000000"/>
          <w:kern w:val="0"/>
          <w:vertAlign w:val="subscript"/>
          <w:lang w:bidi="ar"/>
        </w:rPr>
        <w:t>3</w:t>
      </w:r>
      <w:r>
        <w:rPr>
          <w:rFonts w:ascii="Times New Roman" w:hAnsi="Times New Roman"/>
          <w:color w:val="000000"/>
          <w:kern w:val="0"/>
          <w:lang w:bidi="ar"/>
        </w:rPr>
        <w:t>+2[H]=2FeO+H</w:t>
      </w:r>
      <w:r>
        <w:rPr>
          <w:rFonts w:ascii="Times New Roman" w:hAnsi="Times New Roman"/>
          <w:color w:val="000000"/>
          <w:kern w:val="0"/>
          <w:vertAlign w:val="subscript"/>
          <w:lang w:bidi="ar"/>
        </w:rPr>
        <w:t>2</w:t>
      </w:r>
      <w:r>
        <w:rPr>
          <w:rFonts w:ascii="Times New Roman" w:hAnsi="Times New Roman"/>
          <w:color w:val="000000"/>
          <w:kern w:val="0"/>
          <w:lang w:bidi="ar"/>
        </w:rPr>
        <w:t>O</w:t>
      </w:r>
    </w:p>
    <w:p>
      <w:pPr>
        <w:widowControl/>
        <w:ind w:firstLine="0" w:firstLineChars="0"/>
        <w:jc w:val="center"/>
      </w:pPr>
      <w:r>
        <w:rPr>
          <w:rFonts w:ascii="Times New Roman" w:hAnsi="Times New Roman"/>
          <w:color w:val="000000"/>
          <w:kern w:val="0"/>
          <w:lang w:bidi="ar"/>
        </w:rPr>
        <w:t>Fe</w:t>
      </w:r>
      <w:r>
        <w:rPr>
          <w:rFonts w:ascii="Times New Roman" w:hAnsi="Times New Roman"/>
          <w:color w:val="000000"/>
          <w:kern w:val="0"/>
          <w:vertAlign w:val="subscript"/>
          <w:lang w:bidi="ar"/>
        </w:rPr>
        <w:t>3</w:t>
      </w:r>
      <w:r>
        <w:rPr>
          <w:rFonts w:ascii="Times New Roman" w:hAnsi="Times New Roman"/>
          <w:color w:val="000000"/>
          <w:kern w:val="0"/>
          <w:lang w:bidi="ar"/>
        </w:rPr>
        <w:t>O</w:t>
      </w:r>
      <w:r>
        <w:rPr>
          <w:rFonts w:ascii="Times New Roman" w:hAnsi="Times New Roman"/>
          <w:color w:val="000000"/>
          <w:kern w:val="0"/>
          <w:vertAlign w:val="subscript"/>
          <w:lang w:bidi="ar"/>
        </w:rPr>
        <w:t>4</w:t>
      </w:r>
      <w:r>
        <w:rPr>
          <w:rFonts w:ascii="Times New Roman" w:hAnsi="Times New Roman"/>
          <w:color w:val="000000"/>
          <w:kern w:val="0"/>
          <w:lang w:bidi="ar"/>
        </w:rPr>
        <w:t>+2[H]=3FeO+H</w:t>
      </w:r>
      <w:r>
        <w:rPr>
          <w:rFonts w:ascii="Times New Roman" w:hAnsi="Times New Roman"/>
          <w:color w:val="000000"/>
          <w:kern w:val="0"/>
          <w:vertAlign w:val="subscript"/>
          <w:lang w:bidi="ar"/>
        </w:rPr>
        <w:t>2</w:t>
      </w:r>
      <w:r>
        <w:rPr>
          <w:rFonts w:ascii="Times New Roman" w:hAnsi="Times New Roman"/>
          <w:color w:val="000000"/>
          <w:kern w:val="0"/>
          <w:lang w:bidi="ar"/>
        </w:rPr>
        <w:t>O</w:t>
      </w:r>
    </w:p>
    <w:p>
      <w:pPr>
        <w:widowControl/>
        <w:ind w:firstLine="0" w:firstLineChars="0"/>
        <w:jc w:val="center"/>
      </w:pPr>
      <w:r>
        <w:rPr>
          <w:rFonts w:ascii="Times New Roman" w:hAnsi="Times New Roman"/>
          <w:color w:val="000000"/>
          <w:kern w:val="0"/>
          <w:lang w:bidi="ar"/>
        </w:rPr>
        <w:t>FeCl</w:t>
      </w:r>
      <w:r>
        <w:rPr>
          <w:rFonts w:ascii="Times New Roman" w:hAnsi="Times New Roman"/>
          <w:color w:val="000000"/>
          <w:kern w:val="0"/>
          <w:vertAlign w:val="subscript"/>
          <w:lang w:bidi="ar"/>
        </w:rPr>
        <w:t>3</w:t>
      </w:r>
      <w:r>
        <w:rPr>
          <w:rFonts w:ascii="Times New Roman" w:hAnsi="Times New Roman"/>
          <w:color w:val="000000"/>
          <w:kern w:val="0"/>
          <w:lang w:bidi="ar"/>
        </w:rPr>
        <w:t>+2[H]=FeCl</w:t>
      </w:r>
      <w:r>
        <w:rPr>
          <w:rFonts w:ascii="Times New Roman" w:hAnsi="Times New Roman"/>
          <w:color w:val="000000"/>
          <w:kern w:val="0"/>
          <w:vertAlign w:val="subscript"/>
          <w:lang w:bidi="ar"/>
        </w:rPr>
        <w:t>2</w:t>
      </w:r>
      <w:r>
        <w:rPr>
          <w:rFonts w:ascii="Times New Roman" w:hAnsi="Times New Roman"/>
          <w:color w:val="000000"/>
          <w:kern w:val="0"/>
          <w:lang w:bidi="ar"/>
        </w:rPr>
        <w:t>+HCl</w:t>
      </w:r>
    </w:p>
    <w:p>
      <w:pPr>
        <w:ind w:firstLine="480"/>
        <w:rPr>
          <w:rFonts w:hint="default"/>
          <w:lang w:val="en-US" w:eastAsia="zh-CN"/>
        </w:rPr>
      </w:pPr>
      <w:r>
        <w:rPr>
          <w:rFonts w:hint="eastAsia"/>
          <w:b/>
          <w:bCs/>
        </w:rPr>
        <w:t>配酸：</w:t>
      </w:r>
      <w:r>
        <w:rPr>
          <w:rFonts w:hint="eastAsia"/>
          <w:lang w:eastAsia="zh-CN"/>
        </w:rPr>
        <w:t>本项目酸洗线设有</w:t>
      </w:r>
      <w:r>
        <w:rPr>
          <w:rFonts w:hint="eastAsia"/>
          <w:lang w:val="en-US" w:eastAsia="zh-CN"/>
        </w:rPr>
        <w:t>3个酸洗槽，</w:t>
      </w:r>
      <w:r>
        <w:rPr>
          <w:rFonts w:hint="eastAsia"/>
        </w:rPr>
        <w:t>酸洗槽</w:t>
      </w:r>
      <w:r>
        <w:rPr>
          <w:rFonts w:hint="eastAsia"/>
          <w:lang w:eastAsia="zh-CN"/>
        </w:rPr>
        <w:t>首次</w:t>
      </w:r>
      <w:r>
        <w:rPr>
          <w:rFonts w:hint="eastAsia"/>
        </w:rPr>
        <w:t>配置酸洗液时，将外购的3</w:t>
      </w:r>
      <w:r>
        <w:rPr>
          <w:rFonts w:hint="eastAsia"/>
          <w:lang w:val="en-US" w:eastAsia="zh-CN"/>
        </w:rPr>
        <w:t>1</w:t>
      </w:r>
      <w:r>
        <w:rPr>
          <w:rFonts w:hint="eastAsia"/>
        </w:rPr>
        <w:t>%的工业盐酸与污水处理站回用水混配</w:t>
      </w:r>
      <w:r>
        <w:rPr>
          <w:rFonts w:hint="eastAsia"/>
          <w:lang w:eastAsia="zh-CN"/>
        </w:rPr>
        <w:t>成浓度为</w:t>
      </w:r>
      <w:r>
        <w:rPr>
          <w:rFonts w:hint="default" w:ascii="Times New Roman" w:hAnsi="Times New Roman" w:cs="Times New Roman"/>
          <w:lang w:val="en-US" w:eastAsia="zh-CN"/>
        </w:rPr>
        <w:t>15%~20%</w:t>
      </w:r>
      <w:r>
        <w:rPr>
          <w:rFonts w:hint="eastAsia"/>
          <w:lang w:eastAsia="zh-CN"/>
        </w:rPr>
        <w:t>的酸洗液，以去除钢材表面的氧化杂质。</w:t>
      </w:r>
      <w:r>
        <w:rPr>
          <w:rFonts w:hint="eastAsia"/>
        </w:rPr>
        <w:t>配酸时酸洗槽内预先加入回用水，再从槽液底部加入外购工业盐酸，再加入酸雾抑制剂。酸雾抑制剂主要用于抑制盐酸雾的挥发量，原理是通过降低水体表面张力，增大盐酸的溶解能力，减少盐酸的挥发。</w:t>
      </w:r>
    </w:p>
    <w:p>
      <w:pPr>
        <w:ind w:firstLine="480"/>
        <w:rPr>
          <w:rFonts w:hint="eastAsia"/>
          <w:lang w:val="en-US" w:eastAsia="zh-CN"/>
        </w:rPr>
      </w:pPr>
      <w:r>
        <w:rPr>
          <w:rFonts w:hint="eastAsia"/>
          <w:lang w:eastAsia="zh-CN"/>
        </w:rPr>
        <w:t>当酸液浓度低于</w:t>
      </w:r>
      <w:r>
        <w:rPr>
          <w:rFonts w:hint="eastAsia"/>
          <w:lang w:val="en-US" w:eastAsia="zh-CN"/>
        </w:rPr>
        <w:t>8%时，作为预浸泡使用；当酸液浓度低于3%时，进入废酸回收处置系统处置。根据业主生产经验，生产线废酸更换频率约3天/次。</w:t>
      </w:r>
    </w:p>
    <w:p>
      <w:pPr>
        <w:ind w:firstLine="480"/>
      </w:pPr>
      <w:r>
        <w:rPr>
          <w:rFonts w:hint="eastAsia"/>
        </w:rPr>
        <w:t>此工序由于盐酸具有挥发性，因此酸洗过程中会产生酸洗废气；而每</w:t>
      </w:r>
      <w:r>
        <w:rPr>
          <w:rFonts w:hint="eastAsia"/>
          <w:lang w:val="en-US" w:eastAsia="zh-CN"/>
        </w:rPr>
        <w:t>2~3d将酸洗槽中浓度低于3%的废酸</w:t>
      </w:r>
      <w:r>
        <w:rPr>
          <w:rFonts w:hint="eastAsia"/>
        </w:rPr>
        <w:t>通过管道送至废酸池暂存待处理，最终进入废酸处置站处置。</w:t>
      </w:r>
    </w:p>
    <w:p>
      <w:pPr>
        <w:ind w:firstLine="482"/>
        <w:rPr>
          <w:b/>
          <w:bCs/>
        </w:rPr>
      </w:pPr>
      <w:r>
        <w:rPr>
          <w:rFonts w:hint="eastAsia"/>
          <w:b/>
          <w:bCs/>
        </w:rPr>
        <w:t>4、水洗</w:t>
      </w:r>
    </w:p>
    <w:p>
      <w:pPr>
        <w:ind w:firstLine="480"/>
      </w:pPr>
      <w:r>
        <w:rPr>
          <w:rFonts w:hint="eastAsia"/>
        </w:rPr>
        <w:t>待镀件经吊运、放落，直接浸入水洗槽内</w:t>
      </w:r>
      <w:r>
        <w:rPr>
          <w:rFonts w:hint="eastAsia"/>
          <w:lang w:eastAsia="zh-CN"/>
        </w:rPr>
        <w:t>进行漂流清洗</w:t>
      </w:r>
      <w:r>
        <w:rPr>
          <w:rFonts w:hint="eastAsia"/>
        </w:rPr>
        <w:t>，清除待镀件表面的灰尘杂质。水洗后控制行吊使镀件倾斜，并在槽池上停留30s以上，使镀件表面残留水控落回水洗槽。</w:t>
      </w:r>
    </w:p>
    <w:p>
      <w:pPr>
        <w:ind w:firstLine="480"/>
      </w:pPr>
      <w:r>
        <w:rPr>
          <w:rFonts w:hint="eastAsia"/>
          <w:lang w:eastAsia="zh-CN"/>
        </w:rPr>
        <w:t>漂洗槽一端进水，一端出水，</w:t>
      </w:r>
      <w:r>
        <w:rPr>
          <w:rFonts w:hint="eastAsia"/>
          <w:lang w:val="en-US" w:eastAsia="zh-CN"/>
        </w:rPr>
        <w:t>流出的</w:t>
      </w:r>
      <w:r>
        <w:rPr>
          <w:rFonts w:hint="eastAsia"/>
        </w:rPr>
        <w:t>废水排入厂区废水处理站处理后回用。</w:t>
      </w:r>
    </w:p>
    <w:p>
      <w:pPr>
        <w:ind w:firstLine="482"/>
        <w:rPr>
          <w:b/>
          <w:bCs/>
          <w:color w:val="auto"/>
        </w:rPr>
      </w:pPr>
      <w:r>
        <w:rPr>
          <w:rFonts w:hint="eastAsia"/>
          <w:b/>
          <w:bCs/>
          <w:color w:val="auto"/>
        </w:rPr>
        <w:t>5、助镀</w:t>
      </w:r>
    </w:p>
    <w:p>
      <w:pPr>
        <w:ind w:firstLine="480"/>
        <w:rPr>
          <w:rFonts w:ascii="Times New Roman" w:hAnsi="Times New Roman"/>
          <w:color w:val="auto"/>
        </w:rPr>
      </w:pPr>
      <w:r>
        <w:rPr>
          <w:rFonts w:ascii="Times New Roman" w:hAnsi="Times New Roman"/>
          <w:color w:val="auto"/>
        </w:rPr>
        <w:t>助镀工艺是为了提高热镀锌的效率和质量，使镀件表面形成一层薄的氯化锌铵盐薄膜。助镀液主要成为为NH</w:t>
      </w:r>
      <w:r>
        <w:rPr>
          <w:rFonts w:ascii="Times New Roman" w:hAnsi="Times New Roman"/>
          <w:color w:val="auto"/>
          <w:vertAlign w:val="subscript"/>
        </w:rPr>
        <w:t>4</w:t>
      </w:r>
      <w:r>
        <w:rPr>
          <w:rFonts w:ascii="Times New Roman" w:hAnsi="Times New Roman"/>
          <w:color w:val="auto"/>
        </w:rPr>
        <w:t>Cl、ZnCl</w:t>
      </w:r>
      <w:r>
        <w:rPr>
          <w:rFonts w:ascii="Times New Roman" w:hAnsi="Times New Roman"/>
          <w:color w:val="auto"/>
          <w:vertAlign w:val="subscript"/>
        </w:rPr>
        <w:t>2</w:t>
      </w:r>
      <w:r>
        <w:rPr>
          <w:rFonts w:ascii="Times New Roman" w:hAnsi="Times New Roman"/>
          <w:color w:val="auto"/>
        </w:rPr>
        <w:t xml:space="preserve">。助镀的目的主要有以下几个方面： </w:t>
      </w:r>
    </w:p>
    <w:p>
      <w:pPr>
        <w:ind w:firstLine="480"/>
        <w:rPr>
          <w:rFonts w:ascii="Times New Roman" w:hAnsi="Times New Roman"/>
          <w:color w:val="auto"/>
        </w:rPr>
      </w:pPr>
      <w:r>
        <w:rPr>
          <w:rFonts w:ascii="Times New Roman" w:hAnsi="Times New Roman"/>
          <w:color w:val="auto"/>
        </w:rPr>
        <w:t>①清除金属表面的氧化物及铁盐，避免镀件表面被二次氧化。</w:t>
      </w:r>
    </w:p>
    <w:p>
      <w:pPr>
        <w:ind w:firstLine="480"/>
        <w:rPr>
          <w:rFonts w:ascii="Times New Roman" w:hAnsi="Times New Roman"/>
          <w:color w:val="auto"/>
        </w:rPr>
      </w:pPr>
      <w:r>
        <w:rPr>
          <w:rFonts w:hint="eastAsia" w:ascii="Times New Roman" w:hAnsi="Times New Roman"/>
          <w:color w:val="auto"/>
          <w:lang w:eastAsia="zh-CN"/>
        </w:rPr>
        <w:t>助镀液</w:t>
      </w:r>
      <w:r>
        <w:rPr>
          <w:rFonts w:ascii="Times New Roman" w:hAnsi="Times New Roman"/>
          <w:color w:val="auto"/>
        </w:rPr>
        <w:t>呈弱酸性</w:t>
      </w:r>
      <w:r>
        <w:rPr>
          <w:rFonts w:hint="eastAsia" w:ascii="Times New Roman" w:hAnsi="Times New Roman"/>
          <w:color w:val="auto"/>
          <w:lang w:eastAsia="zh-CN"/>
        </w:rPr>
        <w:t>，</w:t>
      </w:r>
      <w:r>
        <w:rPr>
          <w:rFonts w:ascii="Times New Roman" w:hAnsi="Times New Roman"/>
          <w:color w:val="auto"/>
        </w:rPr>
        <w:t>一方面抑制了Fe的氧化，另一方面又会发生反应：</w:t>
      </w:r>
    </w:p>
    <w:p>
      <w:pPr>
        <w:ind w:firstLine="480"/>
        <w:rPr>
          <w:rFonts w:ascii="Times New Roman" w:hAnsi="Times New Roman"/>
          <w:color w:val="auto"/>
        </w:rPr>
      </w:pPr>
      <w:r>
        <w:rPr>
          <w:rFonts w:ascii="Times New Roman" w:hAnsi="Times New Roman"/>
          <w:color w:val="auto"/>
        </w:rPr>
        <w:t>FeO+2HCl→FeCl</w:t>
      </w:r>
      <w:r>
        <w:rPr>
          <w:rFonts w:ascii="Times New Roman" w:hAnsi="Times New Roman"/>
          <w:color w:val="auto"/>
          <w:vertAlign w:val="subscript"/>
        </w:rPr>
        <w:t>2</w:t>
      </w:r>
      <w:r>
        <w:rPr>
          <w:rFonts w:ascii="Times New Roman" w:hAnsi="Times New Roman"/>
          <w:color w:val="auto"/>
        </w:rPr>
        <w:t>+H</w:t>
      </w:r>
      <w:r>
        <w:rPr>
          <w:rFonts w:ascii="Times New Roman" w:hAnsi="Times New Roman"/>
          <w:color w:val="auto"/>
          <w:vertAlign w:val="subscript"/>
        </w:rPr>
        <w:t>2</w:t>
      </w:r>
      <w:r>
        <w:rPr>
          <w:rFonts w:ascii="Times New Roman" w:hAnsi="Times New Roman"/>
          <w:color w:val="auto"/>
        </w:rPr>
        <w:t xml:space="preserve">O， </w:t>
      </w:r>
    </w:p>
    <w:p>
      <w:pPr>
        <w:ind w:firstLine="480"/>
        <w:rPr>
          <w:rFonts w:hint="eastAsia" w:ascii="Times New Roman" w:hAnsi="Times New Roman" w:eastAsia="宋体"/>
          <w:color w:val="auto"/>
          <w:lang w:eastAsia="zh-CN"/>
        </w:rPr>
      </w:pPr>
      <w:r>
        <w:rPr>
          <w:rFonts w:ascii="Times New Roman" w:hAnsi="Times New Roman"/>
          <w:color w:val="auto"/>
        </w:rPr>
        <w:t>从而溶解了少量水洗到助镀处理过程中产生的铁的氧化物。</w:t>
      </w:r>
      <w:r>
        <w:rPr>
          <w:rFonts w:hint="eastAsia" w:ascii="Times New Roman" w:hAnsi="Times New Roman"/>
          <w:color w:val="auto"/>
          <w:lang w:eastAsia="zh-CN"/>
        </w:rPr>
        <w:t>另外，</w:t>
      </w:r>
      <w:r>
        <w:rPr>
          <w:rFonts w:ascii="Times New Roman" w:hAnsi="Times New Roman"/>
          <w:color w:val="auto"/>
        </w:rPr>
        <w:t>助镀时温度保持在</w:t>
      </w:r>
      <w:r>
        <w:rPr>
          <w:rFonts w:hint="eastAsia" w:ascii="Times New Roman" w:hAnsi="Times New Roman"/>
          <w:color w:val="auto"/>
          <w:lang w:val="en-US" w:eastAsia="zh-CN"/>
        </w:rPr>
        <w:t>40</w:t>
      </w:r>
      <w:r>
        <w:rPr>
          <w:rFonts w:ascii="Times New Roman" w:hAnsi="Times New Roman"/>
          <w:color w:val="auto"/>
        </w:rPr>
        <w:t>℃左右，该温度下氯化铵不会发生高温分解反应</w:t>
      </w:r>
      <w:r>
        <w:rPr>
          <w:rFonts w:hint="eastAsia" w:ascii="Times New Roman" w:hAnsi="Times New Roman"/>
          <w:color w:val="auto"/>
          <w:lang w:eastAsia="zh-CN"/>
        </w:rPr>
        <w:t>。</w:t>
      </w:r>
    </w:p>
    <w:p>
      <w:pPr>
        <w:ind w:firstLine="480"/>
        <w:rPr>
          <w:rFonts w:ascii="Times New Roman" w:hAnsi="Times New Roman"/>
          <w:color w:val="auto"/>
        </w:rPr>
      </w:pPr>
      <w:r>
        <w:rPr>
          <w:rFonts w:ascii="Times New Roman" w:hAnsi="Times New Roman"/>
          <w:color w:val="auto"/>
        </w:rPr>
        <w:t xml:space="preserve">②在镀件表面形成盐膜，防止镀件从助镀槽到进入锌锅时被空气氧化腐蚀； </w:t>
      </w:r>
    </w:p>
    <w:p>
      <w:pPr>
        <w:ind w:firstLine="480"/>
        <w:rPr>
          <w:rFonts w:ascii="Times New Roman" w:hAnsi="Times New Roman"/>
          <w:color w:val="auto"/>
        </w:rPr>
      </w:pPr>
      <w:r>
        <w:rPr>
          <w:rFonts w:ascii="Times New Roman" w:hAnsi="Times New Roman"/>
          <w:color w:val="auto"/>
        </w:rPr>
        <w:t>③可净化进入锌锅处液相锌，使金属件与锌液快速结合。原理如下：</w:t>
      </w:r>
    </w:p>
    <w:p>
      <w:pPr>
        <w:ind w:firstLine="480"/>
        <w:rPr>
          <w:rFonts w:ascii="Times New Roman" w:hAnsi="Times New Roman"/>
          <w:color w:val="auto"/>
        </w:rPr>
      </w:pPr>
      <w:r>
        <w:rPr>
          <w:rFonts w:ascii="Times New Roman" w:hAnsi="Times New Roman"/>
          <w:color w:val="auto"/>
        </w:rPr>
        <w:t>镀件上黏附的氯化氨在热镀锌过程中，由于高温作用，会导致氯化铵迅速发生分解反应：NH</w:t>
      </w:r>
      <w:r>
        <w:rPr>
          <w:rFonts w:ascii="Times New Roman" w:hAnsi="Times New Roman"/>
          <w:color w:val="auto"/>
          <w:vertAlign w:val="subscript"/>
        </w:rPr>
        <w:t>4</w:t>
      </w:r>
      <w:r>
        <w:rPr>
          <w:rFonts w:ascii="Times New Roman" w:hAnsi="Times New Roman"/>
          <w:color w:val="auto"/>
        </w:rPr>
        <w:t>Cl→NH</w:t>
      </w:r>
      <w:r>
        <w:rPr>
          <w:rFonts w:ascii="Times New Roman" w:hAnsi="Times New Roman"/>
          <w:color w:val="auto"/>
          <w:vertAlign w:val="subscript"/>
        </w:rPr>
        <w:t>3</w:t>
      </w:r>
      <w:r>
        <w:rPr>
          <w:rFonts w:ascii="Times New Roman" w:hAnsi="Times New Roman"/>
          <w:color w:val="auto"/>
        </w:rPr>
        <w:t>+HCl，产生NH</w:t>
      </w:r>
      <w:r>
        <w:rPr>
          <w:rFonts w:ascii="Times New Roman" w:hAnsi="Times New Roman"/>
          <w:color w:val="auto"/>
          <w:vertAlign w:val="subscript"/>
        </w:rPr>
        <w:t>3</w:t>
      </w:r>
      <w:r>
        <w:rPr>
          <w:rFonts w:ascii="Times New Roman" w:hAnsi="Times New Roman"/>
          <w:color w:val="auto"/>
        </w:rPr>
        <w:t xml:space="preserve">及HCl气体，其中一部分HCl与ZnO、FeO进行反应，去除镀件表面的杂物以及镀件周围锌液表面的杂物。 </w:t>
      </w:r>
    </w:p>
    <w:p>
      <w:pPr>
        <w:ind w:firstLine="480"/>
        <w:rPr>
          <w:rFonts w:ascii="Times New Roman" w:hAnsi="Times New Roman"/>
          <w:color w:val="auto"/>
        </w:rPr>
      </w:pPr>
      <w:r>
        <w:rPr>
          <w:rFonts w:ascii="Times New Roman" w:hAnsi="Times New Roman"/>
          <w:color w:val="auto"/>
        </w:rPr>
        <w:t>FeO+NH</w:t>
      </w:r>
      <w:r>
        <w:rPr>
          <w:rFonts w:ascii="Times New Roman" w:hAnsi="Times New Roman"/>
          <w:color w:val="auto"/>
          <w:vertAlign w:val="subscript"/>
        </w:rPr>
        <w:t>3</w:t>
      </w:r>
      <w:r>
        <w:rPr>
          <w:rFonts w:ascii="Times New Roman" w:hAnsi="Times New Roman"/>
          <w:color w:val="auto"/>
        </w:rPr>
        <w:t>+2HCl→FeCl</w:t>
      </w:r>
      <w:r>
        <w:rPr>
          <w:rFonts w:ascii="Times New Roman" w:hAnsi="Times New Roman"/>
          <w:color w:val="auto"/>
          <w:vertAlign w:val="subscript"/>
        </w:rPr>
        <w:t>2</w:t>
      </w:r>
      <w:r>
        <w:rPr>
          <w:rFonts w:ascii="Times New Roman" w:hAnsi="Times New Roman"/>
          <w:color w:val="auto"/>
        </w:rPr>
        <w:t>（NH</w:t>
      </w:r>
      <w:r>
        <w:rPr>
          <w:rFonts w:ascii="Times New Roman" w:hAnsi="Times New Roman"/>
          <w:color w:val="auto"/>
          <w:vertAlign w:val="subscript"/>
        </w:rPr>
        <w:t>3</w:t>
      </w:r>
      <w:r>
        <w:rPr>
          <w:rFonts w:ascii="Times New Roman" w:hAnsi="Times New Roman"/>
          <w:color w:val="auto"/>
        </w:rPr>
        <w:t>）+H</w:t>
      </w:r>
      <w:r>
        <w:rPr>
          <w:rFonts w:ascii="Times New Roman" w:hAnsi="Times New Roman"/>
          <w:color w:val="auto"/>
          <w:vertAlign w:val="subscript"/>
        </w:rPr>
        <w:t>2</w:t>
      </w:r>
      <w:r>
        <w:rPr>
          <w:rFonts w:ascii="Times New Roman" w:hAnsi="Times New Roman"/>
          <w:color w:val="auto"/>
        </w:rPr>
        <w:t xml:space="preserve">O </w:t>
      </w:r>
    </w:p>
    <w:p>
      <w:pPr>
        <w:ind w:firstLine="480"/>
        <w:rPr>
          <w:rFonts w:ascii="Times New Roman" w:hAnsi="Times New Roman"/>
          <w:color w:val="auto"/>
        </w:rPr>
      </w:pPr>
      <w:r>
        <w:rPr>
          <w:rFonts w:ascii="Times New Roman" w:hAnsi="Times New Roman"/>
          <w:color w:val="auto"/>
        </w:rPr>
        <w:t>ZnO+NH</w:t>
      </w:r>
      <w:r>
        <w:rPr>
          <w:rFonts w:ascii="Times New Roman" w:hAnsi="Times New Roman"/>
          <w:color w:val="auto"/>
          <w:vertAlign w:val="subscript"/>
        </w:rPr>
        <w:t>3</w:t>
      </w:r>
      <w:r>
        <w:rPr>
          <w:rFonts w:ascii="Times New Roman" w:hAnsi="Times New Roman"/>
          <w:color w:val="auto"/>
        </w:rPr>
        <w:t>+2HCl→ZnCl</w:t>
      </w:r>
      <w:r>
        <w:rPr>
          <w:rFonts w:ascii="Times New Roman" w:hAnsi="Times New Roman"/>
          <w:color w:val="auto"/>
          <w:vertAlign w:val="subscript"/>
        </w:rPr>
        <w:t>2</w:t>
      </w:r>
      <w:r>
        <w:rPr>
          <w:rFonts w:ascii="Times New Roman" w:hAnsi="Times New Roman"/>
          <w:color w:val="auto"/>
        </w:rPr>
        <w:t>（NH</w:t>
      </w:r>
      <w:r>
        <w:rPr>
          <w:rFonts w:ascii="Times New Roman" w:hAnsi="Times New Roman"/>
          <w:color w:val="auto"/>
          <w:vertAlign w:val="subscript"/>
        </w:rPr>
        <w:t>3</w:t>
      </w:r>
      <w:r>
        <w:rPr>
          <w:rFonts w:ascii="Times New Roman" w:hAnsi="Times New Roman"/>
          <w:color w:val="auto"/>
        </w:rPr>
        <w:t>）+H</w:t>
      </w:r>
      <w:r>
        <w:rPr>
          <w:rFonts w:ascii="Times New Roman" w:hAnsi="Times New Roman"/>
          <w:color w:val="auto"/>
          <w:vertAlign w:val="subscript"/>
        </w:rPr>
        <w:t>2</w:t>
      </w:r>
      <w:r>
        <w:rPr>
          <w:rFonts w:ascii="Times New Roman" w:hAnsi="Times New Roman"/>
          <w:color w:val="auto"/>
        </w:rPr>
        <w:t xml:space="preserve">O </w:t>
      </w:r>
    </w:p>
    <w:p>
      <w:pPr>
        <w:ind w:firstLine="480"/>
        <w:rPr>
          <w:rFonts w:ascii="Times New Roman" w:hAnsi="Times New Roman"/>
          <w:color w:val="auto"/>
        </w:rPr>
      </w:pPr>
      <w:r>
        <w:rPr>
          <w:rFonts w:ascii="Times New Roman" w:hAnsi="Times New Roman"/>
          <w:color w:val="auto"/>
        </w:rPr>
        <w:t>Fe+2NH</w:t>
      </w:r>
      <w:r>
        <w:rPr>
          <w:rFonts w:ascii="Times New Roman" w:hAnsi="Times New Roman"/>
          <w:color w:val="auto"/>
          <w:vertAlign w:val="subscript"/>
        </w:rPr>
        <w:t>3</w:t>
      </w:r>
      <w:r>
        <w:rPr>
          <w:rFonts w:ascii="Times New Roman" w:hAnsi="Times New Roman"/>
          <w:color w:val="auto"/>
        </w:rPr>
        <w:t>+2HCl→FeCl</w:t>
      </w:r>
      <w:r>
        <w:rPr>
          <w:rFonts w:ascii="Times New Roman" w:hAnsi="Times New Roman"/>
          <w:color w:val="auto"/>
          <w:vertAlign w:val="subscript"/>
        </w:rPr>
        <w:t>2</w:t>
      </w:r>
      <w:r>
        <w:rPr>
          <w:rFonts w:ascii="Times New Roman" w:hAnsi="Times New Roman"/>
          <w:color w:val="auto"/>
        </w:rPr>
        <w:t>+2NH</w:t>
      </w:r>
      <w:r>
        <w:rPr>
          <w:rFonts w:ascii="Times New Roman" w:hAnsi="Times New Roman"/>
          <w:color w:val="auto"/>
          <w:vertAlign w:val="subscript"/>
        </w:rPr>
        <w:t>3</w:t>
      </w:r>
      <w:r>
        <w:rPr>
          <w:rFonts w:ascii="Times New Roman" w:hAnsi="Times New Roman"/>
          <w:color w:val="auto"/>
        </w:rPr>
        <w:t xml:space="preserve"> </w:t>
      </w:r>
    </w:p>
    <w:p>
      <w:pPr>
        <w:ind w:firstLine="480"/>
        <w:rPr>
          <w:rFonts w:ascii="Times New Roman" w:hAnsi="Times New Roman"/>
          <w:color w:val="auto"/>
        </w:rPr>
      </w:pPr>
      <w:r>
        <w:rPr>
          <w:rFonts w:ascii="Times New Roman" w:hAnsi="Times New Roman"/>
          <w:color w:val="auto"/>
        </w:rPr>
        <w:t>工艺简介：本项目每条直线型镀锌线设1个助镀槽，助镀液为NH</w:t>
      </w:r>
      <w:r>
        <w:rPr>
          <w:rFonts w:ascii="Times New Roman" w:hAnsi="Times New Roman"/>
          <w:color w:val="auto"/>
          <w:vertAlign w:val="subscript"/>
        </w:rPr>
        <w:t>4</w:t>
      </w:r>
      <w:r>
        <w:rPr>
          <w:rFonts w:ascii="Times New Roman" w:hAnsi="Times New Roman"/>
          <w:color w:val="auto"/>
        </w:rPr>
        <w:t>Cl、ZnCl</w:t>
      </w:r>
      <w:r>
        <w:rPr>
          <w:rFonts w:ascii="Times New Roman" w:hAnsi="Times New Roman"/>
          <w:color w:val="auto"/>
          <w:vertAlign w:val="subscript"/>
        </w:rPr>
        <w:t>2</w:t>
      </w:r>
      <w:r>
        <w:rPr>
          <w:rFonts w:ascii="Times New Roman" w:hAnsi="Times New Roman"/>
          <w:color w:val="auto"/>
        </w:rPr>
        <w:t>的混合液，将其配置成浓度</w:t>
      </w:r>
      <w:r>
        <w:rPr>
          <w:rFonts w:hint="eastAsia" w:ascii="Times New Roman" w:hAnsi="Times New Roman"/>
          <w:color w:val="auto"/>
        </w:rPr>
        <w:t>为</w:t>
      </w:r>
      <w:r>
        <w:rPr>
          <w:rFonts w:ascii="Times New Roman" w:hAnsi="Times New Roman"/>
          <w:color w:val="auto"/>
        </w:rPr>
        <w:t>200~400g/L的助镀液，最适pH范围4~5。将水洗后的镀件经吊运直接进入助镀槽进行</w:t>
      </w:r>
      <w:r>
        <w:rPr>
          <w:rFonts w:hint="eastAsia" w:ascii="Times New Roman" w:hAnsi="Times New Roman"/>
          <w:color w:val="auto"/>
          <w:lang w:val="en-US" w:eastAsia="zh-CN"/>
        </w:rPr>
        <w:t>浸</w:t>
      </w:r>
      <w:r>
        <w:rPr>
          <w:rFonts w:ascii="Times New Roman" w:hAnsi="Times New Roman"/>
          <w:color w:val="auto"/>
        </w:rPr>
        <w:t>泡，助镀时间2~3min。助镀过程助镀液温度保持在</w:t>
      </w:r>
      <w:r>
        <w:rPr>
          <w:rFonts w:hint="eastAsia" w:ascii="Times New Roman" w:hAnsi="Times New Roman"/>
          <w:color w:val="auto"/>
          <w:lang w:val="en-US" w:eastAsia="zh-CN"/>
        </w:rPr>
        <w:t>40</w:t>
      </w:r>
      <w:r>
        <w:rPr>
          <w:rFonts w:ascii="Times New Roman" w:hAnsi="Times New Roman"/>
          <w:color w:val="auto"/>
        </w:rPr>
        <w:t xml:space="preserve">℃，热源由热浸镀锌锅的天然气燃烧废气经换热后为助镀槽加热。助镀完毕后用行吊将镀件调出，控制行吊使镀件倾斜，使镀件表面残液控落回助镀槽。 </w:t>
      </w:r>
    </w:p>
    <w:p>
      <w:pPr>
        <w:ind w:firstLine="480"/>
        <w:rPr>
          <w:rFonts w:ascii="Times New Roman" w:hAnsi="Times New Roman"/>
          <w:color w:val="auto"/>
        </w:rPr>
      </w:pPr>
      <w:r>
        <w:rPr>
          <w:rFonts w:ascii="Times New Roman" w:hAnsi="Times New Roman"/>
          <w:color w:val="auto"/>
        </w:rPr>
        <w:t>助镀液再生：助镀液需定期补充。因工件表面残留铁离子，助镀剂对金属的腐蚀等原因，助镀液使用过程中会产生FeCl</w:t>
      </w:r>
      <w:r>
        <w:rPr>
          <w:rFonts w:ascii="Times New Roman" w:hAnsi="Times New Roman"/>
          <w:color w:val="auto"/>
          <w:vertAlign w:val="subscript"/>
        </w:rPr>
        <w:t>2</w:t>
      </w:r>
      <w:r>
        <w:rPr>
          <w:rFonts w:ascii="Times New Roman" w:hAnsi="Times New Roman"/>
          <w:color w:val="auto"/>
        </w:rPr>
        <w:t>，会导致浸锌时产生锌渣锌灰，需对助镀液进行再生处理，使助镀液亚铁离子控制在10g/L以下。助镀液再生采用一体化助镀液除铁设备，该设备的主要原理：在废助镀液中加入双氧水氧化，使亚铁离子转变为三价铁离子后，再加入氨水（氨水和助镀液中的氯化铁反应生成氯化铵和氢氧化铁）调节pH至4.5-5，使铁离子转化成氢氧化铁，经沉淀得以去除，从而得到了再生后的助镀液返回到助镀槽重新使用。</w:t>
      </w:r>
    </w:p>
    <w:p>
      <w:pPr>
        <w:ind w:firstLine="480"/>
        <w:rPr>
          <w:rFonts w:ascii="Times New Roman" w:hAnsi="Times New Roman"/>
          <w:color w:val="auto"/>
        </w:rPr>
      </w:pPr>
      <w:r>
        <w:rPr>
          <w:rFonts w:ascii="Times New Roman" w:hAnsi="Times New Roman"/>
          <w:color w:val="auto"/>
        </w:rPr>
        <w:t>H</w:t>
      </w:r>
      <w:r>
        <w:rPr>
          <w:rFonts w:ascii="Times New Roman" w:hAnsi="Times New Roman"/>
          <w:color w:val="auto"/>
          <w:vertAlign w:val="subscript"/>
        </w:rPr>
        <w:t>2</w:t>
      </w:r>
      <w:r>
        <w:rPr>
          <w:rFonts w:ascii="Times New Roman" w:hAnsi="Times New Roman"/>
          <w:color w:val="auto"/>
        </w:rPr>
        <w:t>O</w:t>
      </w:r>
      <w:r>
        <w:rPr>
          <w:rFonts w:ascii="Times New Roman" w:hAnsi="Times New Roman"/>
          <w:color w:val="auto"/>
          <w:vertAlign w:val="subscript"/>
        </w:rPr>
        <w:t>2</w:t>
      </w:r>
      <w:r>
        <w:rPr>
          <w:rFonts w:ascii="Times New Roman" w:hAnsi="Times New Roman"/>
          <w:color w:val="auto"/>
        </w:rPr>
        <w:t>+2FeCl</w:t>
      </w:r>
      <w:r>
        <w:rPr>
          <w:rFonts w:ascii="Times New Roman" w:hAnsi="Times New Roman"/>
          <w:color w:val="auto"/>
          <w:vertAlign w:val="subscript"/>
        </w:rPr>
        <w:t>2</w:t>
      </w:r>
      <w:r>
        <w:rPr>
          <w:rFonts w:ascii="Times New Roman" w:hAnsi="Times New Roman"/>
          <w:color w:val="auto"/>
        </w:rPr>
        <w:t>+4NH</w:t>
      </w:r>
      <w:r>
        <w:rPr>
          <w:rFonts w:ascii="Times New Roman" w:hAnsi="Times New Roman"/>
          <w:color w:val="auto"/>
          <w:vertAlign w:val="subscript"/>
        </w:rPr>
        <w:t>3</w:t>
      </w:r>
      <w:r>
        <w:rPr>
          <w:rFonts w:ascii="Times New Roman" w:hAnsi="Times New Roman"/>
          <w:color w:val="auto"/>
        </w:rPr>
        <w:t>.H</w:t>
      </w:r>
      <w:r>
        <w:rPr>
          <w:rFonts w:ascii="Times New Roman" w:hAnsi="Times New Roman"/>
          <w:color w:val="auto"/>
          <w:vertAlign w:val="subscript"/>
        </w:rPr>
        <w:t>2</w:t>
      </w:r>
      <w:r>
        <w:rPr>
          <w:rFonts w:ascii="Times New Roman" w:hAnsi="Times New Roman"/>
          <w:color w:val="auto"/>
        </w:rPr>
        <w:t>O→2Fe(OH)</w:t>
      </w:r>
      <w:r>
        <w:rPr>
          <w:rFonts w:ascii="Times New Roman" w:hAnsi="Times New Roman"/>
          <w:color w:val="auto"/>
          <w:vertAlign w:val="subscript"/>
        </w:rPr>
        <w:t>3</w:t>
      </w:r>
      <w:r>
        <w:rPr>
          <w:rFonts w:ascii="Times New Roman" w:hAnsi="Times New Roman"/>
          <w:color w:val="auto"/>
        </w:rPr>
        <w:t>+4NH</w:t>
      </w:r>
      <w:r>
        <w:rPr>
          <w:rFonts w:ascii="Times New Roman" w:hAnsi="Times New Roman"/>
          <w:color w:val="auto"/>
          <w:vertAlign w:val="subscript"/>
        </w:rPr>
        <w:t>4</w:t>
      </w:r>
      <w:r>
        <w:rPr>
          <w:rFonts w:ascii="Times New Roman" w:hAnsi="Times New Roman"/>
          <w:color w:val="auto"/>
        </w:rPr>
        <w:t>Cl</w:t>
      </w:r>
    </w:p>
    <w:p>
      <w:pPr>
        <w:ind w:firstLine="480"/>
        <w:rPr>
          <w:rFonts w:ascii="Times New Roman" w:hAnsi="Times New Roman"/>
          <w:color w:val="auto"/>
        </w:rPr>
      </w:pPr>
      <w:r>
        <w:rPr>
          <w:rFonts w:ascii="Times New Roman" w:hAnsi="Times New Roman"/>
          <w:color w:val="auto"/>
        </w:rPr>
        <w:t>废助镀液处理过程中会产生助镀液再生废渣（主要成分为Fe(OH)</w:t>
      </w:r>
      <w:r>
        <w:rPr>
          <w:rFonts w:ascii="Times New Roman" w:hAnsi="Times New Roman"/>
          <w:color w:val="auto"/>
          <w:vertAlign w:val="subscript"/>
        </w:rPr>
        <w:t>3</w:t>
      </w:r>
      <w:r>
        <w:rPr>
          <w:rFonts w:ascii="Times New Roman" w:hAnsi="Times New Roman"/>
          <w:color w:val="auto"/>
        </w:rPr>
        <w:t>）。氨水和双氧水均储存在密闭的容器中，通过管道密闭泵入反应槽中反应，反应过程由调节器自动控制</w:t>
      </w:r>
      <w:r>
        <w:rPr>
          <w:rFonts w:hint="eastAsia" w:ascii="Times New Roman" w:hAnsi="Times New Roman"/>
          <w:color w:val="auto"/>
        </w:rPr>
        <w:t>。</w:t>
      </w:r>
    </w:p>
    <w:p>
      <w:pPr>
        <w:ind w:firstLine="482"/>
        <w:rPr>
          <w:rFonts w:ascii="Times New Roman" w:hAnsi="Times New Roman"/>
          <w:b/>
          <w:bCs/>
        </w:rPr>
      </w:pPr>
      <w:r>
        <w:rPr>
          <w:rFonts w:hint="eastAsia" w:ascii="Times New Roman" w:hAnsi="Times New Roman"/>
          <w:b/>
          <w:bCs/>
        </w:rPr>
        <w:t>6、烘干</w:t>
      </w:r>
    </w:p>
    <w:p>
      <w:pPr>
        <w:ind w:firstLine="480"/>
        <w:rPr>
          <w:rFonts w:ascii="Times New Roman" w:hAnsi="Times New Roman"/>
        </w:rPr>
      </w:pPr>
      <w:r>
        <w:rPr>
          <w:rFonts w:ascii="Times New Roman" w:hAnsi="Times New Roman"/>
          <w:color w:val="000000" w:themeColor="text1"/>
          <w14:textFill>
            <w14:solidFill>
              <w14:schemeClr w14:val="tx1"/>
            </w14:solidFill>
          </w14:textFill>
        </w:rPr>
        <w:t>为了防止工件在浸锌时由于温度急剧升高而变形，除去残余水分，防止产生爆锌，造成锌液爆溅</w:t>
      </w:r>
      <w:r>
        <w:rPr>
          <w:rFonts w:hint="eastAsia" w:ascii="Times New Roman" w:hAnsi="Times New Roman"/>
          <w:color w:val="000000" w:themeColor="text1"/>
          <w:lang w:eastAsia="zh-CN"/>
          <w14:textFill>
            <w14:solidFill>
              <w14:schemeClr w14:val="tx1"/>
            </w14:solidFill>
          </w14:textFill>
        </w:rPr>
        <w:t>，</w:t>
      </w:r>
      <w:r>
        <w:rPr>
          <w:rFonts w:ascii="Times New Roman" w:hAnsi="Times New Roman"/>
          <w:color w:val="000000" w:themeColor="text1"/>
          <w14:textFill>
            <w14:solidFill>
              <w14:schemeClr w14:val="tx1"/>
            </w14:solidFill>
          </w14:textFill>
        </w:rPr>
        <w:t>将工件从浸溶槽内送出后需烘干，</w:t>
      </w:r>
      <w:r>
        <w:rPr>
          <w:rFonts w:hint="eastAsia" w:ascii="Times New Roman" w:hAnsi="Times New Roman"/>
          <w:color w:val="000000" w:themeColor="text1"/>
          <w:lang w:eastAsia="zh-CN"/>
          <w14:textFill>
            <w14:solidFill>
              <w14:schemeClr w14:val="tx1"/>
            </w14:solidFill>
          </w14:textFill>
        </w:rPr>
        <w:t>烘干</w:t>
      </w:r>
      <w:r>
        <w:rPr>
          <w:rFonts w:ascii="Times New Roman" w:hAnsi="Times New Roman"/>
          <w:color w:val="000000" w:themeColor="text1"/>
          <w14:textFill>
            <w14:solidFill>
              <w14:schemeClr w14:val="tx1"/>
            </w14:solidFill>
          </w14:textFill>
        </w:rPr>
        <w:t>温度控制在</w:t>
      </w:r>
      <w:r>
        <w:rPr>
          <w:rFonts w:hint="eastAsia" w:ascii="Times New Roman" w:hAnsi="Times New Roman"/>
          <w:color w:val="000000" w:themeColor="text1"/>
          <w:lang w:val="en-US" w:eastAsia="zh-CN"/>
          <w14:textFill>
            <w14:solidFill>
              <w14:schemeClr w14:val="tx1"/>
            </w14:solidFill>
          </w14:textFill>
        </w:rPr>
        <w:t>120</w:t>
      </w:r>
      <w:r>
        <w:rPr>
          <w:rFonts w:ascii="Times New Roman" w:hAnsi="Times New Roman"/>
          <w:color w:val="000000" w:themeColor="text1"/>
          <w14:textFill>
            <w14:solidFill>
              <w14:schemeClr w14:val="tx1"/>
            </w14:solidFill>
          </w14:textFill>
        </w:rPr>
        <w:t>℃，热源为热浸锌加热过程中的锅炉烟气（余热利用）</w:t>
      </w:r>
      <w:r>
        <w:rPr>
          <w:rFonts w:hint="eastAsia" w:ascii="Times New Roman" w:hAnsi="Times New Roman"/>
          <w:color w:val="000000" w:themeColor="text1"/>
          <w:lang w:eastAsia="zh-CN"/>
          <w14:textFill>
            <w14:solidFill>
              <w14:schemeClr w14:val="tx1"/>
            </w14:solidFill>
          </w14:textFill>
        </w:rPr>
        <w:t>及外加的天然气燃烧机助热</w:t>
      </w:r>
      <w:r>
        <w:rPr>
          <w:rFonts w:ascii="Times New Roman" w:hAnsi="Times New Roman"/>
          <w:color w:val="000000" w:themeColor="text1"/>
          <w14:textFill>
            <w14:solidFill>
              <w14:schemeClr w14:val="tx1"/>
            </w14:solidFill>
          </w14:textFill>
        </w:rPr>
        <w:t>。</w:t>
      </w:r>
    </w:p>
    <w:p>
      <w:pPr>
        <w:ind w:firstLine="482"/>
        <w:rPr>
          <w:rFonts w:ascii="Times New Roman" w:hAnsi="Times New Roman"/>
          <w:b/>
          <w:bCs/>
        </w:rPr>
      </w:pPr>
      <w:r>
        <w:rPr>
          <w:rFonts w:hint="eastAsia" w:ascii="Times New Roman" w:hAnsi="Times New Roman"/>
          <w:b/>
          <w:bCs/>
        </w:rPr>
        <w:t>7、热浸锌</w:t>
      </w:r>
    </w:p>
    <w:p>
      <w:pPr>
        <w:ind w:firstLine="480"/>
        <w:rPr>
          <w:rFonts w:ascii="Times New Roman" w:hAnsi="Times New Roman"/>
        </w:rPr>
      </w:pPr>
      <w:r>
        <w:rPr>
          <w:rFonts w:ascii="Times New Roman" w:hAnsi="Times New Roman"/>
        </w:rPr>
        <w:t>热浸镀锌是为了使工件的表面形成由铁锌互熔层、铁锌合金层以及锌结晶层组成的热浸镀锌层，从而提高工作表面的抗腐蚀性能。</w:t>
      </w:r>
    </w:p>
    <w:p>
      <w:pPr>
        <w:ind w:firstLine="480"/>
        <w:rPr>
          <w:rFonts w:ascii="Times New Roman" w:hAnsi="Times New Roman"/>
        </w:rPr>
      </w:pPr>
      <w:r>
        <w:rPr>
          <w:rFonts w:ascii="Times New Roman" w:hAnsi="Times New Roman"/>
        </w:rPr>
        <w:t>金属锌的熔点为419℃，热浸镀锌的温度为 450±5℃，锌锅的温度应控制在445~465℃。项目采用陶瓷锌锅，锌锅尺寸为</w:t>
      </w:r>
      <w:r>
        <w:rPr>
          <w:rFonts w:hint="eastAsia" w:ascii="Times New Roman" w:hAnsi="Times New Roman"/>
          <w:lang w:val="en-US" w:eastAsia="zh-CN"/>
        </w:rPr>
        <w:t>9</w:t>
      </w:r>
      <w:r>
        <w:rPr>
          <w:rFonts w:ascii="Times New Roman" w:hAnsi="Times New Roman"/>
        </w:rPr>
        <w:t>米×</w:t>
      </w:r>
      <w:r>
        <w:rPr>
          <w:rFonts w:hint="eastAsia" w:ascii="Times New Roman" w:hAnsi="Times New Roman"/>
        </w:rPr>
        <w:t>1.5</w:t>
      </w:r>
      <w:r>
        <w:rPr>
          <w:rFonts w:ascii="Times New Roman" w:hAnsi="Times New Roman"/>
        </w:rPr>
        <w:t>米×</w:t>
      </w:r>
      <w:r>
        <w:rPr>
          <w:rFonts w:hint="eastAsia" w:ascii="Times New Roman" w:hAnsi="Times New Roman"/>
          <w:lang w:val="en-US" w:eastAsia="zh-CN"/>
        </w:rPr>
        <w:t>3</w:t>
      </w:r>
      <w:r>
        <w:rPr>
          <w:rFonts w:ascii="Times New Roman" w:hAnsi="Times New Roman"/>
        </w:rPr>
        <w:t>米（长×宽×深）。天然气通过锌锅底部的喷枪点火对锌锅加热，热风经换热回用至</w:t>
      </w:r>
      <w:r>
        <w:rPr>
          <w:rFonts w:hint="eastAsia" w:ascii="Times New Roman" w:hAnsi="Times New Roman"/>
          <w:lang w:eastAsia="zh-CN"/>
        </w:rPr>
        <w:t>吹脱、</w:t>
      </w:r>
      <w:r>
        <w:rPr>
          <w:rFonts w:hint="eastAsia" w:ascii="Times New Roman" w:hAnsi="Times New Roman"/>
        </w:rPr>
        <w:t>烘干室和助镀槽</w:t>
      </w:r>
      <w:r>
        <w:rPr>
          <w:rFonts w:ascii="Times New Roman" w:hAnsi="Times New Roman"/>
        </w:rPr>
        <w:t>，为其提供热量。金属构件保持一定的倾斜角度，慢慢浸入锌锅，以防止爆溅。金属构件在锌锅中浸镀时间约为2min，使锌和镀件表面的铁反应生成一层致密的铁锌合金层，同时在镀件吊离锌锅时形成一层纯锌层。金属构件慢速提离锌锅并让工件表面多余的锌液自然流入锌锅。</w:t>
      </w:r>
    </w:p>
    <w:p>
      <w:pPr>
        <w:ind w:firstLine="480"/>
        <w:rPr>
          <w:rFonts w:hint="eastAsia" w:ascii="Times New Roman" w:hAnsi="Times New Roman" w:eastAsia="宋体"/>
          <w:lang w:eastAsia="zh-CN"/>
        </w:rPr>
      </w:pPr>
      <w:r>
        <w:rPr>
          <w:rFonts w:hint="eastAsia" w:ascii="Times New Roman" w:hAnsi="Times New Roman"/>
        </w:rPr>
        <w:t>镀件进入锌锅会产生锌烟，主要污染物为氯化铵、氧化锌、氯化锌、氨等，其产生原因为：</w:t>
      </w:r>
      <w:r>
        <w:rPr>
          <w:rFonts w:ascii="Times New Roman" w:hAnsi="Times New Roman"/>
        </w:rPr>
        <w:t>①热镀锌过程中锌锅温度较高，锌锅表面会有氧化锌产生；②镀件表面的氯化铵会发生分解，生产氯化氢、氨气等，约90%HCl与氨气遇冷重新生成氯化铵，此时氯化铵较为稳定，形成白色烟雾，剩余10%氯化氢与锌或氧化锌结合为ZnCl</w:t>
      </w:r>
      <w:r>
        <w:rPr>
          <w:rFonts w:ascii="Times New Roman" w:hAnsi="Times New Roman"/>
          <w:vertAlign w:val="subscript"/>
        </w:rPr>
        <w:t>2</w:t>
      </w:r>
      <w:r>
        <w:rPr>
          <w:rFonts w:ascii="Times New Roman" w:hAnsi="Times New Roman"/>
        </w:rPr>
        <w:t>。锌烟经锌锅正上方集气罩捕集后经布袋除尘器进行处理后排放。</w:t>
      </w:r>
      <w:r>
        <w:rPr>
          <w:rFonts w:hint="eastAsia" w:ascii="Times New Roman" w:hAnsi="Times New Roman"/>
          <w:lang w:eastAsia="zh-CN"/>
        </w:rPr>
        <w:t>另外，</w:t>
      </w:r>
      <w:r>
        <w:rPr>
          <w:rFonts w:ascii="Times New Roman" w:hAnsi="Times New Roman"/>
        </w:rPr>
        <w:t>锌锅内金属被空气氧化及部分助镀剂盐膜与锌液发生结合，在锌锅表面及底部会产生锌渣</w:t>
      </w:r>
      <w:r>
        <w:rPr>
          <w:rFonts w:hint="eastAsia" w:ascii="Times New Roman" w:hAnsi="Times New Roman"/>
          <w:lang w:eastAsia="zh-CN"/>
        </w:rPr>
        <w:t>。</w:t>
      </w:r>
    </w:p>
    <w:p>
      <w:pPr>
        <w:ind w:firstLine="480"/>
        <w:rPr>
          <w:rFonts w:ascii="Times New Roman" w:hAnsi="Times New Roman"/>
        </w:rPr>
      </w:pPr>
      <w:r>
        <w:rPr>
          <w:rFonts w:ascii="Times New Roman" w:hAnsi="Times New Roman"/>
        </w:rPr>
        <w:t>锌锅采用燃烧天然气的加热炉进行加热，产生锌锅天然气燃烧废气，主要污染物为NO</w:t>
      </w:r>
      <w:r>
        <w:rPr>
          <w:rFonts w:ascii="Times New Roman" w:hAnsi="Times New Roman"/>
          <w:vertAlign w:val="subscript"/>
        </w:rPr>
        <w:t>2</w:t>
      </w:r>
      <w:r>
        <w:rPr>
          <w:rFonts w:ascii="Times New Roman" w:hAnsi="Times New Roman"/>
        </w:rPr>
        <w:t>、SO</w:t>
      </w:r>
      <w:r>
        <w:rPr>
          <w:rFonts w:ascii="Times New Roman" w:hAnsi="Times New Roman"/>
          <w:vertAlign w:val="subscript"/>
        </w:rPr>
        <w:t>2</w:t>
      </w:r>
      <w:r>
        <w:rPr>
          <w:rFonts w:ascii="Times New Roman" w:hAnsi="Times New Roman"/>
        </w:rPr>
        <w:t>、颗粒物，经换热器换热后直接排放。</w:t>
      </w:r>
    </w:p>
    <w:p>
      <w:pPr>
        <w:ind w:firstLine="480"/>
        <w:rPr>
          <w:rFonts w:ascii="Times New Roman" w:hAnsi="Times New Roman"/>
        </w:rPr>
      </w:pPr>
      <w:r>
        <w:rPr>
          <w:rFonts w:ascii="Times New Roman" w:hAnsi="Times New Roman"/>
        </w:rPr>
        <w:t>由于；</w:t>
      </w:r>
      <w:r>
        <w:rPr>
          <w:rFonts w:hint="eastAsia" w:ascii="Times New Roman" w:hAnsi="Times New Roman"/>
          <w:lang w:eastAsia="zh-CN"/>
        </w:rPr>
        <w:t>另外，</w:t>
      </w:r>
      <w:r>
        <w:rPr>
          <w:rFonts w:ascii="Times New Roman" w:hAnsi="Times New Roman"/>
        </w:rPr>
        <w:t>锌锅烟气经捕集+布袋除尘器也会产生集尘灰，计入锌灰。需对锌渣及锌灰进行清理。锌锅表面</w:t>
      </w:r>
      <w:r>
        <w:rPr>
          <w:rFonts w:hint="eastAsia" w:ascii="Times New Roman" w:hAnsi="Times New Roman"/>
          <w:lang w:eastAsia="zh-CN"/>
        </w:rPr>
        <w:t>锌渣</w:t>
      </w:r>
      <w:r>
        <w:rPr>
          <w:rFonts w:ascii="Times New Roman" w:hAnsi="Times New Roman"/>
        </w:rPr>
        <w:t>经轻推至锌锅边缘，</w:t>
      </w:r>
      <w:r>
        <w:rPr>
          <w:rFonts w:hint="eastAsia" w:ascii="Times New Roman" w:hAnsi="Times New Roman"/>
          <w:lang w:eastAsia="zh-CN"/>
        </w:rPr>
        <w:t>并由人工负责清除；锌锅</w:t>
      </w:r>
      <w:r>
        <w:rPr>
          <w:rFonts w:ascii="Times New Roman" w:hAnsi="Times New Roman"/>
        </w:rPr>
        <w:t>底部锌渣</w:t>
      </w:r>
      <w:r>
        <w:rPr>
          <w:rFonts w:hint="eastAsia" w:ascii="Times New Roman" w:hAnsi="Times New Roman"/>
          <w:lang w:eastAsia="zh-CN"/>
        </w:rPr>
        <w:t>则需</w:t>
      </w:r>
      <w:r>
        <w:rPr>
          <w:rFonts w:ascii="Times New Roman" w:hAnsi="Times New Roman"/>
        </w:rPr>
        <w:t>定期打捞，避免锌锅底部堆积导致锌锅局部过热并影响镀锌产品质量。</w:t>
      </w:r>
    </w:p>
    <w:p>
      <w:pPr>
        <w:ind w:firstLine="482"/>
        <w:rPr>
          <w:rFonts w:ascii="Times New Roman" w:hAnsi="Times New Roman"/>
          <w:b/>
          <w:bCs/>
        </w:rPr>
      </w:pPr>
      <w:r>
        <w:rPr>
          <w:rFonts w:hint="eastAsia" w:ascii="Times New Roman" w:hAnsi="Times New Roman"/>
          <w:b/>
          <w:bCs/>
        </w:rPr>
        <w:t>8、内吹/外吹</w:t>
      </w:r>
    </w:p>
    <w:p>
      <w:pPr>
        <w:ind w:firstLine="480"/>
        <w:rPr>
          <w:rFonts w:ascii="Times New Roman" w:hAnsi="Times New Roman"/>
        </w:rPr>
      </w:pPr>
      <w:r>
        <w:rPr>
          <w:rFonts w:ascii="Times New Roman" w:hAnsi="Times New Roman"/>
        </w:rPr>
        <w:t>经过热浸锌处理后的钢管表面的锌分布不均匀，此时利用</w:t>
      </w:r>
      <w:r>
        <w:rPr>
          <w:rFonts w:hint="eastAsia" w:ascii="Times New Roman" w:hAnsi="Times New Roman"/>
          <w:lang w:eastAsia="zh-CN"/>
        </w:rPr>
        <w:t>锌锅余热加热压力容器而产生的</w:t>
      </w:r>
      <w:r>
        <w:rPr>
          <w:rFonts w:ascii="Times New Roman" w:hAnsi="Times New Roman"/>
        </w:rPr>
        <w:t>高压</w:t>
      </w:r>
      <w:r>
        <w:rPr>
          <w:rFonts w:hint="eastAsia" w:ascii="Times New Roman" w:hAnsi="Times New Roman"/>
          <w:lang w:eastAsia="zh-CN"/>
        </w:rPr>
        <w:t>水蒸汽</w:t>
      </w:r>
      <w:r>
        <w:rPr>
          <w:rFonts w:ascii="Times New Roman" w:hAnsi="Times New Roman"/>
        </w:rPr>
        <w:t>将钢管外、内表面多余的锌吹掉，以免形成锌疤或锌块。吹落下的锌</w:t>
      </w:r>
      <w:r>
        <w:rPr>
          <w:rFonts w:hint="eastAsia" w:ascii="Times New Roman" w:hAnsi="Times New Roman"/>
        </w:rPr>
        <w:t>一部分随高压气体化作烟尘，一部分</w:t>
      </w:r>
      <w:r>
        <w:rPr>
          <w:rFonts w:ascii="Times New Roman" w:hAnsi="Times New Roman"/>
        </w:rPr>
        <w:t>回置于锌锅内，用于热浸锌工序。</w:t>
      </w:r>
    </w:p>
    <w:p>
      <w:pPr>
        <w:ind w:firstLine="480"/>
        <w:rPr>
          <w:rFonts w:hint="default" w:ascii="Times New Roman" w:hAnsi="Times New Roman" w:eastAsia="宋体"/>
          <w:lang w:val="en-US" w:eastAsia="zh-CN"/>
        </w:rPr>
      </w:pPr>
      <w:r>
        <w:rPr>
          <w:rFonts w:hint="eastAsia" w:ascii="Times New Roman" w:hAnsi="Times New Roman"/>
          <w:lang w:val="en-US" w:eastAsia="zh-CN"/>
        </w:rPr>
        <w:t>此工序水蒸汽在车间内蒸发，主要污染物为吹脱工序产生的粉尘。</w:t>
      </w:r>
    </w:p>
    <w:p>
      <w:pPr>
        <w:ind w:firstLine="482"/>
        <w:rPr>
          <w:rFonts w:ascii="Times New Roman" w:hAnsi="Times New Roman"/>
          <w:b/>
          <w:bCs/>
        </w:rPr>
      </w:pPr>
      <w:r>
        <w:rPr>
          <w:rFonts w:hint="eastAsia" w:ascii="Times New Roman" w:hAnsi="Times New Roman"/>
          <w:b/>
          <w:bCs/>
        </w:rPr>
        <w:t>9、水冷</w:t>
      </w:r>
    </w:p>
    <w:p>
      <w:pPr>
        <w:ind w:firstLine="480"/>
        <w:rPr>
          <w:rFonts w:ascii="Times New Roman" w:hAnsi="Times New Roman"/>
        </w:rPr>
      </w:pPr>
      <w:r>
        <w:rPr>
          <w:rFonts w:hint="eastAsia" w:ascii="Times New Roman" w:hAnsi="Times New Roman"/>
        </w:rPr>
        <w:t>冷却作用是使镀锌件尽快冷却，避免锌铁合金相的粗大晶粒继续生长。</w:t>
      </w:r>
    </w:p>
    <w:p>
      <w:pPr>
        <w:ind w:firstLine="480"/>
        <w:rPr>
          <w:rFonts w:ascii="Times New Roman" w:hAnsi="Times New Roman"/>
        </w:rPr>
      </w:pPr>
      <w:r>
        <w:rPr>
          <w:rFonts w:hint="eastAsia" w:ascii="Times New Roman" w:hAnsi="Times New Roman"/>
        </w:rPr>
        <w:t>工艺过程：镀件热浸锌后经内吹/外吹或悬置片刻待大部分带出锌浆回槽后，将构件浸入冷却槽中冷却，待镀件温度降低到设定范围后用行车吊起。本项目设1个水冷却槽，规格为8</w:t>
      </w:r>
      <w:r>
        <w:rPr>
          <w:rFonts w:ascii="Times New Roman" w:hAnsi="Times New Roman"/>
        </w:rPr>
        <w:t>米×</w:t>
      </w:r>
      <w:r>
        <w:rPr>
          <w:rFonts w:hint="eastAsia" w:ascii="Times New Roman" w:hAnsi="Times New Roman"/>
          <w:lang w:val="en-US" w:eastAsia="zh-CN"/>
        </w:rPr>
        <w:t>4</w:t>
      </w:r>
      <w:r>
        <w:rPr>
          <w:rFonts w:ascii="Times New Roman" w:hAnsi="Times New Roman"/>
        </w:rPr>
        <w:t>米×</w:t>
      </w:r>
      <w:r>
        <w:rPr>
          <w:rFonts w:hint="eastAsia" w:ascii="Times New Roman" w:hAnsi="Times New Roman"/>
          <w:lang w:val="en-US" w:eastAsia="zh-CN"/>
        </w:rPr>
        <w:t>1.6</w:t>
      </w:r>
      <w:r>
        <w:rPr>
          <w:rFonts w:ascii="Times New Roman" w:hAnsi="Times New Roman"/>
        </w:rPr>
        <w:t>米</w:t>
      </w:r>
      <w:r>
        <w:rPr>
          <w:rFonts w:hint="eastAsia" w:ascii="Times New Roman" w:hAnsi="Times New Roman"/>
        </w:rPr>
        <w:t>，镀锌件直接放入水槽中冷却，冷却槽中的水温会升高，冷却槽与车间外冷却塔相连，冷却水温度控制在50~60℃。</w:t>
      </w:r>
    </w:p>
    <w:p>
      <w:pPr>
        <w:ind w:firstLine="480"/>
        <w:rPr>
          <w:rFonts w:ascii="Times New Roman" w:hAnsi="Times New Roman"/>
        </w:rPr>
      </w:pPr>
      <w:r>
        <w:rPr>
          <w:rFonts w:ascii="Times New Roman" w:hAnsi="Times New Roman"/>
        </w:rPr>
        <w:t>冷却水仅作为热镀锌后冷却用，在使用过程中，尽管冷却水中污染物总锌将增大，但不会影响冷却效果和工件质量，因此该水不需</w:t>
      </w:r>
      <w:r>
        <w:rPr>
          <w:rFonts w:hint="eastAsia" w:ascii="Times New Roman" w:hAnsi="Times New Roman"/>
        </w:rPr>
        <w:t>频繁</w:t>
      </w:r>
      <w:r>
        <w:rPr>
          <w:rFonts w:ascii="Times New Roman" w:hAnsi="Times New Roman"/>
        </w:rPr>
        <w:t>处理，</w:t>
      </w:r>
      <w:r>
        <w:rPr>
          <w:rFonts w:hint="eastAsia" w:ascii="Times New Roman" w:hAnsi="Times New Roman"/>
        </w:rPr>
        <w:t>可长时间</w:t>
      </w:r>
      <w:r>
        <w:rPr>
          <w:rFonts w:ascii="Times New Roman" w:hAnsi="Times New Roman"/>
        </w:rPr>
        <w:t>循环使用。生产过程中由于蒸发、滴漏等损耗，冷却槽需定期补充水</w:t>
      </w:r>
      <w:r>
        <w:rPr>
          <w:rFonts w:hint="eastAsia" w:ascii="Times New Roman" w:hAnsi="Times New Roman"/>
        </w:rPr>
        <w:t>。</w:t>
      </w:r>
    </w:p>
    <w:p>
      <w:pPr>
        <w:ind w:firstLine="482"/>
        <w:rPr>
          <w:rFonts w:ascii="Times New Roman" w:hAnsi="Times New Roman"/>
          <w:b/>
          <w:bCs/>
        </w:rPr>
      </w:pPr>
      <w:r>
        <w:rPr>
          <w:rFonts w:hint="eastAsia" w:ascii="Times New Roman" w:hAnsi="Times New Roman"/>
          <w:b/>
          <w:bCs/>
        </w:rPr>
        <w:t>10、钝化</w:t>
      </w:r>
    </w:p>
    <w:p>
      <w:pPr>
        <w:ind w:firstLine="480"/>
        <w:rPr>
          <w:rFonts w:ascii="Times New Roman" w:hAnsi="Times New Roman"/>
        </w:rPr>
      </w:pPr>
      <w:r>
        <w:rPr>
          <w:rFonts w:hint="eastAsia" w:ascii="Times New Roman" w:hAnsi="Times New Roman"/>
        </w:rPr>
        <w:t>镀件水冷却至80℃后，经排管机转入钝化装置内。钝化装置钝化方式在镀锌管道上方直接喷淋无铬钝化液，同时在距离喷淋位置1米的地方设置气刀，吹净管道上的附液。</w:t>
      </w:r>
    </w:p>
    <w:p>
      <w:pPr>
        <w:ind w:firstLine="480"/>
        <w:rPr>
          <w:rFonts w:ascii="Times New Roman" w:hAnsi="Times New Roman"/>
        </w:rPr>
      </w:pPr>
      <w:r>
        <w:rPr>
          <w:rFonts w:hint="eastAsia" w:ascii="Times New Roman" w:hAnsi="Times New Roman"/>
        </w:rPr>
        <w:t>本项目使用的为水溶性无铬钝化液，钝化液仅需定期补充，无废钝化液产生。</w:t>
      </w:r>
    </w:p>
    <w:p>
      <w:pPr>
        <w:ind w:firstLine="482"/>
        <w:rPr>
          <w:b/>
          <w:bCs/>
        </w:rPr>
      </w:pPr>
      <w:r>
        <w:rPr>
          <w:rFonts w:hint="eastAsia"/>
          <w:b/>
          <w:bCs/>
        </w:rPr>
        <w:t>11、干燥</w:t>
      </w:r>
    </w:p>
    <w:p>
      <w:pPr>
        <w:ind w:firstLine="480"/>
      </w:pPr>
      <w:r>
        <w:rPr>
          <w:rFonts w:hint="eastAsia"/>
        </w:rPr>
        <w:t>钝化完成后的镀件转入排管架上经自然干燥。</w:t>
      </w:r>
    </w:p>
    <w:p>
      <w:pPr>
        <w:ind w:firstLine="482"/>
        <w:rPr>
          <w:b/>
          <w:bCs/>
        </w:rPr>
      </w:pPr>
      <w:r>
        <w:rPr>
          <w:rFonts w:hint="eastAsia"/>
          <w:b/>
          <w:bCs/>
        </w:rPr>
        <w:t>12、产品标识</w:t>
      </w:r>
    </w:p>
    <w:p>
      <w:pPr>
        <w:ind w:firstLine="480"/>
        <w:rPr>
          <w:rFonts w:hint="default" w:eastAsia="宋体"/>
          <w:lang w:val="en-US" w:eastAsia="zh-CN"/>
        </w:rPr>
      </w:pPr>
      <w:r>
        <w:rPr>
          <w:rFonts w:hint="eastAsia"/>
        </w:rPr>
        <w:t>根据产品的型号、规格，利用喷码机在管道外面喷印标识。</w:t>
      </w:r>
      <w:r>
        <w:rPr>
          <w:rFonts w:hint="eastAsia"/>
          <w:lang w:eastAsia="zh-CN"/>
        </w:rPr>
        <w:t>喷码采用低</w:t>
      </w:r>
      <w:r>
        <w:rPr>
          <w:rFonts w:hint="eastAsia"/>
          <w:lang w:val="en-US" w:eastAsia="zh-CN"/>
        </w:rPr>
        <w:t>VOCs油墨，会产生少量的VOCs。</w:t>
      </w:r>
    </w:p>
    <w:p>
      <w:pPr>
        <w:ind w:firstLine="482"/>
        <w:rPr>
          <w:b/>
          <w:bCs/>
        </w:rPr>
      </w:pPr>
      <w:r>
        <w:rPr>
          <w:rFonts w:hint="eastAsia"/>
          <w:b/>
          <w:bCs/>
        </w:rPr>
        <w:t>13、终检</w:t>
      </w:r>
    </w:p>
    <w:p>
      <w:pPr>
        <w:ind w:firstLine="480"/>
      </w:pPr>
      <w:r>
        <w:rPr>
          <w:rFonts w:hint="eastAsia"/>
        </w:rPr>
        <w:t>采用人工检查，检查产品是否有未处理的锌疤或锌块，以及其他未处理好的产品。通过检查后，将未处理好的产品作为次品外售。</w:t>
      </w:r>
    </w:p>
    <w:p>
      <w:pPr>
        <w:ind w:firstLine="482"/>
        <w:rPr>
          <w:b/>
          <w:bCs/>
        </w:rPr>
      </w:pPr>
      <w:r>
        <w:rPr>
          <w:rFonts w:hint="eastAsia"/>
          <w:b/>
          <w:bCs/>
        </w:rPr>
        <w:t>14、入库</w:t>
      </w:r>
    </w:p>
    <w:p>
      <w:pPr>
        <w:ind w:firstLine="480"/>
      </w:pPr>
      <w:r>
        <w:rPr>
          <w:rFonts w:hint="eastAsia"/>
        </w:rPr>
        <w:t>将终检后的镀锌管送至成品区，并进行打包入库。</w:t>
      </w:r>
    </w:p>
    <w:p>
      <w:pPr>
        <w:ind w:firstLine="480"/>
      </w:pPr>
      <w:r>
        <w:rPr>
          <w:rFonts w:hint="eastAsia"/>
        </w:rPr>
        <w:t>综上所述，本项目热浸锌生产工艺流程及产污环节图示如下：</w:t>
      </w:r>
    </w:p>
    <w:p>
      <w:pPr>
        <w:pStyle w:val="41"/>
      </w:pPr>
      <w:r>
        <w:object>
          <v:shape id="_x0000_i1054" o:spt="75" type="#_x0000_t75" style="height:656.65pt;width:364.55pt;" o:ole="t" filled="f" o:preferrelative="t" stroked="f" coordsize="21600,21600">
            <v:path/>
            <v:fill on="f" focussize="0,0"/>
            <v:stroke on="f"/>
            <v:imagedata r:id="rId93" o:title=""/>
            <o:lock v:ext="edit" aspectratio="f"/>
            <w10:wrap type="none"/>
            <w10:anchorlock/>
          </v:shape>
          <o:OLEObject Type="Embed" ProgID="Visio.Drawing.15" ShapeID="_x0000_i1054" DrawAspect="Content" ObjectID="_1468075754" r:id="rId92">
            <o:LockedField>false</o:LockedField>
          </o:OLEObject>
        </w:object>
      </w:r>
    </w:p>
    <w:p>
      <w:pPr>
        <w:pStyle w:val="41"/>
      </w:pPr>
      <w:r>
        <w:rPr>
          <w:rFonts w:hint="eastAsia"/>
        </w:rPr>
        <w:t>图3.3-3  热浸锌生产工艺流程及产污环节图</w:t>
      </w:r>
    </w:p>
    <w:p>
      <w:pPr>
        <w:pStyle w:val="4"/>
      </w:pPr>
      <w:r>
        <w:rPr>
          <w:rFonts w:hint="eastAsia"/>
          <w:lang w:val="en-US" w:eastAsia="zh-CN"/>
        </w:rPr>
        <w:t>4</w:t>
      </w:r>
      <w:r>
        <w:rPr>
          <w:rFonts w:hint="eastAsia"/>
        </w:rPr>
        <w:t>.</w:t>
      </w:r>
      <w:r>
        <w:rPr>
          <w:rFonts w:hint="eastAsia"/>
          <w:lang w:val="en-US" w:eastAsia="zh-CN"/>
        </w:rPr>
        <w:t>2</w:t>
      </w:r>
      <w:r>
        <w:rPr>
          <w:rFonts w:hint="eastAsia"/>
        </w:rPr>
        <w:t>.3废酸处理工艺流程</w:t>
      </w:r>
    </w:p>
    <w:p>
      <w:pPr>
        <w:ind w:firstLine="480"/>
      </w:pPr>
      <w:r>
        <w:rPr>
          <w:rFonts w:hint="eastAsia"/>
        </w:rPr>
        <w:t>本项目废酸处理工艺主要利用热浸锌生产产生的废酸溶液为原料，通过浓缩、氧化工艺生成水处理剂氯化铁产品，达到相应国家质量标准后外售，实现资源综合利用。</w:t>
      </w:r>
    </w:p>
    <w:p>
      <w:pPr>
        <w:ind w:firstLine="482"/>
      </w:pPr>
      <w:r>
        <w:rPr>
          <w:rFonts w:hint="eastAsia"/>
          <w:b/>
          <w:bCs/>
        </w:rPr>
        <w:t>一、废酸处理工艺可行性分析</w:t>
      </w:r>
    </w:p>
    <w:p>
      <w:pPr>
        <w:ind w:firstLine="480"/>
      </w:pPr>
      <w:r>
        <w:rPr>
          <w:rFonts w:hint="eastAsia"/>
        </w:rPr>
        <w:t>根据《工业废盐酸的处理处置规范》（GB/T32125-2021）的规定，废盐酸处理处置方法详见下表。</w:t>
      </w:r>
    </w:p>
    <w:p>
      <w:pPr>
        <w:pStyle w:val="41"/>
      </w:pPr>
      <w:r>
        <w:rPr>
          <w:rFonts w:hint="eastAsia"/>
        </w:rPr>
        <w:t>表</w:t>
      </w:r>
      <w:r>
        <w:rPr>
          <w:rFonts w:hint="eastAsia"/>
          <w:lang w:val="en-US" w:eastAsia="zh-CN"/>
        </w:rPr>
        <w:t>4</w:t>
      </w:r>
      <w:r>
        <w:rPr>
          <w:rFonts w:hint="eastAsia"/>
        </w:rPr>
        <w:t>.</w:t>
      </w:r>
      <w:r>
        <w:rPr>
          <w:rFonts w:hint="eastAsia"/>
          <w:lang w:val="en-US" w:eastAsia="zh-CN"/>
        </w:rPr>
        <w:t>2</w:t>
      </w:r>
      <w:r>
        <w:rPr>
          <w:rFonts w:hint="eastAsia"/>
        </w:rPr>
        <w:t>-2  废盐酸处理处置方法</w:t>
      </w:r>
    </w:p>
    <w:tbl>
      <w:tblPr>
        <w:tblStyle w:val="24"/>
        <w:tblW w:w="94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1861"/>
        <w:gridCol w:w="3885"/>
        <w:gridCol w:w="1604"/>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462" w:type="dxa"/>
            <w:vAlign w:val="center"/>
          </w:tcPr>
          <w:p>
            <w:pPr>
              <w:pStyle w:val="41"/>
              <w:widowControl w:val="0"/>
            </w:pPr>
            <w:r>
              <w:rPr>
                <w:rFonts w:hint="eastAsia"/>
              </w:rPr>
              <w:t>序号</w:t>
            </w:r>
          </w:p>
        </w:tc>
        <w:tc>
          <w:tcPr>
            <w:tcW w:w="1861" w:type="dxa"/>
            <w:vAlign w:val="center"/>
          </w:tcPr>
          <w:p>
            <w:pPr>
              <w:pStyle w:val="41"/>
              <w:widowControl w:val="0"/>
            </w:pPr>
            <w:r>
              <w:rPr>
                <w:rFonts w:hint="eastAsia"/>
              </w:rPr>
              <w:t>处理处置方法</w:t>
            </w:r>
          </w:p>
        </w:tc>
        <w:tc>
          <w:tcPr>
            <w:tcW w:w="3885" w:type="dxa"/>
            <w:vAlign w:val="center"/>
          </w:tcPr>
          <w:p>
            <w:pPr>
              <w:pStyle w:val="41"/>
              <w:widowControl w:val="0"/>
            </w:pPr>
            <w:r>
              <w:rPr>
                <w:rFonts w:hint="eastAsia"/>
              </w:rPr>
              <w:t>方法提要</w:t>
            </w:r>
          </w:p>
        </w:tc>
        <w:tc>
          <w:tcPr>
            <w:tcW w:w="1604" w:type="dxa"/>
            <w:vAlign w:val="center"/>
          </w:tcPr>
          <w:p>
            <w:pPr>
              <w:pStyle w:val="41"/>
              <w:widowControl w:val="0"/>
            </w:pPr>
            <w:r>
              <w:rPr>
                <w:rFonts w:hint="eastAsia"/>
              </w:rPr>
              <w:t>适用范围</w:t>
            </w:r>
          </w:p>
        </w:tc>
        <w:tc>
          <w:tcPr>
            <w:tcW w:w="1605" w:type="dxa"/>
            <w:vAlign w:val="center"/>
          </w:tcPr>
          <w:p>
            <w:pPr>
              <w:pStyle w:val="41"/>
              <w:widowControl w:val="0"/>
            </w:pPr>
            <w:r>
              <w:rPr>
                <w:rFonts w:hint="eastAsia"/>
              </w:rPr>
              <w:t>产品控制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62" w:type="dxa"/>
            <w:vAlign w:val="center"/>
          </w:tcPr>
          <w:p>
            <w:pPr>
              <w:pStyle w:val="41"/>
              <w:widowControl w:val="0"/>
              <w:rPr>
                <w:b w:val="0"/>
                <w:bCs/>
              </w:rPr>
            </w:pPr>
            <w:r>
              <w:rPr>
                <w:rFonts w:hint="eastAsia"/>
                <w:b w:val="0"/>
                <w:bCs/>
              </w:rPr>
              <w:t>1</w:t>
            </w:r>
          </w:p>
        </w:tc>
        <w:tc>
          <w:tcPr>
            <w:tcW w:w="1861" w:type="dxa"/>
            <w:vAlign w:val="center"/>
          </w:tcPr>
          <w:p>
            <w:pPr>
              <w:pStyle w:val="41"/>
              <w:widowControl w:val="0"/>
              <w:rPr>
                <w:b w:val="0"/>
                <w:bCs/>
              </w:rPr>
            </w:pPr>
            <w:r>
              <w:rPr>
                <w:rFonts w:hint="eastAsia"/>
                <w:b w:val="0"/>
                <w:bCs/>
              </w:rPr>
              <w:t>制备氯化亚铁或（聚）氯化铁</w:t>
            </w:r>
          </w:p>
        </w:tc>
        <w:tc>
          <w:tcPr>
            <w:tcW w:w="3885" w:type="dxa"/>
            <w:vAlign w:val="center"/>
          </w:tcPr>
          <w:p>
            <w:pPr>
              <w:pStyle w:val="41"/>
              <w:widowControl w:val="0"/>
              <w:rPr>
                <w:b w:val="0"/>
                <w:bCs/>
              </w:rPr>
            </w:pPr>
            <w:r>
              <w:rPr>
                <w:rFonts w:hint="eastAsia"/>
                <w:b w:val="0"/>
                <w:bCs/>
              </w:rPr>
              <w:t>含铁废盐酸经检测，贮存在贮酸池中，待混合均匀后通过净化手段去除废盐酸中的油、泡沫、重金属和有机物等影响后续处理工艺和产品品质的杂质（以下简称除杂），然后泵入盐酸储罐或储槽中。根据盐酸含量和铁含量，对废酸液中亚铁离子浓度进行调整，得到氯化亚铁液体。或将其泵入反应釜与定量助剂经氧化反应得到氯化铁液体；或再经聚合工艺得到聚氯化铁。</w:t>
            </w:r>
          </w:p>
        </w:tc>
        <w:tc>
          <w:tcPr>
            <w:tcW w:w="1604" w:type="dxa"/>
            <w:vAlign w:val="center"/>
          </w:tcPr>
          <w:p>
            <w:pPr>
              <w:pStyle w:val="41"/>
              <w:widowControl w:val="0"/>
              <w:rPr>
                <w:b w:val="0"/>
                <w:bCs/>
              </w:rPr>
            </w:pPr>
            <w:r>
              <w:rPr>
                <w:rFonts w:hint="eastAsia"/>
                <w:b w:val="0"/>
                <w:bCs/>
              </w:rPr>
              <w:t>适用于盐酸酸洗钢铁产生的含铁废盐酸的处理处置。含铁废盐酸中铁质量分数不小于5%，未掺入其他废液或废水。</w:t>
            </w:r>
          </w:p>
        </w:tc>
        <w:tc>
          <w:tcPr>
            <w:tcW w:w="1605" w:type="dxa"/>
            <w:vAlign w:val="center"/>
          </w:tcPr>
          <w:p>
            <w:pPr>
              <w:pStyle w:val="41"/>
              <w:widowControl w:val="0"/>
              <w:rPr>
                <w:b w:val="0"/>
                <w:bCs/>
              </w:rPr>
            </w:pPr>
            <w:r>
              <w:rPr>
                <w:rFonts w:hint="eastAsia"/>
                <w:b w:val="0"/>
                <w:bCs/>
              </w:rPr>
              <w:t>氯化亚铁液体品质质量控制见附录B中表B.1；氯化铁液体产品质量控制见GB/T1621或表B.2；聚氯化铁产品质量控制见表B.3。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62" w:type="dxa"/>
            <w:vAlign w:val="center"/>
          </w:tcPr>
          <w:p>
            <w:pPr>
              <w:pStyle w:val="41"/>
              <w:widowControl w:val="0"/>
              <w:rPr>
                <w:b w:val="0"/>
                <w:bCs/>
              </w:rPr>
            </w:pPr>
            <w:r>
              <w:rPr>
                <w:rFonts w:hint="eastAsia"/>
                <w:b w:val="0"/>
                <w:bCs/>
              </w:rPr>
              <w:t>2</w:t>
            </w:r>
          </w:p>
        </w:tc>
        <w:tc>
          <w:tcPr>
            <w:tcW w:w="1861" w:type="dxa"/>
            <w:vAlign w:val="center"/>
          </w:tcPr>
          <w:p>
            <w:pPr>
              <w:pStyle w:val="41"/>
              <w:widowControl w:val="0"/>
              <w:rPr>
                <w:b w:val="0"/>
                <w:bCs/>
              </w:rPr>
            </w:pPr>
            <w:r>
              <w:rPr>
                <w:rFonts w:hint="eastAsia"/>
                <w:b w:val="0"/>
                <w:bCs/>
              </w:rPr>
              <w:t>蒸发结晶法</w:t>
            </w:r>
          </w:p>
        </w:tc>
        <w:tc>
          <w:tcPr>
            <w:tcW w:w="3885" w:type="dxa"/>
            <w:vAlign w:val="center"/>
          </w:tcPr>
          <w:p>
            <w:pPr>
              <w:pStyle w:val="41"/>
              <w:widowControl w:val="0"/>
              <w:rPr>
                <w:b w:val="0"/>
                <w:bCs/>
              </w:rPr>
            </w:pPr>
            <w:r>
              <w:rPr>
                <w:rFonts w:hint="eastAsia"/>
                <w:b w:val="0"/>
                <w:bCs/>
              </w:rPr>
              <w:t>废盐酸收集、经除杂。经预热进入蒸发系统，废盐酸在蒸发系统中通过蒸汽加热至沸点，完成气液分离。蒸汽部分进入冷凝器冷却后形成回收酸。浓缩液进入冷却结晶系统结晶，再进入离心机进行固液分离，得到结晶氯化物，离心液返回蒸发系统重新蒸发浓缩。结晶釜上加装回收冷凝器，冷凝后的回收液进入回收液罐，通过回收液泵打出至回收酸的收集罐。</w:t>
            </w:r>
          </w:p>
        </w:tc>
        <w:tc>
          <w:tcPr>
            <w:tcW w:w="1604" w:type="dxa"/>
            <w:vAlign w:val="center"/>
          </w:tcPr>
          <w:p>
            <w:pPr>
              <w:pStyle w:val="41"/>
              <w:widowControl w:val="0"/>
              <w:rPr>
                <w:b w:val="0"/>
                <w:bCs/>
              </w:rPr>
            </w:pPr>
            <w:r>
              <w:rPr>
                <w:rFonts w:hint="eastAsia"/>
                <w:b w:val="0"/>
                <w:bCs/>
              </w:rPr>
              <w:t>适用于金属表面处理（例如：钢制品、铝型材、电极箔、印刷线路板的酸洗工艺）产生的废盐酸的资源化处理处置。</w:t>
            </w:r>
          </w:p>
        </w:tc>
        <w:tc>
          <w:tcPr>
            <w:tcW w:w="1605" w:type="dxa"/>
            <w:vAlign w:val="center"/>
          </w:tcPr>
          <w:p>
            <w:pPr>
              <w:pStyle w:val="41"/>
              <w:widowControl w:val="0"/>
              <w:rPr>
                <w:b w:val="0"/>
                <w:bCs/>
              </w:rPr>
            </w:pPr>
            <w:r>
              <w:rPr>
                <w:rFonts w:hint="eastAsia"/>
                <w:b w:val="0"/>
                <w:bCs/>
              </w:rPr>
              <w:t>回收盐酸达到工艺回用要求；结晶氯化物以固体氯化亚铁为例，产品质量控制见表B.1。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62" w:type="dxa"/>
            <w:vAlign w:val="center"/>
          </w:tcPr>
          <w:p>
            <w:pPr>
              <w:pStyle w:val="41"/>
              <w:widowControl w:val="0"/>
              <w:rPr>
                <w:b w:val="0"/>
                <w:bCs/>
              </w:rPr>
            </w:pPr>
            <w:r>
              <w:rPr>
                <w:rFonts w:hint="eastAsia"/>
                <w:b w:val="0"/>
                <w:bCs/>
              </w:rPr>
              <w:t>3</w:t>
            </w:r>
          </w:p>
        </w:tc>
        <w:tc>
          <w:tcPr>
            <w:tcW w:w="1861" w:type="dxa"/>
            <w:vAlign w:val="center"/>
          </w:tcPr>
          <w:p>
            <w:pPr>
              <w:pStyle w:val="41"/>
              <w:widowControl w:val="0"/>
              <w:rPr>
                <w:b w:val="0"/>
                <w:bCs/>
              </w:rPr>
            </w:pPr>
            <w:r>
              <w:rPr>
                <w:rFonts w:hint="eastAsia"/>
                <w:b w:val="0"/>
                <w:bCs/>
              </w:rPr>
              <w:t>硫酸置换法</w:t>
            </w:r>
          </w:p>
        </w:tc>
        <w:tc>
          <w:tcPr>
            <w:tcW w:w="3885" w:type="dxa"/>
            <w:vAlign w:val="center"/>
          </w:tcPr>
          <w:p>
            <w:pPr>
              <w:pStyle w:val="41"/>
              <w:widowControl w:val="0"/>
              <w:rPr>
                <w:b w:val="0"/>
                <w:bCs/>
              </w:rPr>
            </w:pPr>
            <w:r>
              <w:rPr>
                <w:rFonts w:hint="eastAsia"/>
                <w:b w:val="0"/>
                <w:bCs/>
              </w:rPr>
              <w:t>废盐酸收集、经除杂，经预热后进入蒸发系统，通过蒸汽加热，达到浓缩目的。浓缩液经检测计量，定量加入浓硫酸进行置换反应，反应完成后，反应液直接或经稀释导入结晶釜，经冷却结晶，再经离心机进行固液分离，得到结晶硫酸盐，离心液体定量用于反应液配比进入结晶釜。置换反应过程产生的氯化氢气体进入制酸系统。</w:t>
            </w:r>
          </w:p>
        </w:tc>
        <w:tc>
          <w:tcPr>
            <w:tcW w:w="1604" w:type="dxa"/>
            <w:vAlign w:val="center"/>
          </w:tcPr>
          <w:p>
            <w:pPr>
              <w:pStyle w:val="41"/>
              <w:widowControl w:val="0"/>
              <w:rPr>
                <w:b w:val="0"/>
                <w:bCs/>
              </w:rPr>
            </w:pPr>
            <w:r>
              <w:rPr>
                <w:rFonts w:hint="eastAsia"/>
                <w:b w:val="0"/>
                <w:bCs/>
              </w:rPr>
              <w:t>适用于金属表面处理过程中（典型用于钢制品、印制线路板的酸洗）产生的废盐酸的资源化循环回用。</w:t>
            </w:r>
          </w:p>
        </w:tc>
        <w:tc>
          <w:tcPr>
            <w:tcW w:w="1605" w:type="dxa"/>
            <w:vAlign w:val="center"/>
          </w:tcPr>
          <w:p>
            <w:pPr>
              <w:pStyle w:val="41"/>
              <w:widowControl w:val="0"/>
              <w:rPr>
                <w:b w:val="0"/>
                <w:bCs/>
              </w:rPr>
            </w:pPr>
            <w:r>
              <w:rPr>
                <w:rFonts w:hint="eastAsia"/>
                <w:b w:val="0"/>
                <w:bCs/>
              </w:rPr>
              <w:t>回收盐酸达到工艺回用要求；结晶硫酸盐以硫酸亚铁为例，产品质量控制见表B.4。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462" w:type="dxa"/>
            <w:vAlign w:val="center"/>
          </w:tcPr>
          <w:p>
            <w:pPr>
              <w:pStyle w:val="41"/>
              <w:widowControl w:val="0"/>
              <w:rPr>
                <w:b w:val="0"/>
                <w:bCs/>
              </w:rPr>
            </w:pPr>
            <w:r>
              <w:rPr>
                <w:rFonts w:hint="eastAsia"/>
                <w:b w:val="0"/>
                <w:bCs/>
              </w:rPr>
              <w:t>4</w:t>
            </w:r>
          </w:p>
        </w:tc>
        <w:tc>
          <w:tcPr>
            <w:tcW w:w="1861" w:type="dxa"/>
            <w:vAlign w:val="center"/>
          </w:tcPr>
          <w:p>
            <w:pPr>
              <w:pStyle w:val="41"/>
              <w:widowControl w:val="0"/>
              <w:rPr>
                <w:b w:val="0"/>
                <w:bCs/>
                <w:kern w:val="2"/>
                <w:szCs w:val="24"/>
              </w:rPr>
            </w:pPr>
            <w:r>
              <w:rPr>
                <w:rFonts w:hint="eastAsia"/>
                <w:b w:val="0"/>
                <w:bCs/>
                <w:kern w:val="2"/>
                <w:szCs w:val="24"/>
              </w:rPr>
              <w:t>制备聚氯化铝</w:t>
            </w:r>
          </w:p>
        </w:tc>
        <w:tc>
          <w:tcPr>
            <w:tcW w:w="3885" w:type="dxa"/>
            <w:vAlign w:val="center"/>
          </w:tcPr>
          <w:p>
            <w:pPr>
              <w:pStyle w:val="41"/>
              <w:widowControl w:val="0"/>
              <w:rPr>
                <w:b w:val="0"/>
                <w:bCs/>
                <w:kern w:val="2"/>
                <w:szCs w:val="24"/>
              </w:rPr>
            </w:pPr>
            <w:r>
              <w:rPr>
                <w:rFonts w:hint="eastAsia"/>
                <w:b w:val="0"/>
                <w:bCs/>
                <w:kern w:val="2"/>
                <w:szCs w:val="24"/>
              </w:rPr>
              <w:t>含铝废盐酸经检测，贮存在贮酸池中，待不同时段、不同浓度的废盐酸浓度和成分混合均匀，通过净化手段去除影响后续处理工艺和产品品质的杂质，然后泵入盐酸储罐中。向反应罐内加入，并通蒸汽，再通过离心泵将废盐酸按照配方用量从计量罐泵入反应罐内，向反应罐内加入助剂等固体原料，投料结束后，保温搅拌反应后，液体到成品池，液体聚氯化铝经干燥得到固体聚氯化铝产品。</w:t>
            </w:r>
          </w:p>
        </w:tc>
        <w:tc>
          <w:tcPr>
            <w:tcW w:w="1604" w:type="dxa"/>
            <w:vAlign w:val="center"/>
          </w:tcPr>
          <w:p>
            <w:pPr>
              <w:pStyle w:val="41"/>
              <w:widowControl w:val="0"/>
              <w:rPr>
                <w:b w:val="0"/>
                <w:bCs/>
                <w:kern w:val="2"/>
                <w:szCs w:val="24"/>
              </w:rPr>
            </w:pPr>
            <w:r>
              <w:rPr>
                <w:rFonts w:hint="eastAsia"/>
                <w:b w:val="0"/>
                <w:bCs/>
                <w:kern w:val="2"/>
                <w:szCs w:val="24"/>
              </w:rPr>
              <w:t>适用于盐酸清洗铝材产生的含铝废盐酸的处理处置。含铝废盐酸中氧化铝质量分数应不小于2%，未掺入其他废液或废水。</w:t>
            </w:r>
          </w:p>
        </w:tc>
        <w:tc>
          <w:tcPr>
            <w:tcW w:w="1605" w:type="dxa"/>
            <w:vAlign w:val="center"/>
          </w:tcPr>
          <w:p>
            <w:pPr>
              <w:pStyle w:val="41"/>
              <w:widowControl w:val="0"/>
              <w:rPr>
                <w:b w:val="0"/>
                <w:bCs/>
              </w:rPr>
            </w:pPr>
            <w:r>
              <w:rPr>
                <w:rFonts w:hint="eastAsia"/>
                <w:b w:val="0"/>
                <w:bCs/>
              </w:rPr>
              <w:t>聚氯化铝产品质量控制见表B.5。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462" w:type="dxa"/>
            <w:vAlign w:val="center"/>
          </w:tcPr>
          <w:p>
            <w:pPr>
              <w:pStyle w:val="41"/>
              <w:widowControl w:val="0"/>
              <w:rPr>
                <w:b w:val="0"/>
                <w:bCs/>
              </w:rPr>
            </w:pPr>
            <w:r>
              <w:rPr>
                <w:rFonts w:hint="eastAsia"/>
                <w:b w:val="0"/>
                <w:bCs/>
              </w:rPr>
              <w:t>5</w:t>
            </w:r>
          </w:p>
        </w:tc>
        <w:tc>
          <w:tcPr>
            <w:tcW w:w="1861" w:type="dxa"/>
            <w:vAlign w:val="center"/>
          </w:tcPr>
          <w:p>
            <w:pPr>
              <w:pStyle w:val="41"/>
              <w:widowControl w:val="0"/>
              <w:rPr>
                <w:b w:val="0"/>
                <w:bCs/>
                <w:kern w:val="2"/>
                <w:szCs w:val="24"/>
              </w:rPr>
            </w:pPr>
            <w:r>
              <w:rPr>
                <w:rFonts w:hint="eastAsia"/>
                <w:b w:val="0"/>
                <w:bCs/>
                <w:kern w:val="2"/>
                <w:szCs w:val="24"/>
              </w:rPr>
              <w:t>制备四氧化三铁</w:t>
            </w:r>
          </w:p>
        </w:tc>
        <w:tc>
          <w:tcPr>
            <w:tcW w:w="3885" w:type="dxa"/>
            <w:vAlign w:val="center"/>
          </w:tcPr>
          <w:p>
            <w:pPr>
              <w:pStyle w:val="41"/>
              <w:widowControl w:val="0"/>
              <w:rPr>
                <w:b w:val="0"/>
                <w:bCs/>
                <w:kern w:val="2"/>
                <w:szCs w:val="24"/>
              </w:rPr>
            </w:pPr>
            <w:r>
              <w:rPr>
                <w:rFonts w:hint="eastAsia"/>
                <w:b w:val="0"/>
                <w:bCs/>
                <w:kern w:val="2"/>
                <w:szCs w:val="24"/>
              </w:rPr>
              <w:t>含铁废盐酸经监测，经除杂，经两级离心过滤，滤液泵入贮酸池中。经加热，泵入反应釜，向反应釜中通入空气，向反应釜中加入碱液反应，静置，经离心过滤，用去离子水洗涤，洗涤后的物料进入烘干设备，经干燥后包装。</w:t>
            </w:r>
          </w:p>
        </w:tc>
        <w:tc>
          <w:tcPr>
            <w:tcW w:w="1604" w:type="dxa"/>
            <w:vAlign w:val="center"/>
          </w:tcPr>
          <w:p>
            <w:pPr>
              <w:pStyle w:val="41"/>
              <w:widowControl w:val="0"/>
              <w:rPr>
                <w:b w:val="0"/>
                <w:bCs/>
                <w:kern w:val="2"/>
                <w:szCs w:val="24"/>
              </w:rPr>
            </w:pPr>
            <w:r>
              <w:rPr>
                <w:rFonts w:hint="eastAsia"/>
                <w:b w:val="0"/>
                <w:bCs/>
                <w:kern w:val="2"/>
                <w:szCs w:val="24"/>
              </w:rPr>
              <w:t>适用于钢铁酸洗产生的含铁废盐酸，酸度（以HCl计）不大于2%、铁质量浓度小于120g/L、杂质金属离子质量浓度不大于0.01g/L。</w:t>
            </w:r>
          </w:p>
        </w:tc>
        <w:tc>
          <w:tcPr>
            <w:tcW w:w="1605" w:type="dxa"/>
            <w:vAlign w:val="center"/>
          </w:tcPr>
          <w:p>
            <w:pPr>
              <w:pStyle w:val="41"/>
              <w:widowControl w:val="0"/>
              <w:rPr>
                <w:b w:val="0"/>
                <w:bCs/>
              </w:rPr>
            </w:pPr>
            <w:r>
              <w:rPr>
                <w:rFonts w:hint="eastAsia"/>
                <w:b w:val="0"/>
                <w:bCs/>
              </w:rPr>
              <w:t>四氧化三铁产品质量控制见HG/T2250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462" w:type="dxa"/>
            <w:vAlign w:val="center"/>
          </w:tcPr>
          <w:p>
            <w:pPr>
              <w:pStyle w:val="41"/>
              <w:widowControl w:val="0"/>
              <w:rPr>
                <w:b w:val="0"/>
                <w:bCs/>
              </w:rPr>
            </w:pPr>
            <w:r>
              <w:rPr>
                <w:rFonts w:hint="eastAsia"/>
                <w:b w:val="0"/>
                <w:bCs/>
              </w:rPr>
              <w:t>6</w:t>
            </w:r>
          </w:p>
        </w:tc>
        <w:tc>
          <w:tcPr>
            <w:tcW w:w="1861" w:type="dxa"/>
            <w:vAlign w:val="center"/>
          </w:tcPr>
          <w:p>
            <w:pPr>
              <w:pStyle w:val="41"/>
              <w:widowControl w:val="0"/>
              <w:rPr>
                <w:b w:val="0"/>
                <w:bCs/>
                <w:kern w:val="2"/>
                <w:szCs w:val="24"/>
              </w:rPr>
            </w:pPr>
            <w:r>
              <w:rPr>
                <w:rFonts w:hint="eastAsia"/>
                <w:b w:val="0"/>
                <w:bCs/>
                <w:kern w:val="2"/>
                <w:szCs w:val="24"/>
              </w:rPr>
              <w:t>焙烧法</w:t>
            </w:r>
          </w:p>
        </w:tc>
        <w:tc>
          <w:tcPr>
            <w:tcW w:w="3885" w:type="dxa"/>
            <w:vAlign w:val="center"/>
          </w:tcPr>
          <w:p>
            <w:pPr>
              <w:pStyle w:val="41"/>
              <w:widowControl w:val="0"/>
              <w:rPr>
                <w:b w:val="0"/>
                <w:bCs/>
                <w:kern w:val="2"/>
                <w:szCs w:val="24"/>
              </w:rPr>
            </w:pPr>
            <w:r>
              <w:rPr>
                <w:rFonts w:hint="eastAsia"/>
                <w:b w:val="0"/>
                <w:bCs/>
                <w:kern w:val="2"/>
                <w:szCs w:val="24"/>
              </w:rPr>
              <w:t>废盐酸收集、经除杂，经预浓缩器浓缩后喷入焙烧炉中，在高温条件下发生高温水解反应，产生的氯化氢气体经冷却、吸收、尾气洗涤等过程处理后形成再生盐酸循环使用，产生的金属氧化物经收集、打包后作为产品销售，系统设置应符合GB51093的要求。</w:t>
            </w:r>
          </w:p>
        </w:tc>
        <w:tc>
          <w:tcPr>
            <w:tcW w:w="1604" w:type="dxa"/>
            <w:vAlign w:val="center"/>
          </w:tcPr>
          <w:p>
            <w:pPr>
              <w:pStyle w:val="41"/>
              <w:widowControl w:val="0"/>
              <w:rPr>
                <w:b w:val="0"/>
                <w:bCs/>
                <w:kern w:val="2"/>
                <w:szCs w:val="24"/>
              </w:rPr>
            </w:pPr>
            <w:r>
              <w:rPr>
                <w:rFonts w:hint="eastAsia"/>
                <w:b w:val="0"/>
                <w:bCs/>
                <w:kern w:val="2"/>
                <w:szCs w:val="24"/>
              </w:rPr>
              <w:t>使用于表面处理（例如：钢制品、钛材酸洗工艺）产生的废盐酸的资源化循环利用。</w:t>
            </w:r>
          </w:p>
        </w:tc>
        <w:tc>
          <w:tcPr>
            <w:tcW w:w="1605" w:type="dxa"/>
            <w:vAlign w:val="center"/>
          </w:tcPr>
          <w:p>
            <w:pPr>
              <w:pStyle w:val="41"/>
              <w:widowControl w:val="0"/>
              <w:rPr>
                <w:b w:val="0"/>
                <w:bCs/>
              </w:rPr>
            </w:pPr>
            <w:r>
              <w:rPr>
                <w:rFonts w:hint="eastAsia"/>
                <w:b w:val="0"/>
                <w:bCs/>
              </w:rPr>
              <w:t>再生盐酸达到工艺回用要求，氧化铁产品质量控制可参考GB/T24244或HG/T2574。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462" w:type="dxa"/>
            <w:vAlign w:val="center"/>
          </w:tcPr>
          <w:p>
            <w:pPr>
              <w:pStyle w:val="41"/>
              <w:widowControl w:val="0"/>
              <w:rPr>
                <w:b w:val="0"/>
                <w:bCs/>
              </w:rPr>
            </w:pPr>
            <w:r>
              <w:rPr>
                <w:rFonts w:hint="eastAsia"/>
                <w:b w:val="0"/>
                <w:bCs/>
              </w:rPr>
              <w:t>7</w:t>
            </w:r>
          </w:p>
        </w:tc>
        <w:tc>
          <w:tcPr>
            <w:tcW w:w="1861" w:type="dxa"/>
            <w:vAlign w:val="center"/>
          </w:tcPr>
          <w:p>
            <w:pPr>
              <w:pStyle w:val="41"/>
              <w:widowControl w:val="0"/>
              <w:rPr>
                <w:b w:val="0"/>
                <w:bCs/>
                <w:kern w:val="2"/>
                <w:szCs w:val="24"/>
              </w:rPr>
            </w:pPr>
            <w:r>
              <w:rPr>
                <w:rFonts w:hint="eastAsia"/>
                <w:b w:val="0"/>
                <w:bCs/>
                <w:kern w:val="2"/>
                <w:szCs w:val="24"/>
              </w:rPr>
              <w:t>制备氯化钙（或氯化镁）</w:t>
            </w:r>
          </w:p>
        </w:tc>
        <w:tc>
          <w:tcPr>
            <w:tcW w:w="3885" w:type="dxa"/>
            <w:vAlign w:val="center"/>
          </w:tcPr>
          <w:p>
            <w:pPr>
              <w:pStyle w:val="41"/>
              <w:widowControl w:val="0"/>
              <w:rPr>
                <w:b w:val="0"/>
                <w:bCs/>
                <w:kern w:val="2"/>
                <w:szCs w:val="24"/>
              </w:rPr>
            </w:pPr>
            <w:r>
              <w:rPr>
                <w:rFonts w:hint="eastAsia"/>
                <w:b w:val="0"/>
                <w:bCs/>
                <w:kern w:val="2"/>
                <w:szCs w:val="24"/>
              </w:rPr>
              <w:t>废盐酸收集、经除杂，在反应池中加入石灰石（粉）、碳酸钙、或轻烧氧化镁等，控温下中和反应，反应后的物料再经蒸发、结片得到固体的氯化钙或氯化镁。</w:t>
            </w:r>
          </w:p>
        </w:tc>
        <w:tc>
          <w:tcPr>
            <w:tcW w:w="1604" w:type="dxa"/>
            <w:vAlign w:val="center"/>
          </w:tcPr>
          <w:p>
            <w:pPr>
              <w:pStyle w:val="41"/>
              <w:widowControl w:val="0"/>
              <w:rPr>
                <w:b w:val="0"/>
                <w:bCs/>
                <w:kern w:val="2"/>
                <w:szCs w:val="24"/>
              </w:rPr>
            </w:pPr>
            <w:r>
              <w:rPr>
                <w:rFonts w:hint="eastAsia"/>
                <w:b w:val="0"/>
                <w:bCs/>
                <w:kern w:val="2"/>
                <w:szCs w:val="24"/>
              </w:rPr>
              <w:t>适用于非金属酸洗、符合要求的废盐酸处理，酸度（以HCl计）不小于10%、化学需氧量不大于30g/L、钠质量分数不大于5%</w:t>
            </w:r>
          </w:p>
        </w:tc>
        <w:tc>
          <w:tcPr>
            <w:tcW w:w="1605" w:type="dxa"/>
            <w:vAlign w:val="center"/>
          </w:tcPr>
          <w:p>
            <w:pPr>
              <w:pStyle w:val="41"/>
              <w:widowControl w:val="0"/>
              <w:rPr>
                <w:b w:val="0"/>
                <w:bCs/>
              </w:rPr>
            </w:pPr>
            <w:r>
              <w:rPr>
                <w:rFonts w:hint="eastAsia"/>
                <w:b w:val="0"/>
                <w:bCs/>
              </w:rPr>
              <w:t>氯化钙产品质量控制见GB/T26520，氯化镁产品质量控制见QB/T2605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9417" w:type="dxa"/>
            <w:gridSpan w:val="5"/>
            <w:vAlign w:val="center"/>
          </w:tcPr>
          <w:p>
            <w:pPr>
              <w:pStyle w:val="41"/>
              <w:widowControl w:val="0"/>
              <w:jc w:val="left"/>
              <w:rPr>
                <w:b w:val="0"/>
                <w:bCs/>
              </w:rPr>
            </w:pPr>
            <w:r>
              <w:rPr>
                <w:rFonts w:hint="eastAsia"/>
                <w:b w:val="0"/>
                <w:bCs/>
              </w:rPr>
              <w:t>注：产品控制如不符合回收产品质量控制则应交有资质单位处理。</w:t>
            </w:r>
          </w:p>
        </w:tc>
      </w:tr>
    </w:tbl>
    <w:p>
      <w:pPr>
        <w:ind w:firstLine="480"/>
      </w:pPr>
      <w:r>
        <w:rPr>
          <w:rFonts w:hint="eastAsia"/>
        </w:rPr>
        <w:t>本项目废酸处理采用“蒸发浓缩+氧化反应”法属于上述处置方法中“蒸发结晶法”和“制备氯化铁法”的复合工艺，根据建设单位提供的产品质量检测结果（见附件）可知，采取上述废酸处理工艺所得副产品的产品质量满足《水处理剂 氯化铁》（GB/T4482-2018）相关规定要求（详见下表），表明本项目拟采取的废酸处理工艺的技术可行性。</w:t>
      </w:r>
    </w:p>
    <w:p>
      <w:pPr>
        <w:pStyle w:val="41"/>
      </w:pPr>
      <w:r>
        <w:rPr>
          <w:rFonts w:hint="eastAsia"/>
        </w:rPr>
        <w:t>表3.3-3  产品质量检测结果表</w:t>
      </w:r>
    </w:p>
    <w:tbl>
      <w:tblPr>
        <w:tblStyle w:val="24"/>
        <w:tblW w:w="94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6"/>
        <w:gridCol w:w="3345"/>
        <w:gridCol w:w="2721"/>
        <w:gridCol w:w="704"/>
        <w:gridCol w:w="1499"/>
        <w:gridCol w:w="6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506" w:type="dxa"/>
            <w:vAlign w:val="center"/>
          </w:tcPr>
          <w:p>
            <w:pPr>
              <w:pStyle w:val="41"/>
              <w:widowControl w:val="0"/>
            </w:pPr>
            <w:r>
              <w:rPr>
                <w:rFonts w:hint="eastAsia"/>
              </w:rPr>
              <w:t>序号</w:t>
            </w:r>
          </w:p>
        </w:tc>
        <w:tc>
          <w:tcPr>
            <w:tcW w:w="3345" w:type="dxa"/>
            <w:vAlign w:val="center"/>
          </w:tcPr>
          <w:p>
            <w:pPr>
              <w:pStyle w:val="41"/>
              <w:widowControl w:val="0"/>
            </w:pPr>
            <w:r>
              <w:rPr>
                <w:rFonts w:hint="eastAsia"/>
              </w:rPr>
              <w:t>检验检测项目</w:t>
            </w:r>
          </w:p>
        </w:tc>
        <w:tc>
          <w:tcPr>
            <w:tcW w:w="2721" w:type="dxa"/>
            <w:vAlign w:val="center"/>
          </w:tcPr>
          <w:p>
            <w:pPr>
              <w:pStyle w:val="41"/>
              <w:widowControl w:val="0"/>
            </w:pPr>
            <w:r>
              <w:rPr>
                <w:rFonts w:hint="eastAsia"/>
              </w:rPr>
              <w:t>技术要求</w:t>
            </w:r>
          </w:p>
        </w:tc>
        <w:tc>
          <w:tcPr>
            <w:tcW w:w="704" w:type="dxa"/>
            <w:vAlign w:val="center"/>
          </w:tcPr>
          <w:p>
            <w:pPr>
              <w:pStyle w:val="41"/>
              <w:widowControl w:val="0"/>
            </w:pPr>
            <w:r>
              <w:rPr>
                <w:rFonts w:hint="eastAsia"/>
              </w:rPr>
              <w:t>单位</w:t>
            </w:r>
          </w:p>
        </w:tc>
        <w:tc>
          <w:tcPr>
            <w:tcW w:w="1499" w:type="dxa"/>
            <w:vAlign w:val="center"/>
          </w:tcPr>
          <w:p>
            <w:pPr>
              <w:pStyle w:val="41"/>
              <w:widowControl w:val="0"/>
            </w:pPr>
            <w:r>
              <w:rPr>
                <w:rFonts w:hint="eastAsia"/>
              </w:rPr>
              <w:t>检验检测结果</w:t>
            </w:r>
          </w:p>
        </w:tc>
        <w:tc>
          <w:tcPr>
            <w:tcW w:w="682" w:type="dxa"/>
            <w:vAlign w:val="center"/>
          </w:tcPr>
          <w:p>
            <w:pPr>
              <w:pStyle w:val="41"/>
              <w:widowControl w:val="0"/>
            </w:pPr>
            <w:r>
              <w:rPr>
                <w:rFonts w:hint="eastAsia"/>
              </w:rPr>
              <w:t>单项评价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506" w:type="dxa"/>
            <w:vAlign w:val="center"/>
          </w:tcPr>
          <w:p>
            <w:pPr>
              <w:pStyle w:val="41"/>
              <w:widowControl w:val="0"/>
              <w:rPr>
                <w:b w:val="0"/>
                <w:bCs/>
              </w:rPr>
            </w:pPr>
            <w:r>
              <w:rPr>
                <w:rFonts w:hint="eastAsia"/>
                <w:b w:val="0"/>
                <w:bCs/>
              </w:rPr>
              <w:t>1</w:t>
            </w:r>
          </w:p>
        </w:tc>
        <w:tc>
          <w:tcPr>
            <w:tcW w:w="3345" w:type="dxa"/>
            <w:vAlign w:val="center"/>
          </w:tcPr>
          <w:p>
            <w:pPr>
              <w:pStyle w:val="41"/>
              <w:widowControl w:val="0"/>
              <w:rPr>
                <w:b w:val="0"/>
                <w:bCs/>
              </w:rPr>
            </w:pPr>
            <w:r>
              <w:rPr>
                <w:rFonts w:hint="eastAsia"/>
                <w:b w:val="0"/>
                <w:bCs/>
              </w:rPr>
              <w:t>外观</w:t>
            </w:r>
          </w:p>
        </w:tc>
        <w:tc>
          <w:tcPr>
            <w:tcW w:w="2721" w:type="dxa"/>
            <w:vAlign w:val="center"/>
          </w:tcPr>
          <w:p>
            <w:pPr>
              <w:pStyle w:val="41"/>
              <w:widowControl w:val="0"/>
              <w:rPr>
                <w:b w:val="0"/>
                <w:bCs/>
              </w:rPr>
            </w:pPr>
            <w:r>
              <w:rPr>
                <w:rFonts w:hint="eastAsia"/>
                <w:b w:val="0"/>
                <w:bCs/>
              </w:rPr>
              <w:t>液体产品应为红褐色溶液</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符合要求</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506" w:type="dxa"/>
            <w:vAlign w:val="center"/>
          </w:tcPr>
          <w:p>
            <w:pPr>
              <w:pStyle w:val="41"/>
              <w:widowControl w:val="0"/>
              <w:rPr>
                <w:b w:val="0"/>
                <w:bCs/>
              </w:rPr>
            </w:pPr>
            <w:r>
              <w:rPr>
                <w:rFonts w:hint="eastAsia"/>
                <w:b w:val="0"/>
                <w:bCs/>
              </w:rPr>
              <w:t>2</w:t>
            </w:r>
          </w:p>
        </w:tc>
        <w:tc>
          <w:tcPr>
            <w:tcW w:w="3345" w:type="dxa"/>
            <w:vAlign w:val="center"/>
          </w:tcPr>
          <w:p>
            <w:pPr>
              <w:pStyle w:val="41"/>
              <w:widowControl w:val="0"/>
              <w:rPr>
                <w:b w:val="0"/>
                <w:bCs/>
              </w:rPr>
            </w:pPr>
            <w:r>
              <w:rPr>
                <w:rFonts w:hint="eastAsia"/>
                <w:b w:val="0"/>
                <w:bCs/>
              </w:rPr>
              <w:t>铁（Fe</w:t>
            </w:r>
            <w:r>
              <w:rPr>
                <w:rFonts w:hint="eastAsia"/>
                <w:b w:val="0"/>
                <w:bCs/>
                <w:vertAlign w:val="superscript"/>
              </w:rPr>
              <w:t>3+</w:t>
            </w:r>
            <w:r>
              <w:rPr>
                <w:rFonts w:hint="eastAsia"/>
                <w:b w:val="0"/>
                <w:bCs/>
              </w:rPr>
              <w:t>）的质量分数</w:t>
            </w:r>
          </w:p>
        </w:tc>
        <w:tc>
          <w:tcPr>
            <w:tcW w:w="2721" w:type="dxa"/>
            <w:vAlign w:val="center"/>
          </w:tcPr>
          <w:p>
            <w:pPr>
              <w:pStyle w:val="41"/>
              <w:widowControl w:val="0"/>
              <w:rPr>
                <w:b w:val="0"/>
                <w:bCs/>
              </w:rPr>
            </w:pPr>
            <w:r>
              <w:rPr>
                <w:rFonts w:hint="eastAsia"/>
                <w:b w:val="0"/>
                <w:bCs/>
              </w:rPr>
              <w:t>≥13.0</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14.0</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506" w:type="dxa"/>
            <w:vAlign w:val="center"/>
          </w:tcPr>
          <w:p>
            <w:pPr>
              <w:pStyle w:val="41"/>
              <w:widowControl w:val="0"/>
              <w:rPr>
                <w:b w:val="0"/>
                <w:bCs/>
              </w:rPr>
            </w:pPr>
            <w:r>
              <w:rPr>
                <w:rFonts w:hint="eastAsia"/>
                <w:b w:val="0"/>
                <w:bCs/>
              </w:rPr>
              <w:t>3</w:t>
            </w:r>
          </w:p>
        </w:tc>
        <w:tc>
          <w:tcPr>
            <w:tcW w:w="3345" w:type="dxa"/>
            <w:vAlign w:val="center"/>
          </w:tcPr>
          <w:p>
            <w:pPr>
              <w:pStyle w:val="41"/>
              <w:widowControl w:val="0"/>
              <w:rPr>
                <w:b w:val="0"/>
                <w:bCs/>
              </w:rPr>
            </w:pPr>
            <w:r>
              <w:rPr>
                <w:rFonts w:hint="eastAsia"/>
                <w:b w:val="0"/>
                <w:bCs/>
              </w:rPr>
              <w:t>亚铁（Fe</w:t>
            </w:r>
            <w:r>
              <w:rPr>
                <w:rFonts w:hint="eastAsia"/>
                <w:b w:val="0"/>
                <w:bCs/>
                <w:vertAlign w:val="superscript"/>
              </w:rPr>
              <w:t>2+</w:t>
            </w:r>
            <w:r>
              <w:rPr>
                <w:rFonts w:hint="eastAsia"/>
                <w:b w:val="0"/>
                <w:bCs/>
              </w:rPr>
              <w:t>）的质量分数</w:t>
            </w:r>
          </w:p>
        </w:tc>
        <w:tc>
          <w:tcPr>
            <w:tcW w:w="2721" w:type="dxa"/>
            <w:vAlign w:val="center"/>
          </w:tcPr>
          <w:p>
            <w:pPr>
              <w:pStyle w:val="41"/>
              <w:widowControl w:val="0"/>
              <w:rPr>
                <w:b w:val="0"/>
                <w:bCs/>
              </w:rPr>
            </w:pPr>
            <w:r>
              <w:rPr>
                <w:rFonts w:hint="eastAsia"/>
                <w:b w:val="0"/>
                <w:bCs/>
              </w:rPr>
              <w:t>≤0.10</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0.02</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506" w:type="dxa"/>
            <w:vAlign w:val="center"/>
          </w:tcPr>
          <w:p>
            <w:pPr>
              <w:pStyle w:val="41"/>
              <w:widowControl w:val="0"/>
              <w:rPr>
                <w:b w:val="0"/>
                <w:bCs/>
              </w:rPr>
            </w:pPr>
            <w:r>
              <w:rPr>
                <w:rFonts w:hint="eastAsia"/>
                <w:b w:val="0"/>
                <w:bCs/>
              </w:rPr>
              <w:t>4</w:t>
            </w:r>
          </w:p>
        </w:tc>
        <w:tc>
          <w:tcPr>
            <w:tcW w:w="3345" w:type="dxa"/>
            <w:vAlign w:val="center"/>
          </w:tcPr>
          <w:p>
            <w:pPr>
              <w:pStyle w:val="41"/>
              <w:widowControl w:val="0"/>
              <w:rPr>
                <w:b w:val="0"/>
                <w:bCs/>
              </w:rPr>
            </w:pPr>
            <w:r>
              <w:rPr>
                <w:rFonts w:hint="eastAsia"/>
                <w:b w:val="0"/>
                <w:bCs/>
              </w:rPr>
              <w:t>游离酸（以HCl计）的质量分数</w:t>
            </w:r>
          </w:p>
        </w:tc>
        <w:tc>
          <w:tcPr>
            <w:tcW w:w="2721" w:type="dxa"/>
            <w:vAlign w:val="center"/>
          </w:tcPr>
          <w:p>
            <w:pPr>
              <w:pStyle w:val="41"/>
              <w:widowControl w:val="0"/>
              <w:rPr>
                <w:b w:val="0"/>
                <w:bCs/>
              </w:rPr>
            </w:pPr>
            <w:r>
              <w:rPr>
                <w:rFonts w:hint="eastAsia"/>
                <w:b w:val="0"/>
                <w:bCs/>
              </w:rPr>
              <w:t>≤0.40</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0.12</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506" w:type="dxa"/>
            <w:vAlign w:val="center"/>
          </w:tcPr>
          <w:p>
            <w:pPr>
              <w:pStyle w:val="41"/>
              <w:widowControl w:val="0"/>
              <w:rPr>
                <w:b w:val="0"/>
                <w:bCs/>
              </w:rPr>
            </w:pPr>
            <w:r>
              <w:rPr>
                <w:rFonts w:hint="eastAsia"/>
                <w:b w:val="0"/>
                <w:bCs/>
              </w:rPr>
              <w:t>5</w:t>
            </w:r>
          </w:p>
        </w:tc>
        <w:tc>
          <w:tcPr>
            <w:tcW w:w="3345" w:type="dxa"/>
            <w:vAlign w:val="center"/>
          </w:tcPr>
          <w:p>
            <w:pPr>
              <w:pStyle w:val="41"/>
              <w:widowControl w:val="0"/>
              <w:rPr>
                <w:b w:val="0"/>
                <w:bCs/>
              </w:rPr>
            </w:pPr>
            <w:r>
              <w:rPr>
                <w:rFonts w:hint="eastAsia"/>
                <w:b w:val="0"/>
                <w:bCs/>
              </w:rPr>
              <w:t>密度（20℃）</w:t>
            </w:r>
          </w:p>
        </w:tc>
        <w:tc>
          <w:tcPr>
            <w:tcW w:w="2721" w:type="dxa"/>
            <w:vAlign w:val="center"/>
          </w:tcPr>
          <w:p>
            <w:pPr>
              <w:pStyle w:val="41"/>
              <w:widowControl w:val="0"/>
              <w:rPr>
                <w:b w:val="0"/>
                <w:bCs/>
              </w:rPr>
            </w:pPr>
            <w:r>
              <w:rPr>
                <w:rFonts w:hint="eastAsia"/>
                <w:b w:val="0"/>
                <w:bCs/>
              </w:rPr>
              <w:t>≥1.4</w:t>
            </w:r>
          </w:p>
        </w:tc>
        <w:tc>
          <w:tcPr>
            <w:tcW w:w="704" w:type="dxa"/>
            <w:vAlign w:val="center"/>
          </w:tcPr>
          <w:p>
            <w:pPr>
              <w:pStyle w:val="41"/>
              <w:widowControl w:val="0"/>
              <w:rPr>
                <w:b w:val="0"/>
                <w:bCs/>
              </w:rPr>
            </w:pPr>
            <w:r>
              <w:rPr>
                <w:rFonts w:hint="eastAsia"/>
                <w:b w:val="0"/>
                <w:bCs/>
              </w:rPr>
              <w:t>g/cm</w:t>
            </w:r>
            <w:r>
              <w:rPr>
                <w:rFonts w:hint="eastAsia"/>
                <w:b w:val="0"/>
                <w:bCs/>
                <w:vertAlign w:val="superscript"/>
              </w:rPr>
              <w:t>3</w:t>
            </w:r>
          </w:p>
        </w:tc>
        <w:tc>
          <w:tcPr>
            <w:tcW w:w="1499" w:type="dxa"/>
            <w:vAlign w:val="center"/>
          </w:tcPr>
          <w:p>
            <w:pPr>
              <w:pStyle w:val="41"/>
              <w:widowControl w:val="0"/>
              <w:rPr>
                <w:b w:val="0"/>
                <w:bCs/>
              </w:rPr>
            </w:pPr>
            <w:r>
              <w:rPr>
                <w:rFonts w:hint="eastAsia"/>
                <w:b w:val="0"/>
                <w:bCs/>
              </w:rPr>
              <w:t>1.41</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506" w:type="dxa"/>
            <w:vAlign w:val="center"/>
          </w:tcPr>
          <w:p>
            <w:pPr>
              <w:pStyle w:val="41"/>
              <w:widowControl w:val="0"/>
              <w:rPr>
                <w:b w:val="0"/>
                <w:bCs/>
              </w:rPr>
            </w:pPr>
            <w:r>
              <w:rPr>
                <w:rFonts w:hint="eastAsia"/>
                <w:b w:val="0"/>
                <w:bCs/>
              </w:rPr>
              <w:t>6</w:t>
            </w:r>
          </w:p>
        </w:tc>
        <w:tc>
          <w:tcPr>
            <w:tcW w:w="3345" w:type="dxa"/>
            <w:vAlign w:val="center"/>
          </w:tcPr>
          <w:p>
            <w:pPr>
              <w:pStyle w:val="41"/>
              <w:widowControl w:val="0"/>
              <w:rPr>
                <w:b w:val="0"/>
                <w:bCs/>
              </w:rPr>
            </w:pPr>
            <w:r>
              <w:rPr>
                <w:rFonts w:hint="eastAsia"/>
                <w:b w:val="0"/>
                <w:bCs/>
              </w:rPr>
              <w:t>不溶物的质量分数</w:t>
            </w:r>
          </w:p>
        </w:tc>
        <w:tc>
          <w:tcPr>
            <w:tcW w:w="2721" w:type="dxa"/>
            <w:vAlign w:val="center"/>
          </w:tcPr>
          <w:p>
            <w:pPr>
              <w:pStyle w:val="41"/>
              <w:widowControl w:val="0"/>
              <w:rPr>
                <w:b w:val="0"/>
                <w:bCs/>
              </w:rPr>
            </w:pPr>
            <w:r>
              <w:rPr>
                <w:rFonts w:hint="eastAsia"/>
                <w:b w:val="0"/>
                <w:bCs/>
              </w:rPr>
              <w:t>≤0.50</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0.40</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6" w:type="dxa"/>
            <w:vAlign w:val="center"/>
          </w:tcPr>
          <w:p>
            <w:pPr>
              <w:pStyle w:val="41"/>
              <w:widowControl w:val="0"/>
              <w:rPr>
                <w:b w:val="0"/>
                <w:bCs/>
              </w:rPr>
            </w:pPr>
            <w:r>
              <w:rPr>
                <w:rFonts w:hint="eastAsia"/>
                <w:b w:val="0"/>
                <w:bCs/>
              </w:rPr>
              <w:t>7</w:t>
            </w:r>
          </w:p>
        </w:tc>
        <w:tc>
          <w:tcPr>
            <w:tcW w:w="3345" w:type="dxa"/>
            <w:vAlign w:val="center"/>
          </w:tcPr>
          <w:p>
            <w:pPr>
              <w:pStyle w:val="41"/>
              <w:widowControl w:val="0"/>
              <w:rPr>
                <w:b w:val="0"/>
                <w:bCs/>
              </w:rPr>
            </w:pPr>
            <w:r>
              <w:rPr>
                <w:rFonts w:hint="eastAsia"/>
                <w:b w:val="0"/>
                <w:bCs/>
              </w:rPr>
              <w:t>锌（Zn）的质量分数</w:t>
            </w:r>
          </w:p>
        </w:tc>
        <w:tc>
          <w:tcPr>
            <w:tcW w:w="2721" w:type="dxa"/>
            <w:vAlign w:val="center"/>
          </w:tcPr>
          <w:p>
            <w:pPr>
              <w:pStyle w:val="41"/>
              <w:widowControl w:val="0"/>
              <w:rPr>
                <w:b w:val="0"/>
                <w:bCs/>
              </w:rPr>
            </w:pPr>
            <w:r>
              <w:rPr>
                <w:rFonts w:hint="eastAsia"/>
                <w:b w:val="0"/>
                <w:bCs/>
              </w:rPr>
              <w:t>≤0.05</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0.0004</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6" w:type="dxa"/>
            <w:vAlign w:val="center"/>
          </w:tcPr>
          <w:p>
            <w:pPr>
              <w:pStyle w:val="41"/>
              <w:widowControl w:val="0"/>
              <w:rPr>
                <w:b w:val="0"/>
                <w:bCs/>
              </w:rPr>
            </w:pPr>
            <w:r>
              <w:rPr>
                <w:rFonts w:hint="eastAsia"/>
                <w:b w:val="0"/>
                <w:bCs/>
              </w:rPr>
              <w:t>8</w:t>
            </w:r>
          </w:p>
        </w:tc>
        <w:tc>
          <w:tcPr>
            <w:tcW w:w="3345" w:type="dxa"/>
            <w:vAlign w:val="center"/>
          </w:tcPr>
          <w:p>
            <w:pPr>
              <w:pStyle w:val="41"/>
              <w:widowControl w:val="0"/>
              <w:rPr>
                <w:b w:val="0"/>
                <w:bCs/>
              </w:rPr>
            </w:pPr>
            <w:r>
              <w:rPr>
                <w:rFonts w:hint="eastAsia"/>
                <w:b w:val="0"/>
                <w:bCs/>
              </w:rPr>
              <w:t>砷（As）的质量分数</w:t>
            </w:r>
          </w:p>
        </w:tc>
        <w:tc>
          <w:tcPr>
            <w:tcW w:w="2721" w:type="dxa"/>
            <w:vAlign w:val="center"/>
          </w:tcPr>
          <w:p>
            <w:pPr>
              <w:pStyle w:val="41"/>
              <w:widowControl w:val="0"/>
              <w:rPr>
                <w:b w:val="0"/>
                <w:bCs/>
              </w:rPr>
            </w:pPr>
            <w:r>
              <w:rPr>
                <w:rFonts w:hint="eastAsia"/>
                <w:b w:val="0"/>
                <w:bCs/>
              </w:rPr>
              <w:t>≤0.0008</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0.0001</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6" w:type="dxa"/>
            <w:vAlign w:val="center"/>
          </w:tcPr>
          <w:p>
            <w:pPr>
              <w:pStyle w:val="41"/>
              <w:widowControl w:val="0"/>
              <w:rPr>
                <w:b w:val="0"/>
                <w:bCs/>
              </w:rPr>
            </w:pPr>
            <w:r>
              <w:rPr>
                <w:rFonts w:hint="eastAsia"/>
                <w:b w:val="0"/>
                <w:bCs/>
              </w:rPr>
              <w:t>9</w:t>
            </w:r>
          </w:p>
        </w:tc>
        <w:tc>
          <w:tcPr>
            <w:tcW w:w="3345" w:type="dxa"/>
            <w:vAlign w:val="center"/>
          </w:tcPr>
          <w:p>
            <w:pPr>
              <w:pStyle w:val="41"/>
              <w:widowControl w:val="0"/>
              <w:rPr>
                <w:b w:val="0"/>
                <w:bCs/>
              </w:rPr>
            </w:pPr>
            <w:r>
              <w:rPr>
                <w:rFonts w:hint="eastAsia"/>
                <w:b w:val="0"/>
                <w:bCs/>
              </w:rPr>
              <w:t>铅（Pb）的质量分数</w:t>
            </w:r>
          </w:p>
        </w:tc>
        <w:tc>
          <w:tcPr>
            <w:tcW w:w="2721" w:type="dxa"/>
            <w:vAlign w:val="center"/>
          </w:tcPr>
          <w:p>
            <w:pPr>
              <w:pStyle w:val="41"/>
              <w:widowControl w:val="0"/>
              <w:rPr>
                <w:b w:val="0"/>
                <w:bCs/>
              </w:rPr>
            </w:pPr>
            <w:r>
              <w:rPr>
                <w:rFonts w:hint="eastAsia"/>
                <w:b w:val="0"/>
                <w:bCs/>
              </w:rPr>
              <w:t>≤0.003</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0.0001L</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6" w:type="dxa"/>
            <w:vAlign w:val="center"/>
          </w:tcPr>
          <w:p>
            <w:pPr>
              <w:pStyle w:val="41"/>
              <w:widowControl w:val="0"/>
              <w:rPr>
                <w:b w:val="0"/>
                <w:bCs/>
              </w:rPr>
            </w:pPr>
            <w:r>
              <w:rPr>
                <w:rFonts w:hint="eastAsia"/>
                <w:b w:val="0"/>
                <w:bCs/>
              </w:rPr>
              <w:t>10</w:t>
            </w:r>
          </w:p>
        </w:tc>
        <w:tc>
          <w:tcPr>
            <w:tcW w:w="3345" w:type="dxa"/>
            <w:vAlign w:val="center"/>
          </w:tcPr>
          <w:p>
            <w:pPr>
              <w:pStyle w:val="41"/>
              <w:widowControl w:val="0"/>
              <w:rPr>
                <w:b w:val="0"/>
                <w:bCs/>
              </w:rPr>
            </w:pPr>
            <w:r>
              <w:rPr>
                <w:rFonts w:hint="eastAsia"/>
                <w:b w:val="0"/>
                <w:bCs/>
              </w:rPr>
              <w:t>汞（Hg）的质量分数</w:t>
            </w:r>
          </w:p>
        </w:tc>
        <w:tc>
          <w:tcPr>
            <w:tcW w:w="2721" w:type="dxa"/>
            <w:vAlign w:val="center"/>
          </w:tcPr>
          <w:p>
            <w:pPr>
              <w:pStyle w:val="41"/>
              <w:widowControl w:val="0"/>
              <w:rPr>
                <w:b w:val="0"/>
                <w:bCs/>
              </w:rPr>
            </w:pPr>
            <w:r>
              <w:rPr>
                <w:rFonts w:hint="eastAsia"/>
                <w:b w:val="0"/>
                <w:bCs/>
              </w:rPr>
              <w:t>≤0.00008</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0.000003L</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6" w:type="dxa"/>
            <w:vAlign w:val="center"/>
          </w:tcPr>
          <w:p>
            <w:pPr>
              <w:pStyle w:val="41"/>
              <w:widowControl w:val="0"/>
              <w:rPr>
                <w:b w:val="0"/>
                <w:bCs/>
              </w:rPr>
            </w:pPr>
            <w:r>
              <w:rPr>
                <w:rFonts w:hint="eastAsia"/>
                <w:b w:val="0"/>
                <w:bCs/>
              </w:rPr>
              <w:t>11</w:t>
            </w:r>
          </w:p>
        </w:tc>
        <w:tc>
          <w:tcPr>
            <w:tcW w:w="3345" w:type="dxa"/>
            <w:vAlign w:val="center"/>
          </w:tcPr>
          <w:p>
            <w:pPr>
              <w:pStyle w:val="41"/>
              <w:widowControl w:val="0"/>
              <w:rPr>
                <w:b w:val="0"/>
                <w:bCs/>
              </w:rPr>
            </w:pPr>
            <w:r>
              <w:rPr>
                <w:rFonts w:hint="eastAsia"/>
                <w:b w:val="0"/>
                <w:bCs/>
              </w:rPr>
              <w:t>镉（Cd）的质量分数</w:t>
            </w:r>
          </w:p>
        </w:tc>
        <w:tc>
          <w:tcPr>
            <w:tcW w:w="2721" w:type="dxa"/>
            <w:vAlign w:val="center"/>
          </w:tcPr>
          <w:p>
            <w:pPr>
              <w:pStyle w:val="41"/>
              <w:widowControl w:val="0"/>
              <w:rPr>
                <w:b w:val="0"/>
                <w:bCs/>
              </w:rPr>
            </w:pPr>
            <w:r>
              <w:rPr>
                <w:rFonts w:hint="eastAsia"/>
                <w:b w:val="0"/>
                <w:bCs/>
              </w:rPr>
              <w:t>≤0.0016</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0.000002L</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6" w:type="dxa"/>
            <w:vAlign w:val="center"/>
          </w:tcPr>
          <w:p>
            <w:pPr>
              <w:pStyle w:val="41"/>
              <w:widowControl w:val="0"/>
              <w:rPr>
                <w:b w:val="0"/>
                <w:bCs/>
              </w:rPr>
            </w:pPr>
            <w:r>
              <w:rPr>
                <w:rFonts w:hint="eastAsia"/>
                <w:b w:val="0"/>
                <w:bCs/>
              </w:rPr>
              <w:t>12</w:t>
            </w:r>
          </w:p>
        </w:tc>
        <w:tc>
          <w:tcPr>
            <w:tcW w:w="3345" w:type="dxa"/>
            <w:vAlign w:val="center"/>
          </w:tcPr>
          <w:p>
            <w:pPr>
              <w:pStyle w:val="41"/>
              <w:widowControl w:val="0"/>
              <w:rPr>
                <w:b w:val="0"/>
                <w:bCs/>
              </w:rPr>
            </w:pPr>
            <w:r>
              <w:rPr>
                <w:rFonts w:hint="eastAsia"/>
                <w:b w:val="0"/>
                <w:bCs/>
              </w:rPr>
              <w:t>铬（Cr）的质量分数</w:t>
            </w:r>
          </w:p>
        </w:tc>
        <w:tc>
          <w:tcPr>
            <w:tcW w:w="2721" w:type="dxa"/>
            <w:vAlign w:val="center"/>
          </w:tcPr>
          <w:p>
            <w:pPr>
              <w:pStyle w:val="41"/>
              <w:widowControl w:val="0"/>
              <w:rPr>
                <w:b w:val="0"/>
                <w:bCs/>
              </w:rPr>
            </w:pPr>
            <w:r>
              <w:rPr>
                <w:rFonts w:hint="eastAsia"/>
                <w:b w:val="0"/>
                <w:bCs/>
              </w:rPr>
              <w:t>≤0.008</w:t>
            </w:r>
          </w:p>
        </w:tc>
        <w:tc>
          <w:tcPr>
            <w:tcW w:w="704" w:type="dxa"/>
            <w:vAlign w:val="center"/>
          </w:tcPr>
          <w:p>
            <w:pPr>
              <w:pStyle w:val="41"/>
              <w:widowControl w:val="0"/>
              <w:rPr>
                <w:b w:val="0"/>
                <w:bCs/>
              </w:rPr>
            </w:pPr>
            <w:r>
              <w:rPr>
                <w:rFonts w:hint="eastAsia"/>
                <w:b w:val="0"/>
                <w:bCs/>
              </w:rPr>
              <w:t>%</w:t>
            </w:r>
          </w:p>
        </w:tc>
        <w:tc>
          <w:tcPr>
            <w:tcW w:w="1499" w:type="dxa"/>
            <w:vAlign w:val="center"/>
          </w:tcPr>
          <w:p>
            <w:pPr>
              <w:pStyle w:val="41"/>
              <w:widowControl w:val="0"/>
              <w:rPr>
                <w:b w:val="0"/>
                <w:bCs/>
              </w:rPr>
            </w:pPr>
            <w:r>
              <w:rPr>
                <w:rFonts w:hint="eastAsia"/>
                <w:b w:val="0"/>
                <w:bCs/>
              </w:rPr>
              <w:t>0.002</w:t>
            </w:r>
          </w:p>
        </w:tc>
        <w:tc>
          <w:tcPr>
            <w:tcW w:w="682" w:type="dxa"/>
            <w:vAlign w:val="center"/>
          </w:tcPr>
          <w:p>
            <w:pPr>
              <w:pStyle w:val="41"/>
              <w:widowControl w:val="0"/>
              <w:rPr>
                <w:b w:val="0"/>
                <w:bCs/>
              </w:rPr>
            </w:pPr>
            <w:r>
              <w:rPr>
                <w:rFonts w:hint="eastAsia"/>
                <w:b w:val="0"/>
                <w:bCs/>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9457" w:type="dxa"/>
            <w:gridSpan w:val="6"/>
            <w:vAlign w:val="center"/>
          </w:tcPr>
          <w:p>
            <w:pPr>
              <w:pStyle w:val="41"/>
              <w:widowControl w:val="0"/>
              <w:jc w:val="left"/>
              <w:rPr>
                <w:b w:val="0"/>
                <w:bCs/>
              </w:rPr>
            </w:pPr>
            <w:r>
              <w:rPr>
                <w:rFonts w:hint="eastAsia"/>
                <w:b w:val="0"/>
                <w:bCs/>
              </w:rPr>
              <w:t>备注：L表示未检出，L前的数值表示检出限。</w:t>
            </w:r>
          </w:p>
        </w:tc>
      </w:tr>
    </w:tbl>
    <w:p>
      <w:pPr>
        <w:ind w:firstLine="482"/>
        <w:rPr>
          <w:b/>
          <w:bCs/>
        </w:rPr>
      </w:pPr>
      <w:r>
        <w:rPr>
          <w:rFonts w:hint="eastAsia"/>
          <w:b/>
          <w:bCs/>
        </w:rPr>
        <w:t>二、废酸处理工艺流程及产污环节</w:t>
      </w:r>
    </w:p>
    <w:p>
      <w:pPr>
        <w:ind w:firstLine="482"/>
        <w:rPr>
          <w:b/>
          <w:bCs/>
        </w:rPr>
      </w:pPr>
      <w:r>
        <w:rPr>
          <w:rFonts w:hint="eastAsia"/>
          <w:b/>
          <w:bCs/>
        </w:rPr>
        <w:t>（一）工艺原理</w:t>
      </w:r>
    </w:p>
    <w:p>
      <w:pPr>
        <w:ind w:firstLine="482"/>
        <w:rPr>
          <w:b/>
          <w:bCs/>
        </w:rPr>
      </w:pPr>
      <w:r>
        <w:rPr>
          <w:rFonts w:hint="eastAsia"/>
          <w:b/>
          <w:bCs/>
        </w:rPr>
        <w:t>1、废酸蒸发浓缩工艺</w:t>
      </w:r>
    </w:p>
    <w:p>
      <w:pPr>
        <w:ind w:firstLine="480"/>
        <w:rPr>
          <w:rFonts w:ascii="Times New Roman" w:hAnsi="Times New Roman"/>
        </w:rPr>
      </w:pPr>
      <w:r>
        <w:rPr>
          <w:rFonts w:ascii="Times New Roman" w:hAnsi="Times New Roman"/>
        </w:rPr>
        <w:t>先用供料泵将废酸由废酸池抽送至过滤器，过滤后送入二效蒸发器中，通过蒸汽换热器加热，在负压的条件下，使物料维持沸腾蒸发状态。随着水份和HCl的蒸发挥发，物料浓缩，当密度达到1.42g/ml</w:t>
      </w:r>
      <w:r>
        <w:rPr>
          <w:rFonts w:hint="eastAsia" w:ascii="Times New Roman" w:hAnsi="Times New Roman"/>
        </w:rPr>
        <w:t>~1.47g/ml（温度70℃），亚铁含量达到（18.65%~22.05%）后，将溶液排至冷却釜冷却至60℃，再送至反应釜进行氧化。</w:t>
      </w:r>
    </w:p>
    <w:p>
      <w:pPr>
        <w:ind w:firstLine="482"/>
        <w:rPr>
          <w:rFonts w:ascii="Times New Roman" w:hAnsi="Times New Roman"/>
          <w:b/>
          <w:bCs/>
        </w:rPr>
      </w:pPr>
      <w:r>
        <w:rPr>
          <w:rFonts w:hint="eastAsia" w:ascii="Times New Roman" w:hAnsi="Times New Roman"/>
          <w:b/>
          <w:bCs/>
        </w:rPr>
        <w:t>2、废酸催化氧化工艺</w:t>
      </w:r>
    </w:p>
    <w:p>
      <w:pPr>
        <w:ind w:firstLine="480"/>
        <w:rPr>
          <w:rFonts w:ascii="Times New Roman" w:hAnsi="Times New Roman"/>
        </w:rPr>
      </w:pPr>
      <w:r>
        <w:rPr>
          <w:rFonts w:hint="eastAsia" w:ascii="Times New Roman" w:hAnsi="Times New Roman"/>
        </w:rPr>
        <w:t>含氯化亚铁的浓缩废酸溶液进入催化氧化反应釜中，在氧化剂的氧化作用下制备氯化铁溶液，催化氧化反应过程中控制pH≥2条件下逐步补充盐酸，稳定控制终点溶液氧化还原电位（OPR）值在150±20mv，保证氧化剂不过量投加，亚铁氧化完获得合格产品后放料至储存罐，自然冷却至40℃。</w:t>
      </w:r>
    </w:p>
    <w:p>
      <w:pPr>
        <w:ind w:firstLine="480"/>
      </w:pPr>
      <w:r>
        <w:rPr>
          <w:rFonts w:hint="eastAsia"/>
        </w:rPr>
        <w:t>废酸催化氧化反应机理如下：</w:t>
      </w:r>
    </w:p>
    <w:p>
      <w:pPr>
        <w:ind w:firstLine="480"/>
      </w:pPr>
      <w:r>
        <w:rPr>
          <w:rFonts w:hint="eastAsia"/>
        </w:rPr>
        <w:t>（1）氧化反应（常温常压）</w:t>
      </w:r>
    </w:p>
    <w:p>
      <w:pPr>
        <w:ind w:firstLine="0" w:firstLineChars="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6FeCl</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+6HCl+NaClO</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=6FeCl</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+3H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O+NaCl</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①</w:t>
      </w:r>
    </w:p>
    <w:p>
      <w:pPr>
        <w:ind w:firstLine="480"/>
      </w:pPr>
      <w:r>
        <w:rPr>
          <w:rFonts w:hint="eastAsia"/>
        </w:rPr>
        <w:t>（2）氧化反应（常温常压）副反应</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NaClO</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+6HCl=NaCl+3Cl</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↑+3H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②</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2NaClO</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+4HCl=2ClO</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+Cl</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+2NaCl+2H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③</w:t>
      </w:r>
    </w:p>
    <w:p>
      <w:pPr>
        <w:ind w:firstLine="480"/>
        <w:rPr>
          <w:rFonts w:ascii="Times New Roman" w:hAnsi="Times New Roman"/>
          <w:color w:val="000000" w:themeColor="text1"/>
          <w14:textFill>
            <w14:solidFill>
              <w14:schemeClr w14:val="tx1"/>
            </w14:solidFill>
          </w14:textFill>
        </w:rPr>
      </w:pPr>
      <w:r>
        <w:rPr>
          <w:rFonts w:hint="eastAsia"/>
        </w:rPr>
        <w:t>副反应</w:t>
      </w:r>
      <w:r>
        <w:rPr>
          <w:rFonts w:ascii="Times New Roman" w:hAnsi="Times New Roman"/>
          <w:color w:val="000000" w:themeColor="text1"/>
          <w14:textFill>
            <w14:solidFill>
              <w14:schemeClr w14:val="tx1"/>
            </w14:solidFill>
          </w14:textFill>
        </w:rPr>
        <w:t>②</w:t>
      </w:r>
      <w:r>
        <w:rPr>
          <w:rFonts w:hint="eastAsia"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③</w:t>
      </w:r>
      <w:r>
        <w:rPr>
          <w:rFonts w:hint="eastAsia" w:ascii="Times New Roman" w:hAnsi="Times New Roman"/>
          <w:color w:val="000000" w:themeColor="text1"/>
          <w14:textFill>
            <w14:solidFill>
              <w14:schemeClr w14:val="tx1"/>
            </w14:solidFill>
          </w14:textFill>
        </w:rPr>
        <w:t>产生的氯气、二氧化氯在酸性条件下与Fe</w:t>
      </w:r>
      <w:r>
        <w:rPr>
          <w:rFonts w:hint="eastAsia" w:ascii="Times New Roman" w:hAnsi="Times New Roman"/>
          <w:color w:val="000000" w:themeColor="text1"/>
          <w:vertAlign w:val="superscript"/>
          <w14:textFill>
            <w14:solidFill>
              <w14:schemeClr w14:val="tx1"/>
            </w14:solidFill>
          </w14:textFill>
        </w:rPr>
        <w:t>2+</w:t>
      </w:r>
      <w:r>
        <w:rPr>
          <w:rFonts w:hint="eastAsia" w:ascii="Times New Roman" w:hAnsi="Times New Roman"/>
          <w:color w:val="000000" w:themeColor="text1"/>
          <w14:textFill>
            <w14:solidFill>
              <w14:schemeClr w14:val="tx1"/>
            </w14:solidFill>
          </w14:textFill>
        </w:rPr>
        <w:t>反应，将其氧化为Fe</w:t>
      </w:r>
      <w:r>
        <w:rPr>
          <w:rFonts w:hint="eastAsia" w:ascii="Times New Roman" w:hAnsi="Times New Roman"/>
          <w:color w:val="000000" w:themeColor="text1"/>
          <w:vertAlign w:val="superscript"/>
          <w14:textFill>
            <w14:solidFill>
              <w14:schemeClr w14:val="tx1"/>
            </w14:solidFill>
          </w14:textFill>
        </w:rPr>
        <w:t>3+</w:t>
      </w:r>
      <w:r>
        <w:rPr>
          <w:rFonts w:hint="eastAsia" w:ascii="Times New Roman" w:hAnsi="Times New Roman"/>
          <w:color w:val="000000" w:themeColor="text1"/>
          <w14:textFill>
            <w14:solidFill>
              <w14:schemeClr w14:val="tx1"/>
            </w14:solidFill>
          </w14:textFill>
        </w:rPr>
        <w:t>；且二氧化氯在反应液中不稳定，与溶液中铁离子接触会迅速分解成氯气。</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2Fe</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+Cl</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 xml:space="preserve"> = 2Fe</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+2Cl</w:t>
      </w:r>
      <w:r>
        <w:rPr>
          <w:rFonts w:ascii="Times New Roman" w:hAnsi="Times New Roman"/>
          <w:color w:val="000000" w:themeColor="text1"/>
          <w:vertAlign w:val="superscript"/>
          <w14:textFill>
            <w14:solidFill>
              <w14:schemeClr w14:val="tx1"/>
            </w14:solidFill>
          </w14:textFill>
        </w:rPr>
        <w:t>-</w:t>
      </w:r>
      <w:r>
        <w:rPr>
          <w:rFonts w:hint="eastAsia" w:ascii="Times New Roman" w:hAnsi="Times New Roman"/>
          <w:color w:val="000000" w:themeColor="text1"/>
          <w:vertAlign w:val="superscript"/>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④</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5Fe</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+ClO</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+4H</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 xml:space="preserve"> = 5Fe</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+Cl</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 xml:space="preserve"> +2H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⑤</w:t>
      </w:r>
    </w:p>
    <w:p>
      <w:pPr>
        <w:ind w:firstLine="480"/>
      </w:pPr>
      <w:r>
        <w:rPr>
          <w:rFonts w:hint="eastAsia"/>
        </w:rPr>
        <w:t>因二氧化氯本身不稳定，光照、高温、接触还原性物质等杂质会迅速分解成氯气，从而难以稳定存在于反应环境中。</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2ClO</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 Cl</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 xml:space="preserve"> + 2O</w:t>
      </w:r>
      <w:r>
        <w:rPr>
          <w:rFonts w:ascii="Times New Roman" w:hAnsi="Times New Roman"/>
          <w:color w:val="000000" w:themeColor="text1"/>
          <w:vertAlign w:val="subscript"/>
          <w14:textFill>
            <w14:solidFill>
              <w14:schemeClr w14:val="tx1"/>
            </w14:solidFill>
          </w14:textFill>
        </w:rPr>
        <w:t xml:space="preserve">2  </w:t>
      </w:r>
      <w:r>
        <w:rPr>
          <w:rFonts w:hint="eastAsia" w:ascii="Times New Roman" w:hAnsi="Times New Roman"/>
          <w:color w:val="000000" w:themeColor="text1"/>
          <w:vertAlign w:val="subscript"/>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⑥</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由副反应② + 副反应④×3 即</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(NaClO</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+6HCl)+(2Fe</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+Cl</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)×3  = (NaCl+3Cl</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↑+3H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O)+(2Fe</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+ 2Cl</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)×3</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→ClO</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 xml:space="preserve"> + 6H</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+ 6Fe</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 xml:space="preserve"> = Cl</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 xml:space="preserve"> + 3H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 + 6Fe</w:t>
      </w:r>
      <w:r>
        <w:rPr>
          <w:rFonts w:ascii="Times New Roman" w:hAnsi="Times New Roman"/>
          <w:color w:val="000000" w:themeColor="text1"/>
          <w:vertAlign w:val="superscript"/>
          <w14:textFill>
            <w14:solidFill>
              <w14:schemeClr w14:val="tx1"/>
            </w14:solidFill>
          </w14:textFill>
        </w:rPr>
        <w:t>3+</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由副反应③ + 副反应④ + 副反应⑤×2  即</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(2NaClO</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+4HCl)+(2Fe</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+Cl2)+(5Fe</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+ClO</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+4H+)×2</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=(2ClO</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+Cl</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+2NaCl+2H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O)+(2Fe</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+2Cl-)+(5Fe</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+Cl- +2H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O)×2</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→ClO</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 xml:space="preserve"> + 6H</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+ 6Fe</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 xml:space="preserve"> = Cl</w:t>
      </w:r>
      <w:r>
        <w:rPr>
          <w:rFonts w:ascii="Times New Roman" w:hAnsi="Times New Roman"/>
          <w:color w:val="000000" w:themeColor="text1"/>
          <w:vertAlign w:val="superscript"/>
          <w14:textFill>
            <w14:solidFill>
              <w14:schemeClr w14:val="tx1"/>
            </w14:solidFill>
          </w14:textFill>
        </w:rPr>
        <w:t>-</w:t>
      </w:r>
      <w:r>
        <w:rPr>
          <w:rFonts w:ascii="Times New Roman" w:hAnsi="Times New Roman"/>
          <w:color w:val="000000" w:themeColor="text1"/>
          <w14:textFill>
            <w14:solidFill>
              <w14:schemeClr w14:val="tx1"/>
            </w14:solidFill>
          </w14:textFill>
        </w:rPr>
        <w:t xml:space="preserve"> + 3H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 + 6Fe</w:t>
      </w:r>
      <w:r>
        <w:rPr>
          <w:rFonts w:ascii="Times New Roman" w:hAnsi="Times New Roman"/>
          <w:color w:val="000000" w:themeColor="text1"/>
          <w:vertAlign w:val="superscript"/>
          <w14:textFill>
            <w14:solidFill>
              <w14:schemeClr w14:val="tx1"/>
            </w14:solidFill>
          </w14:textFill>
        </w:rPr>
        <w:t>3+</w:t>
      </w:r>
    </w:p>
    <w:p>
      <w:pPr>
        <w:ind w:firstLine="480"/>
        <w:rPr>
          <w:rFonts w:ascii="Times New Roman" w:hAnsi="Times New Roman"/>
        </w:rPr>
      </w:pPr>
      <w:r>
        <w:rPr>
          <w:rFonts w:ascii="Times New Roman" w:hAnsi="Times New Roman"/>
        </w:rPr>
        <w:t>根据以上反应机理，因为氯气和二氧化氯的强氧化性，副反应产生的氯气和二氧化氯在溶液中与亚铁接触会立即反应，将亚铁氧化成三价铁，因二氧化氯本身不稳定，光照、高温、接触还原性物质等杂质会迅速分解成为氯气。因此，反应废气中只有HCl和Cl</w:t>
      </w:r>
      <w:r>
        <w:rPr>
          <w:rFonts w:ascii="Times New Roman" w:hAnsi="Times New Roman"/>
          <w:vertAlign w:val="subscript"/>
        </w:rPr>
        <w:t>2</w:t>
      </w:r>
      <w:r>
        <w:rPr>
          <w:rFonts w:ascii="Times New Roman" w:hAnsi="Times New Roman"/>
        </w:rPr>
        <w:t>。</w:t>
      </w:r>
    </w:p>
    <w:p>
      <w:pPr>
        <w:ind w:firstLine="482"/>
        <w:rPr>
          <w:b/>
          <w:bCs/>
        </w:rPr>
      </w:pPr>
      <w:r>
        <w:rPr>
          <w:rFonts w:hint="eastAsia"/>
          <w:b/>
          <w:bCs/>
        </w:rPr>
        <w:t>（二）工艺流程</w:t>
      </w:r>
    </w:p>
    <w:p>
      <w:pPr>
        <w:ind w:firstLine="482"/>
        <w:rPr>
          <w:rFonts w:ascii="Times New Roman" w:hAnsi="Times New Roman"/>
          <w:b/>
          <w:bCs/>
        </w:rPr>
      </w:pPr>
      <w:r>
        <w:rPr>
          <w:rFonts w:ascii="Times New Roman" w:hAnsi="Times New Roman"/>
          <w:b/>
          <w:bCs/>
        </w:rPr>
        <w:t>1、过滤</w:t>
      </w:r>
    </w:p>
    <w:p>
      <w:pPr>
        <w:ind w:firstLine="480"/>
        <w:rPr>
          <w:rFonts w:ascii="Times New Roman" w:hAnsi="Times New Roman"/>
        </w:rPr>
      </w:pPr>
      <w:r>
        <w:rPr>
          <w:rFonts w:ascii="Times New Roman" w:hAnsi="Times New Roman"/>
        </w:rPr>
        <w:t>镀锌车间废酸经管道收集至废酸收集池，废酸储存池内的废酸（常温）经废酸泵进入废酸过滤器（过滤器滤网为聚乙烯树脂，2层）过滤去除废酸中的废渣。</w:t>
      </w:r>
    </w:p>
    <w:p>
      <w:pPr>
        <w:ind w:firstLine="480"/>
        <w:rPr>
          <w:rFonts w:ascii="Times New Roman" w:hAnsi="Times New Roman"/>
        </w:rPr>
      </w:pPr>
      <w:r>
        <w:rPr>
          <w:rFonts w:ascii="Times New Roman" w:hAnsi="Times New Roman"/>
        </w:rPr>
        <w:t>此工序主要污染物为过滤滤渣和废过滤网。</w:t>
      </w:r>
    </w:p>
    <w:p>
      <w:pPr>
        <w:ind w:firstLine="482"/>
        <w:rPr>
          <w:rFonts w:ascii="Times New Roman" w:hAnsi="Times New Roman"/>
          <w:b/>
          <w:bCs/>
        </w:rPr>
      </w:pPr>
      <w:r>
        <w:rPr>
          <w:rFonts w:ascii="Times New Roman" w:hAnsi="Times New Roman"/>
          <w:b/>
          <w:bCs/>
        </w:rPr>
        <w:t>2、</w:t>
      </w:r>
      <w:r>
        <w:rPr>
          <w:rFonts w:hint="eastAsia" w:ascii="Times New Roman" w:hAnsi="Times New Roman"/>
          <w:b/>
          <w:bCs/>
        </w:rPr>
        <w:t>蒸发浓缩</w:t>
      </w:r>
    </w:p>
    <w:p>
      <w:pPr>
        <w:ind w:firstLine="480"/>
        <w:rPr>
          <w:rFonts w:ascii="Times New Roman" w:hAnsi="Times New Roman"/>
        </w:rPr>
      </w:pPr>
      <w:r>
        <w:rPr>
          <w:rFonts w:ascii="Times New Roman" w:hAnsi="Times New Roman"/>
        </w:rPr>
        <w:t>过滤后的废酸用泵送入双效蒸发浓缩设备系统，在-80kpa、90℃条件下蒸发浓缩（双效蒸发器：一效蒸发+一效分离+二效蒸发和二效分离）</w:t>
      </w:r>
      <w:r>
        <w:rPr>
          <w:rFonts w:hint="eastAsia" w:ascii="Times New Roman" w:hAnsi="Times New Roman"/>
        </w:rPr>
        <w:t>，以</w:t>
      </w:r>
      <w:r>
        <w:rPr>
          <w:rFonts w:ascii="Times New Roman" w:hAnsi="Times New Roman"/>
        </w:rPr>
        <w:t>提高</w:t>
      </w:r>
      <w:r>
        <w:rPr>
          <w:rFonts w:hint="eastAsia" w:ascii="Times New Roman" w:hAnsi="Times New Roman"/>
        </w:rPr>
        <w:t>含</w:t>
      </w:r>
      <w:r>
        <w:rPr>
          <w:rFonts w:ascii="Times New Roman" w:hAnsi="Times New Roman"/>
        </w:rPr>
        <w:t>氯化亚铁</w:t>
      </w:r>
      <w:r>
        <w:rPr>
          <w:rFonts w:hint="eastAsia" w:ascii="Times New Roman" w:hAnsi="Times New Roman"/>
        </w:rPr>
        <w:t>废酸溶液的</w:t>
      </w:r>
      <w:r>
        <w:rPr>
          <w:rFonts w:ascii="Times New Roman" w:hAnsi="Times New Roman"/>
        </w:rPr>
        <w:t>浓度。</w:t>
      </w:r>
    </w:p>
    <w:p>
      <w:pPr>
        <w:ind w:firstLine="482"/>
        <w:rPr>
          <w:rFonts w:ascii="Times New Roman" w:hAnsi="Times New Roman"/>
        </w:rPr>
      </w:pPr>
      <w:r>
        <w:rPr>
          <w:rFonts w:hint="eastAsia" w:ascii="Times New Roman" w:hAnsi="Times New Roman"/>
          <w:b/>
          <w:bCs/>
        </w:rPr>
        <w:t>双效蒸发器原理：</w:t>
      </w:r>
      <w:r>
        <w:rPr>
          <w:rFonts w:hint="eastAsia" w:ascii="Times New Roman" w:hAnsi="Times New Roman"/>
        </w:rPr>
        <w:t>将第一个蒸发器产生的二次蒸汽再次当作热源加热二效蒸发器。</w:t>
      </w:r>
    </w:p>
    <w:p>
      <w:pPr>
        <w:ind w:firstLine="482"/>
        <w:rPr>
          <w:rFonts w:ascii="Times New Roman" w:hAnsi="Times New Roman"/>
          <w:b/>
          <w:bCs/>
        </w:rPr>
      </w:pPr>
      <w:r>
        <w:rPr>
          <w:rFonts w:hint="eastAsia" w:ascii="Times New Roman" w:hAnsi="Times New Roman"/>
          <w:b/>
          <w:bCs/>
        </w:rPr>
        <w:t>3、氧化反应</w:t>
      </w:r>
    </w:p>
    <w:p>
      <w:pPr>
        <w:ind w:firstLine="480"/>
        <w:rPr>
          <w:rFonts w:ascii="Times New Roman" w:hAnsi="Times New Roman"/>
        </w:rPr>
      </w:pPr>
      <w:r>
        <w:rPr>
          <w:rFonts w:ascii="Times New Roman" w:hAnsi="Times New Roman"/>
        </w:rPr>
        <w:t>浓缩后的废酸（90℃）打入浓缩液冷却釜，冷却至40℃后，经计量泵密闭输送至反应釜内，再</w:t>
      </w:r>
      <w:bookmarkStart w:id="20" w:name="_Hlk70868440"/>
      <w:r>
        <w:rPr>
          <w:rFonts w:ascii="Times New Roman" w:hAnsi="Times New Roman"/>
        </w:rPr>
        <w:t>通过计量泵向反应釜内加入经计量的盐酸（盐酸添加方式为液下1m），搅拌混合均匀，最后再通过计量泵（0~2000L/h）缓慢加氯酸钠溶液氧化反应4h，生成氯化铁溶液。</w:t>
      </w:r>
    </w:p>
    <w:bookmarkEnd w:id="20"/>
    <w:p>
      <w:pPr>
        <w:ind w:firstLine="480"/>
        <w:rPr>
          <w:rFonts w:ascii="Times New Roman" w:hAnsi="Times New Roman"/>
        </w:rPr>
      </w:pPr>
      <w:r>
        <w:rPr>
          <w:rFonts w:ascii="Times New Roman" w:hAnsi="Times New Roman"/>
        </w:rPr>
        <w:t>需特别说明的是，该氧化反应是通过氧化剂投加量来控制反应速度和反应终点，根据原料检测的亚铁含量预算氧化剂用量，采用计量泵控制氧化剂投加量和投加速率，采用反应釜外循环使氧化剂和废酸充分混合，控制氧化反应平稳进行，减少副反应。在添加氯酸钠溶液氧化过程中采用氧化还原电位和亚铁指示剂来初步判断终点，当氧化还原电位到达约200mv和亚铁指示剂添加后溶液颜色为淡蓝色时停止滴加氯酸钠溶液后（铁氰化钾与亚铁反应变深蓝色，当亚铁含量低于0.03%，则颜色为淡蓝色），取样分析检测溶液中Fe</w:t>
      </w:r>
      <w:r>
        <w:rPr>
          <w:rFonts w:ascii="Times New Roman" w:hAnsi="Times New Roman"/>
          <w:vertAlign w:val="superscript"/>
        </w:rPr>
        <w:t>2+</w:t>
      </w:r>
      <w:r>
        <w:rPr>
          <w:rFonts w:ascii="Times New Roman" w:hAnsi="Times New Roman"/>
        </w:rPr>
        <w:t>含量、Fe</w:t>
      </w:r>
      <w:r>
        <w:rPr>
          <w:rFonts w:ascii="Times New Roman" w:hAnsi="Times New Roman"/>
          <w:vertAlign w:val="superscript"/>
        </w:rPr>
        <w:t>3+</w:t>
      </w:r>
      <w:r>
        <w:rPr>
          <w:rFonts w:ascii="Times New Roman" w:hAnsi="Times New Roman"/>
        </w:rPr>
        <w:t>含量、HCl含量，根据检测结果判断还需添加氧化剂的量。铁氰化钾溶液滴定反应溶液，其反应式为：</w:t>
      </w:r>
    </w:p>
    <w:p>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K</w:t>
      </w:r>
      <w:r>
        <w:rPr>
          <w:color w:val="000000" w:themeColor="text1"/>
          <w:vertAlign w:val="superscript"/>
          <w14:textFill>
            <w14:solidFill>
              <w14:schemeClr w14:val="tx1"/>
            </w14:solidFill>
          </w14:textFill>
        </w:rPr>
        <w:t>+</w:t>
      </w:r>
      <w:r>
        <w:rPr>
          <w:color w:val="000000" w:themeColor="text1"/>
          <w14:textFill>
            <w14:solidFill>
              <w14:schemeClr w14:val="tx1"/>
            </w14:solidFill>
          </w14:textFill>
        </w:rPr>
        <w:t>+Fe</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+[Fe(CN)6]</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=KFe[Fe(CN)</w:t>
      </w:r>
      <w:r>
        <w:rPr>
          <w:color w:val="000000" w:themeColor="text1"/>
          <w:vertAlign w:val="subscript"/>
          <w14:textFill>
            <w14:solidFill>
              <w14:schemeClr w14:val="tx1"/>
            </w14:solidFill>
          </w14:textFill>
        </w:rPr>
        <w:t>6</w:t>
      </w:r>
      <w:r>
        <w:rPr>
          <w:color w:val="000000" w:themeColor="text1"/>
          <w14:textFill>
            <w14:solidFill>
              <w14:schemeClr w14:val="tx1"/>
            </w14:solidFill>
          </w14:textFill>
        </w:rPr>
        <w:t>]</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w:t>
      </w:r>
    </w:p>
    <w:p>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4、混配、产品</w:t>
      </w:r>
    </w:p>
    <w:p>
      <w:pPr>
        <w:ind w:firstLine="480"/>
        <w:rPr>
          <w:rFonts w:ascii="Times New Roman" w:hAnsi="Times New Roman"/>
        </w:rPr>
      </w:pPr>
      <w:r>
        <w:rPr>
          <w:rFonts w:ascii="Times New Roman" w:hAnsi="Times New Roman"/>
        </w:rPr>
        <w:t>氧化反应后生成的氯化铁溶液（约50℃），</w:t>
      </w:r>
      <w:bookmarkStart w:id="21" w:name="_Hlk70847402"/>
      <w:r>
        <w:rPr>
          <w:rFonts w:ascii="Times New Roman" w:hAnsi="Times New Roman"/>
        </w:rPr>
        <w:t>与滤泥酸溶后的溶液按照约6:1比例，各自通过计量泵打入产品待检罐内，产品待检罐设置有外循环混合系统使滤泥酸溶液和氯化铁溶液充分混合，最后取样送检，达到GB/T4482-2018《水处理剂氯化铁》</w:t>
      </w:r>
      <w:r>
        <w:rPr>
          <w:rFonts w:ascii="Times New Roman" w:hAnsi="Times New Roman"/>
        </w:rPr>
        <w:fldChar w:fldCharType="begin"/>
      </w:r>
      <w:r>
        <w:rPr>
          <w:rFonts w:ascii="Times New Roman" w:hAnsi="Times New Roman"/>
        </w:rPr>
        <w:instrText xml:space="preserve"> = 2 \* ROMAN </w:instrText>
      </w:r>
      <w:r>
        <w:rPr>
          <w:rFonts w:ascii="Times New Roman" w:hAnsi="Times New Roman"/>
        </w:rPr>
        <w:fldChar w:fldCharType="separate"/>
      </w:r>
      <w:r>
        <w:rPr>
          <w:rFonts w:ascii="Times New Roman" w:hAnsi="Times New Roman"/>
        </w:rPr>
        <w:t>II</w:t>
      </w:r>
      <w:r>
        <w:rPr>
          <w:rFonts w:ascii="Times New Roman" w:hAnsi="Times New Roman"/>
        </w:rPr>
        <w:fldChar w:fldCharType="end"/>
      </w:r>
      <w:r>
        <w:rPr>
          <w:rFonts w:ascii="Times New Roman" w:hAnsi="Times New Roman"/>
        </w:rPr>
        <w:t>类液体要求后打入产品罐待售。</w:t>
      </w:r>
    </w:p>
    <w:bookmarkEnd w:id="21"/>
    <w:p>
      <w:pPr>
        <w:ind w:firstLine="480"/>
        <w:rPr>
          <w:rFonts w:ascii="Times New Roman" w:hAnsi="Times New Roman"/>
        </w:rPr>
      </w:pPr>
      <w:r>
        <w:rPr>
          <w:rFonts w:hint="eastAsia" w:ascii="Times New Roman" w:hAnsi="Times New Roman"/>
        </w:rPr>
        <w:t>废酸处理工艺及产污环节图详见下图：</w:t>
      </w:r>
    </w:p>
    <w:p>
      <w:pPr>
        <w:pStyle w:val="41"/>
      </w:pPr>
      <w:r>
        <w:rPr>
          <w:color w:val="000000" w:themeColor="text1"/>
          <w14:textFill>
            <w14:solidFill>
              <w14:schemeClr w14:val="tx1"/>
            </w14:solidFill>
          </w14:textFill>
        </w:rPr>
        <w:drawing>
          <wp:inline distT="0" distB="0" distL="114300" distR="114300">
            <wp:extent cx="4109085" cy="5854700"/>
            <wp:effectExtent l="0" t="0" r="5715" b="12700"/>
            <wp:docPr id="3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2"/>
                    <pic:cNvPicPr>
                      <a:picLocks noChangeAspect="1"/>
                    </pic:cNvPicPr>
                  </pic:nvPicPr>
                  <pic:blipFill>
                    <a:blip r:embed="rId40"/>
                    <a:stretch>
                      <a:fillRect/>
                    </a:stretch>
                  </pic:blipFill>
                  <pic:spPr>
                    <a:xfrm>
                      <a:off x="0" y="0"/>
                      <a:ext cx="4109085" cy="5854700"/>
                    </a:xfrm>
                    <a:prstGeom prst="rect">
                      <a:avLst/>
                    </a:prstGeom>
                    <a:noFill/>
                    <a:ln>
                      <a:noFill/>
                    </a:ln>
                  </pic:spPr>
                </pic:pic>
              </a:graphicData>
            </a:graphic>
          </wp:inline>
        </w:drawing>
      </w:r>
    </w:p>
    <w:p>
      <w:pPr>
        <w:pStyle w:val="41"/>
      </w:pPr>
      <w:r>
        <w:rPr>
          <w:rFonts w:hint="eastAsia"/>
        </w:rPr>
        <w:t>图</w:t>
      </w:r>
      <w:r>
        <w:rPr>
          <w:rFonts w:hint="eastAsia"/>
          <w:lang w:val="en-US" w:eastAsia="zh-CN"/>
        </w:rPr>
        <w:t>4</w:t>
      </w:r>
      <w:r>
        <w:rPr>
          <w:rFonts w:hint="eastAsia"/>
        </w:rPr>
        <w:t>.</w:t>
      </w:r>
      <w:r>
        <w:rPr>
          <w:rFonts w:hint="eastAsia"/>
          <w:lang w:val="en-US" w:eastAsia="zh-CN"/>
        </w:rPr>
        <w:t>2</w:t>
      </w:r>
      <w:r>
        <w:rPr>
          <w:rFonts w:hint="eastAsia"/>
        </w:rPr>
        <w:t>-4  废酸处理工艺及产污环节图</w:t>
      </w:r>
    </w:p>
    <w:p>
      <w:pPr>
        <w:pStyle w:val="4"/>
      </w:pPr>
      <w:r>
        <w:rPr>
          <w:rFonts w:hint="eastAsia"/>
          <w:lang w:val="en-US" w:eastAsia="zh-CN"/>
        </w:rPr>
        <w:t>4</w:t>
      </w:r>
      <w:r>
        <w:rPr>
          <w:rFonts w:hint="eastAsia"/>
        </w:rPr>
        <w:t>.</w:t>
      </w:r>
      <w:r>
        <w:rPr>
          <w:rFonts w:hint="eastAsia"/>
          <w:lang w:val="en-US" w:eastAsia="zh-CN"/>
        </w:rPr>
        <w:t>2</w:t>
      </w:r>
      <w:r>
        <w:rPr>
          <w:rFonts w:hint="eastAsia"/>
        </w:rPr>
        <w:t>.4废水处理工艺流程</w:t>
      </w:r>
    </w:p>
    <w:p>
      <w:pPr>
        <w:ind w:firstLine="480"/>
      </w:pPr>
      <w:r>
        <w:rPr>
          <w:rFonts w:hint="eastAsia"/>
        </w:rPr>
        <w:t>该工艺目前主要针对热浸锌生产线产生的废水（清洗废水、漂洗废水、循环冷却废水、碱洗废水）以及废酸处理系统产生的污冷水、废酸设备清洗废水、地面清洗废水、水环真空泵废水等，通过“氧化反应+中和及复分解反应+絮凝沉淀+多介质过滤+反渗透”处理工艺，处理后清水回用于生产；污泥采用盐酸酸溶后与废酸处理站生成的高浓度氯化铁溶液（II类液体）混配达到产品标准后外售。</w:t>
      </w:r>
    </w:p>
    <w:p>
      <w:pPr>
        <w:ind w:firstLine="482"/>
        <w:rPr>
          <w:b/>
          <w:bCs/>
        </w:rPr>
      </w:pPr>
      <w:r>
        <w:rPr>
          <w:rFonts w:hint="eastAsia"/>
          <w:b/>
          <w:bCs/>
        </w:rPr>
        <w:t>一、工艺流程简述</w:t>
      </w:r>
    </w:p>
    <w:p>
      <w:pPr>
        <w:ind w:firstLine="482"/>
        <w:rPr>
          <w:rFonts w:ascii="Times New Roman" w:hAnsi="Times New Roman"/>
          <w:b/>
          <w:bCs/>
        </w:rPr>
      </w:pPr>
      <w:r>
        <w:rPr>
          <w:rFonts w:ascii="Times New Roman" w:hAnsi="Times New Roman"/>
          <w:b/>
          <w:bCs/>
        </w:rPr>
        <w:t>1、隔油调节池</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热浸锌车间的待浸锌件清洗废水、冷却水、碱液洗涤塔废水、漂洗废水以及废酸回收处理装置废水经管道收集至隔油调节池。</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此工序主要污染物为矿物油渣。</w:t>
      </w:r>
    </w:p>
    <w:p>
      <w:pPr>
        <w:ind w:firstLine="48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2、过滤</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调节池内的废水（常温）经废水泵进入废水过滤器（过滤器滤网为聚乙烯树脂，2层）过滤去除水中的废渣。</w:t>
      </w:r>
    </w:p>
    <w:p>
      <w:pPr>
        <w:ind w:firstLine="480"/>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此工序主要污染物为滤渣及废滤网。</w:t>
      </w:r>
    </w:p>
    <w:p>
      <w:pPr>
        <w:ind w:firstLine="482"/>
        <w:rPr>
          <w:rFonts w:ascii="Times New Roman" w:hAnsi="Times New Roman"/>
          <w:b/>
          <w:bCs/>
          <w:color w:val="000000" w:themeColor="text1"/>
          <w14:textFill>
            <w14:solidFill>
              <w14:schemeClr w14:val="tx1"/>
            </w14:solidFill>
          </w14:textFill>
        </w:rPr>
      </w:pPr>
      <w:r>
        <w:rPr>
          <w:rFonts w:hint="eastAsia" w:ascii="Times New Roman" w:hAnsi="Times New Roman"/>
          <w:b/>
          <w:bCs/>
          <w:color w:val="000000" w:themeColor="text1"/>
          <w14:textFill>
            <w14:solidFill>
              <w14:schemeClr w14:val="tx1"/>
            </w14:solidFill>
          </w14:textFill>
        </w:rPr>
        <w:t>3、</w:t>
      </w:r>
      <w:r>
        <w:rPr>
          <w:rFonts w:ascii="Times New Roman" w:hAnsi="Times New Roman"/>
          <w:b/>
          <w:bCs/>
          <w:color w:val="000000" w:themeColor="text1"/>
          <w14:textFill>
            <w14:solidFill>
              <w14:schemeClr w14:val="tx1"/>
            </w14:solidFill>
          </w14:textFill>
        </w:rPr>
        <w:t>氧化反应</w:t>
      </w:r>
    </w:p>
    <w:p>
      <w:pPr>
        <w:ind w:firstLine="480"/>
        <w:rPr>
          <w:rFonts w:ascii="Times New Roman" w:hAnsi="Times New Roman"/>
          <w:b/>
          <w:bCs/>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废水经过滤器过滤后，在管道混合器加入经计量的双氧水进行氧化反应，同步采用亚铁指示剂（铁氰化钾与亚铁反应变深蓝色，当亚铁含量低于0.01%，则滴加铁氰化钾不变色）检测水中亚铁离子，</w:t>
      </w:r>
      <w:r>
        <w:rPr>
          <w:rFonts w:ascii="Times New Roman" w:hAnsi="Times New Roman"/>
          <w:b/>
          <w:bCs/>
          <w:color w:val="000000" w:themeColor="text1"/>
          <w14:textFill>
            <w14:solidFill>
              <w14:schemeClr w14:val="tx1"/>
            </w14:solidFill>
          </w14:textFill>
        </w:rPr>
        <w:t>最后的溶液中存在微量Fe</w:t>
      </w:r>
      <w:r>
        <w:rPr>
          <w:rFonts w:ascii="Times New Roman" w:hAnsi="Times New Roman"/>
          <w:b/>
          <w:bCs/>
          <w:color w:val="000000" w:themeColor="text1"/>
          <w:vertAlign w:val="superscript"/>
          <w14:textFill>
            <w14:solidFill>
              <w14:schemeClr w14:val="tx1"/>
            </w14:solidFill>
          </w14:textFill>
        </w:rPr>
        <w:t>2+</w:t>
      </w:r>
      <w:r>
        <w:rPr>
          <w:rFonts w:ascii="Times New Roman" w:hAnsi="Times New Roman"/>
          <w:b/>
          <w:bCs/>
          <w:color w:val="000000" w:themeColor="text1"/>
          <w14:textFill>
            <w14:solidFill>
              <w14:schemeClr w14:val="tx1"/>
            </w14:solidFill>
          </w14:textFill>
        </w:rPr>
        <w:t>。</w:t>
      </w:r>
    </w:p>
    <w:p>
      <w:pPr>
        <w:ind w:firstLine="482"/>
        <w:rPr>
          <w:rFonts w:ascii="Times New Roman" w:hAnsi="Times New Roman"/>
          <w:b/>
          <w:bCs/>
          <w:color w:val="000000" w:themeColor="text1"/>
          <w14:textFill>
            <w14:solidFill>
              <w14:schemeClr w14:val="tx1"/>
            </w14:solidFill>
          </w14:textFill>
        </w:rPr>
      </w:pPr>
      <w:r>
        <w:rPr>
          <w:rFonts w:hint="eastAsia" w:ascii="Times New Roman" w:hAnsi="Times New Roman"/>
          <w:b/>
          <w:bCs/>
          <w:color w:val="000000" w:themeColor="text1"/>
          <w14:textFill>
            <w14:solidFill>
              <w14:schemeClr w14:val="tx1"/>
            </w14:solidFill>
          </w14:textFill>
        </w:rPr>
        <w:t>4、</w:t>
      </w:r>
      <w:r>
        <w:rPr>
          <w:rFonts w:ascii="Times New Roman" w:hAnsi="Times New Roman"/>
          <w:b/>
          <w:bCs/>
          <w:color w:val="000000" w:themeColor="text1"/>
          <w14:textFill>
            <w14:solidFill>
              <w14:schemeClr w14:val="tx1"/>
            </w14:solidFill>
          </w14:textFill>
        </w:rPr>
        <w:t>中和及复分解反应</w:t>
      </w:r>
    </w:p>
    <w:p>
      <w:pPr>
        <w:ind w:firstLine="480"/>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lang w:eastAsia="zh-CN"/>
          <w14:textFill>
            <w14:solidFill>
              <w14:schemeClr w14:val="tx1"/>
            </w14:solidFill>
          </w14:textFill>
        </w:rPr>
        <w:t>（</w:t>
      </w:r>
      <w:r>
        <w:rPr>
          <w:rFonts w:hint="eastAsia" w:ascii="Times New Roman" w:hAnsi="Times New Roman"/>
          <w:color w:val="000000" w:themeColor="text1"/>
          <w:lang w:val="en-US" w:eastAsia="zh-CN"/>
          <w14:textFill>
            <w14:solidFill>
              <w14:schemeClr w14:val="tx1"/>
            </w14:solidFill>
          </w14:textFill>
        </w:rPr>
        <w:t>1</w:t>
      </w:r>
      <w:r>
        <w:rPr>
          <w:rFonts w:hint="eastAsia" w:ascii="Times New Roman" w:hAnsi="Times New Roman"/>
          <w:color w:val="000000" w:themeColor="text1"/>
          <w:lang w:eastAsia="zh-CN"/>
          <w14:textFill>
            <w14:solidFill>
              <w14:schemeClr w14:val="tx1"/>
            </w14:solidFill>
          </w14:textFill>
        </w:rPr>
        <w:t>）</w:t>
      </w:r>
      <w:r>
        <w:rPr>
          <w:rFonts w:ascii="Times New Roman" w:hAnsi="Times New Roman"/>
          <w:color w:val="000000" w:themeColor="text1"/>
          <w14:textFill>
            <w14:solidFill>
              <w14:schemeClr w14:val="tx1"/>
            </w14:solidFill>
          </w14:textFill>
        </w:rPr>
        <w:t>废水中二价铁经双氧水氧化成三价铁后进入反应池内，加入计量的液碱溶液进行酸碱中和反应以及复分解反应，生成氢氧化铁沉淀。</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中和反应（常温常压）</w:t>
      </w:r>
      <w:r>
        <w:rPr>
          <w:rFonts w:hint="eastAsia" w:ascii="Times New Roman" w:hAnsi="Times New Roman"/>
          <w:color w:val="000000" w:themeColor="text1"/>
          <w14:textFill>
            <w14:solidFill>
              <w14:schemeClr w14:val="tx1"/>
            </w14:solidFill>
          </w14:textFill>
        </w:rPr>
        <w:t>：</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NaOH + HCl →H</w:t>
      </w:r>
      <w:r>
        <w:rPr>
          <w:rFonts w:ascii="Times New Roman" w:hAnsi="Times New Roman"/>
          <w:color w:val="000000" w:themeColor="text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 + NaCl</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复分解反应（常温常压）</w:t>
      </w:r>
      <w:r>
        <w:rPr>
          <w:rFonts w:hint="eastAsia" w:ascii="Times New Roman" w:hAnsi="Times New Roman"/>
          <w:color w:val="000000" w:themeColor="text1"/>
          <w14:textFill>
            <w14:solidFill>
              <w14:schemeClr w14:val="tx1"/>
            </w14:solidFill>
          </w14:textFill>
        </w:rPr>
        <w:t>：</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anchor distT="0" distB="0" distL="114300" distR="114300" simplePos="0" relativeHeight="251664384" behindDoc="0" locked="0" layoutInCell="1" allowOverlap="1">
            <wp:simplePos x="0" y="0"/>
            <wp:positionH relativeFrom="column">
              <wp:posOffset>1933575</wp:posOffset>
            </wp:positionH>
            <wp:positionV relativeFrom="paragraph">
              <wp:posOffset>62230</wp:posOffset>
            </wp:positionV>
            <wp:extent cx="158750" cy="274320"/>
            <wp:effectExtent l="0" t="0" r="1270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158750" cy="274320"/>
                    </a:xfrm>
                    <a:prstGeom prst="rect">
                      <a:avLst/>
                    </a:prstGeom>
                    <a:noFill/>
                  </pic:spPr>
                </pic:pic>
              </a:graphicData>
            </a:graphic>
          </wp:anchor>
        </w:drawing>
      </w:r>
      <w:r>
        <w:rPr>
          <w:rFonts w:ascii="Times New Roman" w:hAnsi="Times New Roman"/>
          <w:color w:val="000000" w:themeColor="text1"/>
          <w14:textFill>
            <w14:solidFill>
              <w14:schemeClr w14:val="tx1"/>
            </w14:solidFill>
          </w14:textFill>
        </w:rPr>
        <w:t>FeCl</w:t>
      </w:r>
      <w:r>
        <w:rPr>
          <w:rFonts w:ascii="Times New Roman" w:hAnsi="Times New Roman"/>
          <w:color w:val="000000" w:themeColor="text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+ 3NaOH→Fe(OH)</w:t>
      </w:r>
      <w:r>
        <w:rPr>
          <w:rFonts w:ascii="Times New Roman" w:hAnsi="Times New Roman"/>
          <w:color w:val="000000" w:themeColor="text1"/>
          <w:vertAlign w:val="subscript"/>
          <w14:textFill>
            <w14:solidFill>
              <w14:schemeClr w14:val="tx1"/>
            </w14:solidFill>
          </w14:textFill>
        </w:rPr>
        <w:t>3</w:t>
      </w:r>
      <w:r>
        <w:rPr>
          <w:rFonts w:hint="eastAsia"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14:textFill>
            <w14:solidFill>
              <w14:schemeClr w14:val="tx1"/>
            </w14:solidFill>
          </w14:textFill>
        </w:rPr>
        <w:t>+3NaCl</w:t>
      </w:r>
    </w:p>
    <w:p>
      <w:pPr>
        <w:ind w:firstLine="480"/>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eastAsia="zh-CN"/>
          <w14:textFill>
            <w14:solidFill>
              <w14:schemeClr w14:val="tx1"/>
            </w14:solidFill>
          </w14:textFill>
        </w:rPr>
        <w:t>（</w:t>
      </w:r>
      <w:r>
        <w:rPr>
          <w:rFonts w:hint="eastAsia" w:ascii="Times New Roman" w:hAnsi="Times New Roman"/>
          <w:color w:val="000000" w:themeColor="text1"/>
          <w:lang w:val="en-US" w:eastAsia="zh-CN"/>
          <w14:textFill>
            <w14:solidFill>
              <w14:schemeClr w14:val="tx1"/>
            </w14:solidFill>
          </w14:textFill>
        </w:rPr>
        <w:t>2</w:t>
      </w:r>
      <w:r>
        <w:rPr>
          <w:rFonts w:hint="eastAsia" w:ascii="Times New Roman" w:hAnsi="Times New Roman"/>
          <w:color w:val="000000" w:themeColor="text1"/>
          <w:lang w:eastAsia="zh-CN"/>
          <w14:textFill>
            <w14:solidFill>
              <w14:schemeClr w14:val="tx1"/>
            </w14:solidFill>
          </w14:textFill>
        </w:rPr>
        <w:t>）</w:t>
      </w:r>
      <w:r>
        <w:rPr>
          <w:rFonts w:hint="eastAsia" w:ascii="Times New Roman" w:hAnsi="Times New Roman"/>
          <w:color w:val="000000" w:themeColor="text1"/>
          <w:lang w:val="en-US" w:eastAsia="zh-CN"/>
          <w14:textFill>
            <w14:solidFill>
              <w14:schemeClr w14:val="tx1"/>
            </w14:solidFill>
          </w14:textFill>
        </w:rPr>
        <w:t>长时间运行后，废水中的氨氮将会富集。因此，需</w:t>
      </w:r>
      <w:r>
        <w:rPr>
          <w:rFonts w:hint="eastAsia" w:cs="Times New Roman"/>
          <w:lang w:val="en-US" w:eastAsia="zh-CN"/>
        </w:rPr>
        <w:t>采用化学沉淀法去除废水中的氨氮。定期向废水中加入含</w:t>
      </w:r>
      <w:r>
        <w:rPr>
          <w:rFonts w:hint="eastAsia"/>
          <w:lang w:val="en-US" w:eastAsia="zh-CN"/>
        </w:rPr>
        <w:t>Mg</w:t>
      </w:r>
      <w:r>
        <w:rPr>
          <w:rFonts w:hint="eastAsia"/>
          <w:vertAlign w:val="superscript"/>
          <w:lang w:val="en-US" w:eastAsia="zh-CN"/>
        </w:rPr>
        <w:t>2+</w:t>
      </w:r>
      <w:r>
        <w:rPr>
          <w:rFonts w:hint="eastAsia"/>
          <w:lang w:val="en-US" w:eastAsia="zh-CN"/>
        </w:rPr>
        <w:t>和PO</w:t>
      </w:r>
      <w:r>
        <w:rPr>
          <w:rFonts w:hint="eastAsia"/>
          <w:vertAlign w:val="subscript"/>
          <w:lang w:val="en-US" w:eastAsia="zh-CN"/>
        </w:rPr>
        <w:t>4</w:t>
      </w:r>
      <w:r>
        <w:rPr>
          <w:rFonts w:hint="eastAsia"/>
          <w:vertAlign w:val="superscript"/>
          <w:lang w:val="en-US" w:eastAsia="zh-CN"/>
        </w:rPr>
        <w:t>3-</w:t>
      </w:r>
      <w:r>
        <w:rPr>
          <w:rFonts w:hint="eastAsia"/>
          <w:vertAlign w:val="baseline"/>
          <w:lang w:val="en-US" w:eastAsia="zh-CN"/>
        </w:rPr>
        <w:t>离子的药剂，与废水中的NH</w:t>
      </w:r>
      <w:r>
        <w:rPr>
          <w:rFonts w:hint="eastAsia"/>
          <w:vertAlign w:val="subscript"/>
          <w:lang w:val="en-US" w:eastAsia="zh-CN"/>
        </w:rPr>
        <w:t>4</w:t>
      </w:r>
      <w:r>
        <w:rPr>
          <w:rFonts w:hint="eastAsia"/>
          <w:vertAlign w:val="superscript"/>
          <w:lang w:val="en-US" w:eastAsia="zh-CN"/>
        </w:rPr>
        <w:t>+</w:t>
      </w:r>
      <w:r>
        <w:rPr>
          <w:rFonts w:hint="eastAsia"/>
          <w:vertAlign w:val="baseline"/>
          <w:lang w:val="en-US" w:eastAsia="zh-CN"/>
        </w:rPr>
        <w:t>反应生成MgNH</w:t>
      </w:r>
      <w:r>
        <w:rPr>
          <w:rFonts w:hint="eastAsia"/>
          <w:vertAlign w:val="subscript"/>
          <w:lang w:val="en-US" w:eastAsia="zh-CN"/>
        </w:rPr>
        <w:t>4</w:t>
      </w:r>
      <w:r>
        <w:rPr>
          <w:rFonts w:hint="eastAsia"/>
          <w:vertAlign w:val="baseline"/>
          <w:lang w:val="en-US" w:eastAsia="zh-CN"/>
        </w:rPr>
        <w:t>PO</w:t>
      </w:r>
      <w:r>
        <w:rPr>
          <w:rFonts w:hint="eastAsia"/>
          <w:vertAlign w:val="subscript"/>
          <w:lang w:val="en-US" w:eastAsia="zh-CN"/>
        </w:rPr>
        <w:t>4</w:t>
      </w:r>
      <w:r>
        <w:rPr>
          <w:rFonts w:hint="eastAsia"/>
          <w:vertAlign w:val="baseline"/>
          <w:lang w:val="en-US" w:eastAsia="zh-CN"/>
        </w:rPr>
        <w:t>.6H</w:t>
      </w:r>
      <w:r>
        <w:rPr>
          <w:rFonts w:hint="eastAsia"/>
          <w:vertAlign w:val="subscript"/>
          <w:lang w:val="en-US" w:eastAsia="zh-CN"/>
        </w:rPr>
        <w:t>2</w:t>
      </w:r>
      <w:r>
        <w:rPr>
          <w:rFonts w:hint="eastAsia"/>
          <w:vertAlign w:val="baseline"/>
          <w:lang w:val="en-US" w:eastAsia="zh-CN"/>
        </w:rPr>
        <w:t>O复合盐（俗称鸟粪石），从而将氨氮从废水中去除</w:t>
      </w:r>
      <w:r>
        <w:rPr>
          <w:rFonts w:hint="eastAsia" w:ascii="Times New Roman" w:hAnsi="Times New Roman"/>
          <w:color w:val="000000" w:themeColor="text1"/>
          <w:lang w:val="en-US" w:eastAsia="zh-CN"/>
          <w14:textFill>
            <w14:solidFill>
              <w14:schemeClr w14:val="tx1"/>
            </w14:solidFill>
          </w14:textFill>
        </w:rPr>
        <w:t>定期向废水中投加</w:t>
      </w:r>
    </w:p>
    <w:p>
      <w:pPr>
        <w:ind w:firstLine="480"/>
        <w:rPr>
          <w:rFonts w:ascii="Times New Roman" w:hAnsi="Times New Roman"/>
          <w:b/>
          <w:bCs/>
          <w:color w:val="000000" w:themeColor="text1"/>
          <w14:textFill>
            <w14:solidFill>
              <w14:schemeClr w14:val="tx1"/>
            </w14:solidFill>
          </w14:textFill>
        </w:rPr>
      </w:pPr>
      <w:r>
        <w:rPr>
          <w:rFonts w:hint="eastAsia" w:ascii="Times New Roman" w:hAnsi="Times New Roman"/>
          <w:b/>
          <w:bCs/>
          <w:color w:val="000000" w:themeColor="text1"/>
          <w14:textFill>
            <w14:solidFill>
              <w14:schemeClr w14:val="tx1"/>
            </w14:solidFill>
          </w14:textFill>
        </w:rPr>
        <w:t>此工序主要污染物为污泥。</w:t>
      </w:r>
    </w:p>
    <w:p>
      <w:pPr>
        <w:ind w:firstLine="482"/>
        <w:rPr>
          <w:rFonts w:ascii="Times New Roman" w:hAnsi="Times New Roman"/>
          <w:b/>
          <w:bCs/>
          <w:color w:val="000000" w:themeColor="text1"/>
          <w14:textFill>
            <w14:solidFill>
              <w14:schemeClr w14:val="tx1"/>
            </w14:solidFill>
          </w14:textFill>
        </w:rPr>
      </w:pPr>
      <w:r>
        <w:rPr>
          <w:rFonts w:hint="eastAsia" w:ascii="Times New Roman" w:hAnsi="Times New Roman"/>
          <w:b/>
          <w:bCs/>
          <w:color w:val="000000" w:themeColor="text1"/>
          <w14:textFill>
            <w14:solidFill>
              <w14:schemeClr w14:val="tx1"/>
            </w14:solidFill>
          </w14:textFill>
        </w:rPr>
        <w:t>5、</w:t>
      </w:r>
      <w:r>
        <w:rPr>
          <w:rFonts w:ascii="Times New Roman" w:hAnsi="Times New Roman"/>
          <w:b/>
          <w:bCs/>
          <w:color w:val="000000" w:themeColor="text1"/>
          <w14:textFill>
            <w14:solidFill>
              <w14:schemeClr w14:val="tx1"/>
            </w14:solidFill>
          </w14:textFill>
        </w:rPr>
        <w:t>絮凝沉淀</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经上步反应生成氢氧化铁沉淀后，加入1‰PAM促进絮凝反应，经斜管沉淀池后上层清水进入中间水池，底部沉淀的泥进入滤泥池，一般情况下，清水再经多介质过滤罐处理达到企业生产用水标准后循环使用。</w:t>
      </w:r>
    </w:p>
    <w:p>
      <w:pPr>
        <w:ind w:firstLine="482"/>
        <w:rPr>
          <w:rFonts w:ascii="Times New Roman" w:hAnsi="Times New Roman"/>
          <w:b/>
          <w:bCs/>
          <w:color w:val="000000" w:themeColor="text1"/>
          <w14:textFill>
            <w14:solidFill>
              <w14:schemeClr w14:val="tx1"/>
            </w14:solidFill>
          </w14:textFill>
        </w:rPr>
      </w:pPr>
      <w:r>
        <w:rPr>
          <w:rFonts w:hint="eastAsia" w:ascii="Times New Roman" w:hAnsi="Times New Roman"/>
          <w:b/>
          <w:bCs/>
          <w:color w:val="000000" w:themeColor="text1"/>
          <w14:textFill>
            <w14:solidFill>
              <w14:schemeClr w14:val="tx1"/>
            </w14:solidFill>
          </w14:textFill>
        </w:rPr>
        <w:t>6、</w:t>
      </w:r>
      <w:r>
        <w:rPr>
          <w:rFonts w:ascii="Times New Roman" w:hAnsi="Times New Roman"/>
          <w:b/>
          <w:bCs/>
          <w:color w:val="000000" w:themeColor="text1"/>
          <w14:textFill>
            <w14:solidFill>
              <w14:schemeClr w14:val="tx1"/>
            </w14:solidFill>
          </w14:textFill>
        </w:rPr>
        <w:t>反渗透</w:t>
      </w:r>
    </w:p>
    <w:p>
      <w:pPr>
        <w:ind w:firstLine="480"/>
        <w:rPr>
          <w:rFonts w:hint="default" w:ascii="Times New Roman" w:hAnsi="Times New Roman" w:eastAsia="宋体"/>
          <w:color w:val="000000" w:themeColor="text1"/>
          <w:lang w:val="en-US" w:eastAsia="zh-CN"/>
          <w14:textFill>
            <w14:solidFill>
              <w14:schemeClr w14:val="tx1"/>
            </w14:solidFill>
          </w14:textFill>
        </w:rPr>
      </w:pPr>
      <w:r>
        <w:rPr>
          <w:rFonts w:ascii="Times New Roman" w:hAnsi="Times New Roman"/>
          <w:color w:val="000000" w:themeColor="text1"/>
          <w14:textFill>
            <w14:solidFill>
              <w14:schemeClr w14:val="tx1"/>
            </w14:solidFill>
          </w14:textFill>
        </w:rPr>
        <w:t>本项目废水采用氢氧化钠中和反应，如果不进行反渗透除盐，水中含盐量会不断增加，容易造成结晶堵塞，腐蚀钢材、无法循环使用。因此</w:t>
      </w:r>
      <w:r>
        <w:rPr>
          <w:rFonts w:hint="eastAsia" w:ascii="Times New Roman" w:hAnsi="Times New Roman"/>
          <w:color w:val="000000" w:themeColor="text1"/>
          <w:lang w:eastAsia="zh-CN"/>
          <w14:textFill>
            <w14:solidFill>
              <w14:schemeClr w14:val="tx1"/>
            </w14:solidFill>
          </w14:textFill>
        </w:rPr>
        <w:t>，</w:t>
      </w:r>
      <w:r>
        <w:rPr>
          <w:rFonts w:ascii="Times New Roman" w:hAnsi="Times New Roman"/>
          <w:color w:val="000000" w:themeColor="text1"/>
          <w14:textFill>
            <w14:solidFill>
              <w14:schemeClr w14:val="tx1"/>
            </w14:solidFill>
          </w14:textFill>
        </w:rPr>
        <w:t>本项目采用反渗透装置对废水进行</w:t>
      </w:r>
      <w:r>
        <w:rPr>
          <w:rFonts w:hint="eastAsia" w:ascii="Times New Roman" w:hAnsi="Times New Roman"/>
          <w:color w:val="000000" w:themeColor="text1"/>
          <w:lang w:val="en-US" w:eastAsia="zh-CN"/>
          <w14:textFill>
            <w14:solidFill>
              <w14:schemeClr w14:val="tx1"/>
            </w14:solidFill>
          </w14:textFill>
        </w:rPr>
        <w:t>蒸发结晶除盐，产生的反渗透浓水经收集后，定期依托废酸处理站的双效蒸发结晶器进行蒸发除盐，蒸发过程中产生的冷凝水则进入清水池回用于生产。</w:t>
      </w:r>
    </w:p>
    <w:p>
      <w:pPr>
        <w:ind w:firstLine="480"/>
        <w:rPr>
          <w:rFonts w:ascii="Times New Roman" w:hAnsi="Times New Roman"/>
          <w:b/>
          <w:bCs/>
          <w:color w:val="000000" w:themeColor="text1"/>
          <w14:textFill>
            <w14:solidFill>
              <w14:schemeClr w14:val="tx1"/>
            </w14:solidFill>
          </w14:textFill>
        </w:rPr>
      </w:pPr>
      <w:r>
        <w:rPr>
          <w:rFonts w:hint="eastAsia" w:ascii="Times New Roman" w:hAnsi="Times New Roman"/>
          <w:b/>
          <w:bCs/>
          <w:color w:val="000000" w:themeColor="text1"/>
          <w14:textFill>
            <w14:solidFill>
              <w14:schemeClr w14:val="tx1"/>
            </w14:solidFill>
          </w14:textFill>
        </w:rPr>
        <w:t>此工序主要污染物废气反渗透膜和含盐固废。</w:t>
      </w:r>
    </w:p>
    <w:p>
      <w:pPr>
        <w:ind w:firstLine="482"/>
        <w:rPr>
          <w:rFonts w:ascii="Times New Roman" w:hAnsi="Times New Roman"/>
          <w:b/>
          <w:bCs/>
          <w:color w:val="000000" w:themeColor="text1"/>
          <w14:textFill>
            <w14:solidFill>
              <w14:schemeClr w14:val="tx1"/>
            </w14:solidFill>
          </w14:textFill>
        </w:rPr>
      </w:pPr>
      <w:r>
        <w:rPr>
          <w:rFonts w:hint="eastAsia" w:ascii="Times New Roman" w:hAnsi="Times New Roman"/>
          <w:b/>
          <w:bCs/>
          <w:color w:val="000000" w:themeColor="text1"/>
          <w14:textFill>
            <w14:solidFill>
              <w14:schemeClr w14:val="tx1"/>
            </w14:solidFill>
          </w14:textFill>
        </w:rPr>
        <w:t>7、</w:t>
      </w:r>
      <w:r>
        <w:rPr>
          <w:rFonts w:ascii="Times New Roman" w:hAnsi="Times New Roman"/>
          <w:b/>
          <w:bCs/>
          <w:color w:val="000000" w:themeColor="text1"/>
          <w14:textFill>
            <w14:solidFill>
              <w14:schemeClr w14:val="tx1"/>
            </w14:solidFill>
          </w14:textFill>
        </w:rPr>
        <w:t>污泥系统</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斜管沉淀工序产生的污泥进入污泥池暂存，经板框压滤机进行压滤脱水（经检测报告</w:t>
      </w:r>
      <w:r>
        <w:rPr>
          <w:rFonts w:hint="eastAsia" w:ascii="Times New Roman" w:hAnsi="Times New Roman"/>
          <w:color w:val="000000" w:themeColor="text1"/>
          <w14:textFill>
            <w14:solidFill>
              <w14:schemeClr w14:val="tx1"/>
            </w14:solidFill>
          </w14:textFill>
        </w:rPr>
        <w:t>（见附件）</w:t>
      </w:r>
      <w:r>
        <w:rPr>
          <w:rFonts w:ascii="Times New Roman" w:hAnsi="Times New Roman"/>
          <w:color w:val="000000" w:themeColor="text1"/>
          <w14:textFill>
            <w14:solidFill>
              <w14:schemeClr w14:val="tx1"/>
            </w14:solidFill>
          </w14:textFill>
        </w:rPr>
        <w:t>含水率为53.42%），滤液返回絮凝反应池，滤泥采用盐酸（33%）酸溶后与废酸处理站生成的高浓度氯化铁溶液按照约1: 6比例，各自通过计量泵打入产品待检罐内，产品待检罐设置有外循环混合系统使滤泥酸溶液和氯化铁溶液充分混合，最后取样送检，达到GB/T4482-2018《水处理剂氯化铁》II类液体要求后打入产品罐待售。</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滤泥溶解反应：</w:t>
      </w:r>
    </w:p>
    <w:p>
      <w:pPr>
        <w:ind w:firstLine="480"/>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Fe(OH)</w:t>
      </w:r>
      <w:r>
        <w:rPr>
          <w:rFonts w:ascii="Times New Roman" w:hAnsi="Times New Roman"/>
          <w:color w:val="000000" w:themeColor="text1"/>
          <w:kern w:val="0"/>
          <w:vertAlign w:val="subscript"/>
          <w14:textFill>
            <w14:solidFill>
              <w14:schemeClr w14:val="tx1"/>
            </w14:solidFill>
          </w14:textFill>
        </w:rPr>
        <w:t>3</w:t>
      </w:r>
      <w:r>
        <w:rPr>
          <w:rFonts w:ascii="Times New Roman" w:hAnsi="Times New Roman"/>
          <w:color w:val="000000" w:themeColor="text1"/>
          <w:kern w:val="0"/>
          <w14:textFill>
            <w14:solidFill>
              <w14:schemeClr w14:val="tx1"/>
            </w14:solidFill>
          </w14:textFill>
        </w:rPr>
        <w:t>+ 3HCl→FeCl</w:t>
      </w:r>
      <w:r>
        <w:rPr>
          <w:rFonts w:ascii="Times New Roman" w:hAnsi="Times New Roman"/>
          <w:color w:val="000000" w:themeColor="text1"/>
          <w:kern w:val="0"/>
          <w:vertAlign w:val="subscript"/>
          <w14:textFill>
            <w14:solidFill>
              <w14:schemeClr w14:val="tx1"/>
            </w14:solidFill>
          </w14:textFill>
        </w:rPr>
        <w:t>3</w:t>
      </w:r>
      <w:r>
        <w:rPr>
          <w:rFonts w:ascii="Times New Roman" w:hAnsi="Times New Roman"/>
          <w:color w:val="000000" w:themeColor="text1"/>
          <w:kern w:val="0"/>
          <w14:textFill>
            <w14:solidFill>
              <w14:schemeClr w14:val="tx1"/>
            </w14:solidFill>
          </w14:textFill>
        </w:rPr>
        <w:t xml:space="preserve"> +3H</w:t>
      </w:r>
      <w:r>
        <w:rPr>
          <w:rFonts w:ascii="Times New Roman" w:hAnsi="Times New Roman"/>
          <w:color w:val="000000" w:themeColor="text1"/>
          <w:kern w:val="0"/>
          <w:vertAlign w:val="subscript"/>
          <w14:textFill>
            <w14:solidFill>
              <w14:schemeClr w14:val="tx1"/>
            </w14:solidFill>
          </w14:textFill>
        </w:rPr>
        <w:t>2</w:t>
      </w:r>
      <w:r>
        <w:rPr>
          <w:rFonts w:ascii="Times New Roman" w:hAnsi="Times New Roman"/>
          <w:color w:val="000000" w:themeColor="text1"/>
          <w:kern w:val="0"/>
          <w14:textFill>
            <w14:solidFill>
              <w14:schemeClr w14:val="tx1"/>
            </w14:solidFill>
          </w14:textFill>
        </w:rPr>
        <w:t>O</w:t>
      </w:r>
    </w:p>
    <w:p>
      <w:pPr>
        <w:ind w:firstLine="482"/>
        <w:rPr>
          <w:rFonts w:ascii="Times New Roman" w:hAnsi="Times New Roman"/>
          <w:b/>
          <w:bCs/>
          <w:color w:val="000000" w:themeColor="text1"/>
          <w:kern w:val="0"/>
          <w14:textFill>
            <w14:solidFill>
              <w14:schemeClr w14:val="tx1"/>
            </w14:solidFill>
          </w14:textFill>
        </w:rPr>
      </w:pPr>
      <w:r>
        <w:rPr>
          <w:rFonts w:hint="eastAsia" w:ascii="Times New Roman" w:hAnsi="Times New Roman"/>
          <w:b/>
          <w:bCs/>
          <w:color w:val="000000" w:themeColor="text1"/>
          <w:kern w:val="0"/>
          <w14:textFill>
            <w14:solidFill>
              <w14:schemeClr w14:val="tx1"/>
            </w14:solidFill>
          </w14:textFill>
        </w:rPr>
        <w:t>二、工艺流程及产污环节图</w:t>
      </w:r>
    </w:p>
    <w:p>
      <w:pPr>
        <w:ind w:firstLine="480"/>
        <w:rPr>
          <w:rFonts w:ascii="Times New Roman" w:hAnsi="Times New Roman"/>
          <w:color w:val="000000" w:themeColor="text1"/>
          <w:kern w:val="0"/>
          <w14:textFill>
            <w14:solidFill>
              <w14:schemeClr w14:val="tx1"/>
            </w14:solidFill>
          </w14:textFill>
        </w:rPr>
      </w:pPr>
      <w:r>
        <w:rPr>
          <w:rFonts w:hint="eastAsia" w:ascii="Times New Roman" w:hAnsi="Times New Roman"/>
          <w:color w:val="000000" w:themeColor="text1"/>
          <w:kern w:val="0"/>
          <w14:textFill>
            <w14:solidFill>
              <w14:schemeClr w14:val="tx1"/>
            </w14:solidFill>
          </w14:textFill>
        </w:rPr>
        <w:t>根据上述工艺简介，可绘制出本项目废水处理工艺流程及产污环节图，详见下图：</w:t>
      </w:r>
    </w:p>
    <w:p>
      <w:pPr>
        <w:pStyle w:val="41"/>
      </w:pPr>
      <w:r>
        <w:rPr>
          <w:color w:val="000000" w:themeColor="text1"/>
          <w14:textFill>
            <w14:solidFill>
              <w14:schemeClr w14:val="tx1"/>
            </w14:solidFill>
          </w14:textFill>
        </w:rPr>
        <w:drawing>
          <wp:inline distT="0" distB="0" distL="114300" distR="114300">
            <wp:extent cx="4845050" cy="7219950"/>
            <wp:effectExtent l="0" t="0" r="0" b="0"/>
            <wp:docPr id="4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3"/>
                    <pic:cNvPicPr>
                      <a:picLocks noChangeAspect="1"/>
                    </pic:cNvPicPr>
                  </pic:nvPicPr>
                  <pic:blipFill>
                    <a:blip r:embed="rId41"/>
                    <a:stretch>
                      <a:fillRect/>
                    </a:stretch>
                  </pic:blipFill>
                  <pic:spPr>
                    <a:xfrm>
                      <a:off x="0" y="0"/>
                      <a:ext cx="4845050" cy="7219950"/>
                    </a:xfrm>
                    <a:prstGeom prst="rect">
                      <a:avLst/>
                    </a:prstGeom>
                    <a:noFill/>
                    <a:ln>
                      <a:noFill/>
                    </a:ln>
                  </pic:spPr>
                </pic:pic>
              </a:graphicData>
            </a:graphic>
          </wp:inline>
        </w:drawing>
      </w:r>
    </w:p>
    <w:p>
      <w:pPr>
        <w:pStyle w:val="41"/>
      </w:pPr>
      <w:r>
        <w:rPr>
          <w:rFonts w:hint="eastAsia"/>
        </w:rPr>
        <w:t>图</w:t>
      </w:r>
      <w:r>
        <w:rPr>
          <w:rFonts w:hint="eastAsia"/>
          <w:lang w:val="en-US" w:eastAsia="zh-CN"/>
        </w:rPr>
        <w:t>4</w:t>
      </w:r>
      <w:r>
        <w:rPr>
          <w:rFonts w:hint="eastAsia"/>
        </w:rPr>
        <w:t>.</w:t>
      </w:r>
      <w:r>
        <w:rPr>
          <w:rFonts w:hint="eastAsia"/>
          <w:lang w:val="en-US" w:eastAsia="zh-CN"/>
        </w:rPr>
        <w:t>2</w:t>
      </w:r>
      <w:r>
        <w:rPr>
          <w:rFonts w:hint="eastAsia"/>
        </w:rPr>
        <w:t>-5  废水处理工艺流程及产污环节图</w:t>
      </w:r>
    </w:p>
    <w:p>
      <w:pPr>
        <w:pStyle w:val="4"/>
      </w:pPr>
      <w:r>
        <w:rPr>
          <w:rFonts w:hint="eastAsia"/>
          <w:lang w:val="en-US" w:eastAsia="zh-CN"/>
        </w:rPr>
        <w:t>4</w:t>
      </w:r>
      <w:r>
        <w:rPr>
          <w:rFonts w:hint="eastAsia"/>
        </w:rPr>
        <w:t>.</w:t>
      </w:r>
      <w:r>
        <w:rPr>
          <w:rFonts w:hint="eastAsia"/>
          <w:lang w:val="en-US" w:eastAsia="zh-CN"/>
        </w:rPr>
        <w:t>2</w:t>
      </w:r>
      <w:r>
        <w:rPr>
          <w:rFonts w:hint="eastAsia"/>
        </w:rPr>
        <w:t>.5主要污染因素的识别</w:t>
      </w:r>
    </w:p>
    <w:p>
      <w:pPr>
        <w:ind w:firstLine="480"/>
      </w:pPr>
      <w:r>
        <w:rPr>
          <w:rFonts w:hint="eastAsia"/>
        </w:rPr>
        <w:t>根据上述工艺流程分析结果，结合相关污染物排放标准要求，项目主要污染因子识别如下表所示：</w:t>
      </w:r>
    </w:p>
    <w:p>
      <w:pPr>
        <w:pStyle w:val="41"/>
        <w:rPr>
          <w:rFonts w:hint="eastAsia"/>
        </w:rPr>
      </w:pPr>
    </w:p>
    <w:p>
      <w:pPr>
        <w:pStyle w:val="41"/>
        <w:rPr>
          <w:rFonts w:hint="eastAsia"/>
        </w:rPr>
      </w:pPr>
    </w:p>
    <w:p>
      <w:pPr>
        <w:pStyle w:val="41"/>
      </w:pPr>
      <w:r>
        <w:rPr>
          <w:rFonts w:hint="eastAsia"/>
        </w:rPr>
        <w:t>表3.3-4  项目主要污染工序及污染因子</w:t>
      </w:r>
    </w:p>
    <w:tbl>
      <w:tblPr>
        <w:tblStyle w:val="24"/>
        <w:tblW w:w="8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1178"/>
        <w:gridCol w:w="1741"/>
        <w:gridCol w:w="2017"/>
        <w:gridCol w:w="2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Align w:val="center"/>
          </w:tcPr>
          <w:p>
            <w:pPr>
              <w:pStyle w:val="41"/>
              <w:widowControl w:val="0"/>
            </w:pPr>
            <w:r>
              <w:rPr>
                <w:rFonts w:hint="eastAsia"/>
              </w:rPr>
              <w:t>类型</w:t>
            </w:r>
          </w:p>
        </w:tc>
        <w:tc>
          <w:tcPr>
            <w:tcW w:w="1178" w:type="dxa"/>
            <w:vAlign w:val="center"/>
          </w:tcPr>
          <w:p>
            <w:pPr>
              <w:pStyle w:val="41"/>
              <w:widowControl w:val="0"/>
            </w:pPr>
            <w:r>
              <w:rPr>
                <w:rFonts w:hint="eastAsia"/>
              </w:rPr>
              <w:t>生产工艺</w:t>
            </w:r>
          </w:p>
        </w:tc>
        <w:tc>
          <w:tcPr>
            <w:tcW w:w="1741" w:type="dxa"/>
            <w:vAlign w:val="center"/>
          </w:tcPr>
          <w:p>
            <w:pPr>
              <w:pStyle w:val="41"/>
              <w:widowControl w:val="0"/>
            </w:pPr>
            <w:r>
              <w:rPr>
                <w:rFonts w:hint="eastAsia"/>
              </w:rPr>
              <w:t>主要产污工序</w:t>
            </w:r>
          </w:p>
        </w:tc>
        <w:tc>
          <w:tcPr>
            <w:tcW w:w="2017" w:type="dxa"/>
            <w:vAlign w:val="center"/>
          </w:tcPr>
          <w:p>
            <w:pPr>
              <w:pStyle w:val="41"/>
              <w:widowControl w:val="0"/>
            </w:pPr>
            <w:r>
              <w:rPr>
                <w:rFonts w:hint="eastAsia"/>
              </w:rPr>
              <w:t>主要污染物</w:t>
            </w:r>
          </w:p>
        </w:tc>
        <w:tc>
          <w:tcPr>
            <w:tcW w:w="2871" w:type="dxa"/>
            <w:vAlign w:val="center"/>
          </w:tcPr>
          <w:p>
            <w:pPr>
              <w:pStyle w:val="41"/>
              <w:widowControl w:val="0"/>
            </w:pPr>
            <w:r>
              <w:rPr>
                <w:rFonts w:hint="eastAsia"/>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restart"/>
            <w:vAlign w:val="center"/>
          </w:tcPr>
          <w:p>
            <w:pPr>
              <w:pStyle w:val="41"/>
              <w:widowControl w:val="0"/>
              <w:rPr>
                <w:b w:val="0"/>
                <w:bCs/>
              </w:rPr>
            </w:pPr>
            <w:r>
              <w:rPr>
                <w:rFonts w:hint="eastAsia"/>
                <w:b w:val="0"/>
                <w:bCs/>
              </w:rPr>
              <w:t>废气</w:t>
            </w:r>
          </w:p>
        </w:tc>
        <w:tc>
          <w:tcPr>
            <w:tcW w:w="1178" w:type="dxa"/>
            <w:vMerge w:val="restart"/>
            <w:vAlign w:val="center"/>
          </w:tcPr>
          <w:p>
            <w:pPr>
              <w:pStyle w:val="41"/>
              <w:widowControl w:val="0"/>
              <w:rPr>
                <w:b w:val="0"/>
                <w:bCs/>
              </w:rPr>
            </w:pPr>
            <w:r>
              <w:rPr>
                <w:rFonts w:hint="eastAsia"/>
                <w:b w:val="0"/>
                <w:bCs/>
              </w:rPr>
              <w:t>焊管生产车间</w:t>
            </w:r>
          </w:p>
        </w:tc>
        <w:tc>
          <w:tcPr>
            <w:tcW w:w="1741" w:type="dxa"/>
            <w:vAlign w:val="center"/>
          </w:tcPr>
          <w:p>
            <w:pPr>
              <w:pStyle w:val="41"/>
              <w:widowControl w:val="0"/>
              <w:rPr>
                <w:b w:val="0"/>
                <w:bCs/>
              </w:rPr>
            </w:pPr>
            <w:r>
              <w:rPr>
                <w:rFonts w:hint="eastAsia"/>
                <w:b w:val="0"/>
                <w:bCs/>
              </w:rPr>
              <w:t>焊接</w:t>
            </w:r>
          </w:p>
        </w:tc>
        <w:tc>
          <w:tcPr>
            <w:tcW w:w="2017" w:type="dxa"/>
            <w:vAlign w:val="center"/>
          </w:tcPr>
          <w:p>
            <w:pPr>
              <w:pStyle w:val="41"/>
              <w:widowControl w:val="0"/>
              <w:rPr>
                <w:b w:val="0"/>
                <w:bCs/>
              </w:rPr>
            </w:pPr>
            <w:r>
              <w:rPr>
                <w:rFonts w:hint="eastAsia"/>
                <w:b w:val="0"/>
                <w:bCs/>
              </w:rPr>
              <w:t>焊接烟尘</w:t>
            </w:r>
          </w:p>
        </w:tc>
        <w:tc>
          <w:tcPr>
            <w:tcW w:w="2871" w:type="dxa"/>
            <w:vAlign w:val="center"/>
          </w:tcPr>
          <w:p>
            <w:pPr>
              <w:pStyle w:val="41"/>
              <w:widowControl w:val="0"/>
              <w:rPr>
                <w:b w:val="0"/>
                <w:bCs/>
              </w:rPr>
            </w:pPr>
            <w:r>
              <w:rPr>
                <w:rFonts w:hint="eastAsia"/>
                <w:b w:val="0"/>
                <w:bCs/>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切割</w:t>
            </w:r>
          </w:p>
        </w:tc>
        <w:tc>
          <w:tcPr>
            <w:tcW w:w="2017" w:type="dxa"/>
            <w:vAlign w:val="center"/>
          </w:tcPr>
          <w:p>
            <w:pPr>
              <w:pStyle w:val="41"/>
              <w:widowControl w:val="0"/>
              <w:rPr>
                <w:b w:val="0"/>
                <w:bCs/>
              </w:rPr>
            </w:pPr>
            <w:r>
              <w:rPr>
                <w:rFonts w:hint="eastAsia"/>
                <w:b w:val="0"/>
                <w:bCs/>
              </w:rPr>
              <w:t>切割粉尘</w:t>
            </w:r>
          </w:p>
        </w:tc>
        <w:tc>
          <w:tcPr>
            <w:tcW w:w="2871" w:type="dxa"/>
            <w:vAlign w:val="center"/>
          </w:tcPr>
          <w:p>
            <w:pPr>
              <w:pStyle w:val="41"/>
              <w:widowControl w:val="0"/>
              <w:rPr>
                <w:b w:val="0"/>
                <w:bCs/>
              </w:rPr>
            </w:pPr>
            <w:r>
              <w:rPr>
                <w:rFonts w:hint="eastAsia"/>
                <w:b w:val="0"/>
                <w:bCs/>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restart"/>
            <w:vAlign w:val="center"/>
          </w:tcPr>
          <w:p>
            <w:pPr>
              <w:pStyle w:val="41"/>
              <w:widowControl w:val="0"/>
              <w:rPr>
                <w:b w:val="0"/>
                <w:bCs/>
              </w:rPr>
            </w:pPr>
            <w:r>
              <w:rPr>
                <w:rFonts w:hint="eastAsia"/>
                <w:b w:val="0"/>
                <w:bCs/>
              </w:rPr>
              <w:t>热浸锌车间</w:t>
            </w:r>
          </w:p>
        </w:tc>
        <w:tc>
          <w:tcPr>
            <w:tcW w:w="1741" w:type="dxa"/>
            <w:vAlign w:val="center"/>
          </w:tcPr>
          <w:p>
            <w:pPr>
              <w:pStyle w:val="41"/>
              <w:widowControl w:val="0"/>
              <w:rPr>
                <w:b w:val="0"/>
                <w:bCs/>
              </w:rPr>
            </w:pPr>
            <w:r>
              <w:rPr>
                <w:rFonts w:hint="eastAsia"/>
                <w:b w:val="0"/>
                <w:bCs/>
              </w:rPr>
              <w:t>酸洗</w:t>
            </w:r>
          </w:p>
        </w:tc>
        <w:tc>
          <w:tcPr>
            <w:tcW w:w="2017" w:type="dxa"/>
            <w:vAlign w:val="center"/>
          </w:tcPr>
          <w:p>
            <w:pPr>
              <w:pStyle w:val="41"/>
              <w:widowControl w:val="0"/>
              <w:rPr>
                <w:b w:val="0"/>
                <w:bCs/>
              </w:rPr>
            </w:pPr>
            <w:r>
              <w:rPr>
                <w:rFonts w:hint="eastAsia"/>
                <w:b w:val="0"/>
                <w:bCs/>
              </w:rPr>
              <w:t>酸洗废气</w:t>
            </w:r>
          </w:p>
        </w:tc>
        <w:tc>
          <w:tcPr>
            <w:tcW w:w="2871" w:type="dxa"/>
            <w:vAlign w:val="center"/>
          </w:tcPr>
          <w:p>
            <w:pPr>
              <w:pStyle w:val="41"/>
              <w:widowControl w:val="0"/>
              <w:rPr>
                <w:b w:val="0"/>
                <w:bCs/>
              </w:rPr>
            </w:pPr>
            <w:r>
              <w:rPr>
                <w:rFonts w:hint="eastAsia"/>
                <w:b w:val="0"/>
                <w:bCs/>
              </w:rPr>
              <w:t>HCl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kern w:val="2"/>
                <w:szCs w:val="24"/>
              </w:rPr>
            </w:pPr>
            <w:r>
              <w:rPr>
                <w:rFonts w:hint="eastAsia"/>
                <w:b w:val="0"/>
                <w:bCs/>
              </w:rPr>
              <w:t>热浸锌</w:t>
            </w:r>
          </w:p>
        </w:tc>
        <w:tc>
          <w:tcPr>
            <w:tcW w:w="2017" w:type="dxa"/>
            <w:vAlign w:val="center"/>
          </w:tcPr>
          <w:p>
            <w:pPr>
              <w:pStyle w:val="41"/>
              <w:widowControl w:val="0"/>
              <w:rPr>
                <w:b w:val="0"/>
                <w:bCs/>
                <w:kern w:val="2"/>
                <w:szCs w:val="24"/>
              </w:rPr>
            </w:pPr>
            <w:r>
              <w:rPr>
                <w:rFonts w:hint="eastAsia"/>
                <w:b w:val="0"/>
                <w:bCs/>
              </w:rPr>
              <w:t>锌烟</w:t>
            </w:r>
          </w:p>
        </w:tc>
        <w:tc>
          <w:tcPr>
            <w:tcW w:w="2871" w:type="dxa"/>
            <w:vAlign w:val="center"/>
          </w:tcPr>
          <w:p>
            <w:pPr>
              <w:pStyle w:val="41"/>
              <w:widowControl w:val="0"/>
              <w:rPr>
                <w:b w:val="0"/>
                <w:bCs/>
                <w:kern w:val="2"/>
                <w:szCs w:val="24"/>
              </w:rPr>
            </w:pPr>
            <w:r>
              <w:rPr>
                <w:rFonts w:hint="eastAsia"/>
                <w:b w:val="0"/>
                <w:bCs/>
                <w:kern w:val="2"/>
                <w:szCs w:val="24"/>
              </w:rPr>
              <w:t>颗粒物、氨气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内吹/外吹</w:t>
            </w:r>
          </w:p>
        </w:tc>
        <w:tc>
          <w:tcPr>
            <w:tcW w:w="2017" w:type="dxa"/>
            <w:vAlign w:val="center"/>
          </w:tcPr>
          <w:p>
            <w:pPr>
              <w:pStyle w:val="41"/>
              <w:widowControl w:val="0"/>
              <w:rPr>
                <w:b w:val="0"/>
                <w:bCs/>
              </w:rPr>
            </w:pPr>
            <w:r>
              <w:rPr>
                <w:rFonts w:hint="eastAsia"/>
                <w:b w:val="0"/>
                <w:bCs/>
              </w:rPr>
              <w:t>锌烟</w:t>
            </w:r>
          </w:p>
        </w:tc>
        <w:tc>
          <w:tcPr>
            <w:tcW w:w="2871" w:type="dxa"/>
            <w:vAlign w:val="center"/>
          </w:tcPr>
          <w:p>
            <w:pPr>
              <w:pStyle w:val="41"/>
              <w:widowControl w:val="0"/>
              <w:rPr>
                <w:b w:val="0"/>
                <w:bCs/>
                <w:kern w:val="2"/>
                <w:szCs w:val="24"/>
              </w:rPr>
            </w:pPr>
            <w:r>
              <w:rPr>
                <w:rFonts w:hint="eastAsia"/>
                <w:b w:val="0"/>
                <w:bCs/>
                <w:kern w:val="2"/>
                <w:szCs w:val="24"/>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锌锅加热</w:t>
            </w:r>
          </w:p>
        </w:tc>
        <w:tc>
          <w:tcPr>
            <w:tcW w:w="2017" w:type="dxa"/>
            <w:vAlign w:val="center"/>
          </w:tcPr>
          <w:p>
            <w:pPr>
              <w:pStyle w:val="41"/>
              <w:widowControl w:val="0"/>
              <w:rPr>
                <w:b w:val="0"/>
                <w:bCs/>
              </w:rPr>
            </w:pPr>
            <w:r>
              <w:rPr>
                <w:rFonts w:hint="eastAsia"/>
                <w:b w:val="0"/>
                <w:bCs/>
              </w:rPr>
              <w:t>天然气燃烧废气</w:t>
            </w:r>
          </w:p>
        </w:tc>
        <w:tc>
          <w:tcPr>
            <w:tcW w:w="2871" w:type="dxa"/>
            <w:vAlign w:val="center"/>
          </w:tcPr>
          <w:p>
            <w:pPr>
              <w:pStyle w:val="41"/>
              <w:widowControl w:val="0"/>
              <w:rPr>
                <w:b w:val="0"/>
                <w:bCs/>
              </w:rPr>
            </w:pPr>
            <w:r>
              <w:rPr>
                <w:rFonts w:hint="eastAsia"/>
                <w:b w:val="0"/>
                <w:bCs/>
              </w:rPr>
              <w:t>烟尘、SO</w:t>
            </w:r>
            <w:r>
              <w:rPr>
                <w:rFonts w:hint="eastAsia"/>
                <w:b w:val="0"/>
                <w:bCs/>
                <w:vertAlign w:val="subscript"/>
              </w:rPr>
              <w:t>2</w:t>
            </w:r>
            <w:r>
              <w:rPr>
                <w:rFonts w:hint="eastAsia"/>
                <w:b w:val="0"/>
                <w:bCs/>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烘干废气</w:t>
            </w:r>
          </w:p>
        </w:tc>
        <w:tc>
          <w:tcPr>
            <w:tcW w:w="2017" w:type="dxa"/>
            <w:vAlign w:val="center"/>
          </w:tcPr>
          <w:p>
            <w:pPr>
              <w:pStyle w:val="41"/>
              <w:widowControl w:val="0"/>
              <w:rPr>
                <w:b w:val="0"/>
                <w:bCs/>
              </w:rPr>
            </w:pPr>
            <w:r>
              <w:rPr>
                <w:rFonts w:hint="eastAsia"/>
                <w:b w:val="0"/>
                <w:bCs/>
              </w:rPr>
              <w:t>天然气燃烧废气</w:t>
            </w:r>
          </w:p>
        </w:tc>
        <w:tc>
          <w:tcPr>
            <w:tcW w:w="2871" w:type="dxa"/>
            <w:vAlign w:val="center"/>
          </w:tcPr>
          <w:p>
            <w:pPr>
              <w:pStyle w:val="41"/>
              <w:widowControl w:val="0"/>
              <w:rPr>
                <w:b w:val="0"/>
                <w:bCs/>
              </w:rPr>
            </w:pPr>
            <w:r>
              <w:rPr>
                <w:rFonts w:hint="eastAsia"/>
                <w:b w:val="0"/>
                <w:bCs/>
              </w:rPr>
              <w:t>烟尘、SO</w:t>
            </w:r>
            <w:r>
              <w:rPr>
                <w:rFonts w:hint="eastAsia"/>
                <w:b w:val="0"/>
                <w:bCs/>
                <w:vertAlign w:val="subscript"/>
              </w:rPr>
              <w:t>2</w:t>
            </w:r>
            <w:r>
              <w:rPr>
                <w:rFonts w:hint="eastAsia"/>
                <w:b w:val="0"/>
                <w:bCs/>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restart"/>
            <w:vAlign w:val="center"/>
          </w:tcPr>
          <w:p>
            <w:pPr>
              <w:pStyle w:val="41"/>
              <w:widowControl w:val="0"/>
              <w:rPr>
                <w:b w:val="0"/>
                <w:bCs/>
              </w:rPr>
            </w:pPr>
            <w:r>
              <w:rPr>
                <w:rFonts w:hint="eastAsia"/>
                <w:b w:val="0"/>
                <w:bCs/>
              </w:rPr>
              <w:t>废水</w:t>
            </w:r>
          </w:p>
        </w:tc>
        <w:tc>
          <w:tcPr>
            <w:tcW w:w="1178" w:type="dxa"/>
            <w:vMerge w:val="restart"/>
            <w:vAlign w:val="center"/>
          </w:tcPr>
          <w:p>
            <w:pPr>
              <w:pStyle w:val="41"/>
              <w:widowControl w:val="0"/>
              <w:rPr>
                <w:b w:val="0"/>
                <w:bCs/>
              </w:rPr>
            </w:pPr>
            <w:r>
              <w:rPr>
                <w:rFonts w:hint="eastAsia"/>
                <w:b w:val="0"/>
                <w:bCs/>
              </w:rPr>
              <w:t>热浸锌车间</w:t>
            </w:r>
          </w:p>
        </w:tc>
        <w:tc>
          <w:tcPr>
            <w:tcW w:w="1741" w:type="dxa"/>
            <w:vAlign w:val="center"/>
          </w:tcPr>
          <w:p>
            <w:pPr>
              <w:pStyle w:val="41"/>
              <w:widowControl w:val="0"/>
              <w:rPr>
                <w:b w:val="0"/>
                <w:bCs/>
              </w:rPr>
            </w:pPr>
            <w:r>
              <w:rPr>
                <w:rFonts w:hint="eastAsia"/>
                <w:b w:val="0"/>
                <w:bCs/>
              </w:rPr>
              <w:t>水洗</w:t>
            </w:r>
          </w:p>
        </w:tc>
        <w:tc>
          <w:tcPr>
            <w:tcW w:w="2017" w:type="dxa"/>
            <w:vAlign w:val="center"/>
          </w:tcPr>
          <w:p>
            <w:pPr>
              <w:pStyle w:val="41"/>
              <w:widowControl w:val="0"/>
              <w:rPr>
                <w:b w:val="0"/>
                <w:bCs/>
              </w:rPr>
            </w:pPr>
            <w:r>
              <w:rPr>
                <w:rFonts w:hint="eastAsia"/>
                <w:b w:val="0"/>
                <w:bCs/>
              </w:rPr>
              <w:t>清洗废水</w:t>
            </w:r>
          </w:p>
        </w:tc>
        <w:tc>
          <w:tcPr>
            <w:tcW w:w="2871" w:type="dxa"/>
            <w:vAlign w:val="center"/>
          </w:tcPr>
          <w:p>
            <w:pPr>
              <w:pStyle w:val="41"/>
              <w:widowControl w:val="0"/>
              <w:rPr>
                <w:b w:val="0"/>
                <w:bCs/>
              </w:rPr>
            </w:pPr>
            <w:r>
              <w:rPr>
                <w:rFonts w:hint="eastAsia"/>
                <w:b w:val="0"/>
                <w:bCs/>
              </w:rPr>
              <w:t>石油类、SS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酸洗清洗</w:t>
            </w:r>
          </w:p>
        </w:tc>
        <w:tc>
          <w:tcPr>
            <w:tcW w:w="2017" w:type="dxa"/>
            <w:vAlign w:val="center"/>
          </w:tcPr>
          <w:p>
            <w:pPr>
              <w:pStyle w:val="41"/>
              <w:widowControl w:val="0"/>
              <w:rPr>
                <w:b w:val="0"/>
                <w:bCs/>
              </w:rPr>
            </w:pPr>
            <w:r>
              <w:rPr>
                <w:rFonts w:hint="eastAsia"/>
                <w:b w:val="0"/>
                <w:bCs/>
              </w:rPr>
              <w:t>碱性废水</w:t>
            </w:r>
          </w:p>
        </w:tc>
        <w:tc>
          <w:tcPr>
            <w:tcW w:w="2871" w:type="dxa"/>
            <w:vAlign w:val="center"/>
          </w:tcPr>
          <w:p>
            <w:pPr>
              <w:pStyle w:val="41"/>
              <w:widowControl w:val="0"/>
              <w:rPr>
                <w:b w:val="0"/>
                <w:bCs/>
              </w:rPr>
            </w:pPr>
            <w:r>
              <w:rPr>
                <w:rFonts w:hint="eastAsia"/>
                <w:b w:val="0"/>
                <w:bCs/>
              </w:rPr>
              <w:t>pH、COD、Cl</w:t>
            </w:r>
            <w:r>
              <w:rPr>
                <w:rFonts w:hint="eastAsia"/>
                <w:b w:val="0"/>
                <w:bCs/>
                <w:vertAlign w:val="superscript"/>
              </w:rPr>
              <w:t>-</w:t>
            </w:r>
            <w:r>
              <w:rPr>
                <w:rFonts w:hint="eastAsia"/>
                <w:b w:val="0"/>
                <w:bCs/>
              </w:rPr>
              <w:t>、Fe、SS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碱液喷淋塔</w:t>
            </w:r>
          </w:p>
        </w:tc>
        <w:tc>
          <w:tcPr>
            <w:tcW w:w="2017" w:type="dxa"/>
            <w:vAlign w:val="center"/>
          </w:tcPr>
          <w:p>
            <w:pPr>
              <w:pStyle w:val="41"/>
              <w:widowControl w:val="0"/>
              <w:rPr>
                <w:b w:val="0"/>
                <w:bCs/>
              </w:rPr>
            </w:pPr>
            <w:r>
              <w:rPr>
                <w:rFonts w:hint="eastAsia"/>
                <w:b w:val="0"/>
                <w:bCs/>
              </w:rPr>
              <w:t>酸性废水</w:t>
            </w:r>
          </w:p>
        </w:tc>
        <w:tc>
          <w:tcPr>
            <w:tcW w:w="2871" w:type="dxa"/>
            <w:vAlign w:val="center"/>
          </w:tcPr>
          <w:p>
            <w:pPr>
              <w:pStyle w:val="41"/>
              <w:widowControl w:val="0"/>
              <w:rPr>
                <w:b w:val="0"/>
                <w:bCs/>
              </w:rPr>
            </w:pPr>
            <w:r>
              <w:rPr>
                <w:rFonts w:hint="eastAsia"/>
                <w:b w:val="0"/>
                <w:bCs/>
              </w:rPr>
              <w:t>pH、Cl</w:t>
            </w:r>
            <w:r>
              <w:rPr>
                <w:rFonts w:hint="eastAsia"/>
                <w:b w:val="0"/>
                <w:bCs/>
                <w:vertAlign w:val="superscript"/>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稀盐酸洗涤塔</w:t>
            </w:r>
          </w:p>
        </w:tc>
        <w:tc>
          <w:tcPr>
            <w:tcW w:w="2017" w:type="dxa"/>
            <w:vAlign w:val="center"/>
          </w:tcPr>
          <w:p>
            <w:pPr>
              <w:pStyle w:val="41"/>
              <w:widowControl w:val="0"/>
              <w:rPr>
                <w:b w:val="0"/>
                <w:bCs/>
              </w:rPr>
            </w:pPr>
            <w:r>
              <w:rPr>
                <w:rFonts w:hint="eastAsia"/>
                <w:b w:val="0"/>
                <w:bCs/>
              </w:rPr>
              <w:t>含钯废水</w:t>
            </w:r>
          </w:p>
        </w:tc>
        <w:tc>
          <w:tcPr>
            <w:tcW w:w="2871" w:type="dxa"/>
            <w:vAlign w:val="center"/>
          </w:tcPr>
          <w:p>
            <w:pPr>
              <w:pStyle w:val="41"/>
              <w:widowControl w:val="0"/>
              <w:rPr>
                <w:b w:val="0"/>
                <w:bCs/>
              </w:rPr>
            </w:pPr>
            <w:r>
              <w:rPr>
                <w:rFonts w:hint="eastAsia"/>
                <w:b w:val="0"/>
                <w:bCs/>
              </w:rPr>
              <w:t>pH、Cl</w:t>
            </w:r>
            <w:r>
              <w:rPr>
                <w:rFonts w:hint="eastAsia"/>
                <w:b w:val="0"/>
                <w:bCs/>
                <w:vertAlign w:val="superscript"/>
              </w:rPr>
              <w:t>-</w:t>
            </w:r>
            <w:r>
              <w:rPr>
                <w:rFonts w:hint="eastAsia"/>
                <w:b w:val="0"/>
                <w:bCs/>
              </w:rPr>
              <w:t>、NH</w:t>
            </w:r>
            <w:r>
              <w:rPr>
                <w:rFonts w:hint="eastAsia"/>
                <w:b w:val="0"/>
                <w:bCs/>
                <w:vertAlign w:val="subscript"/>
              </w:rPr>
              <w:t>4</w:t>
            </w:r>
            <w:r>
              <w:rPr>
                <w:rFonts w:hint="eastAsia"/>
                <w:b w:val="0"/>
                <w:bCs/>
                <w:vertAlign w:val="superscript"/>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kern w:val="2"/>
                <w:szCs w:val="24"/>
              </w:rPr>
            </w:pPr>
            <w:r>
              <w:rPr>
                <w:rFonts w:hint="eastAsia"/>
                <w:b w:val="0"/>
                <w:bCs/>
              </w:rPr>
              <w:t>车间地面清洁</w:t>
            </w:r>
          </w:p>
        </w:tc>
        <w:tc>
          <w:tcPr>
            <w:tcW w:w="2017" w:type="dxa"/>
            <w:vAlign w:val="center"/>
          </w:tcPr>
          <w:p>
            <w:pPr>
              <w:pStyle w:val="41"/>
              <w:widowControl w:val="0"/>
              <w:rPr>
                <w:b w:val="0"/>
                <w:bCs/>
                <w:kern w:val="2"/>
                <w:szCs w:val="24"/>
              </w:rPr>
            </w:pPr>
            <w:r>
              <w:rPr>
                <w:rFonts w:hint="eastAsia"/>
                <w:b w:val="0"/>
                <w:bCs/>
              </w:rPr>
              <w:t>沉渣</w:t>
            </w:r>
          </w:p>
        </w:tc>
        <w:tc>
          <w:tcPr>
            <w:tcW w:w="2871" w:type="dxa"/>
            <w:vAlign w:val="center"/>
          </w:tcPr>
          <w:p>
            <w:pPr>
              <w:pStyle w:val="41"/>
              <w:widowControl w:val="0"/>
              <w:rPr>
                <w:b w:val="0"/>
                <w:bCs/>
                <w:kern w:val="2"/>
                <w:szCs w:val="24"/>
              </w:rPr>
            </w:pPr>
            <w:r>
              <w:rPr>
                <w:rFonts w:hint="eastAsia"/>
                <w:b w:val="0"/>
                <w:bCs/>
              </w:rPr>
              <w:t>pH、COD、SS、Fe、Zn、Cl</w:t>
            </w:r>
            <w:r>
              <w:rPr>
                <w:rFonts w:hint="eastAsia"/>
                <w:b w:val="0"/>
                <w:bCs/>
                <w:vertAlign w:val="superscript"/>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kern w:val="2"/>
                <w:szCs w:val="24"/>
              </w:rPr>
            </w:pPr>
            <w:r>
              <w:rPr>
                <w:rFonts w:hint="eastAsia"/>
                <w:b w:val="0"/>
                <w:bCs/>
                <w:kern w:val="2"/>
                <w:szCs w:val="24"/>
              </w:rPr>
              <w:t>化验室</w:t>
            </w:r>
          </w:p>
        </w:tc>
        <w:tc>
          <w:tcPr>
            <w:tcW w:w="2017" w:type="dxa"/>
            <w:vAlign w:val="center"/>
          </w:tcPr>
          <w:p>
            <w:pPr>
              <w:pStyle w:val="41"/>
              <w:widowControl w:val="0"/>
              <w:rPr>
                <w:b w:val="0"/>
                <w:bCs/>
                <w:kern w:val="2"/>
                <w:szCs w:val="24"/>
              </w:rPr>
            </w:pPr>
            <w:r>
              <w:rPr>
                <w:rFonts w:hint="eastAsia"/>
                <w:b w:val="0"/>
                <w:bCs/>
                <w:kern w:val="2"/>
                <w:szCs w:val="24"/>
              </w:rPr>
              <w:t>检验废水</w:t>
            </w:r>
          </w:p>
        </w:tc>
        <w:tc>
          <w:tcPr>
            <w:tcW w:w="2871" w:type="dxa"/>
            <w:vAlign w:val="center"/>
          </w:tcPr>
          <w:p>
            <w:pPr>
              <w:pStyle w:val="41"/>
              <w:widowControl w:val="0"/>
              <w:rPr>
                <w:b w:val="0"/>
                <w:bCs/>
                <w:kern w:val="2"/>
                <w:szCs w:val="24"/>
              </w:rPr>
            </w:pPr>
            <w:r>
              <w:rPr>
                <w:rFonts w:hint="eastAsia"/>
                <w:b w:val="0"/>
                <w:bCs/>
                <w:kern w:val="2"/>
                <w:szCs w:val="24"/>
              </w:rPr>
              <w:t>pH、COD、Fe、SS、Zn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Align w:val="center"/>
          </w:tcPr>
          <w:p>
            <w:pPr>
              <w:pStyle w:val="41"/>
              <w:widowControl w:val="0"/>
              <w:rPr>
                <w:b w:val="0"/>
                <w:bCs/>
              </w:rPr>
            </w:pPr>
            <w:r>
              <w:rPr>
                <w:rFonts w:hint="eastAsia"/>
                <w:b w:val="0"/>
                <w:bCs/>
              </w:rPr>
              <w:t>废酸处理站</w:t>
            </w:r>
          </w:p>
        </w:tc>
        <w:tc>
          <w:tcPr>
            <w:tcW w:w="1741" w:type="dxa"/>
            <w:vAlign w:val="center"/>
          </w:tcPr>
          <w:p>
            <w:pPr>
              <w:pStyle w:val="41"/>
              <w:widowControl w:val="0"/>
              <w:rPr>
                <w:b w:val="0"/>
                <w:bCs/>
                <w:kern w:val="2"/>
                <w:szCs w:val="24"/>
              </w:rPr>
            </w:pPr>
            <w:r>
              <w:rPr>
                <w:rFonts w:hint="eastAsia"/>
                <w:b w:val="0"/>
                <w:bCs/>
                <w:kern w:val="2"/>
                <w:szCs w:val="24"/>
              </w:rPr>
              <w:t>废酸蒸发浓缩及冷却系统</w:t>
            </w:r>
          </w:p>
        </w:tc>
        <w:tc>
          <w:tcPr>
            <w:tcW w:w="2017" w:type="dxa"/>
            <w:vAlign w:val="center"/>
          </w:tcPr>
          <w:p>
            <w:pPr>
              <w:pStyle w:val="41"/>
              <w:widowControl w:val="0"/>
              <w:rPr>
                <w:b w:val="0"/>
                <w:bCs/>
              </w:rPr>
            </w:pPr>
            <w:r>
              <w:rPr>
                <w:rFonts w:hint="eastAsia"/>
                <w:b w:val="0"/>
                <w:bCs/>
              </w:rPr>
              <w:t>酸性废水</w:t>
            </w:r>
          </w:p>
        </w:tc>
        <w:tc>
          <w:tcPr>
            <w:tcW w:w="2871" w:type="dxa"/>
            <w:vAlign w:val="center"/>
          </w:tcPr>
          <w:p>
            <w:pPr>
              <w:pStyle w:val="41"/>
              <w:widowControl w:val="0"/>
              <w:rPr>
                <w:b w:val="0"/>
                <w:bCs/>
              </w:rPr>
            </w:pPr>
            <w:r>
              <w:rPr>
                <w:rFonts w:hint="eastAsia"/>
                <w:b w:val="0"/>
                <w:bCs/>
              </w:rPr>
              <w:t>pH、氯化物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2919" w:type="dxa"/>
            <w:gridSpan w:val="2"/>
            <w:vAlign w:val="center"/>
          </w:tcPr>
          <w:p>
            <w:pPr>
              <w:pStyle w:val="41"/>
              <w:widowControl w:val="0"/>
              <w:rPr>
                <w:b w:val="0"/>
                <w:bCs/>
                <w:kern w:val="2"/>
                <w:szCs w:val="24"/>
              </w:rPr>
            </w:pPr>
            <w:r>
              <w:rPr>
                <w:rFonts w:hint="eastAsia"/>
                <w:b w:val="0"/>
                <w:bCs/>
                <w:kern w:val="2"/>
                <w:szCs w:val="24"/>
              </w:rPr>
              <w:t>办公生活</w:t>
            </w:r>
          </w:p>
        </w:tc>
        <w:tc>
          <w:tcPr>
            <w:tcW w:w="2017" w:type="dxa"/>
            <w:vAlign w:val="center"/>
          </w:tcPr>
          <w:p>
            <w:pPr>
              <w:pStyle w:val="41"/>
              <w:widowControl w:val="0"/>
              <w:rPr>
                <w:b w:val="0"/>
                <w:bCs/>
              </w:rPr>
            </w:pPr>
          </w:p>
        </w:tc>
        <w:tc>
          <w:tcPr>
            <w:tcW w:w="2871" w:type="dxa"/>
            <w:vAlign w:val="center"/>
          </w:tcPr>
          <w:p>
            <w:pPr>
              <w:pStyle w:val="41"/>
              <w:widowControl w:val="0"/>
              <w:rPr>
                <w:b w:val="0"/>
                <w:bCs/>
              </w:rPr>
            </w:pPr>
            <w:r>
              <w:rPr>
                <w:rFonts w:hint="eastAsia"/>
                <w:b w:val="0"/>
                <w:bCs/>
              </w:rPr>
              <w:t>pH、COD、NH</w:t>
            </w:r>
            <w:r>
              <w:rPr>
                <w:rFonts w:hint="eastAsia"/>
                <w:b w:val="0"/>
                <w:bCs/>
                <w:vertAlign w:val="subscript"/>
              </w:rPr>
              <w:t>3</w:t>
            </w:r>
            <w:r>
              <w:rPr>
                <w:rFonts w:hint="eastAsia"/>
                <w:b w:val="0"/>
                <w:bCs/>
              </w:rPr>
              <w:t>-N、BOD</w:t>
            </w:r>
            <w:r>
              <w:rPr>
                <w:rFonts w:hint="eastAsia"/>
                <w:b w:val="0"/>
                <w:bCs/>
                <w:vertAlign w:val="subscript"/>
              </w:rPr>
              <w:t>5</w:t>
            </w:r>
            <w:r>
              <w:rPr>
                <w:rFonts w:hint="eastAsia"/>
                <w:b w:val="0"/>
                <w:bCs/>
              </w:rPr>
              <w:t>、动植物油、LAS等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restart"/>
            <w:vAlign w:val="center"/>
          </w:tcPr>
          <w:p>
            <w:pPr>
              <w:pStyle w:val="41"/>
              <w:widowControl w:val="0"/>
              <w:rPr>
                <w:b w:val="0"/>
                <w:bCs/>
              </w:rPr>
            </w:pPr>
            <w:r>
              <w:rPr>
                <w:rFonts w:hint="eastAsia"/>
                <w:b w:val="0"/>
                <w:bCs/>
              </w:rPr>
              <w:t>固废</w:t>
            </w:r>
          </w:p>
        </w:tc>
        <w:tc>
          <w:tcPr>
            <w:tcW w:w="1178" w:type="dxa"/>
            <w:vMerge w:val="restart"/>
            <w:vAlign w:val="center"/>
          </w:tcPr>
          <w:p>
            <w:pPr>
              <w:pStyle w:val="41"/>
              <w:widowControl w:val="0"/>
              <w:rPr>
                <w:b w:val="0"/>
                <w:bCs/>
              </w:rPr>
            </w:pPr>
            <w:r>
              <w:rPr>
                <w:rFonts w:hint="eastAsia"/>
                <w:b w:val="0"/>
                <w:bCs/>
              </w:rPr>
              <w:t>焊管生产车间</w:t>
            </w:r>
          </w:p>
        </w:tc>
        <w:tc>
          <w:tcPr>
            <w:tcW w:w="1741" w:type="dxa"/>
            <w:vAlign w:val="center"/>
          </w:tcPr>
          <w:p>
            <w:pPr>
              <w:pStyle w:val="41"/>
              <w:widowControl w:val="0"/>
              <w:rPr>
                <w:b w:val="0"/>
                <w:bCs/>
              </w:rPr>
            </w:pPr>
            <w:r>
              <w:rPr>
                <w:rFonts w:hint="eastAsia"/>
                <w:b w:val="0"/>
                <w:bCs/>
              </w:rPr>
              <w:t>切割</w:t>
            </w:r>
          </w:p>
        </w:tc>
        <w:tc>
          <w:tcPr>
            <w:tcW w:w="2017" w:type="dxa"/>
            <w:vAlign w:val="center"/>
          </w:tcPr>
          <w:p>
            <w:pPr>
              <w:pStyle w:val="41"/>
              <w:widowControl w:val="0"/>
              <w:rPr>
                <w:b w:val="0"/>
                <w:bCs/>
              </w:rPr>
            </w:pPr>
            <w:r>
              <w:rPr>
                <w:rFonts w:hint="eastAsia"/>
                <w:b w:val="0"/>
                <w:bCs/>
              </w:rPr>
              <w:t>边角料</w:t>
            </w:r>
          </w:p>
        </w:tc>
        <w:tc>
          <w:tcPr>
            <w:tcW w:w="2871" w:type="dxa"/>
            <w:vAlign w:val="center"/>
          </w:tcPr>
          <w:p>
            <w:pPr>
              <w:pStyle w:val="41"/>
              <w:widowControl w:val="0"/>
              <w:rPr>
                <w:b w:val="0"/>
                <w:bCs/>
              </w:rPr>
            </w:pPr>
            <w:r>
              <w:rPr>
                <w:rFonts w:hint="eastAsia"/>
                <w:b w:val="0"/>
                <w:bCs/>
              </w:rPr>
              <w:t>废钢材、金属碎屑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原料进厂</w:t>
            </w:r>
          </w:p>
        </w:tc>
        <w:tc>
          <w:tcPr>
            <w:tcW w:w="2017" w:type="dxa"/>
            <w:vAlign w:val="center"/>
          </w:tcPr>
          <w:p>
            <w:pPr>
              <w:pStyle w:val="41"/>
              <w:widowControl w:val="0"/>
              <w:rPr>
                <w:b w:val="0"/>
                <w:bCs/>
              </w:rPr>
            </w:pPr>
            <w:r>
              <w:rPr>
                <w:rFonts w:hint="eastAsia"/>
                <w:b w:val="0"/>
                <w:bCs/>
              </w:rPr>
              <w:t>废包装物</w:t>
            </w:r>
          </w:p>
        </w:tc>
        <w:tc>
          <w:tcPr>
            <w:tcW w:w="2871" w:type="dxa"/>
            <w:vAlign w:val="center"/>
          </w:tcPr>
          <w:p>
            <w:pPr>
              <w:pStyle w:val="41"/>
              <w:widowControl w:val="0"/>
              <w:rPr>
                <w:b w:val="0"/>
                <w:bCs/>
              </w:rPr>
            </w:pPr>
            <w:r>
              <w:rPr>
                <w:rFonts w:hint="eastAsia"/>
                <w:b w:val="0"/>
                <w:bCs/>
              </w:rPr>
              <w:t>废包装物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去毛刺</w:t>
            </w:r>
          </w:p>
        </w:tc>
        <w:tc>
          <w:tcPr>
            <w:tcW w:w="2017" w:type="dxa"/>
            <w:vAlign w:val="center"/>
          </w:tcPr>
          <w:p>
            <w:pPr>
              <w:pStyle w:val="41"/>
              <w:widowControl w:val="0"/>
              <w:rPr>
                <w:b w:val="0"/>
                <w:bCs/>
              </w:rPr>
            </w:pPr>
            <w:r>
              <w:rPr>
                <w:rFonts w:hint="eastAsia"/>
                <w:b w:val="0"/>
                <w:bCs/>
              </w:rPr>
              <w:t>废疤丝</w:t>
            </w:r>
          </w:p>
        </w:tc>
        <w:tc>
          <w:tcPr>
            <w:tcW w:w="2871" w:type="dxa"/>
            <w:vAlign w:val="center"/>
          </w:tcPr>
          <w:p>
            <w:pPr>
              <w:pStyle w:val="41"/>
              <w:widowControl w:val="0"/>
              <w:rPr>
                <w:b w:val="0"/>
                <w:bCs/>
              </w:rPr>
            </w:pPr>
            <w:r>
              <w:rPr>
                <w:rFonts w:hint="eastAsia"/>
                <w:b w:val="0"/>
                <w:bCs/>
              </w:rPr>
              <w:t>废疤丝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restart"/>
            <w:vAlign w:val="center"/>
          </w:tcPr>
          <w:p>
            <w:pPr>
              <w:pStyle w:val="41"/>
              <w:widowControl w:val="0"/>
              <w:rPr>
                <w:b w:val="0"/>
                <w:bCs/>
              </w:rPr>
            </w:pPr>
            <w:r>
              <w:rPr>
                <w:rFonts w:hint="eastAsia"/>
                <w:b w:val="0"/>
                <w:bCs/>
              </w:rPr>
              <w:t>热浸锌</w:t>
            </w:r>
          </w:p>
        </w:tc>
        <w:tc>
          <w:tcPr>
            <w:tcW w:w="1741"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酸洗</w:t>
            </w:r>
          </w:p>
        </w:tc>
        <w:tc>
          <w:tcPr>
            <w:tcW w:w="2017"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废酸</w:t>
            </w:r>
          </w:p>
        </w:tc>
        <w:tc>
          <w:tcPr>
            <w:tcW w:w="2871"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废酸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助镀剂再生</w:t>
            </w:r>
          </w:p>
        </w:tc>
        <w:tc>
          <w:tcPr>
            <w:tcW w:w="2017" w:type="dxa"/>
            <w:vAlign w:val="center"/>
          </w:tcPr>
          <w:p>
            <w:pPr>
              <w:pStyle w:val="41"/>
              <w:widowControl w:val="0"/>
              <w:rPr>
                <w:rFonts w:hint="eastAsia" w:eastAsia="宋体"/>
                <w:b w:val="0"/>
                <w:bCs/>
                <w:lang w:eastAsia="zh-CN"/>
              </w:rPr>
            </w:pPr>
            <w:r>
              <w:rPr>
                <w:rFonts w:hint="eastAsia"/>
                <w:b w:val="0"/>
                <w:bCs/>
                <w:lang w:eastAsia="zh-CN"/>
              </w:rPr>
              <w:t>污泥</w:t>
            </w:r>
          </w:p>
        </w:tc>
        <w:tc>
          <w:tcPr>
            <w:tcW w:w="2871" w:type="dxa"/>
            <w:vAlign w:val="center"/>
          </w:tcPr>
          <w:p>
            <w:pPr>
              <w:pStyle w:val="41"/>
              <w:widowControl w:val="0"/>
              <w:rPr>
                <w:b w:val="0"/>
                <w:bCs/>
              </w:rPr>
            </w:pPr>
            <w:r>
              <w:rPr>
                <w:rFonts w:hint="eastAsia"/>
                <w:b w:val="0"/>
                <w:bCs/>
              </w:rPr>
              <w:t>氢氧化铁等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热浸锌</w:t>
            </w:r>
          </w:p>
        </w:tc>
        <w:tc>
          <w:tcPr>
            <w:tcW w:w="2017" w:type="dxa"/>
            <w:vAlign w:val="center"/>
          </w:tcPr>
          <w:p>
            <w:pPr>
              <w:pStyle w:val="41"/>
              <w:widowControl w:val="0"/>
              <w:rPr>
                <w:b w:val="0"/>
                <w:bCs/>
              </w:rPr>
            </w:pPr>
            <w:r>
              <w:rPr>
                <w:rFonts w:hint="eastAsia"/>
                <w:b w:val="0"/>
                <w:bCs/>
              </w:rPr>
              <w:t>锌渣</w:t>
            </w:r>
          </w:p>
        </w:tc>
        <w:tc>
          <w:tcPr>
            <w:tcW w:w="2871" w:type="dxa"/>
            <w:vAlign w:val="center"/>
          </w:tcPr>
          <w:p>
            <w:pPr>
              <w:pStyle w:val="41"/>
              <w:widowControl w:val="0"/>
              <w:rPr>
                <w:b w:val="0"/>
                <w:bCs/>
              </w:rPr>
            </w:pPr>
            <w:r>
              <w:rPr>
                <w:rFonts w:hint="eastAsia"/>
                <w:b w:val="0"/>
                <w:bCs/>
              </w:rPr>
              <w:t>锌铁合金、含锌化合物等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Merge w:val="continue"/>
            <w:vAlign w:val="center"/>
          </w:tcPr>
          <w:p>
            <w:pPr>
              <w:pStyle w:val="41"/>
              <w:widowControl w:val="0"/>
              <w:rPr>
                <w:b w:val="0"/>
                <w:bCs/>
              </w:rPr>
            </w:pPr>
          </w:p>
        </w:tc>
        <w:tc>
          <w:tcPr>
            <w:tcW w:w="1741" w:type="dxa"/>
            <w:vAlign w:val="center"/>
          </w:tcPr>
          <w:p>
            <w:pPr>
              <w:pStyle w:val="41"/>
              <w:widowControl w:val="0"/>
              <w:rPr>
                <w:b w:val="0"/>
                <w:bCs/>
              </w:rPr>
            </w:pPr>
            <w:r>
              <w:rPr>
                <w:rFonts w:hint="eastAsia"/>
                <w:b w:val="0"/>
                <w:bCs/>
              </w:rPr>
              <w:t>热浸锌除尘</w:t>
            </w:r>
          </w:p>
        </w:tc>
        <w:tc>
          <w:tcPr>
            <w:tcW w:w="2017" w:type="dxa"/>
            <w:vAlign w:val="center"/>
          </w:tcPr>
          <w:p>
            <w:pPr>
              <w:pStyle w:val="41"/>
              <w:widowControl w:val="0"/>
              <w:rPr>
                <w:b w:val="0"/>
                <w:bCs/>
              </w:rPr>
            </w:pPr>
            <w:r>
              <w:rPr>
                <w:rFonts w:hint="eastAsia"/>
                <w:b w:val="0"/>
                <w:bCs/>
              </w:rPr>
              <w:t>锌灰</w:t>
            </w:r>
          </w:p>
        </w:tc>
        <w:tc>
          <w:tcPr>
            <w:tcW w:w="2871" w:type="dxa"/>
            <w:vAlign w:val="center"/>
          </w:tcPr>
          <w:p>
            <w:pPr>
              <w:pStyle w:val="41"/>
              <w:widowControl w:val="0"/>
              <w:rPr>
                <w:b w:val="0"/>
                <w:bCs/>
              </w:rPr>
            </w:pPr>
            <w:r>
              <w:rPr>
                <w:rFonts w:hint="eastAsia"/>
                <w:b w:val="0"/>
                <w:bCs/>
              </w:rPr>
              <w:t>锌铁合金、含锌化合物等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1178" w:type="dxa"/>
            <w:vAlign w:val="center"/>
          </w:tcPr>
          <w:p>
            <w:pPr>
              <w:pStyle w:val="41"/>
              <w:widowControl w:val="0"/>
              <w:rPr>
                <w:b w:val="0"/>
                <w:bCs/>
              </w:rPr>
            </w:pPr>
            <w:r>
              <w:rPr>
                <w:rFonts w:hint="eastAsia"/>
                <w:b w:val="0"/>
                <w:bCs/>
              </w:rPr>
              <w:t>污水处理站</w:t>
            </w:r>
          </w:p>
        </w:tc>
        <w:tc>
          <w:tcPr>
            <w:tcW w:w="1741" w:type="dxa"/>
            <w:vAlign w:val="center"/>
          </w:tcPr>
          <w:p>
            <w:pPr>
              <w:pStyle w:val="41"/>
              <w:widowControl w:val="0"/>
              <w:rPr>
                <w:b w:val="0"/>
                <w:bCs/>
              </w:rPr>
            </w:pPr>
            <w:r>
              <w:rPr>
                <w:rFonts w:hint="eastAsia"/>
                <w:b w:val="0"/>
                <w:bCs/>
              </w:rPr>
              <w:t>污水处理</w:t>
            </w:r>
          </w:p>
        </w:tc>
        <w:tc>
          <w:tcPr>
            <w:tcW w:w="2017" w:type="dxa"/>
            <w:vAlign w:val="center"/>
          </w:tcPr>
          <w:p>
            <w:pPr>
              <w:pStyle w:val="41"/>
              <w:widowControl w:val="0"/>
              <w:rPr>
                <w:b w:val="0"/>
                <w:bCs/>
              </w:rPr>
            </w:pPr>
            <w:r>
              <w:rPr>
                <w:rFonts w:hint="eastAsia"/>
                <w:b w:val="0"/>
                <w:bCs/>
              </w:rPr>
              <w:t>污泥</w:t>
            </w:r>
          </w:p>
        </w:tc>
        <w:tc>
          <w:tcPr>
            <w:tcW w:w="2871" w:type="dxa"/>
            <w:vAlign w:val="center"/>
          </w:tcPr>
          <w:p>
            <w:pPr>
              <w:pStyle w:val="41"/>
              <w:widowControl w:val="0"/>
              <w:rPr>
                <w:b w:val="0"/>
                <w:bCs/>
              </w:rPr>
            </w:pPr>
            <w:r>
              <w:rPr>
                <w:rFonts w:hint="eastAsia"/>
                <w:b w:val="0"/>
                <w:bCs/>
              </w:rPr>
              <w:t>酸碱，含锌、铁沉淀物等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2919" w:type="dxa"/>
            <w:gridSpan w:val="2"/>
            <w:vAlign w:val="center"/>
          </w:tcPr>
          <w:p>
            <w:pPr>
              <w:pStyle w:val="41"/>
              <w:widowControl w:val="0"/>
              <w:rPr>
                <w:b w:val="0"/>
                <w:bCs/>
              </w:rPr>
            </w:pPr>
            <w:r>
              <w:rPr>
                <w:rFonts w:hint="eastAsia"/>
                <w:b w:val="0"/>
                <w:bCs/>
              </w:rPr>
              <w:t>机械检修及维修</w:t>
            </w:r>
          </w:p>
        </w:tc>
        <w:tc>
          <w:tcPr>
            <w:tcW w:w="2017" w:type="dxa"/>
            <w:vAlign w:val="center"/>
          </w:tcPr>
          <w:p>
            <w:pPr>
              <w:pStyle w:val="41"/>
              <w:widowControl w:val="0"/>
              <w:rPr>
                <w:b w:val="0"/>
                <w:bCs/>
              </w:rPr>
            </w:pPr>
            <w:r>
              <w:rPr>
                <w:rFonts w:hint="eastAsia"/>
                <w:b w:val="0"/>
                <w:bCs/>
              </w:rPr>
              <w:t>废矿物油、含油废抹布和废劳保用品</w:t>
            </w:r>
          </w:p>
        </w:tc>
        <w:tc>
          <w:tcPr>
            <w:tcW w:w="2871" w:type="dxa"/>
            <w:vAlign w:val="center"/>
          </w:tcPr>
          <w:p>
            <w:pPr>
              <w:pStyle w:val="41"/>
              <w:widowControl w:val="0"/>
              <w:rPr>
                <w:b w:val="0"/>
                <w:bCs/>
              </w:rPr>
            </w:pPr>
            <w:r>
              <w:rPr>
                <w:rFonts w:hint="eastAsia"/>
                <w:b w:val="0"/>
                <w:bCs/>
              </w:rPr>
              <w:t>矿物油、纺织物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Merge w:val="continue"/>
            <w:vAlign w:val="center"/>
          </w:tcPr>
          <w:p>
            <w:pPr>
              <w:pStyle w:val="41"/>
              <w:widowControl w:val="0"/>
              <w:rPr>
                <w:b w:val="0"/>
                <w:bCs/>
              </w:rPr>
            </w:pPr>
          </w:p>
        </w:tc>
        <w:tc>
          <w:tcPr>
            <w:tcW w:w="2919" w:type="dxa"/>
            <w:gridSpan w:val="2"/>
            <w:vAlign w:val="center"/>
          </w:tcPr>
          <w:p>
            <w:pPr>
              <w:pStyle w:val="41"/>
              <w:widowControl w:val="0"/>
              <w:rPr>
                <w:b w:val="0"/>
                <w:bCs/>
              </w:rPr>
            </w:pPr>
            <w:r>
              <w:rPr>
                <w:rFonts w:hint="eastAsia"/>
                <w:b w:val="0"/>
                <w:bCs/>
              </w:rPr>
              <w:t>办公生活</w:t>
            </w:r>
          </w:p>
        </w:tc>
        <w:tc>
          <w:tcPr>
            <w:tcW w:w="2017" w:type="dxa"/>
            <w:vAlign w:val="center"/>
          </w:tcPr>
          <w:p>
            <w:pPr>
              <w:pStyle w:val="41"/>
              <w:widowControl w:val="0"/>
              <w:rPr>
                <w:b w:val="0"/>
                <w:bCs/>
              </w:rPr>
            </w:pPr>
            <w:r>
              <w:rPr>
                <w:rFonts w:hint="eastAsia"/>
                <w:b w:val="0"/>
                <w:bCs/>
              </w:rPr>
              <w:t>生活垃圾</w:t>
            </w:r>
          </w:p>
        </w:tc>
        <w:tc>
          <w:tcPr>
            <w:tcW w:w="2871" w:type="dxa"/>
            <w:vAlign w:val="center"/>
          </w:tcPr>
          <w:p>
            <w:pPr>
              <w:pStyle w:val="41"/>
              <w:widowControl w:val="0"/>
              <w:rPr>
                <w:b w:val="0"/>
                <w:bCs/>
              </w:rPr>
            </w:pPr>
            <w:r>
              <w:rPr>
                <w:rFonts w:hint="eastAsia"/>
                <w:b w:val="0"/>
                <w:bCs/>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16" w:type="dxa"/>
            <w:vAlign w:val="center"/>
          </w:tcPr>
          <w:p>
            <w:pPr>
              <w:pStyle w:val="41"/>
              <w:widowControl w:val="0"/>
              <w:rPr>
                <w:b w:val="0"/>
                <w:bCs/>
              </w:rPr>
            </w:pPr>
            <w:r>
              <w:rPr>
                <w:rFonts w:hint="eastAsia"/>
                <w:b w:val="0"/>
                <w:bCs/>
              </w:rPr>
              <w:t>噪声</w:t>
            </w:r>
          </w:p>
        </w:tc>
        <w:tc>
          <w:tcPr>
            <w:tcW w:w="7807" w:type="dxa"/>
            <w:gridSpan w:val="4"/>
            <w:vAlign w:val="center"/>
          </w:tcPr>
          <w:p>
            <w:pPr>
              <w:pStyle w:val="41"/>
              <w:widowControl w:val="0"/>
              <w:rPr>
                <w:b w:val="0"/>
                <w:bCs/>
              </w:rPr>
            </w:pPr>
            <w:r>
              <w:rPr>
                <w:rFonts w:hint="eastAsia"/>
                <w:b w:val="0"/>
                <w:bCs/>
              </w:rPr>
              <w:t>空压机、冷却塔、行车、切割机等机械设备运行噪声</w:t>
            </w:r>
          </w:p>
        </w:tc>
      </w:tr>
    </w:tbl>
    <w:p>
      <w:pPr>
        <w:pStyle w:val="4"/>
      </w:pPr>
      <w:r>
        <w:rPr>
          <w:rFonts w:hint="eastAsia"/>
          <w:lang w:val="en-US" w:eastAsia="zh-CN"/>
        </w:rPr>
        <w:t>4</w:t>
      </w:r>
      <w:r>
        <w:rPr>
          <w:rFonts w:hint="eastAsia"/>
        </w:rPr>
        <w:t>.</w:t>
      </w:r>
      <w:r>
        <w:rPr>
          <w:rFonts w:hint="eastAsia"/>
          <w:lang w:val="en-US" w:eastAsia="zh-CN"/>
        </w:rPr>
        <w:t>2</w:t>
      </w:r>
      <w:r>
        <w:rPr>
          <w:rFonts w:hint="eastAsia"/>
        </w:rPr>
        <w:t>.6物料平衡分析</w:t>
      </w:r>
    </w:p>
    <w:p>
      <w:pPr>
        <w:ind w:firstLine="482"/>
        <w:rPr>
          <w:b/>
          <w:bCs/>
        </w:rPr>
      </w:pPr>
      <w:r>
        <w:rPr>
          <w:rFonts w:hint="eastAsia"/>
          <w:b/>
          <w:bCs/>
          <w:lang w:eastAsia="zh-CN"/>
        </w:rPr>
        <w:t>一、</w:t>
      </w:r>
      <w:r>
        <w:rPr>
          <w:rFonts w:hint="eastAsia"/>
          <w:b/>
          <w:bCs/>
        </w:rPr>
        <w:t>水平衡</w:t>
      </w:r>
    </w:p>
    <w:p>
      <w:pPr>
        <w:ind w:firstLine="482"/>
        <w:rPr>
          <w:b/>
          <w:bCs/>
        </w:rPr>
      </w:pPr>
      <w:r>
        <w:rPr>
          <w:rFonts w:hint="eastAsia"/>
          <w:b/>
          <w:bCs/>
          <w:lang w:eastAsia="zh-CN"/>
        </w:rPr>
        <w:t>（一）</w:t>
      </w:r>
      <w:r>
        <w:rPr>
          <w:rFonts w:hint="eastAsia"/>
          <w:b/>
          <w:bCs/>
        </w:rPr>
        <w:t>生活用水及排水</w:t>
      </w:r>
    </w:p>
    <w:p>
      <w:pPr>
        <w:ind w:firstLine="480"/>
      </w:pPr>
      <w:r>
        <w:rPr>
          <w:rFonts w:hint="eastAsia"/>
        </w:rPr>
        <w:t>本项目建成后企业共有员工400名，按每人每天用水量120L计，其中，冲厕用水按每人每天40L计，则现有工程总生活用水量为48m</w:t>
      </w:r>
      <w:r>
        <w:rPr>
          <w:rFonts w:hint="eastAsia"/>
          <w:vertAlign w:val="superscript"/>
        </w:rPr>
        <w:t>3</w:t>
      </w:r>
      <w:r>
        <w:rPr>
          <w:rFonts w:hint="eastAsia"/>
        </w:rPr>
        <w:t>/d，生活污水的产生量按用水量的0.85计，则生活污水的产生量为40.8t/d，生活污水经现有的预处理池处理后，排入园区污水管网，最终经园区污水处理厂处理达标后外排至石亭江。</w:t>
      </w:r>
    </w:p>
    <w:p>
      <w:pPr>
        <w:ind w:firstLine="482"/>
        <w:rPr>
          <w:b/>
          <w:bCs/>
        </w:rPr>
      </w:pPr>
      <w:r>
        <w:rPr>
          <w:rFonts w:hint="eastAsia"/>
          <w:b/>
          <w:bCs/>
          <w:lang w:eastAsia="zh-CN"/>
        </w:rPr>
        <w:t>（二）</w:t>
      </w:r>
      <w:r>
        <w:rPr>
          <w:rFonts w:hint="eastAsia"/>
          <w:b/>
          <w:bCs/>
        </w:rPr>
        <w:t>生产用水及排水</w:t>
      </w:r>
    </w:p>
    <w:p>
      <w:pPr>
        <w:ind w:firstLine="482"/>
        <w:rPr>
          <w:rFonts w:hint="eastAsia" w:eastAsia="宋体"/>
          <w:b/>
          <w:bCs/>
          <w:lang w:val="en-US" w:eastAsia="zh-CN"/>
        </w:rPr>
      </w:pPr>
      <w:r>
        <w:rPr>
          <w:rFonts w:hint="eastAsia"/>
          <w:b/>
          <w:bCs/>
          <w:lang w:val="en-US" w:eastAsia="zh-CN"/>
        </w:rPr>
        <w:t>1、生产车间</w:t>
      </w:r>
    </w:p>
    <w:p>
      <w:pPr>
        <w:ind w:firstLine="482"/>
        <w:rPr>
          <w:b/>
          <w:bCs/>
        </w:rPr>
      </w:pPr>
      <w:r>
        <w:rPr>
          <w:rFonts w:hint="eastAsia"/>
          <w:b/>
          <w:bCs/>
        </w:rPr>
        <w:t>（1）</w:t>
      </w:r>
      <w:r>
        <w:rPr>
          <w:rFonts w:hint="eastAsia"/>
          <w:b/>
          <w:bCs/>
          <w:lang w:val="en-US" w:eastAsia="zh-CN"/>
        </w:rPr>
        <w:t>酸洗</w:t>
      </w:r>
      <w:r>
        <w:rPr>
          <w:rFonts w:hint="eastAsia"/>
          <w:b/>
          <w:bCs/>
        </w:rPr>
        <w:t>清洗水</w:t>
      </w:r>
    </w:p>
    <w:p>
      <w:pPr>
        <w:ind w:firstLine="480"/>
        <w:rPr>
          <w:rFonts w:hint="eastAsia"/>
          <w:lang w:val="en-US" w:eastAsia="zh-CN"/>
        </w:rPr>
      </w:pPr>
      <w:r>
        <w:rPr>
          <w:rFonts w:hint="eastAsia"/>
        </w:rPr>
        <w:t>本项目建成后，全厂共计16座酸洗房，酸洗前</w:t>
      </w:r>
      <w:r>
        <w:rPr>
          <w:rFonts w:hint="eastAsia"/>
          <w:lang w:eastAsia="zh-CN"/>
        </w:rPr>
        <w:t>和酸洗后分别</w:t>
      </w:r>
      <w:r>
        <w:rPr>
          <w:rFonts w:hint="eastAsia"/>
        </w:rPr>
        <w:t>设有1座</w:t>
      </w:r>
      <w:r>
        <w:rPr>
          <w:rFonts w:hint="eastAsia"/>
          <w:lang w:eastAsia="zh-CN"/>
        </w:rPr>
        <w:t>漂流</w:t>
      </w:r>
      <w:r>
        <w:rPr>
          <w:rFonts w:hint="eastAsia"/>
        </w:rPr>
        <w:t>水洗</w:t>
      </w:r>
      <w:r>
        <w:rPr>
          <w:rFonts w:hint="eastAsia"/>
          <w:lang w:eastAsia="zh-CN"/>
        </w:rPr>
        <w:t>槽</w:t>
      </w:r>
      <w:r>
        <w:rPr>
          <w:rFonts w:hint="eastAsia"/>
          <w:lang w:val="en-US" w:eastAsia="zh-CN"/>
        </w:rPr>
        <w:t>。漂洗槽内漂洗水循环使用，在日常漂洗过程中，一部分废水会携带着漂洗下来的污染物经漂洗槽溢流孔溢出，而另外因蒸发和产品带走会造成部分水的损耗，因此，需定时向各漂洗槽补充水，具体用排情况详见下表：</w:t>
      </w:r>
    </w:p>
    <w:p>
      <w:pPr>
        <w:pStyle w:val="41"/>
        <w:bidi w:val="0"/>
        <w:rPr>
          <w:rFonts w:hint="eastAsia"/>
          <w:lang w:val="en-US" w:eastAsia="zh-CN"/>
        </w:rPr>
      </w:pPr>
      <w:r>
        <w:rPr>
          <w:rFonts w:hint="eastAsia"/>
          <w:lang w:val="en-US" w:eastAsia="zh-CN"/>
        </w:rPr>
        <w:t>表4.2-5  漂流槽清洗水排放及损耗情况一览表</w:t>
      </w:r>
    </w:p>
    <w:tbl>
      <w:tblPr>
        <w:tblStyle w:val="24"/>
        <w:tblW w:w="96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697"/>
        <w:gridCol w:w="1499"/>
        <w:gridCol w:w="2265"/>
        <w:gridCol w:w="1382"/>
        <w:gridCol w:w="1382"/>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生产线</w:t>
            </w:r>
          </w:p>
        </w:tc>
        <w:tc>
          <w:tcPr>
            <w:tcW w:w="697"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漂洗槽数</w:t>
            </w:r>
          </w:p>
        </w:tc>
        <w:tc>
          <w:tcPr>
            <w:tcW w:w="1499"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容量（m</w:t>
            </w:r>
            <w:r>
              <w:rPr>
                <w:rFonts w:hint="eastAsia"/>
                <w:vertAlign w:val="superscript"/>
                <w:lang w:val="en-US" w:eastAsia="zh-CN"/>
              </w:rPr>
              <w:t>3</w:t>
            </w:r>
            <w:r>
              <w:rPr>
                <w:rFonts w:hint="eastAsia"/>
                <w:vertAlign w:val="baseline"/>
                <w:lang w:val="en-US" w:eastAsia="zh-CN"/>
              </w:rPr>
              <w:t>/槽）</w:t>
            </w:r>
          </w:p>
        </w:tc>
        <w:tc>
          <w:tcPr>
            <w:tcW w:w="2265"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溢流量（m</w:t>
            </w:r>
            <w:r>
              <w:rPr>
                <w:rFonts w:hint="eastAsia"/>
                <w:vertAlign w:val="superscript"/>
                <w:lang w:val="en-US" w:eastAsia="zh-CN"/>
              </w:rPr>
              <w:t>3</w:t>
            </w:r>
            <w:r>
              <w:rPr>
                <w:rFonts w:hint="eastAsia"/>
                <w:vertAlign w:val="baseline"/>
                <w:lang w:val="en-US" w:eastAsia="zh-CN"/>
              </w:rPr>
              <w:t>/（h·槽））</w:t>
            </w:r>
          </w:p>
        </w:tc>
        <w:tc>
          <w:tcPr>
            <w:tcW w:w="1382"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废水排放量（m</w:t>
            </w:r>
            <w:r>
              <w:rPr>
                <w:rFonts w:hint="eastAsia"/>
                <w:vertAlign w:val="superscript"/>
                <w:lang w:val="en-US" w:eastAsia="zh-CN"/>
              </w:rPr>
              <w:t>3</w:t>
            </w:r>
            <w:r>
              <w:rPr>
                <w:rFonts w:hint="eastAsia"/>
                <w:vertAlign w:val="baseline"/>
                <w:lang w:val="en-US" w:eastAsia="zh-CN"/>
              </w:rPr>
              <w:t>/d）</w:t>
            </w:r>
          </w:p>
        </w:tc>
        <w:tc>
          <w:tcPr>
            <w:tcW w:w="1382"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蒸发损耗量（m</w:t>
            </w:r>
            <w:r>
              <w:rPr>
                <w:rFonts w:hint="eastAsia"/>
                <w:vertAlign w:val="superscript"/>
                <w:lang w:val="en-US" w:eastAsia="zh-CN"/>
              </w:rPr>
              <w:t>3</w:t>
            </w:r>
            <w:r>
              <w:rPr>
                <w:rFonts w:hint="eastAsia"/>
                <w:vertAlign w:val="baseline"/>
                <w:lang w:val="en-US" w:eastAsia="zh-CN"/>
              </w:rPr>
              <w:t>/d）</w:t>
            </w:r>
          </w:p>
        </w:tc>
        <w:tc>
          <w:tcPr>
            <w:tcW w:w="1384"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产品带走量（m</w:t>
            </w:r>
            <w:r>
              <w:rPr>
                <w:rFonts w:hint="eastAsia"/>
                <w:vertAlign w:val="superscript"/>
                <w:lang w:val="en-US" w:eastAsia="zh-CN"/>
              </w:rPr>
              <w:t>3</w:t>
            </w:r>
            <w:r>
              <w:rPr>
                <w:rFonts w:hint="eastAsia"/>
                <w:vertAlign w:val="baseline"/>
                <w:lang w:val="en-US" w:eastAsia="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1#酸洗线</w:t>
            </w:r>
          </w:p>
        </w:tc>
        <w:tc>
          <w:tcPr>
            <w:tcW w:w="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w:t>
            </w:r>
          </w:p>
        </w:tc>
        <w:tc>
          <w:tcPr>
            <w:tcW w:w="149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15</w:t>
            </w:r>
          </w:p>
        </w:tc>
        <w:tc>
          <w:tcPr>
            <w:tcW w:w="2265"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2.0</w:t>
            </w:r>
          </w:p>
        </w:tc>
        <w:tc>
          <w:tcPr>
            <w:tcW w:w="1382" w:type="dxa"/>
            <w:vAlign w:val="center"/>
          </w:tcPr>
          <w:p>
            <w:pPr>
              <w:pStyle w:val="41"/>
              <w:widowControl w:val="0"/>
              <w:bidi w:val="0"/>
              <w:rPr>
                <w:rFonts w:hint="default"/>
                <w:b w:val="0"/>
                <w:bCs/>
                <w:lang w:val="en-US" w:eastAsia="zh-CN"/>
              </w:rPr>
            </w:pPr>
            <w:r>
              <w:rPr>
                <w:rFonts w:hint="default"/>
                <w:b w:val="0"/>
                <w:bCs/>
                <w:lang w:val="en-US" w:eastAsia="zh-CN"/>
              </w:rPr>
              <w:t xml:space="preserve">96.00 </w:t>
            </w:r>
          </w:p>
        </w:tc>
        <w:tc>
          <w:tcPr>
            <w:tcW w:w="1382" w:type="dxa"/>
            <w:vAlign w:val="center"/>
          </w:tcPr>
          <w:p>
            <w:pPr>
              <w:pStyle w:val="41"/>
              <w:widowControl w:val="0"/>
              <w:bidi w:val="0"/>
              <w:rPr>
                <w:rFonts w:hint="default"/>
                <w:b w:val="0"/>
                <w:bCs/>
                <w:lang w:val="en-US" w:eastAsia="zh-CN"/>
              </w:rPr>
            </w:pPr>
            <w:r>
              <w:rPr>
                <w:rFonts w:hint="eastAsia"/>
                <w:b w:val="0"/>
                <w:bCs/>
                <w:lang w:val="en-US" w:eastAsia="zh-CN"/>
              </w:rPr>
              <w:t>0.15</w:t>
            </w:r>
          </w:p>
        </w:tc>
        <w:tc>
          <w:tcPr>
            <w:tcW w:w="1384" w:type="dxa"/>
            <w:vAlign w:val="center"/>
          </w:tcPr>
          <w:p>
            <w:pPr>
              <w:pStyle w:val="41"/>
              <w:widowControl w:val="0"/>
              <w:bidi w:val="0"/>
              <w:rPr>
                <w:rFonts w:hint="default"/>
                <w:b w:val="0"/>
                <w:bCs/>
                <w:lang w:val="en-US" w:eastAsia="zh-CN"/>
              </w:rPr>
            </w:pPr>
            <w:r>
              <w:rPr>
                <w:rFonts w:hint="eastAsia"/>
                <w:b w:val="0"/>
                <w:bCs/>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7#酸洗线</w:t>
            </w:r>
          </w:p>
        </w:tc>
        <w:tc>
          <w:tcPr>
            <w:tcW w:w="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w:t>
            </w:r>
          </w:p>
        </w:tc>
        <w:tc>
          <w:tcPr>
            <w:tcW w:w="149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25</w:t>
            </w:r>
          </w:p>
        </w:tc>
        <w:tc>
          <w:tcPr>
            <w:tcW w:w="2265"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3.5</w:t>
            </w:r>
          </w:p>
        </w:tc>
        <w:tc>
          <w:tcPr>
            <w:tcW w:w="1382" w:type="dxa"/>
            <w:vAlign w:val="center"/>
          </w:tcPr>
          <w:p>
            <w:pPr>
              <w:pStyle w:val="41"/>
              <w:widowControl w:val="0"/>
              <w:bidi w:val="0"/>
              <w:rPr>
                <w:rFonts w:hint="default"/>
                <w:b w:val="0"/>
                <w:bCs/>
                <w:lang w:val="en-US" w:eastAsia="zh-CN"/>
              </w:rPr>
            </w:pPr>
            <w:r>
              <w:rPr>
                <w:rFonts w:hint="eastAsia"/>
                <w:b w:val="0"/>
                <w:bCs/>
                <w:lang w:val="en-US" w:eastAsia="zh-CN"/>
              </w:rPr>
              <w:t>168</w:t>
            </w:r>
          </w:p>
        </w:tc>
        <w:tc>
          <w:tcPr>
            <w:tcW w:w="1382" w:type="dxa"/>
            <w:vAlign w:val="center"/>
          </w:tcPr>
          <w:p>
            <w:pPr>
              <w:pStyle w:val="41"/>
              <w:widowControl w:val="0"/>
              <w:bidi w:val="0"/>
              <w:rPr>
                <w:rFonts w:hint="default"/>
                <w:b w:val="0"/>
                <w:bCs/>
                <w:lang w:val="en-US" w:eastAsia="zh-CN"/>
              </w:rPr>
            </w:pPr>
            <w:r>
              <w:rPr>
                <w:rFonts w:hint="eastAsia"/>
                <w:b w:val="0"/>
                <w:bCs/>
                <w:lang w:val="en-US" w:eastAsia="zh-CN"/>
              </w:rPr>
              <w:t>0.25</w:t>
            </w:r>
          </w:p>
        </w:tc>
        <w:tc>
          <w:tcPr>
            <w:tcW w:w="13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8#酸洗线</w:t>
            </w:r>
          </w:p>
        </w:tc>
        <w:tc>
          <w:tcPr>
            <w:tcW w:w="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w:t>
            </w:r>
          </w:p>
        </w:tc>
        <w:tc>
          <w:tcPr>
            <w:tcW w:w="149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11</w:t>
            </w:r>
          </w:p>
        </w:tc>
        <w:tc>
          <w:tcPr>
            <w:tcW w:w="2265"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1.44</w:t>
            </w:r>
          </w:p>
        </w:tc>
        <w:tc>
          <w:tcPr>
            <w:tcW w:w="1382" w:type="dxa"/>
            <w:vAlign w:val="center"/>
          </w:tcPr>
          <w:p>
            <w:pPr>
              <w:pStyle w:val="41"/>
              <w:widowControl w:val="0"/>
              <w:bidi w:val="0"/>
              <w:rPr>
                <w:rFonts w:hint="default"/>
                <w:b w:val="0"/>
                <w:bCs/>
                <w:lang w:val="en-US" w:eastAsia="zh-CN"/>
              </w:rPr>
            </w:pPr>
            <w:r>
              <w:rPr>
                <w:rFonts w:hint="default"/>
                <w:b w:val="0"/>
                <w:bCs/>
                <w:lang w:val="en-US" w:eastAsia="zh-CN"/>
              </w:rPr>
              <w:t xml:space="preserve">69.12 </w:t>
            </w:r>
          </w:p>
        </w:tc>
        <w:tc>
          <w:tcPr>
            <w:tcW w:w="1382" w:type="dxa"/>
            <w:vAlign w:val="center"/>
          </w:tcPr>
          <w:p>
            <w:pPr>
              <w:pStyle w:val="41"/>
              <w:widowControl w:val="0"/>
              <w:bidi w:val="0"/>
              <w:rPr>
                <w:rFonts w:hint="default"/>
                <w:b w:val="0"/>
                <w:bCs/>
                <w:lang w:val="en-US" w:eastAsia="zh-CN"/>
              </w:rPr>
            </w:pPr>
            <w:r>
              <w:rPr>
                <w:rFonts w:hint="eastAsia"/>
                <w:b w:val="0"/>
                <w:bCs/>
                <w:lang w:val="en-US" w:eastAsia="zh-CN"/>
              </w:rPr>
              <w:t>0.11</w:t>
            </w:r>
          </w:p>
        </w:tc>
        <w:tc>
          <w:tcPr>
            <w:tcW w:w="13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2" w:type="dxa"/>
            <w:gridSpan w:val="7"/>
            <w:vAlign w:val="center"/>
          </w:tcPr>
          <w:p>
            <w:pPr>
              <w:pStyle w:val="41"/>
              <w:widowControl w:val="0"/>
              <w:bidi w:val="0"/>
              <w:jc w:val="left"/>
              <w:rPr>
                <w:rFonts w:hint="eastAsia"/>
                <w:b w:val="0"/>
                <w:bCs/>
                <w:vertAlign w:val="baseline"/>
                <w:lang w:val="en-US" w:eastAsia="zh-CN"/>
              </w:rPr>
            </w:pPr>
            <w:r>
              <w:rPr>
                <w:rFonts w:hint="eastAsia"/>
                <w:b w:val="0"/>
                <w:bCs/>
                <w:vertAlign w:val="baseline"/>
                <w:lang w:val="en-US" w:eastAsia="zh-CN"/>
              </w:rPr>
              <w:t>注：2#~6#及12#~16#酸洗线清洗废水排放情况与1#线相同；9#~11#酸洗线与8#酸洗线相同。</w:t>
            </w:r>
          </w:p>
          <w:p>
            <w:pPr>
              <w:pStyle w:val="41"/>
              <w:widowControl w:val="0"/>
              <w:bidi w:val="0"/>
              <w:jc w:val="left"/>
              <w:rPr>
                <w:rFonts w:hint="eastAsia"/>
                <w:b w:val="0"/>
                <w:bCs/>
                <w:lang w:val="en-US" w:eastAsia="zh-CN"/>
              </w:rPr>
            </w:pPr>
            <w:r>
              <w:rPr>
                <w:rFonts w:hint="eastAsia"/>
                <w:b w:val="0"/>
                <w:bCs/>
                <w:vertAlign w:val="baseline"/>
                <w:lang w:val="en-US" w:eastAsia="zh-CN"/>
              </w:rPr>
              <w:t>注：蒸发损耗量约占容量的0.5%，而产品带走量按容量的0.5%计。</w:t>
            </w:r>
          </w:p>
        </w:tc>
      </w:tr>
    </w:tbl>
    <w:p>
      <w:pPr>
        <w:ind w:firstLine="480"/>
        <w:rPr>
          <w:rFonts w:hint="eastAsia"/>
          <w:lang w:val="en-US" w:eastAsia="zh-CN"/>
        </w:rPr>
      </w:pPr>
      <w:r>
        <w:rPr>
          <w:rFonts w:hint="eastAsia"/>
          <w:lang w:eastAsia="zh-CN"/>
        </w:rPr>
        <w:t>本项目建成后全厂共用</w:t>
      </w:r>
      <w:r>
        <w:rPr>
          <w:rFonts w:hint="eastAsia"/>
          <w:lang w:val="en-US" w:eastAsia="zh-CN"/>
        </w:rPr>
        <w:t>16条酸洗线，根据上表参数，本项目酸洗清洗水用排水情况详见下表：</w:t>
      </w:r>
    </w:p>
    <w:p>
      <w:pPr>
        <w:pStyle w:val="41"/>
        <w:bidi w:val="0"/>
        <w:rPr>
          <w:rFonts w:hint="eastAsia"/>
          <w:lang w:val="en-US" w:eastAsia="zh-CN"/>
        </w:rPr>
      </w:pPr>
      <w:r>
        <w:rPr>
          <w:rFonts w:hint="eastAsia"/>
          <w:lang w:val="en-US" w:eastAsia="zh-CN"/>
        </w:rPr>
        <w:t>表4.2-6  各酸洗线清洗用排水情况一览表</w:t>
      </w:r>
    </w:p>
    <w:tbl>
      <w:tblPr>
        <w:tblStyle w:val="24"/>
        <w:tblW w:w="86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0"/>
        <w:gridCol w:w="1515"/>
        <w:gridCol w:w="1049"/>
        <w:gridCol w:w="1472"/>
        <w:gridCol w:w="1377"/>
        <w:gridCol w:w="1377"/>
        <w:gridCol w:w="1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995" w:type="dxa"/>
            <w:gridSpan w:val="2"/>
            <w:vAlign w:val="center"/>
          </w:tcPr>
          <w:p>
            <w:pPr>
              <w:pStyle w:val="41"/>
              <w:widowControl w:val="0"/>
              <w:bidi w:val="0"/>
              <w:jc w:val="center"/>
              <w:rPr>
                <w:rFonts w:hint="default"/>
                <w:vertAlign w:val="baseline"/>
                <w:lang w:val="en-US" w:eastAsia="zh-CN"/>
              </w:rPr>
            </w:pPr>
            <w:r>
              <w:rPr>
                <w:rFonts w:hint="eastAsia"/>
                <w:vertAlign w:val="baseline"/>
                <w:lang w:val="en-US" w:eastAsia="zh-CN"/>
              </w:rPr>
              <w:t>生产线</w:t>
            </w:r>
          </w:p>
        </w:tc>
        <w:tc>
          <w:tcPr>
            <w:tcW w:w="1049"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补水量（m</w:t>
            </w:r>
            <w:r>
              <w:rPr>
                <w:rFonts w:hint="eastAsia"/>
                <w:vertAlign w:val="superscript"/>
                <w:lang w:val="en-US" w:eastAsia="zh-CN"/>
              </w:rPr>
              <w:t>3</w:t>
            </w:r>
            <w:r>
              <w:rPr>
                <w:rFonts w:hint="eastAsia"/>
                <w:vertAlign w:val="baseline"/>
                <w:lang w:val="en-US" w:eastAsia="zh-CN"/>
              </w:rPr>
              <w:t>/d）</w:t>
            </w:r>
          </w:p>
        </w:tc>
        <w:tc>
          <w:tcPr>
            <w:tcW w:w="1472" w:type="dxa"/>
            <w:vAlign w:val="center"/>
          </w:tcPr>
          <w:p>
            <w:pPr>
              <w:pStyle w:val="41"/>
              <w:widowControl w:val="0"/>
              <w:bidi w:val="0"/>
              <w:jc w:val="center"/>
              <w:rPr>
                <w:rFonts w:hint="default" w:ascii="Times New Roman" w:hAnsi="Times New Roman" w:eastAsia="宋体" w:cs="Times New Roman"/>
                <w:b/>
                <w:sz w:val="21"/>
                <w:vertAlign w:val="baseline"/>
                <w:lang w:val="en-US" w:eastAsia="zh-CN" w:bidi="ar-SA"/>
              </w:rPr>
            </w:pPr>
            <w:r>
              <w:rPr>
                <w:rFonts w:hint="eastAsia"/>
                <w:vertAlign w:val="baseline"/>
                <w:lang w:val="en-US" w:eastAsia="zh-CN"/>
              </w:rPr>
              <w:t>废水排放量（m</w:t>
            </w:r>
            <w:r>
              <w:rPr>
                <w:rFonts w:hint="eastAsia"/>
                <w:vertAlign w:val="superscript"/>
                <w:lang w:val="en-US" w:eastAsia="zh-CN"/>
              </w:rPr>
              <w:t>3</w:t>
            </w:r>
            <w:r>
              <w:rPr>
                <w:rFonts w:hint="eastAsia"/>
                <w:vertAlign w:val="baseline"/>
                <w:lang w:val="en-US" w:eastAsia="zh-CN"/>
              </w:rPr>
              <w:t>/d）</w:t>
            </w:r>
          </w:p>
        </w:tc>
        <w:tc>
          <w:tcPr>
            <w:tcW w:w="1377" w:type="dxa"/>
            <w:vAlign w:val="center"/>
          </w:tcPr>
          <w:p>
            <w:pPr>
              <w:pStyle w:val="41"/>
              <w:widowControl w:val="0"/>
              <w:bidi w:val="0"/>
              <w:jc w:val="center"/>
              <w:rPr>
                <w:rFonts w:hint="default" w:ascii="Times New Roman" w:hAnsi="Times New Roman" w:eastAsia="宋体" w:cs="Times New Roman"/>
                <w:b/>
                <w:sz w:val="21"/>
                <w:vertAlign w:val="baseline"/>
                <w:lang w:val="en-US" w:eastAsia="zh-CN" w:bidi="ar-SA"/>
              </w:rPr>
            </w:pPr>
            <w:r>
              <w:rPr>
                <w:rFonts w:hint="eastAsia"/>
                <w:vertAlign w:val="baseline"/>
                <w:lang w:val="en-US" w:eastAsia="zh-CN"/>
              </w:rPr>
              <w:t>蒸发损耗量（m</w:t>
            </w:r>
            <w:r>
              <w:rPr>
                <w:rFonts w:hint="eastAsia"/>
                <w:vertAlign w:val="superscript"/>
                <w:lang w:val="en-US" w:eastAsia="zh-CN"/>
              </w:rPr>
              <w:t>3</w:t>
            </w:r>
            <w:r>
              <w:rPr>
                <w:rFonts w:hint="eastAsia"/>
                <w:vertAlign w:val="baseline"/>
                <w:lang w:val="en-US" w:eastAsia="zh-CN"/>
              </w:rPr>
              <w:t>/d）</w:t>
            </w:r>
          </w:p>
        </w:tc>
        <w:tc>
          <w:tcPr>
            <w:tcW w:w="1377"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产品带走量（m</w:t>
            </w:r>
            <w:r>
              <w:rPr>
                <w:rFonts w:hint="eastAsia"/>
                <w:vertAlign w:val="superscript"/>
                <w:lang w:val="en-US" w:eastAsia="zh-CN"/>
              </w:rPr>
              <w:t>3</w:t>
            </w:r>
            <w:r>
              <w:rPr>
                <w:rFonts w:hint="eastAsia"/>
                <w:vertAlign w:val="baseline"/>
                <w:lang w:val="en-US" w:eastAsia="zh-CN"/>
              </w:rPr>
              <w:t>/d）</w:t>
            </w:r>
          </w:p>
        </w:tc>
        <w:tc>
          <w:tcPr>
            <w:tcW w:w="1367"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restart"/>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1#热浸锌车间</w:t>
            </w: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1#酸洗线</w:t>
            </w:r>
          </w:p>
        </w:tc>
        <w:tc>
          <w:tcPr>
            <w:tcW w:w="104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96.3</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b w:val="0"/>
                <w:bCs/>
                <w:lang w:val="en-US" w:eastAsia="zh-CN"/>
              </w:rPr>
            </w:pPr>
            <w:r>
              <w:rPr>
                <w:rFonts w:hint="eastAsia"/>
                <w:b w:val="0"/>
                <w:bCs/>
                <w:lang w:val="en-US" w:eastAsia="zh-CN"/>
              </w:rPr>
              <w:t xml:space="preserve">0.15 </w:t>
            </w:r>
          </w:p>
        </w:tc>
        <w:tc>
          <w:tcPr>
            <w:tcW w:w="1367" w:type="dxa"/>
            <w:vMerge w:val="restart"/>
            <w:vAlign w:val="center"/>
          </w:tcPr>
          <w:p>
            <w:pPr>
              <w:pStyle w:val="41"/>
              <w:widowControl w:val="0"/>
              <w:bidi w:val="0"/>
              <w:rPr>
                <w:rFonts w:hint="eastAsia"/>
                <w:b w:val="0"/>
                <w:bCs/>
                <w:lang w:val="en-US" w:eastAsia="zh-CN"/>
              </w:rPr>
            </w:pPr>
            <w:r>
              <w:rPr>
                <w:rFonts w:hint="eastAsia"/>
                <w:b w:val="0"/>
                <w:bCs/>
                <w:lang w:val="en-US" w:eastAsia="zh-CN"/>
              </w:rPr>
              <w:t>补水大部分为污水处理站回用水，少部分为新鲜水。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eastAsia"/>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2#酸洗线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eastAsia"/>
                <w:b w:val="0"/>
                <w:bCs/>
                <w:vertAlign w:val="baseline"/>
                <w:lang w:val="en-US" w:eastAsia="zh-CN"/>
              </w:rPr>
            </w:pPr>
          </w:p>
        </w:tc>
        <w:tc>
          <w:tcPr>
            <w:tcW w:w="1515"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eastAsia"/>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4#酸洗线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eastAsia"/>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5#酸洗线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eastAsia"/>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6#酸洗线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eastAsia"/>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小计</w:t>
            </w:r>
          </w:p>
        </w:tc>
        <w:tc>
          <w:tcPr>
            <w:tcW w:w="1049" w:type="dxa"/>
            <w:vAlign w:val="center"/>
          </w:tcPr>
          <w:p>
            <w:pPr>
              <w:pStyle w:val="41"/>
              <w:widowControl w:val="0"/>
              <w:bidi w:val="0"/>
              <w:jc w:val="center"/>
              <w:rPr>
                <w:rFonts w:hint="default"/>
                <w:b w:val="0"/>
                <w:bCs/>
                <w:vertAlign w:val="baseline"/>
                <w:lang w:eastAsia="zh-CN"/>
              </w:rPr>
            </w:pPr>
            <w:r>
              <w:rPr>
                <w:rFonts w:hint="default"/>
                <w:b w:val="0"/>
                <w:bCs/>
                <w:vertAlign w:val="baseline"/>
                <w:lang w:eastAsia="zh-CN"/>
              </w:rPr>
              <w:fldChar w:fldCharType="begin"/>
            </w:r>
            <w:r>
              <w:rPr>
                <w:rFonts w:hint="default"/>
                <w:b w:val="0"/>
                <w:bCs/>
                <w:vertAlign w:val="baseline"/>
                <w:lang w:eastAsia="zh-CN"/>
              </w:rPr>
              <w:instrText xml:space="preserve"> =SUM(ABOVE) \* MERGEFORMAT </w:instrText>
            </w:r>
            <w:r>
              <w:rPr>
                <w:rFonts w:hint="default"/>
                <w:b w:val="0"/>
                <w:bCs/>
                <w:vertAlign w:val="baseline"/>
                <w:lang w:eastAsia="zh-CN"/>
              </w:rPr>
              <w:fldChar w:fldCharType="separate"/>
            </w:r>
            <w:r>
              <w:rPr>
                <w:rFonts w:hint="default"/>
                <w:b w:val="0"/>
                <w:bCs/>
                <w:vertAlign w:val="baseline"/>
                <w:lang w:eastAsia="zh-CN"/>
              </w:rPr>
              <w:t>577.8</w:t>
            </w:r>
            <w:r>
              <w:rPr>
                <w:rFonts w:hint="default"/>
                <w:b w:val="0"/>
                <w:bCs/>
                <w:vertAlign w:val="baseline"/>
                <w:lang w:eastAsia="zh-CN"/>
              </w:rPr>
              <w:fldChar w:fldCharType="end"/>
            </w:r>
          </w:p>
        </w:tc>
        <w:tc>
          <w:tcPr>
            <w:tcW w:w="1472" w:type="dxa"/>
            <w:vAlign w:val="center"/>
          </w:tcPr>
          <w:p>
            <w:pPr>
              <w:pStyle w:val="41"/>
              <w:widowControl w:val="0"/>
              <w:bidi w:val="0"/>
              <w:rPr>
                <w:rFonts w:hint="default"/>
                <w:b w:val="0"/>
                <w:bCs/>
                <w:lang w:val="en-US" w:eastAsia="zh-CN"/>
              </w:rPr>
            </w:pPr>
            <w:r>
              <w:rPr>
                <w:rFonts w:hint="default"/>
                <w:b w:val="0"/>
                <w:bCs/>
                <w:lang w:eastAsia="zh-CN"/>
              </w:rPr>
              <w:fldChar w:fldCharType="begin"/>
            </w:r>
            <w:r>
              <w:rPr>
                <w:rFonts w:hint="default"/>
                <w:b w:val="0"/>
                <w:bCs/>
                <w:lang w:eastAsia="zh-CN"/>
              </w:rPr>
              <w:instrText xml:space="preserve"> =SUM(ABOVE) \* MERGEFORMAT </w:instrText>
            </w:r>
            <w:r>
              <w:rPr>
                <w:rFonts w:hint="default"/>
                <w:b w:val="0"/>
                <w:bCs/>
                <w:lang w:eastAsia="zh-CN"/>
              </w:rPr>
              <w:fldChar w:fldCharType="separate"/>
            </w:r>
            <w:r>
              <w:rPr>
                <w:rFonts w:hint="default"/>
                <w:b w:val="0"/>
                <w:bCs/>
                <w:lang w:eastAsia="zh-CN"/>
              </w:rPr>
              <w:t>576</w:t>
            </w:r>
            <w:r>
              <w:rPr>
                <w:rFonts w:hint="default"/>
                <w:b w:val="0"/>
                <w:bCs/>
                <w:lang w:eastAsia="zh-CN"/>
              </w:rPr>
              <w:fldChar w:fldCharType="end"/>
            </w:r>
            <w:r>
              <w:rPr>
                <w:rFonts w:hint="eastAsia"/>
                <w:b w:val="0"/>
                <w:bCs/>
                <w:lang w:val="en-US" w:eastAsia="zh-CN"/>
              </w:rPr>
              <w:t>.00</w:t>
            </w:r>
          </w:p>
        </w:tc>
        <w:tc>
          <w:tcPr>
            <w:tcW w:w="1377" w:type="dxa"/>
            <w:vAlign w:val="center"/>
          </w:tcPr>
          <w:p>
            <w:pPr>
              <w:pStyle w:val="41"/>
              <w:widowControl w:val="0"/>
              <w:bidi w:val="0"/>
              <w:rPr>
                <w:rFonts w:hint="default"/>
                <w:b w:val="0"/>
                <w:bCs/>
                <w:lang w:eastAsia="zh-CN"/>
              </w:rPr>
            </w:pPr>
            <w:r>
              <w:rPr>
                <w:rFonts w:hint="default"/>
                <w:b w:val="0"/>
                <w:bCs/>
                <w:lang w:eastAsia="zh-CN"/>
              </w:rPr>
              <w:fldChar w:fldCharType="begin"/>
            </w:r>
            <w:r>
              <w:rPr>
                <w:rFonts w:hint="default"/>
                <w:b w:val="0"/>
                <w:bCs/>
                <w:lang w:eastAsia="zh-CN"/>
              </w:rPr>
              <w:instrText xml:space="preserve"> =SUM(ABOVE) \* MERGEFORMAT </w:instrText>
            </w:r>
            <w:r>
              <w:rPr>
                <w:rFonts w:hint="default"/>
                <w:b w:val="0"/>
                <w:bCs/>
                <w:lang w:eastAsia="zh-CN"/>
              </w:rPr>
              <w:fldChar w:fldCharType="separate"/>
            </w:r>
            <w:r>
              <w:rPr>
                <w:rFonts w:hint="default"/>
                <w:b w:val="0"/>
                <w:bCs/>
                <w:lang w:eastAsia="zh-CN"/>
              </w:rPr>
              <w:t>0.9</w:t>
            </w:r>
            <w:r>
              <w:rPr>
                <w:rFonts w:hint="default"/>
                <w:b w:val="0"/>
                <w:bCs/>
                <w:lang w:eastAsia="zh-CN"/>
              </w:rPr>
              <w:fldChar w:fldCharType="end"/>
            </w:r>
          </w:p>
        </w:tc>
        <w:tc>
          <w:tcPr>
            <w:tcW w:w="1377" w:type="dxa"/>
            <w:vAlign w:val="center"/>
          </w:tcPr>
          <w:p>
            <w:pPr>
              <w:pStyle w:val="41"/>
              <w:widowControl w:val="0"/>
              <w:bidi w:val="0"/>
              <w:rPr>
                <w:rFonts w:hint="default"/>
                <w:b w:val="0"/>
                <w:bCs/>
                <w:lang w:eastAsia="zh-CN"/>
              </w:rPr>
            </w:pPr>
            <w:r>
              <w:rPr>
                <w:rFonts w:hint="default"/>
                <w:b w:val="0"/>
                <w:bCs/>
                <w:lang w:eastAsia="zh-CN"/>
              </w:rPr>
              <w:fldChar w:fldCharType="begin"/>
            </w:r>
            <w:r>
              <w:rPr>
                <w:rFonts w:hint="default"/>
                <w:b w:val="0"/>
                <w:bCs/>
                <w:lang w:eastAsia="zh-CN"/>
              </w:rPr>
              <w:instrText xml:space="preserve"> =SUM(ABOVE) \* MERGEFORMAT </w:instrText>
            </w:r>
            <w:r>
              <w:rPr>
                <w:rFonts w:hint="default"/>
                <w:b w:val="0"/>
                <w:bCs/>
                <w:lang w:eastAsia="zh-CN"/>
              </w:rPr>
              <w:fldChar w:fldCharType="separate"/>
            </w:r>
            <w:r>
              <w:rPr>
                <w:rFonts w:hint="default"/>
                <w:b w:val="0"/>
                <w:bCs/>
                <w:lang w:eastAsia="zh-CN"/>
              </w:rPr>
              <w:t>0.9</w:t>
            </w:r>
            <w:r>
              <w:rPr>
                <w:rFonts w:hint="default"/>
                <w:b w:val="0"/>
                <w:bCs/>
                <w:lang w:eastAsia="zh-CN"/>
              </w:rPr>
              <w:fldChar w:fldCharType="end"/>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restart"/>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2#热浸锌车间</w:t>
            </w: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7#酸洗线</w:t>
            </w:r>
          </w:p>
        </w:tc>
        <w:tc>
          <w:tcPr>
            <w:tcW w:w="104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168.5</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168</w:t>
            </w:r>
          </w:p>
        </w:tc>
        <w:tc>
          <w:tcPr>
            <w:tcW w:w="137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 xml:space="preserve">0.25 </w:t>
            </w:r>
          </w:p>
        </w:tc>
        <w:tc>
          <w:tcPr>
            <w:tcW w:w="1377" w:type="dxa"/>
            <w:vAlign w:val="center"/>
          </w:tcPr>
          <w:p>
            <w:pPr>
              <w:pStyle w:val="41"/>
              <w:widowControl w:val="0"/>
              <w:bidi w:val="0"/>
              <w:rPr>
                <w:rFonts w:hint="eastAsia"/>
                <w:b w:val="0"/>
                <w:bCs/>
                <w:lang w:val="en-US" w:eastAsia="zh-CN"/>
              </w:rPr>
            </w:pPr>
            <w:r>
              <w:rPr>
                <w:rFonts w:hint="eastAsia"/>
                <w:b w:val="0"/>
                <w:bCs/>
                <w:lang w:val="en-US" w:eastAsia="zh-CN"/>
              </w:rPr>
              <w:t xml:space="preserve">0.25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8#酸洗线</w:t>
            </w:r>
          </w:p>
        </w:tc>
        <w:tc>
          <w:tcPr>
            <w:tcW w:w="104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69.34</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69.12 </w:t>
            </w:r>
          </w:p>
        </w:tc>
        <w:tc>
          <w:tcPr>
            <w:tcW w:w="137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0.11</w:t>
            </w:r>
          </w:p>
        </w:tc>
        <w:tc>
          <w:tcPr>
            <w:tcW w:w="137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0.11</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9#酸洗线</w:t>
            </w:r>
          </w:p>
        </w:tc>
        <w:tc>
          <w:tcPr>
            <w:tcW w:w="1049" w:type="dxa"/>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69.34</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69.12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0.11</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0.11</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10#酸洗线</w:t>
            </w:r>
          </w:p>
        </w:tc>
        <w:tc>
          <w:tcPr>
            <w:tcW w:w="1049" w:type="dxa"/>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69.34</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69.12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0.11</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0.11</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11#酸洗线</w:t>
            </w:r>
          </w:p>
        </w:tc>
        <w:tc>
          <w:tcPr>
            <w:tcW w:w="1049" w:type="dxa"/>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69.34</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 xml:space="preserve">69.12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0.11</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0.11</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cs="Times New Roman"/>
                <w:b w:val="0"/>
                <w:bCs/>
                <w:sz w:val="21"/>
                <w:vertAlign w:val="baseline"/>
                <w:lang w:val="en-US" w:eastAsia="zh-CN" w:bidi="ar-SA"/>
              </w:rPr>
              <w:t>小计</w:t>
            </w:r>
          </w:p>
        </w:tc>
        <w:tc>
          <w:tcPr>
            <w:tcW w:w="104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445.86</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444.48</w:t>
            </w:r>
          </w:p>
        </w:tc>
        <w:tc>
          <w:tcPr>
            <w:tcW w:w="137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0.69</w:t>
            </w:r>
          </w:p>
        </w:tc>
        <w:tc>
          <w:tcPr>
            <w:tcW w:w="137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0.69</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restart"/>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3#热浸锌车间</w:t>
            </w: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12#酸洗线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13#酸洗线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14#酸洗线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15#酸洗线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16#酸洗线</w:t>
            </w:r>
          </w:p>
        </w:tc>
        <w:tc>
          <w:tcPr>
            <w:tcW w:w="1049"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96.3</w:t>
            </w:r>
          </w:p>
        </w:tc>
        <w:tc>
          <w:tcPr>
            <w:tcW w:w="1472"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 xml:space="preserve">96.00 </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0.15</w:t>
            </w:r>
          </w:p>
        </w:tc>
        <w:tc>
          <w:tcPr>
            <w:tcW w:w="137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0.15 </w:t>
            </w:r>
          </w:p>
        </w:tc>
        <w:tc>
          <w:tcPr>
            <w:tcW w:w="1367"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80" w:type="dxa"/>
            <w:vMerge w:val="continue"/>
            <w:vAlign w:val="center"/>
          </w:tcPr>
          <w:p>
            <w:pPr>
              <w:pStyle w:val="41"/>
              <w:widowControl w:val="0"/>
              <w:bidi w:val="0"/>
              <w:jc w:val="center"/>
              <w:rPr>
                <w:rFonts w:hint="default"/>
                <w:b w:val="0"/>
                <w:bCs/>
                <w:vertAlign w:val="baseline"/>
                <w:lang w:val="en-US" w:eastAsia="zh-CN"/>
              </w:rPr>
            </w:pPr>
          </w:p>
        </w:tc>
        <w:tc>
          <w:tcPr>
            <w:tcW w:w="1515"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cs="Times New Roman"/>
                <w:b w:val="0"/>
                <w:bCs/>
                <w:sz w:val="21"/>
                <w:vertAlign w:val="baseline"/>
                <w:lang w:val="en-US" w:eastAsia="zh-CN" w:bidi="ar-SA"/>
              </w:rPr>
              <w:t>小计</w:t>
            </w:r>
          </w:p>
        </w:tc>
        <w:tc>
          <w:tcPr>
            <w:tcW w:w="1049" w:type="dxa"/>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cs="Times New Roman"/>
                <w:b w:val="0"/>
                <w:bCs/>
                <w:sz w:val="21"/>
                <w:vertAlign w:val="baseline"/>
                <w:lang w:val="en-US" w:eastAsia="zh-CN" w:bidi="ar-SA"/>
              </w:rPr>
              <w:t>481.5</w:t>
            </w:r>
          </w:p>
        </w:tc>
        <w:tc>
          <w:tcPr>
            <w:tcW w:w="1472"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480.00</w:t>
            </w:r>
          </w:p>
        </w:tc>
        <w:tc>
          <w:tcPr>
            <w:tcW w:w="137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0.75</w:t>
            </w:r>
          </w:p>
        </w:tc>
        <w:tc>
          <w:tcPr>
            <w:tcW w:w="137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0.75</w:t>
            </w:r>
          </w:p>
        </w:tc>
        <w:tc>
          <w:tcPr>
            <w:tcW w:w="1367" w:type="dxa"/>
            <w:vMerge w:val="continue"/>
            <w:vAlign w:val="center"/>
          </w:tcPr>
          <w:p>
            <w:pPr>
              <w:pStyle w:val="41"/>
              <w:widowControl w:val="0"/>
              <w:bidi w:val="0"/>
              <w:rPr>
                <w:rFonts w:hint="eastAsia"/>
                <w:b w:val="0"/>
                <w:bCs/>
                <w:lang w:val="en-US" w:eastAsia="zh-CN"/>
              </w:rPr>
            </w:pPr>
          </w:p>
        </w:tc>
      </w:tr>
    </w:tbl>
    <w:p>
      <w:pPr>
        <w:ind w:firstLine="482"/>
        <w:rPr>
          <w:b/>
          <w:bCs/>
        </w:rPr>
      </w:pPr>
      <w:r>
        <w:rPr>
          <w:rFonts w:hint="eastAsia"/>
          <w:b/>
          <w:bCs/>
        </w:rPr>
        <w:t>（</w:t>
      </w:r>
      <w:r>
        <w:rPr>
          <w:rFonts w:hint="eastAsia"/>
          <w:b/>
          <w:bCs/>
          <w:lang w:val="en-US" w:eastAsia="zh-CN"/>
        </w:rPr>
        <w:t>2</w:t>
      </w:r>
      <w:r>
        <w:rPr>
          <w:rFonts w:hint="eastAsia"/>
          <w:b/>
          <w:bCs/>
        </w:rPr>
        <w:t>）地面清洗水</w:t>
      </w:r>
    </w:p>
    <w:p>
      <w:pPr>
        <w:ind w:firstLine="480"/>
        <w:rPr>
          <w:rFonts w:hint="eastAsia" w:ascii="Times New Roman" w:hAnsi="Times New Roman"/>
          <w:lang w:eastAsia="zh-CN"/>
        </w:rPr>
      </w:pPr>
      <w:r>
        <w:rPr>
          <w:rFonts w:ascii="Times New Roman" w:hAnsi="Times New Roman"/>
        </w:rPr>
        <w:t>生产过程中，酸槽及水洗槽四周设计有酸液收集回流坑道，工件带出的酸液可自流回酸槽，可避免酸液滴落。但工件从水洗槽至下一个槽之间，以及物料添加时仍不可避免物料滴落在地面上，故酸洗房地面清洗每天清洗一次。</w:t>
      </w:r>
      <w:r>
        <w:rPr>
          <w:rFonts w:hint="eastAsia" w:ascii="Times New Roman" w:hAnsi="Times New Roman"/>
        </w:rPr>
        <w:t>另外，废酸处理站和废水处理站因地面含有因跑、冒、滴、漏散落的化学品，每日需进行水冲洗。清洗用水量按2L/m</w:t>
      </w:r>
      <w:r>
        <w:rPr>
          <w:rFonts w:hint="eastAsia" w:ascii="Times New Roman" w:hAnsi="Times New Roman"/>
          <w:vertAlign w:val="superscript"/>
        </w:rPr>
        <w:t>2</w:t>
      </w:r>
      <w:r>
        <w:rPr>
          <w:rFonts w:hint="eastAsia" w:ascii="Times New Roman" w:hAnsi="Times New Roman"/>
        </w:rPr>
        <w:t>计，</w:t>
      </w:r>
      <w:r>
        <w:rPr>
          <w:rFonts w:hint="eastAsia" w:ascii="Times New Roman" w:hAnsi="Times New Roman"/>
          <w:lang w:eastAsia="zh-CN"/>
        </w:rPr>
        <w:t>清洗</w:t>
      </w:r>
      <w:r>
        <w:rPr>
          <w:rFonts w:hint="eastAsia" w:ascii="Times New Roman" w:hAnsi="Times New Roman"/>
        </w:rPr>
        <w:t>废水产污系数按0.85计，则地面清洗</w:t>
      </w:r>
      <w:r>
        <w:rPr>
          <w:rFonts w:hint="eastAsia" w:ascii="Times New Roman" w:hAnsi="Times New Roman"/>
          <w:lang w:eastAsia="zh-CN"/>
        </w:rPr>
        <w:t>用排水情况详见下表：</w:t>
      </w:r>
    </w:p>
    <w:p>
      <w:pPr>
        <w:pStyle w:val="41"/>
        <w:bidi w:val="0"/>
        <w:rPr>
          <w:rFonts w:hint="eastAsia"/>
          <w:lang w:val="en-US" w:eastAsia="zh-CN"/>
        </w:rPr>
      </w:pPr>
      <w:r>
        <w:rPr>
          <w:rFonts w:hint="eastAsia"/>
          <w:lang w:eastAsia="zh-CN"/>
        </w:rPr>
        <w:t>表</w:t>
      </w:r>
      <w:r>
        <w:rPr>
          <w:rFonts w:hint="eastAsia"/>
          <w:lang w:val="en-US" w:eastAsia="zh-CN"/>
        </w:rPr>
        <w:t>4.2-7  地面清洗用排水情况一览表</w:t>
      </w:r>
    </w:p>
    <w:tbl>
      <w:tblPr>
        <w:tblStyle w:val="24"/>
        <w:tblW w:w="93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277"/>
        <w:gridCol w:w="1491"/>
        <w:gridCol w:w="818"/>
        <w:gridCol w:w="1308"/>
        <w:gridCol w:w="711"/>
        <w:gridCol w:w="1803"/>
        <w:gridCol w:w="1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24"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车间</w:t>
            </w:r>
          </w:p>
        </w:tc>
        <w:tc>
          <w:tcPr>
            <w:tcW w:w="1277" w:type="dxa"/>
            <w:vAlign w:val="center"/>
          </w:tcPr>
          <w:p>
            <w:pPr>
              <w:pStyle w:val="41"/>
              <w:widowControl w:val="0"/>
              <w:bidi w:val="0"/>
              <w:jc w:val="center"/>
              <w:rPr>
                <w:rFonts w:hint="eastAsia" w:ascii="Times New Roman" w:hAnsi="Times New Roman" w:eastAsia="宋体" w:cs="Times New Roman"/>
                <w:b/>
                <w:sz w:val="21"/>
                <w:vertAlign w:val="baseline"/>
                <w:lang w:val="en-US" w:eastAsia="zh-CN" w:bidi="ar-SA"/>
              </w:rPr>
            </w:pPr>
            <w:r>
              <w:rPr>
                <w:rFonts w:hint="eastAsia"/>
                <w:vertAlign w:val="baseline"/>
                <w:lang w:val="en-US" w:eastAsia="zh-CN"/>
              </w:rPr>
              <w:t>生产线</w:t>
            </w:r>
          </w:p>
        </w:tc>
        <w:tc>
          <w:tcPr>
            <w:tcW w:w="149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清洗面积（m</w:t>
            </w:r>
            <w:r>
              <w:rPr>
                <w:rFonts w:hint="eastAsia"/>
                <w:vertAlign w:val="superscript"/>
                <w:lang w:val="en-US" w:eastAsia="zh-CN"/>
              </w:rPr>
              <w:t>2</w:t>
            </w:r>
            <w:r>
              <w:rPr>
                <w:rFonts w:hint="eastAsia"/>
                <w:vertAlign w:val="baseline"/>
                <w:lang w:val="en-US" w:eastAsia="zh-CN"/>
              </w:rPr>
              <w:t>）</w:t>
            </w:r>
          </w:p>
        </w:tc>
        <w:tc>
          <w:tcPr>
            <w:tcW w:w="818" w:type="dxa"/>
            <w:vAlign w:val="center"/>
          </w:tcPr>
          <w:p>
            <w:pPr>
              <w:pStyle w:val="41"/>
              <w:widowControl w:val="0"/>
              <w:bidi w:val="0"/>
              <w:jc w:val="center"/>
              <w:rPr>
                <w:rFonts w:hint="eastAsia" w:eastAsia="宋体"/>
                <w:lang w:eastAsia="zh-CN"/>
              </w:rPr>
            </w:pPr>
            <w:r>
              <w:rPr>
                <w:rFonts w:hint="eastAsia"/>
                <w:lang w:eastAsia="zh-CN"/>
              </w:rPr>
              <w:t>用水系数</w:t>
            </w:r>
          </w:p>
        </w:tc>
        <w:tc>
          <w:tcPr>
            <w:tcW w:w="1308" w:type="dxa"/>
            <w:vAlign w:val="center"/>
          </w:tcPr>
          <w:p>
            <w:pPr>
              <w:pStyle w:val="41"/>
              <w:widowControl w:val="0"/>
              <w:bidi w:val="0"/>
              <w:jc w:val="center"/>
              <w:rPr>
                <w:rFonts w:hint="eastAsia"/>
                <w:vertAlign w:val="baseline"/>
                <w:lang w:val="en-US" w:eastAsia="zh-CN"/>
              </w:rPr>
            </w:pPr>
            <w:r>
              <w:rPr>
                <w:rFonts w:hint="eastAsia"/>
                <w:lang w:eastAsia="zh-CN"/>
              </w:rPr>
              <w:t>清洗用水量（</w:t>
            </w:r>
            <w:r>
              <w:rPr>
                <w:rFonts w:hint="eastAsia"/>
                <w:lang w:val="en-US" w:eastAsia="zh-CN"/>
              </w:rPr>
              <w:t>m</w:t>
            </w:r>
            <w:r>
              <w:rPr>
                <w:rFonts w:hint="eastAsia"/>
                <w:vertAlign w:val="superscript"/>
                <w:lang w:val="en-US" w:eastAsia="zh-CN"/>
              </w:rPr>
              <w:t>3</w:t>
            </w:r>
            <w:r>
              <w:rPr>
                <w:rFonts w:hint="eastAsia"/>
                <w:lang w:val="en-US" w:eastAsia="zh-CN"/>
              </w:rPr>
              <w:t>/d</w:t>
            </w:r>
            <w:r>
              <w:rPr>
                <w:rFonts w:hint="eastAsia"/>
                <w:lang w:eastAsia="zh-CN"/>
              </w:rPr>
              <w:t>）</w:t>
            </w:r>
          </w:p>
        </w:tc>
        <w:tc>
          <w:tcPr>
            <w:tcW w:w="71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排污系数</w:t>
            </w:r>
          </w:p>
        </w:tc>
        <w:tc>
          <w:tcPr>
            <w:tcW w:w="1803"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清洗废水排放量（m</w:t>
            </w:r>
            <w:r>
              <w:rPr>
                <w:rFonts w:hint="eastAsia"/>
                <w:vertAlign w:val="superscript"/>
                <w:lang w:val="en-US" w:eastAsia="zh-CN"/>
              </w:rPr>
              <w:t>3</w:t>
            </w:r>
            <w:r>
              <w:rPr>
                <w:rFonts w:hint="eastAsia"/>
                <w:vertAlign w:val="baseline"/>
                <w:lang w:val="en-US" w:eastAsia="zh-CN"/>
              </w:rPr>
              <w:t>/d）</w:t>
            </w:r>
          </w:p>
        </w:tc>
        <w:tc>
          <w:tcPr>
            <w:tcW w:w="121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24" w:type="dxa"/>
            <w:vMerge w:val="restart"/>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1#热浸锌车间</w:t>
            </w: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1#酸洗线</w:t>
            </w:r>
          </w:p>
        </w:tc>
        <w:tc>
          <w:tcPr>
            <w:tcW w:w="1491"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30</w:t>
            </w:r>
          </w:p>
        </w:tc>
        <w:tc>
          <w:tcPr>
            <w:tcW w:w="818" w:type="dxa"/>
            <w:vMerge w:val="restart"/>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cs="Times New Roman"/>
                <w:b w:val="0"/>
                <w:bCs/>
                <w:sz w:val="21"/>
                <w:vertAlign w:val="baseline"/>
                <w:lang w:val="en-US" w:eastAsia="zh-CN" w:bidi="ar-SA"/>
              </w:rPr>
              <w:t>2L/m</w:t>
            </w:r>
            <w:r>
              <w:rPr>
                <w:rFonts w:hint="eastAsia" w:cs="Times New Roman"/>
                <w:b w:val="0"/>
                <w:bCs/>
                <w:sz w:val="21"/>
                <w:vertAlign w:val="superscript"/>
                <w:lang w:val="en-US" w:eastAsia="zh-CN" w:bidi="ar-SA"/>
              </w:rPr>
              <w:t>2</w:t>
            </w:r>
          </w:p>
        </w:tc>
        <w:tc>
          <w:tcPr>
            <w:tcW w:w="1308" w:type="dxa"/>
            <w:vAlign w:val="center"/>
          </w:tcPr>
          <w:p>
            <w:pPr>
              <w:pStyle w:val="41"/>
              <w:widowControl w:val="0"/>
              <w:bidi w:val="0"/>
              <w:rPr>
                <w:rFonts w:hint="default"/>
                <w:b w:val="0"/>
                <w:bCs/>
                <w:lang w:val="en-US" w:eastAsia="zh-CN"/>
              </w:rPr>
            </w:pPr>
            <w:r>
              <w:rPr>
                <w:rFonts w:hint="eastAsia"/>
                <w:b w:val="0"/>
                <w:bCs/>
                <w:lang w:val="en-US" w:eastAsia="zh-CN"/>
              </w:rPr>
              <w:t>0.06</w:t>
            </w:r>
          </w:p>
        </w:tc>
        <w:tc>
          <w:tcPr>
            <w:tcW w:w="711" w:type="dxa"/>
            <w:vMerge w:val="restart"/>
            <w:vAlign w:val="center"/>
          </w:tcPr>
          <w:p>
            <w:pPr>
              <w:pStyle w:val="41"/>
              <w:widowControl w:val="0"/>
              <w:bidi w:val="0"/>
              <w:rPr>
                <w:rFonts w:hint="default"/>
                <w:b w:val="0"/>
                <w:bCs/>
                <w:lang w:val="en-US" w:eastAsia="zh-CN"/>
              </w:rPr>
            </w:pPr>
            <w:r>
              <w:rPr>
                <w:rFonts w:hint="eastAsia"/>
                <w:b w:val="0"/>
                <w:bCs/>
                <w:lang w:val="en-US" w:eastAsia="zh-CN"/>
              </w:rPr>
              <w:t>0.85</w:t>
            </w: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0.051</w:t>
            </w:r>
          </w:p>
        </w:tc>
        <w:tc>
          <w:tcPr>
            <w:tcW w:w="1211" w:type="dxa"/>
            <w:vMerge w:val="restart"/>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2#酸洗线</w:t>
            </w:r>
          </w:p>
        </w:tc>
        <w:tc>
          <w:tcPr>
            <w:tcW w:w="1491" w:type="dxa"/>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default"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3#酸洗线</w:t>
            </w:r>
          </w:p>
        </w:tc>
        <w:tc>
          <w:tcPr>
            <w:tcW w:w="1491" w:type="dxa"/>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default"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4#酸洗线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5#酸洗线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6#酸洗线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合计</w:t>
            </w:r>
          </w:p>
        </w:tc>
        <w:tc>
          <w:tcPr>
            <w:tcW w:w="1491"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180</w:t>
            </w:r>
          </w:p>
        </w:tc>
        <w:tc>
          <w:tcPr>
            <w:tcW w:w="818" w:type="dxa"/>
            <w:vMerge w:val="continue"/>
            <w:vAlign w:val="center"/>
          </w:tcPr>
          <w:p>
            <w:pPr>
              <w:pStyle w:val="41"/>
              <w:widowControl w:val="0"/>
              <w:bidi w:val="0"/>
              <w:jc w:val="center"/>
              <w:rPr>
                <w:rFonts w:hint="default"/>
                <w:b w:val="0"/>
                <w:bCs/>
                <w:vertAlign w:val="baseline"/>
                <w:lang w:val="en-US" w:eastAsia="zh-CN"/>
              </w:rPr>
            </w:pPr>
          </w:p>
        </w:tc>
        <w:tc>
          <w:tcPr>
            <w:tcW w:w="1308" w:type="dxa"/>
            <w:vAlign w:val="center"/>
          </w:tcPr>
          <w:p>
            <w:pPr>
              <w:pStyle w:val="41"/>
              <w:widowControl w:val="0"/>
              <w:bidi w:val="0"/>
              <w:rPr>
                <w:rFonts w:hint="default"/>
                <w:b w:val="0"/>
                <w:bCs/>
                <w:lang w:val="en-US" w:eastAsia="zh-CN"/>
              </w:rPr>
            </w:pPr>
            <w:r>
              <w:rPr>
                <w:rFonts w:hint="eastAsia"/>
                <w:b w:val="0"/>
                <w:bCs/>
                <w:lang w:val="en-US" w:eastAsia="zh-CN"/>
              </w:rPr>
              <w:t>0.36</w:t>
            </w:r>
          </w:p>
        </w:tc>
        <w:tc>
          <w:tcPr>
            <w:tcW w:w="711" w:type="dxa"/>
            <w:vMerge w:val="continue"/>
            <w:vAlign w:val="center"/>
          </w:tcPr>
          <w:p>
            <w:pPr>
              <w:pStyle w:val="41"/>
              <w:widowControl w:val="0"/>
              <w:bidi w:val="0"/>
              <w:rPr>
                <w:rFonts w:hint="default"/>
                <w:b w:val="0"/>
                <w:bCs/>
                <w:lang w:val="en-US" w:eastAsia="zh-CN"/>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0.31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2001" w:type="dxa"/>
            <w:gridSpan w:val="2"/>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1#废酸处理站</w:t>
            </w:r>
          </w:p>
        </w:tc>
        <w:tc>
          <w:tcPr>
            <w:tcW w:w="1491"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200</w:t>
            </w:r>
          </w:p>
        </w:tc>
        <w:tc>
          <w:tcPr>
            <w:tcW w:w="818" w:type="dxa"/>
            <w:vMerge w:val="continue"/>
            <w:vAlign w:val="center"/>
          </w:tcPr>
          <w:p>
            <w:pPr>
              <w:pStyle w:val="41"/>
              <w:widowControl w:val="0"/>
              <w:bidi w:val="0"/>
              <w:jc w:val="center"/>
              <w:rPr>
                <w:rFonts w:hint="default"/>
                <w:b w:val="0"/>
                <w:bCs/>
                <w:vertAlign w:val="baseline"/>
                <w:lang w:val="en-US" w:eastAsia="zh-CN"/>
              </w:rPr>
            </w:pPr>
          </w:p>
        </w:tc>
        <w:tc>
          <w:tcPr>
            <w:tcW w:w="1308" w:type="dxa"/>
            <w:vAlign w:val="center"/>
          </w:tcPr>
          <w:p>
            <w:pPr>
              <w:pStyle w:val="41"/>
              <w:widowControl w:val="0"/>
              <w:bidi w:val="0"/>
              <w:rPr>
                <w:rFonts w:hint="default"/>
                <w:b w:val="0"/>
                <w:bCs/>
                <w:lang w:val="en-US" w:eastAsia="zh-CN"/>
              </w:rPr>
            </w:pPr>
            <w:r>
              <w:rPr>
                <w:rFonts w:hint="eastAsia"/>
                <w:b w:val="0"/>
                <w:bCs/>
                <w:lang w:val="en-US" w:eastAsia="zh-CN"/>
              </w:rPr>
              <w:t>0.4</w:t>
            </w:r>
          </w:p>
        </w:tc>
        <w:tc>
          <w:tcPr>
            <w:tcW w:w="711" w:type="dxa"/>
            <w:vMerge w:val="continue"/>
            <w:vAlign w:val="center"/>
          </w:tcPr>
          <w:p>
            <w:pPr>
              <w:pStyle w:val="41"/>
              <w:widowControl w:val="0"/>
              <w:bidi w:val="0"/>
              <w:rPr>
                <w:rFonts w:hint="default"/>
                <w:b w:val="0"/>
                <w:bCs/>
                <w:lang w:val="en-US" w:eastAsia="zh-CN"/>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0.34</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restart"/>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2#热浸锌车间</w:t>
            </w: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7#酸洗线</w:t>
            </w:r>
          </w:p>
        </w:tc>
        <w:tc>
          <w:tcPr>
            <w:tcW w:w="1491" w:type="dxa"/>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cs="Times New Roman"/>
                <w:b w:val="0"/>
                <w:bCs/>
                <w:sz w:val="21"/>
                <w:vertAlign w:val="baseline"/>
                <w:lang w:val="en-US" w:eastAsia="zh-CN" w:bidi="ar-SA"/>
              </w:rPr>
              <w:t>60</w:t>
            </w:r>
          </w:p>
        </w:tc>
        <w:tc>
          <w:tcPr>
            <w:tcW w:w="818" w:type="dxa"/>
            <w:vMerge w:val="continue"/>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0.12</w:t>
            </w:r>
          </w:p>
        </w:tc>
        <w:tc>
          <w:tcPr>
            <w:tcW w:w="711" w:type="dxa"/>
            <w:vMerge w:val="continue"/>
            <w:vAlign w:val="center"/>
          </w:tcPr>
          <w:p>
            <w:pPr>
              <w:pStyle w:val="41"/>
              <w:widowControl w:val="0"/>
              <w:bidi w:val="0"/>
              <w:rPr>
                <w:rFonts w:hint="default"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0.102</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8#酸洗线</w:t>
            </w:r>
          </w:p>
        </w:tc>
        <w:tc>
          <w:tcPr>
            <w:tcW w:w="1491"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25</w:t>
            </w:r>
          </w:p>
        </w:tc>
        <w:tc>
          <w:tcPr>
            <w:tcW w:w="818" w:type="dxa"/>
            <w:vMerge w:val="continue"/>
            <w:vAlign w:val="center"/>
          </w:tcPr>
          <w:p>
            <w:pPr>
              <w:pStyle w:val="41"/>
              <w:widowControl w:val="0"/>
              <w:bidi w:val="0"/>
              <w:jc w:val="center"/>
              <w:rPr>
                <w:rFonts w:hint="default"/>
                <w:b w:val="0"/>
                <w:bCs/>
                <w:vertAlign w:val="baseline"/>
                <w:lang w:val="en-US" w:eastAsia="zh-CN"/>
              </w:rPr>
            </w:pPr>
          </w:p>
        </w:tc>
        <w:tc>
          <w:tcPr>
            <w:tcW w:w="1308" w:type="dxa"/>
            <w:vAlign w:val="center"/>
          </w:tcPr>
          <w:p>
            <w:pPr>
              <w:pStyle w:val="41"/>
              <w:widowControl w:val="0"/>
              <w:bidi w:val="0"/>
              <w:rPr>
                <w:rFonts w:hint="default"/>
                <w:b w:val="0"/>
                <w:bCs/>
                <w:lang w:val="en-US" w:eastAsia="zh-CN"/>
              </w:rPr>
            </w:pPr>
            <w:r>
              <w:rPr>
                <w:rFonts w:hint="eastAsia"/>
                <w:b w:val="0"/>
                <w:bCs/>
                <w:lang w:val="en-US" w:eastAsia="zh-CN"/>
              </w:rPr>
              <w:t>0.05</w:t>
            </w:r>
          </w:p>
        </w:tc>
        <w:tc>
          <w:tcPr>
            <w:tcW w:w="711" w:type="dxa"/>
            <w:vMerge w:val="continue"/>
            <w:vAlign w:val="center"/>
          </w:tcPr>
          <w:p>
            <w:pPr>
              <w:pStyle w:val="41"/>
              <w:widowControl w:val="0"/>
              <w:bidi w:val="0"/>
              <w:rPr>
                <w:rFonts w:hint="default"/>
                <w:b w:val="0"/>
                <w:bCs/>
                <w:lang w:val="en-US" w:eastAsia="zh-CN"/>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0.0425</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9#酸洗线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25</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0.05</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0.0425</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10#酸洗线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25</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0.05</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0.0425</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11#酸洗线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25</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0.05</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0.0425</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cs="Times New Roman"/>
                <w:b w:val="0"/>
                <w:bCs/>
                <w:sz w:val="21"/>
                <w:vertAlign w:val="baseline"/>
                <w:lang w:val="en-US" w:eastAsia="zh-CN" w:bidi="ar-SA"/>
              </w:rPr>
              <w:t>合计</w:t>
            </w:r>
          </w:p>
        </w:tc>
        <w:tc>
          <w:tcPr>
            <w:tcW w:w="1491" w:type="dxa"/>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r>
              <w:rPr>
                <w:rFonts w:hint="eastAsia" w:cs="Times New Roman"/>
                <w:b w:val="0"/>
                <w:bCs/>
                <w:sz w:val="21"/>
                <w:vertAlign w:val="baseline"/>
                <w:lang w:val="en-US" w:eastAsia="zh-CN" w:bidi="ar-SA"/>
              </w:rPr>
              <w:t>160</w:t>
            </w:r>
          </w:p>
        </w:tc>
        <w:tc>
          <w:tcPr>
            <w:tcW w:w="818" w:type="dxa"/>
            <w:vMerge w:val="continue"/>
            <w:vAlign w:val="center"/>
          </w:tcPr>
          <w:p>
            <w:pPr>
              <w:pStyle w:val="41"/>
              <w:widowControl w:val="0"/>
              <w:bidi w:val="0"/>
              <w:jc w:val="center"/>
              <w:rPr>
                <w:rFonts w:hint="default"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0.32</w:t>
            </w:r>
          </w:p>
        </w:tc>
        <w:tc>
          <w:tcPr>
            <w:tcW w:w="711" w:type="dxa"/>
            <w:vMerge w:val="continue"/>
            <w:vAlign w:val="center"/>
          </w:tcPr>
          <w:p>
            <w:pPr>
              <w:pStyle w:val="41"/>
              <w:widowControl w:val="0"/>
              <w:bidi w:val="0"/>
              <w:rPr>
                <w:rFonts w:hint="default"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0.27</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restart"/>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3#热浸锌车间</w:t>
            </w: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1#酸洗线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0.06</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2#酸洗线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4#酸洗线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5#酸洗线</w:t>
            </w:r>
          </w:p>
        </w:tc>
        <w:tc>
          <w:tcPr>
            <w:tcW w:w="1491" w:type="dxa"/>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r>
              <w:rPr>
                <w:rFonts w:hint="eastAsia"/>
                <w:b w:val="0"/>
                <w:bCs/>
                <w:vertAlign w:val="baseline"/>
                <w:lang w:val="en-US" w:eastAsia="zh-CN"/>
              </w:rPr>
              <w:t>30</w:t>
            </w:r>
          </w:p>
        </w:tc>
        <w:tc>
          <w:tcPr>
            <w:tcW w:w="818" w:type="dxa"/>
            <w:vMerge w:val="continue"/>
            <w:vAlign w:val="center"/>
          </w:tcPr>
          <w:p>
            <w:pPr>
              <w:pStyle w:val="41"/>
              <w:widowControl w:val="0"/>
              <w:bidi w:val="0"/>
              <w:jc w:val="center"/>
              <w:rPr>
                <w:rFonts w:hint="eastAsia" w:ascii="Times New Roman" w:hAnsi="Times New Roman" w:eastAsia="宋体" w:cs="Times New Roman"/>
                <w:b w:val="0"/>
                <w:bCs/>
                <w:sz w:val="21"/>
                <w:vertAlign w:val="baseline"/>
                <w:lang w:val="en-US" w:eastAsia="zh-CN" w:bidi="ar-SA"/>
              </w:rPr>
            </w:pPr>
          </w:p>
        </w:tc>
        <w:tc>
          <w:tcPr>
            <w:tcW w:w="1308"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0.06</w:t>
            </w:r>
          </w:p>
        </w:tc>
        <w:tc>
          <w:tcPr>
            <w:tcW w:w="711" w:type="dxa"/>
            <w:vMerge w:val="continue"/>
            <w:vAlign w:val="center"/>
          </w:tcPr>
          <w:p>
            <w:pPr>
              <w:pStyle w:val="41"/>
              <w:widowControl w:val="0"/>
              <w:bidi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0.051</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41"/>
              <w:widowControl w:val="0"/>
              <w:bidi w:val="0"/>
              <w:jc w:val="center"/>
              <w:rPr>
                <w:rFonts w:hint="default"/>
                <w:b w:val="0"/>
                <w:bCs/>
                <w:vertAlign w:val="baseline"/>
                <w:lang w:val="en-US" w:eastAsia="zh-CN"/>
              </w:rPr>
            </w:pPr>
          </w:p>
        </w:tc>
        <w:tc>
          <w:tcPr>
            <w:tcW w:w="1277" w:type="dxa"/>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合计</w:t>
            </w:r>
          </w:p>
        </w:tc>
        <w:tc>
          <w:tcPr>
            <w:tcW w:w="1491"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150</w:t>
            </w:r>
          </w:p>
        </w:tc>
        <w:tc>
          <w:tcPr>
            <w:tcW w:w="818" w:type="dxa"/>
            <w:vMerge w:val="continue"/>
            <w:vAlign w:val="center"/>
          </w:tcPr>
          <w:p>
            <w:pPr>
              <w:pStyle w:val="41"/>
              <w:widowControl w:val="0"/>
              <w:bidi w:val="0"/>
              <w:jc w:val="center"/>
              <w:rPr>
                <w:rFonts w:hint="default"/>
                <w:b w:val="0"/>
                <w:bCs/>
                <w:vertAlign w:val="baseline"/>
                <w:lang w:val="en-US" w:eastAsia="zh-CN"/>
              </w:rPr>
            </w:pPr>
          </w:p>
        </w:tc>
        <w:tc>
          <w:tcPr>
            <w:tcW w:w="1308" w:type="dxa"/>
            <w:vAlign w:val="center"/>
          </w:tcPr>
          <w:p>
            <w:pPr>
              <w:pStyle w:val="41"/>
              <w:widowControl w:val="0"/>
              <w:bidi w:val="0"/>
              <w:rPr>
                <w:rFonts w:hint="default"/>
                <w:b w:val="0"/>
                <w:bCs/>
                <w:lang w:val="en-US" w:eastAsia="zh-CN"/>
              </w:rPr>
            </w:pPr>
            <w:r>
              <w:rPr>
                <w:rFonts w:hint="eastAsia"/>
                <w:b w:val="0"/>
                <w:bCs/>
                <w:lang w:val="en-US" w:eastAsia="zh-CN"/>
              </w:rPr>
              <w:t>0.30</w:t>
            </w:r>
          </w:p>
        </w:tc>
        <w:tc>
          <w:tcPr>
            <w:tcW w:w="711" w:type="dxa"/>
            <w:vMerge w:val="continue"/>
            <w:vAlign w:val="center"/>
          </w:tcPr>
          <w:p>
            <w:pPr>
              <w:pStyle w:val="41"/>
              <w:widowControl w:val="0"/>
              <w:bidi w:val="0"/>
              <w:rPr>
                <w:rFonts w:hint="default"/>
                <w:b w:val="0"/>
                <w:bCs/>
                <w:lang w:val="en-US" w:eastAsia="zh-CN"/>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0.26</w:t>
            </w:r>
          </w:p>
        </w:tc>
        <w:tc>
          <w:tcPr>
            <w:tcW w:w="1211" w:type="dxa"/>
            <w:vMerge w:val="continue"/>
            <w:vAlign w:val="center"/>
          </w:tcPr>
          <w:p>
            <w:pPr>
              <w:pStyle w:val="41"/>
              <w:widowControl w:val="0"/>
              <w:bidi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2001" w:type="dxa"/>
            <w:gridSpan w:val="2"/>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2#废酸处理站</w:t>
            </w:r>
          </w:p>
        </w:tc>
        <w:tc>
          <w:tcPr>
            <w:tcW w:w="1491"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200</w:t>
            </w:r>
          </w:p>
        </w:tc>
        <w:tc>
          <w:tcPr>
            <w:tcW w:w="818" w:type="dxa"/>
            <w:vAlign w:val="center"/>
          </w:tcPr>
          <w:p>
            <w:pPr>
              <w:pStyle w:val="41"/>
              <w:widowControl w:val="0"/>
              <w:bidi w:val="0"/>
              <w:jc w:val="center"/>
              <w:rPr>
                <w:rFonts w:hint="default"/>
                <w:b w:val="0"/>
                <w:bCs/>
                <w:vertAlign w:val="baseline"/>
                <w:lang w:val="en-US" w:eastAsia="zh-CN"/>
              </w:rPr>
            </w:pPr>
          </w:p>
        </w:tc>
        <w:tc>
          <w:tcPr>
            <w:tcW w:w="1308" w:type="dxa"/>
            <w:vAlign w:val="center"/>
          </w:tcPr>
          <w:p>
            <w:pPr>
              <w:pStyle w:val="41"/>
              <w:widowControl w:val="0"/>
              <w:bidi w:val="0"/>
              <w:rPr>
                <w:rFonts w:hint="default"/>
                <w:b w:val="0"/>
                <w:bCs/>
                <w:lang w:val="en-US" w:eastAsia="zh-CN"/>
              </w:rPr>
            </w:pPr>
            <w:r>
              <w:rPr>
                <w:rFonts w:hint="eastAsia"/>
                <w:b w:val="0"/>
                <w:bCs/>
                <w:lang w:val="en-US" w:eastAsia="zh-CN"/>
              </w:rPr>
              <w:t>0.4</w:t>
            </w:r>
          </w:p>
        </w:tc>
        <w:tc>
          <w:tcPr>
            <w:tcW w:w="711" w:type="dxa"/>
            <w:vAlign w:val="center"/>
          </w:tcPr>
          <w:p>
            <w:pPr>
              <w:pStyle w:val="41"/>
              <w:widowControl w:val="0"/>
              <w:bidi w:val="0"/>
              <w:rPr>
                <w:rFonts w:hint="default"/>
                <w:b w:val="0"/>
                <w:bCs/>
                <w:lang w:val="en-US" w:eastAsia="zh-CN"/>
              </w:rPr>
            </w:pP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0.34</w:t>
            </w:r>
          </w:p>
        </w:tc>
        <w:tc>
          <w:tcPr>
            <w:tcW w:w="1211" w:type="dxa"/>
            <w:vMerge w:val="continue"/>
            <w:vAlign w:val="center"/>
          </w:tcPr>
          <w:p>
            <w:pPr>
              <w:pStyle w:val="41"/>
              <w:widowControl w:val="0"/>
              <w:bidi w:val="0"/>
              <w:rPr>
                <w:rFonts w:hint="eastAsia"/>
                <w:b w:val="0"/>
                <w:bCs/>
                <w:lang w:val="en-US" w:eastAsia="zh-CN"/>
              </w:rPr>
            </w:pPr>
          </w:p>
        </w:tc>
      </w:tr>
    </w:tbl>
    <w:p>
      <w:pPr>
        <w:ind w:firstLine="482"/>
        <w:rPr>
          <w:b/>
          <w:bCs/>
        </w:rPr>
      </w:pPr>
      <w:r>
        <w:rPr>
          <w:rFonts w:hint="eastAsia"/>
          <w:b/>
          <w:bCs/>
        </w:rPr>
        <w:t>（</w:t>
      </w:r>
      <w:r>
        <w:rPr>
          <w:rFonts w:hint="eastAsia"/>
          <w:b/>
          <w:bCs/>
          <w:lang w:val="en-US" w:eastAsia="zh-CN"/>
        </w:rPr>
        <w:t>3</w:t>
      </w:r>
      <w:r>
        <w:rPr>
          <w:rFonts w:hint="eastAsia"/>
          <w:b/>
          <w:bCs/>
        </w:rPr>
        <w:t>）热浸锌冷却水用水</w:t>
      </w:r>
    </w:p>
    <w:p>
      <w:pPr>
        <w:ind w:firstLine="480"/>
        <w:rPr>
          <w:rFonts w:hint="eastAsia" w:ascii="Times New Roman" w:hAnsi="Times New Roman"/>
          <w:lang w:eastAsia="zh-CN"/>
        </w:rPr>
      </w:pPr>
      <w:r>
        <w:rPr>
          <w:rFonts w:hint="eastAsia" w:ascii="Times New Roman" w:hAnsi="Times New Roman"/>
        </w:rPr>
        <w:t>单条热浸锌线设置1个水冷却槽，规格为</w:t>
      </w:r>
      <w:r>
        <w:rPr>
          <w:rFonts w:hint="eastAsia" w:ascii="Times New Roman" w:hAnsi="Times New Roman"/>
          <w:lang w:val="en-US" w:eastAsia="zh-CN"/>
        </w:rPr>
        <w:t>8L</w:t>
      </w:r>
      <w:r>
        <w:rPr>
          <w:rFonts w:ascii="Times New Roman" w:hAnsi="Times New Roman"/>
        </w:rPr>
        <w:t>×</w:t>
      </w:r>
      <w:r>
        <w:rPr>
          <w:rFonts w:hint="eastAsia" w:ascii="Times New Roman" w:hAnsi="Times New Roman"/>
          <w:lang w:val="en-US" w:eastAsia="zh-CN"/>
        </w:rPr>
        <w:t>4W</w:t>
      </w:r>
      <w:r>
        <w:rPr>
          <w:rFonts w:ascii="Times New Roman" w:hAnsi="Times New Roman"/>
        </w:rPr>
        <w:t>×</w:t>
      </w:r>
      <w:r>
        <w:rPr>
          <w:rFonts w:hint="eastAsia" w:ascii="Times New Roman" w:hAnsi="Times New Roman"/>
          <w:lang w:val="en-US" w:eastAsia="zh-CN"/>
        </w:rPr>
        <w:t>1.6H（m）</w:t>
      </w:r>
      <w:r>
        <w:rPr>
          <w:rFonts w:hint="eastAsia" w:ascii="Times New Roman" w:hAnsi="Times New Roman"/>
        </w:rPr>
        <w:t>，冷却水槽与冷却塔相连，</w:t>
      </w:r>
      <w:r>
        <w:rPr>
          <w:rFonts w:hint="eastAsia" w:ascii="Times New Roman" w:hAnsi="Times New Roman"/>
          <w:lang w:eastAsia="zh-CN"/>
        </w:rPr>
        <w:t>配备有</w:t>
      </w:r>
      <w:r>
        <w:rPr>
          <w:rFonts w:hint="eastAsia" w:ascii="Times New Roman" w:hAnsi="Times New Roman"/>
          <w:lang w:val="en-US" w:eastAsia="zh-CN"/>
        </w:rPr>
        <w:t>10t/h的循环水泵，</w:t>
      </w:r>
      <w:r>
        <w:rPr>
          <w:rFonts w:hint="eastAsia" w:ascii="Times New Roman" w:hAnsi="Times New Roman"/>
        </w:rPr>
        <w:t>冷却水循环使用</w:t>
      </w:r>
      <w:r>
        <w:rPr>
          <w:rFonts w:hint="eastAsia" w:ascii="Times New Roman" w:hAnsi="Times New Roman"/>
          <w:lang w:eastAsia="zh-CN"/>
        </w:rPr>
        <w:t>。</w:t>
      </w:r>
    </w:p>
    <w:p>
      <w:pPr>
        <w:ind w:firstLine="480"/>
      </w:pPr>
      <w:r>
        <w:rPr>
          <w:rFonts w:hint="eastAsia" w:ascii="Times New Roman" w:hAnsi="Times New Roman"/>
          <w:lang w:eastAsia="zh-CN"/>
        </w:rPr>
        <w:t>循环冷却池冷却水</w:t>
      </w:r>
      <w:r>
        <w:rPr>
          <w:rFonts w:hint="eastAsia" w:ascii="Times New Roman" w:hAnsi="Times New Roman"/>
        </w:rPr>
        <w:t>每月更换1次，则冷却废水产生量为</w:t>
      </w:r>
      <w:r>
        <w:rPr>
          <w:rFonts w:hint="eastAsia" w:ascii="Times New Roman" w:hAnsi="Times New Roman"/>
          <w:lang w:val="en-US" w:eastAsia="zh-CN"/>
        </w:rPr>
        <w:t>50</w:t>
      </w:r>
      <w:r>
        <w:rPr>
          <w:rFonts w:hint="eastAsia"/>
        </w:rPr>
        <w:t>m</w:t>
      </w:r>
      <w:r>
        <w:rPr>
          <w:rFonts w:hint="eastAsia"/>
          <w:vertAlign w:val="superscript"/>
        </w:rPr>
        <w:t>3</w:t>
      </w:r>
      <w:r>
        <w:rPr>
          <w:rFonts w:hint="eastAsia"/>
        </w:rPr>
        <w:t>/（次·槽）</w:t>
      </w:r>
      <w:r>
        <w:rPr>
          <w:rFonts w:hint="eastAsia" w:ascii="Times New Roman" w:hAnsi="Times New Roman"/>
        </w:rPr>
        <w:t>。</w:t>
      </w:r>
      <w:r>
        <w:rPr>
          <w:rFonts w:hint="eastAsia" w:ascii="Times New Roman" w:hAnsi="Times New Roman"/>
          <w:lang w:eastAsia="zh-CN"/>
        </w:rPr>
        <w:t>另外，</w:t>
      </w:r>
      <w:r>
        <w:rPr>
          <w:rFonts w:hint="eastAsia" w:ascii="Times New Roman" w:hAnsi="Times New Roman"/>
        </w:rPr>
        <w:t>生产过程中由于蒸发、滴漏等损耗，冷却槽需定期补充新鲜水，补充量约为</w:t>
      </w:r>
      <w:r>
        <w:rPr>
          <w:rFonts w:hint="eastAsia" w:ascii="Times New Roman" w:hAnsi="Times New Roman"/>
          <w:lang w:eastAsia="zh-CN"/>
        </w:rPr>
        <w:t>循环用</w:t>
      </w:r>
      <w:r>
        <w:rPr>
          <w:rFonts w:hint="eastAsia" w:ascii="Times New Roman" w:hAnsi="Times New Roman"/>
        </w:rPr>
        <w:t>水量的</w:t>
      </w:r>
      <w:r>
        <w:rPr>
          <w:rFonts w:hint="eastAsia" w:ascii="Times New Roman" w:hAnsi="Times New Roman"/>
          <w:lang w:val="en-US" w:eastAsia="zh-CN"/>
        </w:rPr>
        <w:t>5</w:t>
      </w:r>
      <w:r>
        <w:rPr>
          <w:rFonts w:hint="eastAsia" w:ascii="Times New Roman" w:hAnsi="Times New Roman"/>
        </w:rPr>
        <w:t>%，</w:t>
      </w:r>
      <w:r>
        <w:rPr>
          <w:rFonts w:hint="eastAsia" w:ascii="Times New Roman" w:hAnsi="Times New Roman"/>
          <w:lang w:val="en-US" w:eastAsia="zh-CN"/>
        </w:rPr>
        <w:t>12</w:t>
      </w:r>
      <w:r>
        <w:rPr>
          <w:rFonts w:hint="eastAsia"/>
        </w:rPr>
        <w:t>m</w:t>
      </w:r>
      <w:r>
        <w:rPr>
          <w:rFonts w:hint="eastAsia"/>
          <w:vertAlign w:val="superscript"/>
        </w:rPr>
        <w:t>3</w:t>
      </w:r>
      <w:r>
        <w:rPr>
          <w:rFonts w:hint="eastAsia"/>
        </w:rPr>
        <w:t>/d。</w:t>
      </w:r>
    </w:p>
    <w:p>
      <w:pPr>
        <w:ind w:firstLine="480"/>
        <w:rPr>
          <w:rFonts w:hint="eastAsia"/>
        </w:rPr>
      </w:pPr>
      <w:r>
        <w:rPr>
          <w:rFonts w:hint="eastAsia"/>
        </w:rPr>
        <w:t>全厂共计16座冷却水池，则冷却废水产生量为</w:t>
      </w:r>
      <w:r>
        <w:rPr>
          <w:rFonts w:hint="eastAsia"/>
          <w:lang w:val="en-US" w:eastAsia="zh-CN"/>
        </w:rPr>
        <w:t>8800</w:t>
      </w:r>
      <w:r>
        <w:rPr>
          <w:rFonts w:hint="eastAsia"/>
        </w:rPr>
        <w:t>m</w:t>
      </w:r>
      <w:r>
        <w:rPr>
          <w:rFonts w:hint="eastAsia"/>
          <w:vertAlign w:val="superscript"/>
        </w:rPr>
        <w:t>3</w:t>
      </w:r>
      <w:r>
        <w:rPr>
          <w:rFonts w:hint="eastAsia"/>
        </w:rPr>
        <w:t>/a，年运行3</w:t>
      </w:r>
      <w:r>
        <w:rPr>
          <w:rFonts w:hint="eastAsia"/>
          <w:lang w:val="en-US" w:eastAsia="zh-CN"/>
        </w:rPr>
        <w:t>3</w:t>
      </w:r>
      <w:r>
        <w:rPr>
          <w:rFonts w:hint="eastAsia"/>
        </w:rPr>
        <w:t>0d，则冷却废水日产生量为</w:t>
      </w:r>
      <w:r>
        <w:rPr>
          <w:rFonts w:hint="eastAsia"/>
          <w:lang w:val="en-US" w:eastAsia="zh-CN"/>
        </w:rPr>
        <w:t>26.67</w:t>
      </w:r>
      <w:r>
        <w:rPr>
          <w:rFonts w:hint="eastAsia"/>
        </w:rPr>
        <w:t>m</w:t>
      </w:r>
      <w:r>
        <w:rPr>
          <w:rFonts w:hint="eastAsia"/>
          <w:vertAlign w:val="superscript"/>
        </w:rPr>
        <w:t>3</w:t>
      </w:r>
      <w:r>
        <w:rPr>
          <w:rFonts w:hint="eastAsia"/>
        </w:rPr>
        <w:t>/d。</w:t>
      </w:r>
    </w:p>
    <w:p>
      <w:pPr>
        <w:ind w:firstLine="480"/>
        <w:rPr>
          <w:rFonts w:hint="eastAsia"/>
          <w:b/>
          <w:bCs/>
          <w:lang w:val="en-US" w:eastAsia="zh-CN"/>
        </w:rPr>
      </w:pPr>
      <w:r>
        <w:rPr>
          <w:rFonts w:hint="eastAsia"/>
          <w:b/>
          <w:bCs/>
          <w:lang w:eastAsia="zh-CN"/>
        </w:rPr>
        <w:t>（</w:t>
      </w:r>
      <w:r>
        <w:rPr>
          <w:rFonts w:hint="eastAsia"/>
          <w:b/>
          <w:bCs/>
          <w:lang w:val="en-US" w:eastAsia="zh-CN"/>
        </w:rPr>
        <w:t>4</w:t>
      </w:r>
      <w:r>
        <w:rPr>
          <w:rFonts w:hint="eastAsia"/>
          <w:b/>
          <w:bCs/>
          <w:lang w:eastAsia="zh-CN"/>
        </w:rPr>
        <w:t>）</w:t>
      </w:r>
      <w:r>
        <w:rPr>
          <w:rFonts w:hint="eastAsia"/>
          <w:b/>
          <w:bCs/>
          <w:lang w:val="en-US" w:eastAsia="zh-CN"/>
        </w:rPr>
        <w:t>吹脱用水</w:t>
      </w:r>
    </w:p>
    <w:p>
      <w:pPr>
        <w:ind w:firstLine="480"/>
        <w:rPr>
          <w:rFonts w:hint="eastAsia"/>
          <w:lang w:val="en-US" w:eastAsia="zh-CN"/>
        </w:rPr>
      </w:pPr>
      <w:r>
        <w:rPr>
          <w:rFonts w:hint="eastAsia"/>
          <w:lang w:val="en-US" w:eastAsia="zh-CN"/>
        </w:rPr>
        <w:t>本项目吹脱工序采用水蒸气，单条镀锌线配套1台2t/h的压力容器，压力容器利用新锅余热加热产生水蒸气。</w:t>
      </w:r>
    </w:p>
    <w:p>
      <w:pPr>
        <w:ind w:firstLine="480"/>
        <w:rPr>
          <w:rFonts w:hint="default"/>
          <w:lang w:val="en-US" w:eastAsia="zh-CN"/>
        </w:rPr>
      </w:pPr>
      <w:r>
        <w:rPr>
          <w:rFonts w:hint="eastAsia"/>
          <w:lang w:val="en-US" w:eastAsia="zh-CN"/>
        </w:rPr>
        <w:t>蒸汽产生量按2t/h计，一期工程有6条吹脱线，则日用水量为288m</w:t>
      </w:r>
      <w:r>
        <w:rPr>
          <w:rFonts w:hint="eastAsia"/>
          <w:vertAlign w:val="superscript"/>
          <w:lang w:val="en-US" w:eastAsia="zh-CN"/>
        </w:rPr>
        <w:t>3</w:t>
      </w:r>
      <w:r>
        <w:rPr>
          <w:rFonts w:hint="eastAsia"/>
          <w:lang w:val="en-US" w:eastAsia="zh-CN"/>
        </w:rPr>
        <w:t>/d，二期工程有5条吹脱线，则日用水量为240m</w:t>
      </w:r>
      <w:r>
        <w:rPr>
          <w:rFonts w:hint="eastAsia"/>
          <w:vertAlign w:val="superscript"/>
          <w:lang w:val="en-US" w:eastAsia="zh-CN"/>
        </w:rPr>
        <w:t>3</w:t>
      </w:r>
      <w:r>
        <w:rPr>
          <w:rFonts w:hint="eastAsia"/>
          <w:lang w:val="en-US" w:eastAsia="zh-CN"/>
        </w:rPr>
        <w:t>/d。次部分用水受热蒸发，全部损耗。</w:t>
      </w:r>
    </w:p>
    <w:p>
      <w:pPr>
        <w:ind w:firstLine="482"/>
        <w:rPr>
          <w:b/>
          <w:bCs/>
        </w:rPr>
      </w:pPr>
      <w:r>
        <w:rPr>
          <w:rFonts w:hint="eastAsia"/>
          <w:b/>
          <w:bCs/>
        </w:rPr>
        <w:t>（</w:t>
      </w:r>
      <w:r>
        <w:rPr>
          <w:rFonts w:hint="eastAsia"/>
          <w:b/>
          <w:bCs/>
          <w:lang w:val="en-US" w:eastAsia="zh-CN"/>
        </w:rPr>
        <w:t>5</w:t>
      </w:r>
      <w:r>
        <w:rPr>
          <w:rFonts w:hint="eastAsia"/>
          <w:b/>
          <w:bCs/>
        </w:rPr>
        <w:t>）二级碱液喷淋塔喷淋水</w:t>
      </w:r>
    </w:p>
    <w:p>
      <w:pPr>
        <w:ind w:firstLine="480"/>
        <w:rPr>
          <w:rFonts w:hint="eastAsia" w:ascii="Times New Roman" w:hAnsi="Times New Roman"/>
          <w:lang w:eastAsia="zh-CN"/>
        </w:rPr>
      </w:pPr>
      <w:r>
        <w:rPr>
          <w:rFonts w:ascii="Times New Roman" w:hAnsi="Times New Roman"/>
        </w:rPr>
        <w:t>单条热浸锌酸洗线配套1套两级碱液喷淋塔，每座碱液喷淋塔</w:t>
      </w:r>
      <w:r>
        <w:rPr>
          <w:rFonts w:hint="eastAsia" w:ascii="Times New Roman" w:hAnsi="Times New Roman"/>
          <w:lang w:eastAsia="zh-CN"/>
        </w:rPr>
        <w:t>蓄水量约</w:t>
      </w:r>
      <w:r>
        <w:rPr>
          <w:rFonts w:hint="eastAsia" w:ascii="Times New Roman" w:hAnsi="Times New Roman"/>
          <w:lang w:val="en-US" w:eastAsia="zh-CN"/>
        </w:rPr>
        <w:t>2m</w:t>
      </w:r>
      <w:r>
        <w:rPr>
          <w:rFonts w:hint="eastAsia" w:ascii="Times New Roman" w:hAnsi="Times New Roman"/>
          <w:vertAlign w:val="superscript"/>
          <w:lang w:val="en-US" w:eastAsia="zh-CN"/>
        </w:rPr>
        <w:t>3</w:t>
      </w:r>
      <w:r>
        <w:rPr>
          <w:rFonts w:ascii="Times New Roman" w:hAnsi="Times New Roman"/>
        </w:rPr>
        <w:t>，</w:t>
      </w:r>
      <w:r>
        <w:rPr>
          <w:rFonts w:hint="eastAsia" w:ascii="Times New Roman" w:hAnsi="Times New Roman"/>
          <w:lang w:eastAsia="zh-CN"/>
        </w:rPr>
        <w:t>碱液喷淋塔每</w:t>
      </w:r>
      <w:r>
        <w:rPr>
          <w:rFonts w:hint="eastAsia" w:ascii="Times New Roman" w:hAnsi="Times New Roman"/>
          <w:lang w:val="en-US" w:eastAsia="zh-CN"/>
        </w:rPr>
        <w:t>5天</w:t>
      </w:r>
      <w:r>
        <w:rPr>
          <w:rFonts w:hint="eastAsia" w:ascii="Times New Roman" w:hAnsi="Times New Roman"/>
          <w:lang w:eastAsia="zh-CN"/>
        </w:rPr>
        <w:t>清理一次。</w:t>
      </w:r>
    </w:p>
    <w:p>
      <w:pPr>
        <w:ind w:firstLine="480"/>
        <w:rPr>
          <w:rFonts w:ascii="Times New Roman" w:hAnsi="Times New Roman"/>
        </w:rPr>
      </w:pPr>
      <w:r>
        <w:rPr>
          <w:rFonts w:hint="eastAsia" w:ascii="Times New Roman" w:hAnsi="Times New Roman"/>
          <w:lang w:eastAsia="zh-CN"/>
        </w:rPr>
        <w:t>单座碱液喷淋塔循环用水量约为</w:t>
      </w:r>
      <w:r>
        <w:rPr>
          <w:rFonts w:hint="eastAsia" w:ascii="Times New Roman" w:hAnsi="Times New Roman"/>
          <w:lang w:val="en-US" w:eastAsia="zh-CN"/>
        </w:rPr>
        <w:t>60m</w:t>
      </w:r>
      <w:r>
        <w:rPr>
          <w:rFonts w:hint="eastAsia" w:ascii="Times New Roman" w:hAnsi="Times New Roman"/>
          <w:vertAlign w:val="superscript"/>
          <w:lang w:val="en-US" w:eastAsia="zh-CN"/>
        </w:rPr>
        <w:t>3</w:t>
      </w:r>
      <w:r>
        <w:rPr>
          <w:rFonts w:hint="eastAsia" w:ascii="Times New Roman" w:hAnsi="Times New Roman"/>
          <w:lang w:val="en-US" w:eastAsia="zh-CN"/>
        </w:rPr>
        <w:t>/h（1440m</w:t>
      </w:r>
      <w:r>
        <w:rPr>
          <w:rFonts w:hint="eastAsia" w:ascii="Times New Roman" w:hAnsi="Times New Roman"/>
          <w:vertAlign w:val="superscript"/>
          <w:lang w:val="en-US" w:eastAsia="zh-CN"/>
        </w:rPr>
        <w:t>3</w:t>
      </w:r>
      <w:r>
        <w:rPr>
          <w:rFonts w:hint="eastAsia" w:ascii="Times New Roman" w:hAnsi="Times New Roman"/>
          <w:lang w:val="en-US" w:eastAsia="zh-CN"/>
        </w:rPr>
        <w:t>/d），损耗量按用水量的0.1%计，则为1.44m</w:t>
      </w:r>
      <w:r>
        <w:rPr>
          <w:rFonts w:hint="eastAsia" w:ascii="Times New Roman" w:hAnsi="Times New Roman"/>
          <w:vertAlign w:val="superscript"/>
          <w:lang w:val="en-US" w:eastAsia="zh-CN"/>
        </w:rPr>
        <w:t>3</w:t>
      </w:r>
      <w:r>
        <w:rPr>
          <w:rFonts w:hint="eastAsia" w:ascii="Times New Roman" w:hAnsi="Times New Roman"/>
          <w:lang w:val="en-US" w:eastAsia="zh-CN"/>
        </w:rPr>
        <w:t>/（d·座）。</w:t>
      </w:r>
      <w:r>
        <w:rPr>
          <w:rFonts w:hint="eastAsia" w:ascii="Times New Roman" w:hAnsi="Times New Roman"/>
        </w:rPr>
        <w:t>因此，则单座碱液喷淋塔</w:t>
      </w:r>
      <w:r>
        <w:rPr>
          <w:rFonts w:hint="eastAsia" w:ascii="Times New Roman" w:hAnsi="Times New Roman"/>
          <w:lang w:eastAsia="zh-CN"/>
        </w:rPr>
        <w:t>日补水</w:t>
      </w:r>
      <w:r>
        <w:rPr>
          <w:rFonts w:hint="eastAsia" w:ascii="Times New Roman" w:hAnsi="Times New Roman"/>
        </w:rPr>
        <w:t>量为</w:t>
      </w:r>
      <w:r>
        <w:rPr>
          <w:rFonts w:hint="eastAsia" w:ascii="Times New Roman" w:hAnsi="Times New Roman"/>
          <w:lang w:val="en-US" w:eastAsia="zh-CN"/>
        </w:rPr>
        <w:t>1.44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0"/>
        <w:rPr>
          <w:rFonts w:ascii="Times New Roman" w:hAnsi="Times New Roman"/>
        </w:rPr>
      </w:pPr>
      <w:r>
        <w:rPr>
          <w:rFonts w:hint="eastAsia" w:ascii="Times New Roman" w:hAnsi="Times New Roman"/>
        </w:rPr>
        <w:t>全厂共计32座碱液喷淋塔，则每日用水量约</w:t>
      </w:r>
      <w:r>
        <w:rPr>
          <w:rFonts w:hint="eastAsia" w:ascii="Times New Roman" w:hAnsi="Times New Roman"/>
          <w:lang w:val="en-US" w:eastAsia="zh-CN"/>
        </w:rPr>
        <w:t>55.88</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/d，排水量</w:t>
      </w:r>
      <w:r>
        <w:rPr>
          <w:rFonts w:hint="eastAsia" w:ascii="Times New Roman" w:hAnsi="Times New Roman"/>
          <w:lang w:val="en-US" w:eastAsia="zh-CN"/>
        </w:rPr>
        <w:t>12.8</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/d，损耗量为</w:t>
      </w:r>
      <w:r>
        <w:rPr>
          <w:rFonts w:hint="eastAsia" w:ascii="Times New Roman" w:hAnsi="Times New Roman"/>
          <w:lang w:val="en-US" w:eastAsia="zh-CN"/>
        </w:rPr>
        <w:t>46.08</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2"/>
        <w:rPr>
          <w:rFonts w:ascii="Times New Roman" w:hAnsi="Times New Roman"/>
          <w:b/>
          <w:bCs/>
        </w:rPr>
      </w:pPr>
      <w:r>
        <w:rPr>
          <w:rFonts w:hint="eastAsia" w:ascii="Times New Roman" w:hAnsi="Times New Roman"/>
          <w:b/>
          <w:bCs/>
        </w:rPr>
        <w:t>（</w:t>
      </w:r>
      <w:r>
        <w:rPr>
          <w:rFonts w:hint="eastAsia" w:ascii="Times New Roman" w:hAnsi="Times New Roman"/>
          <w:b/>
          <w:bCs/>
          <w:lang w:val="en-US" w:eastAsia="zh-CN"/>
        </w:rPr>
        <w:t>6</w:t>
      </w:r>
      <w:r>
        <w:rPr>
          <w:rFonts w:hint="eastAsia" w:ascii="Times New Roman" w:hAnsi="Times New Roman"/>
          <w:b/>
          <w:bCs/>
        </w:rPr>
        <w:t>）酸洗塔喷淋水</w:t>
      </w:r>
    </w:p>
    <w:p>
      <w:pPr>
        <w:ind w:firstLine="480"/>
        <w:rPr>
          <w:rFonts w:hint="eastAsia" w:ascii="Times New Roman" w:hAnsi="Times New Roman"/>
          <w:lang w:eastAsia="zh-CN"/>
        </w:rPr>
      </w:pPr>
      <w:r>
        <w:rPr>
          <w:rFonts w:ascii="Times New Roman" w:hAnsi="Times New Roman"/>
        </w:rPr>
        <w:t>单条热浸锌酸洗线配套1套两级碱液喷淋塔，每座</w:t>
      </w:r>
      <w:r>
        <w:rPr>
          <w:rFonts w:hint="eastAsia" w:ascii="Times New Roman" w:hAnsi="Times New Roman"/>
          <w:lang w:eastAsia="zh-CN"/>
        </w:rPr>
        <w:t>酸洗</w:t>
      </w:r>
      <w:r>
        <w:rPr>
          <w:rFonts w:ascii="Times New Roman" w:hAnsi="Times New Roman"/>
        </w:rPr>
        <w:t>塔</w:t>
      </w:r>
      <w:r>
        <w:rPr>
          <w:rFonts w:hint="eastAsia" w:ascii="Times New Roman" w:hAnsi="Times New Roman"/>
          <w:lang w:eastAsia="zh-CN"/>
        </w:rPr>
        <w:t>蓄水量约</w:t>
      </w:r>
      <w:r>
        <w:rPr>
          <w:rFonts w:hint="eastAsia" w:ascii="Times New Roman" w:hAnsi="Times New Roman"/>
          <w:lang w:val="en-US" w:eastAsia="zh-CN"/>
        </w:rPr>
        <w:t>2m</w:t>
      </w:r>
      <w:r>
        <w:rPr>
          <w:rFonts w:hint="eastAsia" w:ascii="Times New Roman" w:hAnsi="Times New Roman"/>
          <w:vertAlign w:val="superscript"/>
          <w:lang w:val="en-US" w:eastAsia="zh-CN"/>
        </w:rPr>
        <w:t>3</w:t>
      </w:r>
      <w:r>
        <w:rPr>
          <w:rFonts w:ascii="Times New Roman" w:hAnsi="Times New Roman"/>
        </w:rPr>
        <w:t>，</w:t>
      </w:r>
      <w:r>
        <w:rPr>
          <w:rFonts w:hint="eastAsia" w:ascii="Times New Roman" w:hAnsi="Times New Roman"/>
          <w:lang w:eastAsia="zh-CN"/>
        </w:rPr>
        <w:t>酸洗塔每</w:t>
      </w:r>
      <w:r>
        <w:rPr>
          <w:rFonts w:hint="eastAsia" w:ascii="Times New Roman" w:hAnsi="Times New Roman"/>
          <w:lang w:val="en-US" w:eastAsia="zh-CN"/>
        </w:rPr>
        <w:t>5天</w:t>
      </w:r>
      <w:r>
        <w:rPr>
          <w:rFonts w:hint="eastAsia" w:ascii="Times New Roman" w:hAnsi="Times New Roman"/>
          <w:lang w:eastAsia="zh-CN"/>
        </w:rPr>
        <w:t>清理一次，日均排水量</w:t>
      </w:r>
      <w:r>
        <w:rPr>
          <w:rFonts w:hint="eastAsia" w:ascii="Times New Roman" w:hAnsi="Times New Roman"/>
          <w:lang w:val="en-US" w:eastAsia="zh-CN"/>
        </w:rPr>
        <w:t>0.4m</w:t>
      </w:r>
      <w:r>
        <w:rPr>
          <w:rFonts w:hint="eastAsia" w:ascii="Times New Roman" w:hAnsi="Times New Roman"/>
          <w:vertAlign w:val="superscript"/>
          <w:lang w:val="en-US" w:eastAsia="zh-CN"/>
        </w:rPr>
        <w:t>3</w:t>
      </w:r>
      <w:r>
        <w:rPr>
          <w:rFonts w:hint="eastAsia" w:ascii="Times New Roman" w:hAnsi="Times New Roman"/>
          <w:lang w:val="en-US" w:eastAsia="zh-CN"/>
        </w:rPr>
        <w:t>/d</w:t>
      </w:r>
      <w:r>
        <w:rPr>
          <w:rFonts w:hint="eastAsia" w:ascii="Times New Roman" w:hAnsi="Times New Roman"/>
          <w:lang w:eastAsia="zh-CN"/>
        </w:rPr>
        <w:t>。</w:t>
      </w:r>
    </w:p>
    <w:p>
      <w:pPr>
        <w:ind w:firstLine="480"/>
        <w:rPr>
          <w:rFonts w:ascii="Times New Roman" w:hAnsi="Times New Roman"/>
        </w:rPr>
      </w:pPr>
      <w:r>
        <w:rPr>
          <w:rFonts w:hint="eastAsia" w:ascii="Times New Roman" w:hAnsi="Times New Roman"/>
          <w:lang w:eastAsia="zh-CN"/>
        </w:rPr>
        <w:t>单座酸洗塔循环用水量约为</w:t>
      </w:r>
      <w:r>
        <w:rPr>
          <w:rFonts w:hint="eastAsia" w:ascii="Times New Roman" w:hAnsi="Times New Roman"/>
          <w:lang w:val="en-US" w:eastAsia="zh-CN"/>
        </w:rPr>
        <w:t>60m</w:t>
      </w:r>
      <w:r>
        <w:rPr>
          <w:rFonts w:hint="eastAsia" w:ascii="Times New Roman" w:hAnsi="Times New Roman"/>
          <w:vertAlign w:val="superscript"/>
          <w:lang w:val="en-US" w:eastAsia="zh-CN"/>
        </w:rPr>
        <w:t>3</w:t>
      </w:r>
      <w:r>
        <w:rPr>
          <w:rFonts w:hint="eastAsia" w:ascii="Times New Roman" w:hAnsi="Times New Roman"/>
          <w:lang w:val="en-US" w:eastAsia="zh-CN"/>
        </w:rPr>
        <w:t>/h（1440m</w:t>
      </w:r>
      <w:r>
        <w:rPr>
          <w:rFonts w:hint="eastAsia" w:ascii="Times New Roman" w:hAnsi="Times New Roman"/>
          <w:vertAlign w:val="superscript"/>
          <w:lang w:val="en-US" w:eastAsia="zh-CN"/>
        </w:rPr>
        <w:t>3</w:t>
      </w:r>
      <w:r>
        <w:rPr>
          <w:rFonts w:hint="eastAsia" w:ascii="Times New Roman" w:hAnsi="Times New Roman"/>
          <w:lang w:val="en-US" w:eastAsia="zh-CN"/>
        </w:rPr>
        <w:t>/d），损耗量按用水量的0.1%计，则为1.44m</w:t>
      </w:r>
      <w:r>
        <w:rPr>
          <w:rFonts w:hint="eastAsia" w:ascii="Times New Roman" w:hAnsi="Times New Roman"/>
          <w:vertAlign w:val="superscript"/>
          <w:lang w:val="en-US" w:eastAsia="zh-CN"/>
        </w:rPr>
        <w:t>3</w:t>
      </w:r>
      <w:r>
        <w:rPr>
          <w:rFonts w:hint="eastAsia" w:ascii="Times New Roman" w:hAnsi="Times New Roman"/>
          <w:lang w:val="en-US" w:eastAsia="zh-CN"/>
        </w:rPr>
        <w:t>/（d·座）。</w:t>
      </w:r>
      <w:r>
        <w:rPr>
          <w:rFonts w:hint="eastAsia" w:ascii="Times New Roman" w:hAnsi="Times New Roman"/>
        </w:rPr>
        <w:t>因此，则单座</w:t>
      </w:r>
      <w:r>
        <w:rPr>
          <w:rFonts w:hint="eastAsia" w:ascii="Times New Roman" w:hAnsi="Times New Roman"/>
          <w:lang w:eastAsia="zh-CN"/>
        </w:rPr>
        <w:t>酸洗</w:t>
      </w:r>
      <w:r>
        <w:rPr>
          <w:rFonts w:hint="eastAsia" w:ascii="Times New Roman" w:hAnsi="Times New Roman"/>
        </w:rPr>
        <w:t>塔</w:t>
      </w:r>
      <w:r>
        <w:rPr>
          <w:rFonts w:hint="eastAsia" w:ascii="Times New Roman" w:hAnsi="Times New Roman"/>
          <w:lang w:eastAsia="zh-CN"/>
        </w:rPr>
        <w:t>日补水</w:t>
      </w:r>
      <w:r>
        <w:rPr>
          <w:rFonts w:hint="eastAsia" w:ascii="Times New Roman" w:hAnsi="Times New Roman"/>
        </w:rPr>
        <w:t>量为</w:t>
      </w:r>
      <w:r>
        <w:rPr>
          <w:rFonts w:hint="eastAsia" w:ascii="Times New Roman" w:hAnsi="Times New Roman"/>
          <w:lang w:val="en-US" w:eastAsia="zh-CN"/>
        </w:rPr>
        <w:t>1.44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0"/>
        <w:rPr>
          <w:rFonts w:hint="eastAsia" w:ascii="Times New Roman" w:hAnsi="Times New Roman"/>
        </w:rPr>
      </w:pPr>
      <w:r>
        <w:rPr>
          <w:rFonts w:hint="eastAsia" w:ascii="Times New Roman" w:hAnsi="Times New Roman"/>
        </w:rPr>
        <w:t>全厂共计16座酸洗塔，则每日用水量约</w:t>
      </w:r>
      <w:r>
        <w:rPr>
          <w:rFonts w:hint="eastAsia" w:ascii="Times New Roman" w:hAnsi="Times New Roman"/>
          <w:lang w:val="en-US" w:eastAsia="zh-CN"/>
        </w:rPr>
        <w:t>29.44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/d，排水量</w:t>
      </w:r>
      <w:r>
        <w:rPr>
          <w:rFonts w:hint="eastAsia" w:ascii="Times New Roman" w:hAnsi="Times New Roman"/>
          <w:lang w:val="en-US" w:eastAsia="zh-CN"/>
        </w:rPr>
        <w:t>6.4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/d，损耗量为</w:t>
      </w:r>
      <w:r>
        <w:rPr>
          <w:rFonts w:hint="eastAsia" w:ascii="Times New Roman" w:hAnsi="Times New Roman"/>
          <w:lang w:val="en-US" w:eastAsia="zh-CN"/>
        </w:rPr>
        <w:t>23.04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0"/>
        <w:rPr>
          <w:rFonts w:hint="eastAsia" w:ascii="Times New Roman" w:hAnsi="Times New Roman"/>
          <w:b/>
          <w:bCs/>
          <w:lang w:val="en-US" w:eastAsia="zh-CN"/>
        </w:rPr>
      </w:pPr>
      <w:r>
        <w:rPr>
          <w:rFonts w:hint="eastAsia" w:ascii="Times New Roman" w:hAnsi="Times New Roman"/>
          <w:b/>
          <w:bCs/>
          <w:lang w:eastAsia="zh-CN"/>
        </w:rPr>
        <w:t>（</w:t>
      </w:r>
      <w:r>
        <w:rPr>
          <w:rFonts w:hint="eastAsia" w:ascii="Times New Roman" w:hAnsi="Times New Roman"/>
          <w:b/>
          <w:bCs/>
          <w:lang w:val="en-US" w:eastAsia="zh-CN"/>
        </w:rPr>
        <w:t>7</w:t>
      </w:r>
      <w:r>
        <w:rPr>
          <w:rFonts w:hint="eastAsia" w:ascii="Times New Roman" w:hAnsi="Times New Roman"/>
          <w:b/>
          <w:bCs/>
          <w:lang w:eastAsia="zh-CN"/>
        </w:rPr>
        <w:t>）</w:t>
      </w:r>
      <w:r>
        <w:rPr>
          <w:rFonts w:hint="eastAsia" w:ascii="Times New Roman" w:hAnsi="Times New Roman"/>
          <w:b/>
          <w:bCs/>
          <w:lang w:val="en-US" w:eastAsia="zh-CN"/>
        </w:rPr>
        <w:t>喷淋塔除尘用水</w:t>
      </w:r>
    </w:p>
    <w:p>
      <w:pPr>
        <w:ind w:firstLine="480"/>
        <w:rPr>
          <w:rFonts w:hint="eastAsia" w:ascii="Times New Roman" w:hAnsi="Times New Roman"/>
          <w:lang w:eastAsia="zh-CN"/>
        </w:rPr>
      </w:pPr>
      <w:r>
        <w:rPr>
          <w:rFonts w:hint="eastAsia" w:ascii="Times New Roman" w:hAnsi="Times New Roman"/>
          <w:lang w:val="en-US" w:eastAsia="zh-CN"/>
        </w:rPr>
        <w:t>本次技改完成后，吹脱粉尘除尘设施均配套喷淋塔，全厂共计11座喷淋除尘塔，</w:t>
      </w:r>
      <w:r>
        <w:rPr>
          <w:rFonts w:ascii="Times New Roman" w:hAnsi="Times New Roman"/>
        </w:rPr>
        <w:t>每座塔</w:t>
      </w:r>
      <w:r>
        <w:rPr>
          <w:rFonts w:hint="eastAsia" w:ascii="Times New Roman" w:hAnsi="Times New Roman"/>
          <w:lang w:eastAsia="zh-CN"/>
        </w:rPr>
        <w:t>蓄水量约</w:t>
      </w:r>
      <w:r>
        <w:rPr>
          <w:rFonts w:hint="eastAsia" w:ascii="Times New Roman" w:hAnsi="Times New Roman"/>
          <w:lang w:val="en-US" w:eastAsia="zh-CN"/>
        </w:rPr>
        <w:t>2m</w:t>
      </w:r>
      <w:r>
        <w:rPr>
          <w:rFonts w:hint="eastAsia" w:ascii="Times New Roman" w:hAnsi="Times New Roman"/>
          <w:vertAlign w:val="superscript"/>
          <w:lang w:val="en-US" w:eastAsia="zh-CN"/>
        </w:rPr>
        <w:t>3</w:t>
      </w:r>
      <w:r>
        <w:rPr>
          <w:rFonts w:ascii="Times New Roman" w:hAnsi="Times New Roman"/>
        </w:rPr>
        <w:t>，</w:t>
      </w:r>
      <w:r>
        <w:rPr>
          <w:rFonts w:hint="eastAsia" w:ascii="Times New Roman" w:hAnsi="Times New Roman"/>
          <w:lang w:eastAsia="zh-CN"/>
        </w:rPr>
        <w:t>每</w:t>
      </w:r>
      <w:r>
        <w:rPr>
          <w:rFonts w:hint="eastAsia" w:ascii="Times New Roman" w:hAnsi="Times New Roman"/>
          <w:lang w:val="en-US" w:eastAsia="zh-CN"/>
        </w:rPr>
        <w:t>5天</w:t>
      </w:r>
      <w:r>
        <w:rPr>
          <w:rFonts w:hint="eastAsia" w:ascii="Times New Roman" w:hAnsi="Times New Roman"/>
          <w:lang w:eastAsia="zh-CN"/>
        </w:rPr>
        <w:t>清理一次，日均排水量</w:t>
      </w:r>
      <w:r>
        <w:rPr>
          <w:rFonts w:hint="eastAsia" w:ascii="Times New Roman" w:hAnsi="Times New Roman"/>
          <w:lang w:val="en-US" w:eastAsia="zh-CN"/>
        </w:rPr>
        <w:t>0.4m</w:t>
      </w:r>
      <w:r>
        <w:rPr>
          <w:rFonts w:hint="eastAsia" w:ascii="Times New Roman" w:hAnsi="Times New Roman"/>
          <w:vertAlign w:val="superscript"/>
          <w:lang w:val="en-US" w:eastAsia="zh-CN"/>
        </w:rPr>
        <w:t>3</w:t>
      </w:r>
      <w:r>
        <w:rPr>
          <w:rFonts w:hint="eastAsia" w:ascii="Times New Roman" w:hAnsi="Times New Roman"/>
          <w:lang w:val="en-US" w:eastAsia="zh-CN"/>
        </w:rPr>
        <w:t>/d</w:t>
      </w:r>
      <w:r>
        <w:rPr>
          <w:rFonts w:hint="eastAsia" w:ascii="Times New Roman" w:hAnsi="Times New Roman"/>
          <w:lang w:eastAsia="zh-CN"/>
        </w:rPr>
        <w:t>。</w:t>
      </w:r>
    </w:p>
    <w:p>
      <w:pPr>
        <w:ind w:firstLine="480"/>
        <w:rPr>
          <w:rFonts w:ascii="Times New Roman" w:hAnsi="Times New Roman"/>
        </w:rPr>
      </w:pPr>
      <w:r>
        <w:rPr>
          <w:rFonts w:hint="eastAsia" w:ascii="Times New Roman" w:hAnsi="Times New Roman"/>
          <w:lang w:eastAsia="zh-CN"/>
        </w:rPr>
        <w:t>单座酸洗塔循环用水量约为</w:t>
      </w:r>
      <w:r>
        <w:rPr>
          <w:rFonts w:hint="eastAsia" w:ascii="Times New Roman" w:hAnsi="Times New Roman"/>
          <w:lang w:val="en-US" w:eastAsia="zh-CN"/>
        </w:rPr>
        <w:t>60m</w:t>
      </w:r>
      <w:r>
        <w:rPr>
          <w:rFonts w:hint="eastAsia" w:ascii="Times New Roman" w:hAnsi="Times New Roman"/>
          <w:vertAlign w:val="superscript"/>
          <w:lang w:val="en-US" w:eastAsia="zh-CN"/>
        </w:rPr>
        <w:t>3</w:t>
      </w:r>
      <w:r>
        <w:rPr>
          <w:rFonts w:hint="eastAsia" w:ascii="Times New Roman" w:hAnsi="Times New Roman"/>
          <w:lang w:val="en-US" w:eastAsia="zh-CN"/>
        </w:rPr>
        <w:t>/h（1440m</w:t>
      </w:r>
      <w:r>
        <w:rPr>
          <w:rFonts w:hint="eastAsia" w:ascii="Times New Roman" w:hAnsi="Times New Roman"/>
          <w:vertAlign w:val="superscript"/>
          <w:lang w:val="en-US" w:eastAsia="zh-CN"/>
        </w:rPr>
        <w:t>3</w:t>
      </w:r>
      <w:r>
        <w:rPr>
          <w:rFonts w:hint="eastAsia" w:ascii="Times New Roman" w:hAnsi="Times New Roman"/>
          <w:lang w:val="en-US" w:eastAsia="zh-CN"/>
        </w:rPr>
        <w:t>/d），损耗量按用水量的0.1%计，则为1.44m</w:t>
      </w:r>
      <w:r>
        <w:rPr>
          <w:rFonts w:hint="eastAsia" w:ascii="Times New Roman" w:hAnsi="Times New Roman"/>
          <w:vertAlign w:val="superscript"/>
          <w:lang w:val="en-US" w:eastAsia="zh-CN"/>
        </w:rPr>
        <w:t>3</w:t>
      </w:r>
      <w:r>
        <w:rPr>
          <w:rFonts w:hint="eastAsia" w:ascii="Times New Roman" w:hAnsi="Times New Roman"/>
          <w:lang w:val="en-US" w:eastAsia="zh-CN"/>
        </w:rPr>
        <w:t>/（d·座）。</w:t>
      </w:r>
      <w:r>
        <w:rPr>
          <w:rFonts w:hint="eastAsia" w:ascii="Times New Roman" w:hAnsi="Times New Roman"/>
        </w:rPr>
        <w:t>因此，则单座</w:t>
      </w:r>
      <w:r>
        <w:rPr>
          <w:rFonts w:hint="eastAsia" w:ascii="Times New Roman" w:hAnsi="Times New Roman"/>
          <w:lang w:eastAsia="zh-CN"/>
        </w:rPr>
        <w:t>酸洗</w:t>
      </w:r>
      <w:r>
        <w:rPr>
          <w:rFonts w:hint="eastAsia" w:ascii="Times New Roman" w:hAnsi="Times New Roman"/>
        </w:rPr>
        <w:t>塔</w:t>
      </w:r>
      <w:r>
        <w:rPr>
          <w:rFonts w:hint="eastAsia" w:ascii="Times New Roman" w:hAnsi="Times New Roman"/>
          <w:lang w:eastAsia="zh-CN"/>
        </w:rPr>
        <w:t>日补水</w:t>
      </w:r>
      <w:r>
        <w:rPr>
          <w:rFonts w:hint="eastAsia" w:ascii="Times New Roman" w:hAnsi="Times New Roman"/>
        </w:rPr>
        <w:t>量为</w:t>
      </w:r>
      <w:r>
        <w:rPr>
          <w:rFonts w:hint="eastAsia" w:ascii="Times New Roman" w:hAnsi="Times New Roman"/>
          <w:lang w:val="en-US" w:eastAsia="zh-CN"/>
        </w:rPr>
        <w:t>1.44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0"/>
        <w:rPr>
          <w:rFonts w:hint="default" w:ascii="Times New Roman" w:hAnsi="Times New Roman" w:eastAsia="宋体"/>
          <w:lang w:val="en-US" w:eastAsia="zh-CN"/>
        </w:rPr>
      </w:pPr>
      <w:r>
        <w:rPr>
          <w:rFonts w:hint="eastAsia" w:ascii="Times New Roman" w:hAnsi="Times New Roman"/>
        </w:rPr>
        <w:t>全厂共计1</w:t>
      </w:r>
      <w:r>
        <w:rPr>
          <w:rFonts w:hint="eastAsia" w:ascii="Times New Roman" w:hAnsi="Times New Roman"/>
          <w:lang w:val="en-US" w:eastAsia="zh-CN"/>
        </w:rPr>
        <w:t>1座喷淋塔，则每日用水量约20.24m</w:t>
      </w:r>
      <w:r>
        <w:rPr>
          <w:rFonts w:hint="eastAsia" w:ascii="Times New Roman" w:hAnsi="Times New Roman"/>
          <w:vertAlign w:val="superscript"/>
          <w:lang w:val="en-US" w:eastAsia="zh-CN"/>
        </w:rPr>
        <w:t>3</w:t>
      </w:r>
      <w:r>
        <w:rPr>
          <w:rFonts w:hint="eastAsia" w:ascii="Times New Roman" w:hAnsi="Times New Roman"/>
          <w:lang w:val="en-US" w:eastAsia="zh-CN"/>
        </w:rPr>
        <w:t>/d，排水量约4.4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/d，损耗量为</w:t>
      </w:r>
      <w:r>
        <w:rPr>
          <w:rFonts w:hint="eastAsia" w:ascii="Times New Roman" w:hAnsi="Times New Roman"/>
          <w:lang w:val="en-US" w:eastAsia="zh-CN"/>
        </w:rPr>
        <w:t>15.84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2"/>
        <w:rPr>
          <w:rFonts w:ascii="Times New Roman" w:hAnsi="Times New Roman"/>
          <w:b/>
          <w:bCs/>
        </w:rPr>
      </w:pPr>
      <w:r>
        <w:rPr>
          <w:rFonts w:hint="eastAsia" w:ascii="Times New Roman" w:hAnsi="Times New Roman"/>
          <w:b/>
          <w:bCs/>
        </w:rPr>
        <w:t>（</w:t>
      </w:r>
      <w:r>
        <w:rPr>
          <w:rFonts w:hint="eastAsia" w:ascii="Times New Roman" w:hAnsi="Times New Roman"/>
          <w:b/>
          <w:bCs/>
          <w:lang w:val="en-US" w:eastAsia="zh-CN"/>
        </w:rPr>
        <w:t>8</w:t>
      </w:r>
      <w:r>
        <w:rPr>
          <w:rFonts w:hint="eastAsia" w:ascii="Times New Roman" w:hAnsi="Times New Roman"/>
          <w:b/>
          <w:bCs/>
        </w:rPr>
        <w:t>）化验室用水</w:t>
      </w:r>
    </w:p>
    <w:p>
      <w:pPr>
        <w:ind w:firstLine="480"/>
        <w:rPr>
          <w:rFonts w:ascii="Times New Roman" w:hAnsi="Times New Roman"/>
        </w:rPr>
      </w:pPr>
      <w:r>
        <w:rPr>
          <w:rFonts w:hint="eastAsia" w:ascii="Times New Roman" w:hAnsi="Times New Roman"/>
        </w:rPr>
        <w:t>化验室对酸洗槽及助镀槽水质pH、Fe</w:t>
      </w:r>
      <w:r>
        <w:rPr>
          <w:rFonts w:hint="eastAsia" w:ascii="Times New Roman" w:hAnsi="Times New Roman"/>
          <w:vertAlign w:val="superscript"/>
        </w:rPr>
        <w:t>2+</w:t>
      </w:r>
      <w:r>
        <w:rPr>
          <w:rFonts w:hint="eastAsia" w:ascii="Times New Roman" w:hAnsi="Times New Roman"/>
        </w:rPr>
        <w:t>、ZnCl</w:t>
      </w:r>
      <w:r>
        <w:rPr>
          <w:rFonts w:hint="eastAsia" w:ascii="Times New Roman" w:hAnsi="Times New Roman"/>
          <w:vertAlign w:val="subscript"/>
        </w:rPr>
        <w:t>2</w:t>
      </w:r>
      <w:r>
        <w:rPr>
          <w:rFonts w:hint="eastAsia" w:ascii="Times New Roman" w:hAnsi="Times New Roman"/>
        </w:rPr>
        <w:t>、FeCl</w:t>
      </w:r>
      <w:r>
        <w:rPr>
          <w:rFonts w:hint="eastAsia" w:ascii="Times New Roman" w:hAnsi="Times New Roman"/>
          <w:vertAlign w:val="subscript"/>
        </w:rPr>
        <w:t>2</w:t>
      </w:r>
      <w:r>
        <w:rPr>
          <w:rFonts w:hint="eastAsia" w:ascii="Times New Roman" w:hAnsi="Times New Roman"/>
        </w:rPr>
        <w:t>浓度等进行检测，每2日测定一次，将产生少量检验废水及洗瓶废水。类比现有工程，此过程用水量为2m</w:t>
      </w:r>
      <w:r>
        <w:rPr>
          <w:rFonts w:hint="eastAsia" w:ascii="Times New Roman" w:hAnsi="Times New Roman"/>
          <w:vertAlign w:val="superscript"/>
        </w:rPr>
        <w:t>3</w:t>
      </w:r>
      <w:r>
        <w:rPr>
          <w:rFonts w:hint="eastAsia" w:ascii="Times New Roman" w:hAnsi="Times New Roman"/>
        </w:rPr>
        <w:t>/d，产污系数按0.85计，则废水产生量约为1.7m</w:t>
      </w:r>
      <w:r>
        <w:rPr>
          <w:rFonts w:hint="eastAsia" w:ascii="Times New Roman" w:hAnsi="Times New Roman"/>
          <w:vertAlign w:val="superscript"/>
        </w:rPr>
        <w:t>3</w:t>
      </w:r>
      <w:r>
        <w:rPr>
          <w:rFonts w:hint="eastAsia" w:ascii="Times New Roman" w:hAnsi="Times New Roman"/>
        </w:rPr>
        <w:t>/d。</w:t>
      </w:r>
    </w:p>
    <w:p>
      <w:pPr>
        <w:ind w:firstLine="482"/>
        <w:rPr>
          <w:rFonts w:ascii="Times New Roman" w:hAnsi="Times New Roman"/>
          <w:b/>
          <w:bCs/>
        </w:rPr>
      </w:pPr>
      <w:r>
        <w:rPr>
          <w:rFonts w:hint="eastAsia" w:ascii="Times New Roman" w:hAnsi="Times New Roman"/>
          <w:b/>
          <w:bCs/>
        </w:rPr>
        <w:t>（</w:t>
      </w:r>
      <w:r>
        <w:rPr>
          <w:rFonts w:hint="eastAsia" w:ascii="Times New Roman" w:hAnsi="Times New Roman"/>
          <w:b/>
          <w:bCs/>
          <w:lang w:val="en-US" w:eastAsia="zh-CN"/>
        </w:rPr>
        <w:t>9</w:t>
      </w:r>
      <w:r>
        <w:rPr>
          <w:rFonts w:hint="eastAsia" w:ascii="Times New Roman" w:hAnsi="Times New Roman"/>
          <w:b/>
          <w:bCs/>
        </w:rPr>
        <w:t>）焊管生产线循环用水</w:t>
      </w:r>
    </w:p>
    <w:p>
      <w:pPr>
        <w:ind w:firstLine="480"/>
        <w:rPr>
          <w:rFonts w:hint="eastAsia" w:ascii="Times New Roman" w:hAnsi="Times New Roman"/>
          <w:lang w:eastAsia="zh-CN"/>
        </w:rPr>
      </w:pPr>
      <w:r>
        <w:rPr>
          <w:rFonts w:hint="eastAsia" w:ascii="Times New Roman" w:hAnsi="Times New Roman"/>
        </w:rPr>
        <w:t>焊管生产车间每条生产线配套1座</w:t>
      </w:r>
      <w:r>
        <w:rPr>
          <w:rFonts w:hint="eastAsia" w:ascii="Times New Roman" w:hAnsi="Times New Roman"/>
          <w:lang w:val="en-US" w:eastAsia="zh-CN"/>
        </w:rPr>
        <w:t>6</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的</w:t>
      </w:r>
      <w:r>
        <w:rPr>
          <w:rFonts w:hint="eastAsia" w:ascii="Times New Roman" w:hAnsi="Times New Roman"/>
          <w:lang w:eastAsia="zh-CN"/>
        </w:rPr>
        <w:t>地埋水箱</w:t>
      </w:r>
      <w:r>
        <w:rPr>
          <w:rFonts w:hint="eastAsia" w:ascii="Times New Roman" w:hAnsi="Times New Roman"/>
        </w:rPr>
        <w:t>。焊管生产线</w:t>
      </w:r>
      <w:r>
        <w:rPr>
          <w:rFonts w:hint="eastAsia" w:ascii="Times New Roman" w:hAnsi="Times New Roman"/>
          <w:lang w:eastAsia="zh-CN"/>
        </w:rPr>
        <w:t>焊接后开始对管材进行冷却作业，冷却水通过水泵被送至制管机组，对管材进行喷淋冷却和清理，冷却后的水经过焊管设备机台的水槽流入到地面的排水沟，然后流回循环水箱。回流的冷却水因含有大量的杂质，所以需要进行过滤和除油后再进入循环水箱，然后由水泵进行抽升，送至制管机组再次冷却循环。</w:t>
      </w:r>
    </w:p>
    <w:p>
      <w:pPr>
        <w:ind w:firstLine="480"/>
        <w:rPr>
          <w:rFonts w:hint="eastAsia" w:ascii="Times New Roman" w:hAnsi="Times New Roman"/>
        </w:rPr>
      </w:pPr>
      <w:r>
        <w:rPr>
          <w:rFonts w:hint="eastAsia" w:ascii="Times New Roman" w:hAnsi="Times New Roman"/>
        </w:rPr>
        <w:t>本项目建成后，全厂需26座焊管循环冷却水池，</w:t>
      </w:r>
      <w:r>
        <w:rPr>
          <w:rFonts w:hint="eastAsia" w:ascii="Times New Roman" w:hAnsi="Times New Roman"/>
          <w:lang w:eastAsia="zh-CN"/>
        </w:rPr>
        <w:t>每座循环水池配套</w:t>
      </w:r>
      <w:r>
        <w:rPr>
          <w:rFonts w:hint="eastAsia" w:ascii="Times New Roman" w:hAnsi="Times New Roman"/>
          <w:lang w:val="en-US" w:eastAsia="zh-CN"/>
        </w:rPr>
        <w:t>1台15t/h的水泵，水泵工作负荷按80%计，则</w:t>
      </w:r>
      <w:r>
        <w:rPr>
          <w:rFonts w:hint="eastAsia" w:ascii="Times New Roman" w:hAnsi="Times New Roman"/>
        </w:rPr>
        <w:t>日循环用水量约为</w:t>
      </w:r>
      <w:r>
        <w:rPr>
          <w:rFonts w:hint="eastAsia" w:ascii="Times New Roman" w:hAnsi="Times New Roman"/>
          <w:lang w:val="en-US" w:eastAsia="zh-CN"/>
        </w:rPr>
        <w:t>7488</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/d，则损耗量</w:t>
      </w:r>
      <w:r>
        <w:rPr>
          <w:rFonts w:hint="eastAsia" w:ascii="Times New Roman" w:hAnsi="Times New Roman"/>
          <w:lang w:eastAsia="zh-CN"/>
        </w:rPr>
        <w:t>约</w:t>
      </w:r>
      <w:r>
        <w:rPr>
          <w:rFonts w:hint="eastAsia" w:ascii="Times New Roman" w:hAnsi="Times New Roman"/>
        </w:rPr>
        <w:t>为</w:t>
      </w:r>
      <w:r>
        <w:rPr>
          <w:rFonts w:hint="eastAsia" w:ascii="Times New Roman" w:hAnsi="Times New Roman"/>
          <w:lang w:eastAsia="zh-CN"/>
        </w:rPr>
        <w:t>循环用水量的</w:t>
      </w:r>
      <w:r>
        <w:rPr>
          <w:rFonts w:hint="eastAsia" w:ascii="Times New Roman" w:hAnsi="Times New Roman"/>
          <w:lang w:val="en-US" w:eastAsia="zh-CN"/>
        </w:rPr>
        <w:t>5%，即374.4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/d。因此，焊管生产线循环冷却水池每日需补水量</w:t>
      </w:r>
      <w:r>
        <w:rPr>
          <w:rFonts w:hint="eastAsia" w:ascii="Times New Roman" w:hAnsi="Times New Roman"/>
          <w:lang w:val="en-US" w:eastAsia="zh-CN"/>
        </w:rPr>
        <w:t>374.4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0"/>
        <w:rPr>
          <w:rFonts w:hint="eastAsia" w:ascii="Times New Roman" w:hAnsi="Times New Roman"/>
          <w:b/>
          <w:bCs/>
          <w:lang w:eastAsia="zh-CN"/>
        </w:rPr>
      </w:pPr>
      <w:r>
        <w:rPr>
          <w:rFonts w:hint="eastAsia" w:ascii="Times New Roman" w:hAnsi="Times New Roman"/>
          <w:b/>
          <w:bCs/>
          <w:lang w:eastAsia="zh-CN"/>
        </w:rPr>
        <w:t>（</w:t>
      </w:r>
      <w:r>
        <w:rPr>
          <w:rFonts w:hint="eastAsia" w:ascii="Times New Roman" w:hAnsi="Times New Roman"/>
          <w:b/>
          <w:bCs/>
          <w:lang w:val="en-US" w:eastAsia="zh-CN"/>
        </w:rPr>
        <w:t>10</w:t>
      </w:r>
      <w:r>
        <w:rPr>
          <w:rFonts w:hint="eastAsia" w:ascii="Times New Roman" w:hAnsi="Times New Roman"/>
          <w:b/>
          <w:bCs/>
          <w:lang w:eastAsia="zh-CN"/>
        </w:rPr>
        <w:t>）酸洗液配置用水</w:t>
      </w:r>
    </w:p>
    <w:p>
      <w:pPr>
        <w:ind w:firstLine="480"/>
        <w:rPr>
          <w:rFonts w:hint="eastAsia"/>
          <w:lang w:val="en-US" w:eastAsia="zh-CN"/>
        </w:rPr>
      </w:pPr>
      <w:r>
        <w:rPr>
          <w:rFonts w:hint="eastAsia"/>
          <w:lang w:eastAsia="zh-CN"/>
        </w:rPr>
        <w:t>本项目</w:t>
      </w:r>
      <w:r>
        <w:rPr>
          <w:rFonts w:hint="eastAsia"/>
        </w:rPr>
        <w:t>将外购的3</w:t>
      </w:r>
      <w:r>
        <w:rPr>
          <w:rFonts w:hint="eastAsia"/>
          <w:lang w:val="en-US" w:eastAsia="zh-CN"/>
        </w:rPr>
        <w:t>1</w:t>
      </w:r>
      <w:r>
        <w:rPr>
          <w:rFonts w:hint="eastAsia"/>
        </w:rPr>
        <w:t>%的工业盐酸与污水处理站回用水混配</w:t>
      </w:r>
      <w:r>
        <w:rPr>
          <w:rFonts w:hint="eastAsia"/>
          <w:lang w:eastAsia="zh-CN"/>
        </w:rPr>
        <w:t>成浓度为</w:t>
      </w:r>
      <w:r>
        <w:rPr>
          <w:rFonts w:hint="eastAsia"/>
          <w:lang w:val="en-US" w:eastAsia="zh-CN"/>
        </w:rPr>
        <w:t>20%</w:t>
      </w:r>
      <w:r>
        <w:rPr>
          <w:rFonts w:hint="eastAsia"/>
          <w:lang w:eastAsia="zh-CN"/>
        </w:rPr>
        <w:t>的酸洗液，以去除钢材表面的氧化杂质。根据业主生产经验，约</w:t>
      </w:r>
      <w:r>
        <w:rPr>
          <w:rFonts w:hint="eastAsia"/>
          <w:lang w:val="en-US" w:eastAsia="zh-CN"/>
        </w:rPr>
        <w:t>3天配置一次。本项目建成后全厂工业盐酸（31%）的消耗量约为23600t/a，配置成浓度为20%的酸洗液，则各酸洗线配酸用水量详见下表：</w:t>
      </w:r>
    </w:p>
    <w:p>
      <w:pPr>
        <w:pStyle w:val="41"/>
        <w:bidi w:val="0"/>
        <w:rPr>
          <w:rFonts w:hint="eastAsia"/>
          <w:lang w:val="en-US" w:eastAsia="zh-CN"/>
        </w:rPr>
      </w:pPr>
      <w:r>
        <w:rPr>
          <w:rFonts w:hint="eastAsia"/>
          <w:lang w:val="en-US" w:eastAsia="zh-CN"/>
        </w:rPr>
        <w:t>表4.2-8  各酸洗线配酸用水表</w:t>
      </w:r>
    </w:p>
    <w:tbl>
      <w:tblPr>
        <w:tblStyle w:val="24"/>
        <w:tblW w:w="88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1294"/>
        <w:gridCol w:w="1698"/>
        <w:gridCol w:w="1158"/>
        <w:gridCol w:w="1197"/>
        <w:gridCol w:w="1191"/>
        <w:gridCol w:w="1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26" w:type="dxa"/>
            <w:vMerge w:val="restart"/>
            <w:vAlign w:val="center"/>
          </w:tcPr>
          <w:p>
            <w:pPr>
              <w:pStyle w:val="41"/>
              <w:widowControl w:val="0"/>
              <w:bidi w:val="0"/>
              <w:jc w:val="center"/>
              <w:rPr>
                <w:rFonts w:hint="default"/>
                <w:vertAlign w:val="baseline"/>
                <w:lang w:val="en-US" w:eastAsia="zh-CN"/>
              </w:rPr>
            </w:pPr>
            <w:r>
              <w:rPr>
                <w:rFonts w:hint="eastAsia"/>
                <w:vertAlign w:val="baseline"/>
                <w:lang w:val="en-US" w:eastAsia="zh-CN"/>
              </w:rPr>
              <w:t>生产线</w:t>
            </w:r>
          </w:p>
        </w:tc>
        <w:tc>
          <w:tcPr>
            <w:tcW w:w="1294" w:type="dxa"/>
            <w:vMerge w:val="restart"/>
            <w:vAlign w:val="center"/>
          </w:tcPr>
          <w:p>
            <w:pPr>
              <w:pStyle w:val="41"/>
              <w:widowControl w:val="0"/>
              <w:bidi w:val="0"/>
              <w:jc w:val="center"/>
              <w:rPr>
                <w:rFonts w:hint="default"/>
                <w:vertAlign w:val="baseline"/>
                <w:lang w:val="en-US" w:eastAsia="zh-CN"/>
              </w:rPr>
            </w:pPr>
            <w:r>
              <w:rPr>
                <w:rFonts w:hint="eastAsia"/>
                <w:vertAlign w:val="baseline"/>
                <w:lang w:val="en-US" w:eastAsia="zh-CN"/>
              </w:rPr>
              <w:t>酸洗槽容量（m</w:t>
            </w:r>
            <w:r>
              <w:rPr>
                <w:rFonts w:hint="eastAsia"/>
                <w:vertAlign w:val="superscript"/>
                <w:lang w:val="en-US" w:eastAsia="zh-CN"/>
              </w:rPr>
              <w:t>3</w:t>
            </w:r>
            <w:r>
              <w:rPr>
                <w:rFonts w:hint="eastAsia"/>
                <w:vertAlign w:val="baseline"/>
                <w:lang w:val="en-US" w:eastAsia="zh-CN"/>
              </w:rPr>
              <w:t>/槽）</w:t>
            </w:r>
          </w:p>
        </w:tc>
        <w:tc>
          <w:tcPr>
            <w:tcW w:w="2856" w:type="dxa"/>
            <w:gridSpan w:val="2"/>
            <w:vAlign w:val="center"/>
          </w:tcPr>
          <w:p>
            <w:pPr>
              <w:pStyle w:val="41"/>
              <w:widowControl w:val="0"/>
              <w:bidi w:val="0"/>
              <w:jc w:val="center"/>
              <w:rPr>
                <w:rFonts w:hint="default"/>
                <w:vertAlign w:val="baseline"/>
                <w:lang w:val="en-US" w:eastAsia="zh-CN"/>
              </w:rPr>
            </w:pPr>
            <w:r>
              <w:rPr>
                <w:rFonts w:hint="eastAsia"/>
                <w:vertAlign w:val="baseline"/>
                <w:lang w:val="en-US" w:eastAsia="zh-CN"/>
              </w:rPr>
              <w:t>配置20%的酸洗液原料耗量</w:t>
            </w:r>
          </w:p>
        </w:tc>
        <w:tc>
          <w:tcPr>
            <w:tcW w:w="1197" w:type="dxa"/>
            <w:vMerge w:val="restart"/>
            <w:vAlign w:val="center"/>
          </w:tcPr>
          <w:p>
            <w:pPr>
              <w:pStyle w:val="41"/>
              <w:widowControl w:val="0"/>
              <w:bidi w:val="0"/>
              <w:jc w:val="center"/>
              <w:rPr>
                <w:rFonts w:hint="eastAsia"/>
                <w:vertAlign w:val="baseline"/>
                <w:lang w:val="en-US" w:eastAsia="zh-CN"/>
              </w:rPr>
            </w:pPr>
            <w:r>
              <w:rPr>
                <w:rFonts w:hint="eastAsia"/>
                <w:vertAlign w:val="baseline"/>
                <w:lang w:val="en-US" w:eastAsia="zh-CN"/>
              </w:rPr>
              <w:t>年配酸次数（次/a）</w:t>
            </w:r>
          </w:p>
        </w:tc>
        <w:tc>
          <w:tcPr>
            <w:tcW w:w="1191" w:type="dxa"/>
            <w:vMerge w:val="restart"/>
            <w:vAlign w:val="center"/>
          </w:tcPr>
          <w:p>
            <w:pPr>
              <w:pStyle w:val="41"/>
              <w:widowControl w:val="0"/>
              <w:bidi w:val="0"/>
              <w:jc w:val="center"/>
              <w:rPr>
                <w:rFonts w:hint="eastAsia"/>
                <w:vertAlign w:val="baseline"/>
                <w:lang w:val="en-US" w:eastAsia="zh-CN"/>
              </w:rPr>
            </w:pPr>
            <w:r>
              <w:rPr>
                <w:rFonts w:hint="eastAsia"/>
                <w:vertAlign w:val="baseline"/>
                <w:lang w:val="en-US" w:eastAsia="zh-CN"/>
              </w:rPr>
              <w:t>年均用水量（m</w:t>
            </w:r>
            <w:r>
              <w:rPr>
                <w:rFonts w:hint="eastAsia"/>
                <w:vertAlign w:val="superscript"/>
                <w:lang w:val="en-US" w:eastAsia="zh-CN"/>
              </w:rPr>
              <w:t>3</w:t>
            </w:r>
            <w:r>
              <w:rPr>
                <w:rFonts w:hint="eastAsia"/>
                <w:vertAlign w:val="baseline"/>
                <w:lang w:val="en-US" w:eastAsia="zh-CN"/>
              </w:rPr>
              <w:t>/a）</w:t>
            </w:r>
          </w:p>
        </w:tc>
        <w:tc>
          <w:tcPr>
            <w:tcW w:w="1177" w:type="dxa"/>
            <w:vMerge w:val="restart"/>
            <w:vAlign w:val="center"/>
          </w:tcPr>
          <w:p>
            <w:pPr>
              <w:pStyle w:val="41"/>
              <w:widowControl w:val="0"/>
              <w:bidi w:val="0"/>
              <w:jc w:val="center"/>
              <w:rPr>
                <w:rFonts w:hint="eastAsia"/>
                <w:vertAlign w:val="baseline"/>
                <w:lang w:val="en-US" w:eastAsia="zh-CN"/>
              </w:rPr>
            </w:pPr>
            <w:r>
              <w:rPr>
                <w:rFonts w:hint="eastAsia"/>
                <w:vertAlign w:val="baseline"/>
                <w:lang w:val="en-US" w:eastAsia="zh-CN"/>
              </w:rPr>
              <w:t>日均用水量（m</w:t>
            </w:r>
            <w:r>
              <w:rPr>
                <w:rFonts w:hint="eastAsia"/>
                <w:vertAlign w:val="superscript"/>
                <w:lang w:val="en-US" w:eastAsia="zh-CN"/>
              </w:rPr>
              <w:t>3</w:t>
            </w:r>
            <w:r>
              <w:rPr>
                <w:rFonts w:hint="eastAsia"/>
                <w:vertAlign w:val="baseline"/>
                <w:lang w:val="en-US" w:eastAsia="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26" w:type="dxa"/>
            <w:vMerge w:val="continue"/>
            <w:vAlign w:val="center"/>
          </w:tcPr>
          <w:p>
            <w:pPr>
              <w:pStyle w:val="41"/>
              <w:widowControl w:val="0"/>
              <w:bidi w:val="0"/>
              <w:jc w:val="center"/>
            </w:pPr>
          </w:p>
        </w:tc>
        <w:tc>
          <w:tcPr>
            <w:tcW w:w="1294" w:type="dxa"/>
            <w:vMerge w:val="continue"/>
            <w:vAlign w:val="center"/>
          </w:tcPr>
          <w:p>
            <w:pPr>
              <w:pStyle w:val="41"/>
              <w:widowControl w:val="0"/>
              <w:bidi w:val="0"/>
              <w:jc w:val="center"/>
            </w:pPr>
          </w:p>
        </w:tc>
        <w:tc>
          <w:tcPr>
            <w:tcW w:w="1698" w:type="dxa"/>
            <w:vAlign w:val="center"/>
          </w:tcPr>
          <w:p>
            <w:pPr>
              <w:pStyle w:val="41"/>
              <w:widowControl w:val="0"/>
              <w:bidi w:val="0"/>
              <w:jc w:val="center"/>
              <w:rPr>
                <w:rFonts w:hint="eastAsia" w:eastAsia="宋体"/>
                <w:lang w:eastAsia="zh-CN"/>
              </w:rPr>
            </w:pPr>
            <w:r>
              <w:rPr>
                <w:rFonts w:hint="eastAsia"/>
                <w:lang w:eastAsia="zh-CN"/>
              </w:rPr>
              <w:t>工业盐酸消耗量（</w:t>
            </w:r>
            <w:r>
              <w:rPr>
                <w:rFonts w:hint="eastAsia"/>
                <w:lang w:val="en-US" w:eastAsia="zh-CN"/>
              </w:rPr>
              <w:t>m</w:t>
            </w:r>
            <w:r>
              <w:rPr>
                <w:rFonts w:hint="eastAsia"/>
                <w:vertAlign w:val="superscript"/>
                <w:lang w:val="en-US" w:eastAsia="zh-CN"/>
              </w:rPr>
              <w:t>3</w:t>
            </w:r>
            <w:r>
              <w:rPr>
                <w:rFonts w:hint="eastAsia"/>
                <w:lang w:val="en-US" w:eastAsia="zh-CN"/>
              </w:rPr>
              <w:t>/次</w:t>
            </w:r>
            <w:r>
              <w:rPr>
                <w:rFonts w:hint="eastAsia"/>
                <w:lang w:eastAsia="zh-CN"/>
              </w:rPr>
              <w:t>）</w:t>
            </w:r>
          </w:p>
        </w:tc>
        <w:tc>
          <w:tcPr>
            <w:tcW w:w="1158" w:type="dxa"/>
            <w:vAlign w:val="center"/>
          </w:tcPr>
          <w:p>
            <w:pPr>
              <w:pStyle w:val="41"/>
              <w:widowControl w:val="0"/>
              <w:bidi w:val="0"/>
              <w:jc w:val="center"/>
              <w:rPr>
                <w:rFonts w:hint="eastAsia" w:eastAsia="宋体"/>
                <w:lang w:eastAsia="zh-CN"/>
              </w:rPr>
            </w:pPr>
            <w:r>
              <w:rPr>
                <w:rFonts w:hint="eastAsia"/>
                <w:lang w:eastAsia="zh-CN"/>
              </w:rPr>
              <w:t>用水量（</w:t>
            </w:r>
            <w:r>
              <w:rPr>
                <w:rFonts w:hint="eastAsia"/>
                <w:lang w:val="en-US" w:eastAsia="zh-CN"/>
              </w:rPr>
              <w:t>m</w:t>
            </w:r>
            <w:r>
              <w:rPr>
                <w:rFonts w:hint="eastAsia"/>
                <w:vertAlign w:val="superscript"/>
                <w:lang w:val="en-US" w:eastAsia="zh-CN"/>
              </w:rPr>
              <w:t>3</w:t>
            </w:r>
            <w:r>
              <w:rPr>
                <w:rFonts w:hint="eastAsia"/>
                <w:lang w:val="en-US" w:eastAsia="zh-CN"/>
              </w:rPr>
              <w:t>/次</w:t>
            </w:r>
            <w:r>
              <w:rPr>
                <w:rFonts w:hint="eastAsia"/>
                <w:lang w:eastAsia="zh-CN"/>
              </w:rPr>
              <w:t>）</w:t>
            </w:r>
          </w:p>
        </w:tc>
        <w:tc>
          <w:tcPr>
            <w:tcW w:w="1197" w:type="dxa"/>
            <w:vMerge w:val="continue"/>
            <w:vAlign w:val="center"/>
          </w:tcPr>
          <w:p>
            <w:pPr>
              <w:pStyle w:val="41"/>
              <w:widowControl w:val="0"/>
              <w:bidi w:val="0"/>
              <w:jc w:val="center"/>
              <w:rPr>
                <w:rFonts w:hint="eastAsia"/>
                <w:lang w:eastAsia="zh-CN"/>
              </w:rPr>
            </w:pPr>
          </w:p>
        </w:tc>
        <w:tc>
          <w:tcPr>
            <w:tcW w:w="1191" w:type="dxa"/>
            <w:vMerge w:val="continue"/>
            <w:vAlign w:val="center"/>
          </w:tcPr>
          <w:p>
            <w:pPr>
              <w:pStyle w:val="41"/>
              <w:widowControl w:val="0"/>
              <w:bidi w:val="0"/>
              <w:jc w:val="center"/>
              <w:rPr>
                <w:rFonts w:hint="eastAsia"/>
                <w:lang w:eastAsia="zh-CN"/>
              </w:rPr>
            </w:pPr>
          </w:p>
        </w:tc>
        <w:tc>
          <w:tcPr>
            <w:tcW w:w="1177" w:type="dxa"/>
            <w:vMerge w:val="continue"/>
            <w:vAlign w:val="center"/>
          </w:tcPr>
          <w:p>
            <w:pPr>
              <w:pStyle w:val="41"/>
              <w:widowControl w:val="0"/>
              <w:bidi w:val="0"/>
              <w:jc w:val="center"/>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6"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1#酸洗线</w:t>
            </w:r>
          </w:p>
        </w:tc>
        <w:tc>
          <w:tcPr>
            <w:tcW w:w="1294"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15.0</w:t>
            </w:r>
          </w:p>
        </w:tc>
        <w:tc>
          <w:tcPr>
            <w:tcW w:w="1698" w:type="dxa"/>
            <w:vAlign w:val="center"/>
          </w:tcPr>
          <w:p>
            <w:pPr>
              <w:pStyle w:val="41"/>
              <w:widowControl w:val="0"/>
              <w:bidi w:val="0"/>
              <w:rPr>
                <w:rFonts w:hint="default"/>
                <w:b w:val="0"/>
                <w:bCs/>
                <w:lang w:val="en-US" w:eastAsia="zh-CN"/>
              </w:rPr>
            </w:pPr>
            <w:r>
              <w:rPr>
                <w:rFonts w:hint="eastAsia"/>
                <w:b w:val="0"/>
                <w:bCs/>
                <w:lang w:val="en-US" w:eastAsia="zh-CN"/>
              </w:rPr>
              <w:t>9.1</w:t>
            </w:r>
          </w:p>
        </w:tc>
        <w:tc>
          <w:tcPr>
            <w:tcW w:w="1158" w:type="dxa"/>
            <w:vAlign w:val="center"/>
          </w:tcPr>
          <w:p>
            <w:pPr>
              <w:pStyle w:val="41"/>
              <w:widowControl w:val="0"/>
              <w:bidi w:val="0"/>
              <w:rPr>
                <w:rFonts w:hint="default"/>
                <w:b w:val="0"/>
                <w:bCs/>
                <w:lang w:val="en-US" w:eastAsia="zh-CN"/>
              </w:rPr>
            </w:pPr>
            <w:r>
              <w:rPr>
                <w:rFonts w:hint="eastAsia"/>
                <w:b w:val="0"/>
                <w:bCs/>
                <w:lang w:val="en-US" w:eastAsia="zh-CN"/>
              </w:rPr>
              <w:t>5.9</w:t>
            </w:r>
          </w:p>
        </w:tc>
        <w:tc>
          <w:tcPr>
            <w:tcW w:w="1197" w:type="dxa"/>
            <w:vAlign w:val="center"/>
          </w:tcPr>
          <w:p>
            <w:pPr>
              <w:pStyle w:val="41"/>
              <w:widowControl w:val="0"/>
              <w:bidi w:val="0"/>
              <w:rPr>
                <w:rFonts w:hint="default"/>
                <w:b w:val="0"/>
                <w:bCs/>
                <w:lang w:val="en-US" w:eastAsia="zh-CN"/>
              </w:rPr>
            </w:pPr>
            <w:r>
              <w:rPr>
                <w:rFonts w:hint="eastAsia"/>
                <w:b w:val="0"/>
                <w:bCs/>
                <w:lang w:val="en-US" w:eastAsia="zh-CN"/>
              </w:rPr>
              <w:t>165</w:t>
            </w:r>
          </w:p>
        </w:tc>
        <w:tc>
          <w:tcPr>
            <w:tcW w:w="1191" w:type="dxa"/>
            <w:vAlign w:val="center"/>
          </w:tcPr>
          <w:p>
            <w:pPr>
              <w:pStyle w:val="41"/>
              <w:widowControl w:val="0"/>
              <w:bidi w:val="0"/>
              <w:rPr>
                <w:rFonts w:hint="default"/>
                <w:b w:val="0"/>
                <w:bCs/>
                <w:lang w:val="en-US" w:eastAsia="zh-CN"/>
              </w:rPr>
            </w:pPr>
            <w:r>
              <w:rPr>
                <w:rFonts w:hint="eastAsia"/>
                <w:b w:val="0"/>
                <w:bCs/>
                <w:lang w:val="en-US" w:eastAsia="zh-CN"/>
              </w:rPr>
              <w:t>973.5</w:t>
            </w:r>
          </w:p>
        </w:tc>
        <w:tc>
          <w:tcPr>
            <w:tcW w:w="1177" w:type="dxa"/>
            <w:vAlign w:val="center"/>
          </w:tcPr>
          <w:p>
            <w:pPr>
              <w:pStyle w:val="41"/>
              <w:widowControl w:val="0"/>
              <w:bidi w:val="0"/>
              <w:rPr>
                <w:rFonts w:hint="default"/>
                <w:b w:val="0"/>
                <w:bCs/>
                <w:lang w:val="en-US" w:eastAsia="zh-CN"/>
              </w:rPr>
            </w:pPr>
            <w:r>
              <w:rPr>
                <w:rFonts w:hint="eastAsia"/>
                <w:b w:val="0"/>
                <w:bCs/>
                <w:lang w:val="en-US" w:eastAsia="zh-CN"/>
              </w:rPr>
              <w:t>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6"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7#酸洗线</w:t>
            </w:r>
          </w:p>
        </w:tc>
        <w:tc>
          <w:tcPr>
            <w:tcW w:w="1294"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25.0</w:t>
            </w:r>
          </w:p>
        </w:tc>
        <w:tc>
          <w:tcPr>
            <w:tcW w:w="1698" w:type="dxa"/>
            <w:vAlign w:val="center"/>
          </w:tcPr>
          <w:p>
            <w:pPr>
              <w:pStyle w:val="41"/>
              <w:widowControl w:val="0"/>
              <w:bidi w:val="0"/>
              <w:rPr>
                <w:rFonts w:hint="default"/>
                <w:b w:val="0"/>
                <w:bCs/>
                <w:lang w:val="en-US" w:eastAsia="zh-CN"/>
              </w:rPr>
            </w:pPr>
            <w:r>
              <w:rPr>
                <w:rFonts w:hint="eastAsia"/>
                <w:b w:val="0"/>
                <w:bCs/>
                <w:lang w:val="en-US" w:eastAsia="zh-CN"/>
              </w:rPr>
              <w:t>16.1</w:t>
            </w:r>
          </w:p>
        </w:tc>
        <w:tc>
          <w:tcPr>
            <w:tcW w:w="1158" w:type="dxa"/>
            <w:vAlign w:val="center"/>
          </w:tcPr>
          <w:p>
            <w:pPr>
              <w:pStyle w:val="41"/>
              <w:widowControl w:val="0"/>
              <w:bidi w:val="0"/>
              <w:rPr>
                <w:rFonts w:hint="default"/>
                <w:b w:val="0"/>
                <w:bCs/>
                <w:lang w:val="en-US" w:eastAsia="zh-CN"/>
              </w:rPr>
            </w:pPr>
            <w:r>
              <w:rPr>
                <w:rFonts w:hint="eastAsia"/>
                <w:b w:val="0"/>
                <w:bCs/>
                <w:lang w:val="en-US" w:eastAsia="zh-CN"/>
              </w:rPr>
              <w:t>8.9</w:t>
            </w:r>
          </w:p>
        </w:tc>
        <w:tc>
          <w:tcPr>
            <w:tcW w:w="1197" w:type="dxa"/>
            <w:vAlign w:val="center"/>
          </w:tcPr>
          <w:p>
            <w:pPr>
              <w:pStyle w:val="41"/>
              <w:widowControl w:val="0"/>
              <w:bidi w:val="0"/>
              <w:rPr>
                <w:rFonts w:hint="default"/>
                <w:b w:val="0"/>
                <w:bCs/>
                <w:lang w:val="en-US" w:eastAsia="zh-CN"/>
              </w:rPr>
            </w:pPr>
            <w:r>
              <w:rPr>
                <w:rFonts w:hint="eastAsia"/>
                <w:b w:val="0"/>
                <w:bCs/>
                <w:lang w:val="en-US" w:eastAsia="zh-CN"/>
              </w:rPr>
              <w:t>165</w:t>
            </w:r>
          </w:p>
        </w:tc>
        <w:tc>
          <w:tcPr>
            <w:tcW w:w="1191" w:type="dxa"/>
            <w:vAlign w:val="center"/>
          </w:tcPr>
          <w:p>
            <w:pPr>
              <w:pStyle w:val="41"/>
              <w:widowControl w:val="0"/>
              <w:bidi w:val="0"/>
              <w:rPr>
                <w:rFonts w:hint="default"/>
                <w:b w:val="0"/>
                <w:bCs/>
                <w:lang w:val="en-US" w:eastAsia="zh-CN"/>
              </w:rPr>
            </w:pPr>
            <w:r>
              <w:rPr>
                <w:rFonts w:hint="eastAsia"/>
                <w:b w:val="0"/>
                <w:bCs/>
                <w:lang w:val="en-US" w:eastAsia="zh-CN"/>
              </w:rPr>
              <w:t>1468.5</w:t>
            </w:r>
          </w:p>
        </w:tc>
        <w:tc>
          <w:tcPr>
            <w:tcW w:w="1177" w:type="dxa"/>
            <w:vAlign w:val="center"/>
          </w:tcPr>
          <w:p>
            <w:pPr>
              <w:pStyle w:val="41"/>
              <w:widowControl w:val="0"/>
              <w:bidi w:val="0"/>
              <w:rPr>
                <w:rFonts w:hint="default"/>
                <w:b w:val="0"/>
                <w:bCs/>
                <w:lang w:val="en-US" w:eastAsia="zh-CN"/>
              </w:rPr>
            </w:pPr>
            <w:r>
              <w:rPr>
                <w:rFonts w:hint="eastAsia"/>
                <w:b w:val="0"/>
                <w:bCs/>
                <w:lang w:val="en-US" w:eastAsia="zh-CN"/>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6"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8#酸洗线</w:t>
            </w:r>
          </w:p>
        </w:tc>
        <w:tc>
          <w:tcPr>
            <w:tcW w:w="1294"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11.0</w:t>
            </w:r>
          </w:p>
        </w:tc>
        <w:tc>
          <w:tcPr>
            <w:tcW w:w="1698" w:type="dxa"/>
            <w:vAlign w:val="center"/>
          </w:tcPr>
          <w:p>
            <w:pPr>
              <w:pStyle w:val="41"/>
              <w:widowControl w:val="0"/>
              <w:bidi w:val="0"/>
              <w:rPr>
                <w:rFonts w:hint="default"/>
                <w:b w:val="0"/>
                <w:bCs/>
                <w:lang w:val="en-US" w:eastAsia="zh-CN"/>
              </w:rPr>
            </w:pPr>
            <w:r>
              <w:rPr>
                <w:rFonts w:hint="eastAsia"/>
                <w:b w:val="0"/>
                <w:bCs/>
                <w:lang w:val="en-US" w:eastAsia="zh-CN"/>
              </w:rPr>
              <w:t>6.7</w:t>
            </w:r>
          </w:p>
        </w:tc>
        <w:tc>
          <w:tcPr>
            <w:tcW w:w="1158" w:type="dxa"/>
            <w:vAlign w:val="center"/>
          </w:tcPr>
          <w:p>
            <w:pPr>
              <w:pStyle w:val="41"/>
              <w:widowControl w:val="0"/>
              <w:bidi w:val="0"/>
              <w:rPr>
                <w:rFonts w:hint="default"/>
                <w:b w:val="0"/>
                <w:bCs/>
                <w:lang w:val="en-US" w:eastAsia="zh-CN"/>
              </w:rPr>
            </w:pPr>
            <w:r>
              <w:rPr>
                <w:rFonts w:hint="eastAsia"/>
                <w:b w:val="0"/>
                <w:bCs/>
                <w:lang w:val="en-US" w:eastAsia="zh-CN"/>
              </w:rPr>
              <w:t>4.3</w:t>
            </w:r>
          </w:p>
        </w:tc>
        <w:tc>
          <w:tcPr>
            <w:tcW w:w="1197" w:type="dxa"/>
            <w:vAlign w:val="center"/>
          </w:tcPr>
          <w:p>
            <w:pPr>
              <w:pStyle w:val="41"/>
              <w:widowControl w:val="0"/>
              <w:bidi w:val="0"/>
              <w:rPr>
                <w:rFonts w:hint="default"/>
                <w:b w:val="0"/>
                <w:bCs/>
                <w:lang w:val="en-US" w:eastAsia="zh-CN"/>
              </w:rPr>
            </w:pPr>
            <w:r>
              <w:rPr>
                <w:rFonts w:hint="eastAsia"/>
                <w:b w:val="0"/>
                <w:bCs/>
                <w:lang w:val="en-US" w:eastAsia="zh-CN"/>
              </w:rPr>
              <w:t>165</w:t>
            </w:r>
          </w:p>
        </w:tc>
        <w:tc>
          <w:tcPr>
            <w:tcW w:w="1191" w:type="dxa"/>
            <w:vAlign w:val="center"/>
          </w:tcPr>
          <w:p>
            <w:pPr>
              <w:pStyle w:val="41"/>
              <w:widowControl w:val="0"/>
              <w:bidi w:val="0"/>
              <w:rPr>
                <w:rFonts w:hint="default"/>
                <w:b w:val="0"/>
                <w:bCs/>
                <w:lang w:val="en-US" w:eastAsia="zh-CN"/>
              </w:rPr>
            </w:pPr>
            <w:r>
              <w:rPr>
                <w:rFonts w:hint="eastAsia"/>
                <w:b w:val="0"/>
                <w:bCs/>
                <w:lang w:val="en-US" w:eastAsia="zh-CN"/>
              </w:rPr>
              <w:t>709.5</w:t>
            </w:r>
          </w:p>
        </w:tc>
        <w:tc>
          <w:tcPr>
            <w:tcW w:w="1177" w:type="dxa"/>
            <w:vAlign w:val="center"/>
          </w:tcPr>
          <w:p>
            <w:pPr>
              <w:pStyle w:val="41"/>
              <w:widowControl w:val="0"/>
              <w:bidi w:val="0"/>
              <w:rPr>
                <w:rFonts w:hint="default"/>
                <w:b w:val="0"/>
                <w:bCs/>
                <w:lang w:val="en-US" w:eastAsia="zh-CN"/>
              </w:rPr>
            </w:pPr>
            <w:r>
              <w:rPr>
                <w:rFonts w:hint="eastAsia"/>
                <w:b w:val="0"/>
                <w:bCs/>
                <w:lang w:val="en-US" w:eastAsia="zh-CN"/>
              </w:rPr>
              <w:t>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41" w:type="dxa"/>
            <w:gridSpan w:val="7"/>
            <w:vAlign w:val="center"/>
          </w:tcPr>
          <w:p>
            <w:pPr>
              <w:pStyle w:val="41"/>
              <w:widowControl w:val="0"/>
              <w:bidi w:val="0"/>
              <w:jc w:val="left"/>
              <w:rPr>
                <w:rFonts w:hint="eastAsia"/>
                <w:b w:val="0"/>
                <w:bCs/>
                <w:lang w:val="en-US" w:eastAsia="zh-CN"/>
              </w:rPr>
            </w:pPr>
            <w:r>
              <w:rPr>
                <w:rFonts w:hint="eastAsia"/>
                <w:b w:val="0"/>
                <w:bCs/>
                <w:vertAlign w:val="baseline"/>
                <w:lang w:val="en-US" w:eastAsia="zh-CN"/>
              </w:rPr>
              <w:t>注：2#~6#及12#~16#酸洗线清洗废水排放情况与1#线相同；9#~11#酸洗线与8#酸洗线相同。</w:t>
            </w:r>
          </w:p>
        </w:tc>
      </w:tr>
    </w:tbl>
    <w:p>
      <w:pPr>
        <w:ind w:firstLine="480"/>
        <w:rPr>
          <w:rFonts w:hint="default"/>
          <w:lang w:val="en-US" w:eastAsia="zh-CN"/>
        </w:rPr>
      </w:pPr>
      <w:r>
        <w:rPr>
          <w:rFonts w:hint="eastAsia"/>
          <w:lang w:eastAsia="zh-CN"/>
        </w:rPr>
        <w:t>本项目一期工程平均每日需配酸液</w:t>
      </w:r>
      <w:r>
        <w:rPr>
          <w:rFonts w:hint="eastAsia"/>
          <w:lang w:val="en-US" w:eastAsia="zh-CN"/>
        </w:rPr>
        <w:t>45.0t/d，平均每日用水量约17.7m</w:t>
      </w:r>
      <w:r>
        <w:rPr>
          <w:rFonts w:hint="eastAsia"/>
          <w:vertAlign w:val="superscript"/>
          <w:lang w:val="en-US" w:eastAsia="zh-CN"/>
        </w:rPr>
        <w:t>3</w:t>
      </w:r>
      <w:r>
        <w:rPr>
          <w:rFonts w:hint="eastAsia"/>
          <w:lang w:val="en-US" w:eastAsia="zh-CN"/>
        </w:rPr>
        <w:t>/d，每日废酸产生量约36.4t/d，损耗量为8.6t/d；而二期工程平均每日需配酸液72.0t/d，日均用水量27.8m</w:t>
      </w:r>
      <w:r>
        <w:rPr>
          <w:rFonts w:hint="eastAsia"/>
          <w:vertAlign w:val="superscript"/>
          <w:lang w:val="en-US" w:eastAsia="zh-CN"/>
        </w:rPr>
        <w:t>3</w:t>
      </w:r>
      <w:r>
        <w:rPr>
          <w:rFonts w:hint="eastAsia"/>
          <w:lang w:val="en-US" w:eastAsia="zh-CN"/>
        </w:rPr>
        <w:t>/d，每日废酸产生量约为58.2t/d，损耗量为13.8t/d。</w:t>
      </w:r>
    </w:p>
    <w:p>
      <w:pPr>
        <w:ind w:firstLine="480"/>
        <w:rPr>
          <w:rFonts w:hint="eastAsia" w:ascii="Times New Roman" w:hAnsi="Times New Roman"/>
          <w:lang w:eastAsia="zh-CN"/>
        </w:rPr>
      </w:pPr>
      <w:r>
        <w:rPr>
          <w:rFonts w:hint="eastAsia"/>
          <w:lang w:eastAsia="zh-CN"/>
        </w:rPr>
        <w:t>当酸液浓度低于</w:t>
      </w:r>
      <w:r>
        <w:rPr>
          <w:rFonts w:hint="eastAsia"/>
          <w:lang w:val="en-US" w:eastAsia="zh-CN"/>
        </w:rPr>
        <w:t>8%时，作为预浸泡使用；当酸液浓度低于3%时，进入废酸回收处置系统处置。</w:t>
      </w:r>
    </w:p>
    <w:p>
      <w:pPr>
        <w:ind w:firstLine="480"/>
      </w:pPr>
      <w:r>
        <w:rPr>
          <w:rFonts w:hint="eastAsia" w:ascii="Times New Roman" w:hAnsi="Times New Roman"/>
        </w:rPr>
        <w:t>综上所述，本项目建成后</w:t>
      </w:r>
      <w:r>
        <w:rPr>
          <w:rFonts w:hint="eastAsia"/>
        </w:rPr>
        <w:t>，</w:t>
      </w:r>
      <w:r>
        <w:rPr>
          <w:rFonts w:hint="eastAsia"/>
          <w:lang w:eastAsia="zh-CN"/>
        </w:rPr>
        <w:t>生产区域</w:t>
      </w:r>
      <w:r>
        <w:rPr>
          <w:rFonts w:hint="eastAsia"/>
        </w:rPr>
        <w:t>全厂生产用水及排水情况详见下表：</w:t>
      </w:r>
    </w:p>
    <w:p>
      <w:pPr>
        <w:pStyle w:val="41"/>
      </w:pPr>
      <w:r>
        <w:rPr>
          <w:rFonts w:hint="eastAsia"/>
        </w:rPr>
        <w:t>表</w:t>
      </w:r>
      <w:r>
        <w:rPr>
          <w:rFonts w:hint="eastAsia"/>
          <w:lang w:val="en-US" w:eastAsia="zh-CN"/>
        </w:rPr>
        <w:t>4</w:t>
      </w:r>
      <w:r>
        <w:rPr>
          <w:rFonts w:hint="eastAsia"/>
        </w:rPr>
        <w:t>.</w:t>
      </w:r>
      <w:r>
        <w:rPr>
          <w:rFonts w:hint="eastAsia"/>
          <w:lang w:val="en-US" w:eastAsia="zh-CN"/>
        </w:rPr>
        <w:t>2</w:t>
      </w:r>
      <w:r>
        <w:rPr>
          <w:rFonts w:hint="eastAsia"/>
        </w:rPr>
        <w:t>-</w:t>
      </w:r>
      <w:r>
        <w:rPr>
          <w:rFonts w:hint="eastAsia"/>
          <w:lang w:val="en-US" w:eastAsia="zh-CN"/>
        </w:rPr>
        <w:t>9</w:t>
      </w:r>
      <w:r>
        <w:rPr>
          <w:rFonts w:hint="eastAsia"/>
        </w:rPr>
        <w:t xml:space="preserve">  本项目</w:t>
      </w:r>
      <w:r>
        <w:rPr>
          <w:rFonts w:hint="eastAsia"/>
          <w:lang w:eastAsia="zh-CN"/>
        </w:rPr>
        <w:t>生产区域</w:t>
      </w:r>
      <w:r>
        <w:rPr>
          <w:rFonts w:hint="eastAsia"/>
        </w:rPr>
        <w:t>全厂</w:t>
      </w:r>
      <w:r>
        <w:rPr>
          <w:rFonts w:hint="eastAsia"/>
          <w:lang w:eastAsia="zh-CN"/>
        </w:rPr>
        <w:t>生产用水及排水情况</w:t>
      </w:r>
      <w:r>
        <w:rPr>
          <w:rFonts w:hint="eastAsia"/>
        </w:rPr>
        <w:t>一览表</w:t>
      </w:r>
    </w:p>
    <w:tbl>
      <w:tblPr>
        <w:tblStyle w:val="24"/>
        <w:tblW w:w="98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844"/>
        <w:gridCol w:w="934"/>
        <w:gridCol w:w="1552"/>
        <w:gridCol w:w="912"/>
        <w:gridCol w:w="1053"/>
        <w:gridCol w:w="3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471" w:type="dxa"/>
            <w:vAlign w:val="center"/>
          </w:tcPr>
          <w:p>
            <w:pPr>
              <w:pStyle w:val="41"/>
              <w:widowControl w:val="0"/>
              <w:rPr>
                <w:rFonts w:hint="eastAsia" w:eastAsia="宋体"/>
                <w:lang w:eastAsia="zh-CN"/>
              </w:rPr>
            </w:pPr>
            <w:r>
              <w:rPr>
                <w:rFonts w:hint="eastAsia"/>
                <w:lang w:eastAsia="zh-CN"/>
              </w:rPr>
              <w:t>序号</w:t>
            </w:r>
          </w:p>
        </w:tc>
        <w:tc>
          <w:tcPr>
            <w:tcW w:w="1844" w:type="dxa"/>
            <w:vAlign w:val="center"/>
          </w:tcPr>
          <w:p>
            <w:pPr>
              <w:pStyle w:val="41"/>
              <w:widowControl w:val="0"/>
            </w:pPr>
            <w:r>
              <w:rPr>
                <w:rFonts w:hint="eastAsia"/>
              </w:rPr>
              <w:t>用水工序</w:t>
            </w:r>
          </w:p>
        </w:tc>
        <w:tc>
          <w:tcPr>
            <w:tcW w:w="934" w:type="dxa"/>
            <w:vAlign w:val="center"/>
          </w:tcPr>
          <w:p>
            <w:pPr>
              <w:pStyle w:val="41"/>
              <w:widowControl w:val="0"/>
            </w:pPr>
            <w:r>
              <w:rPr>
                <w:rFonts w:hint="eastAsia"/>
              </w:rPr>
              <w:t>用水量m</w:t>
            </w:r>
            <w:r>
              <w:rPr>
                <w:rFonts w:hint="eastAsia"/>
                <w:vertAlign w:val="superscript"/>
              </w:rPr>
              <w:t>3</w:t>
            </w:r>
            <w:r>
              <w:rPr>
                <w:rFonts w:hint="eastAsia"/>
              </w:rPr>
              <w:t>/d</w:t>
            </w:r>
          </w:p>
        </w:tc>
        <w:tc>
          <w:tcPr>
            <w:tcW w:w="1552" w:type="dxa"/>
            <w:vAlign w:val="center"/>
          </w:tcPr>
          <w:p>
            <w:pPr>
              <w:pStyle w:val="41"/>
              <w:widowControl w:val="0"/>
              <w:rPr>
                <w:kern w:val="2"/>
                <w:szCs w:val="24"/>
              </w:rPr>
            </w:pPr>
            <w:r>
              <w:rPr>
                <w:rFonts w:hint="eastAsia"/>
                <w:kern w:val="2"/>
                <w:szCs w:val="24"/>
              </w:rPr>
              <w:t>来源</w:t>
            </w:r>
          </w:p>
        </w:tc>
        <w:tc>
          <w:tcPr>
            <w:tcW w:w="912" w:type="dxa"/>
            <w:vAlign w:val="center"/>
          </w:tcPr>
          <w:p>
            <w:pPr>
              <w:pStyle w:val="41"/>
              <w:widowControl w:val="0"/>
            </w:pPr>
            <w:r>
              <w:rPr>
                <w:rFonts w:hint="eastAsia"/>
              </w:rPr>
              <w:t>损耗量m</w:t>
            </w:r>
            <w:r>
              <w:rPr>
                <w:rFonts w:hint="eastAsia"/>
                <w:vertAlign w:val="superscript"/>
              </w:rPr>
              <w:t>3</w:t>
            </w:r>
            <w:r>
              <w:rPr>
                <w:rFonts w:hint="eastAsia"/>
              </w:rPr>
              <w:t>/d</w:t>
            </w:r>
          </w:p>
        </w:tc>
        <w:tc>
          <w:tcPr>
            <w:tcW w:w="1053" w:type="dxa"/>
            <w:vAlign w:val="center"/>
          </w:tcPr>
          <w:p>
            <w:pPr>
              <w:pStyle w:val="41"/>
              <w:widowControl w:val="0"/>
            </w:pPr>
            <w:r>
              <w:rPr>
                <w:rFonts w:hint="eastAsia"/>
              </w:rPr>
              <w:t>排水量m</w:t>
            </w:r>
            <w:r>
              <w:rPr>
                <w:rFonts w:hint="eastAsia"/>
                <w:vertAlign w:val="superscript"/>
              </w:rPr>
              <w:t>3</w:t>
            </w:r>
            <w:r>
              <w:rPr>
                <w:rFonts w:hint="eastAsia"/>
              </w:rPr>
              <w:t>/d</w:t>
            </w:r>
          </w:p>
        </w:tc>
        <w:tc>
          <w:tcPr>
            <w:tcW w:w="3047" w:type="dxa"/>
            <w:vAlign w:val="center"/>
          </w:tcPr>
          <w:p>
            <w:pPr>
              <w:pStyle w:val="41"/>
              <w:widowControl w:val="0"/>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13" w:type="dxa"/>
            <w:gridSpan w:val="7"/>
            <w:vAlign w:val="center"/>
          </w:tcPr>
          <w:p>
            <w:pPr>
              <w:pStyle w:val="41"/>
              <w:widowControl w:val="0"/>
              <w:rPr>
                <w:rFonts w:hint="eastAsia" w:eastAsia="宋体"/>
                <w:b w:val="0"/>
                <w:bCs/>
                <w:lang w:eastAsia="zh-CN"/>
              </w:rPr>
            </w:pPr>
            <w:r>
              <w:rPr>
                <w:rFonts w:hint="eastAsia"/>
                <w:b w:val="0"/>
                <w:bCs/>
                <w:lang w:eastAsia="zh-CN"/>
              </w:rPr>
              <w:t>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eastAsia="宋体"/>
                <w:b w:val="0"/>
                <w:bCs/>
                <w:lang w:val="en-US" w:eastAsia="zh-CN"/>
              </w:rPr>
            </w:pPr>
            <w:r>
              <w:rPr>
                <w:rFonts w:hint="eastAsia"/>
                <w:b w:val="0"/>
                <w:bCs/>
                <w:lang w:val="en-US" w:eastAsia="zh-CN"/>
              </w:rPr>
              <w:t>1</w:t>
            </w:r>
          </w:p>
        </w:tc>
        <w:tc>
          <w:tcPr>
            <w:tcW w:w="1844" w:type="dxa"/>
            <w:vAlign w:val="center"/>
          </w:tcPr>
          <w:p>
            <w:pPr>
              <w:pStyle w:val="41"/>
              <w:widowControl w:val="0"/>
              <w:rPr>
                <w:b w:val="0"/>
                <w:bCs/>
              </w:rPr>
            </w:pPr>
            <w:r>
              <w:rPr>
                <w:rFonts w:hint="eastAsia"/>
                <w:b w:val="0"/>
                <w:bCs/>
              </w:rPr>
              <w:t>焊管循环冷却</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230.4</w:t>
            </w:r>
          </w:p>
        </w:tc>
        <w:tc>
          <w:tcPr>
            <w:tcW w:w="1552"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新鲜水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230.4</w:t>
            </w:r>
          </w:p>
        </w:tc>
        <w:tc>
          <w:tcPr>
            <w:tcW w:w="1053" w:type="dxa"/>
            <w:vAlign w:val="center"/>
          </w:tcPr>
          <w:p>
            <w:pPr>
              <w:pStyle w:val="41"/>
              <w:widowControl w:val="0"/>
              <w:rPr>
                <w:b w:val="0"/>
                <w:bCs/>
              </w:rPr>
            </w:pPr>
            <w:r>
              <w:rPr>
                <w:rFonts w:hint="eastAsia"/>
                <w:b w:val="0"/>
                <w:bCs/>
              </w:rPr>
              <w:t>0</w:t>
            </w:r>
          </w:p>
        </w:tc>
        <w:tc>
          <w:tcPr>
            <w:tcW w:w="3047" w:type="dxa"/>
            <w:vAlign w:val="center"/>
          </w:tcPr>
          <w:p>
            <w:pPr>
              <w:pStyle w:val="41"/>
              <w:widowControl w:val="0"/>
              <w:rPr>
                <w:b w:val="0"/>
                <w:bCs/>
              </w:rPr>
            </w:pPr>
            <w:r>
              <w:rPr>
                <w:rFonts w:hint="eastAsia"/>
                <w:b w:val="0"/>
                <w:bCs/>
              </w:rPr>
              <w:t>每日循环用水量</w:t>
            </w:r>
            <w:r>
              <w:rPr>
                <w:rFonts w:hint="eastAsia"/>
                <w:b w:val="0"/>
                <w:bCs/>
                <w:lang w:val="en-US" w:eastAsia="zh-CN"/>
              </w:rPr>
              <w:t>4608</w:t>
            </w:r>
            <w:r>
              <w:rPr>
                <w:rFonts w:hint="eastAsia"/>
                <w:b w:val="0"/>
                <w:bCs/>
              </w:rPr>
              <w:t>m</w:t>
            </w:r>
            <w:r>
              <w:rPr>
                <w:rFonts w:hint="eastAsia"/>
                <w:b w:val="0"/>
                <w:bCs/>
                <w:vertAlign w:val="superscript"/>
              </w:rPr>
              <w:t>3</w:t>
            </w:r>
            <w:r>
              <w:rPr>
                <w:rFonts w:hint="eastAsia"/>
                <w:b w:val="0"/>
                <w:bCs/>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eastAsia="宋体"/>
                <w:b w:val="0"/>
                <w:bCs/>
                <w:lang w:val="en-US" w:eastAsia="zh-CN"/>
              </w:rPr>
            </w:pPr>
            <w:r>
              <w:rPr>
                <w:rFonts w:hint="eastAsia"/>
                <w:b w:val="0"/>
                <w:bCs/>
                <w:lang w:val="en-US" w:eastAsia="zh-CN"/>
              </w:rPr>
              <w:t>2</w:t>
            </w:r>
          </w:p>
        </w:tc>
        <w:tc>
          <w:tcPr>
            <w:tcW w:w="1844" w:type="dxa"/>
            <w:vAlign w:val="center"/>
          </w:tcPr>
          <w:p>
            <w:pPr>
              <w:pStyle w:val="41"/>
              <w:widowControl w:val="0"/>
              <w:rPr>
                <w:rFonts w:hint="eastAsia" w:eastAsia="宋体"/>
                <w:b w:val="0"/>
                <w:bCs/>
                <w:lang w:eastAsia="zh-CN"/>
              </w:rPr>
            </w:pPr>
            <w:r>
              <w:rPr>
                <w:rFonts w:hint="eastAsia"/>
                <w:b w:val="0"/>
                <w:bCs/>
              </w:rPr>
              <w:t>酸洗清洗</w:t>
            </w:r>
            <w:r>
              <w:rPr>
                <w:rFonts w:hint="eastAsia"/>
                <w:b w:val="0"/>
                <w:bCs/>
                <w:lang w:eastAsia="zh-CN"/>
              </w:rPr>
              <w:t>槽</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577.8</w:t>
            </w:r>
          </w:p>
        </w:tc>
        <w:tc>
          <w:tcPr>
            <w:tcW w:w="1552" w:type="dxa"/>
            <w:vAlign w:val="center"/>
          </w:tcPr>
          <w:p>
            <w:pPr>
              <w:pStyle w:val="41"/>
              <w:widowControl w:val="0"/>
              <w:rPr>
                <w:b w:val="0"/>
                <w:bCs/>
              </w:rPr>
            </w:pPr>
            <w:r>
              <w:rPr>
                <w:rFonts w:hint="eastAsia"/>
                <w:b w:val="0"/>
                <w:bCs/>
              </w:rPr>
              <w:t>回用水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1.8</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576.00</w:t>
            </w:r>
          </w:p>
        </w:tc>
        <w:tc>
          <w:tcPr>
            <w:tcW w:w="3047" w:type="dxa"/>
            <w:vMerge w:val="restart"/>
            <w:vAlign w:val="center"/>
          </w:tcPr>
          <w:p>
            <w:pPr>
              <w:pStyle w:val="41"/>
              <w:widowControl w:val="0"/>
              <w:rPr>
                <w:rFonts w:hint="eastAsia"/>
                <w:b w:val="0"/>
                <w:bCs/>
              </w:rPr>
            </w:pPr>
            <w:r>
              <w:rPr>
                <w:rFonts w:hint="eastAsia"/>
                <w:b w:val="0"/>
                <w:bCs/>
              </w:rPr>
              <w:t>排入</w:t>
            </w:r>
            <w:r>
              <w:rPr>
                <w:rFonts w:hint="eastAsia"/>
                <w:b w:val="0"/>
                <w:bCs/>
                <w:lang w:val="en-US" w:eastAsia="zh-CN"/>
              </w:rPr>
              <w:t>1#废</w:t>
            </w:r>
            <w:r>
              <w:rPr>
                <w:rFonts w:hint="eastAsia"/>
                <w:b w:val="0"/>
                <w:bCs/>
              </w:rPr>
              <w:t>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3</w:t>
            </w:r>
          </w:p>
        </w:tc>
        <w:tc>
          <w:tcPr>
            <w:tcW w:w="1844" w:type="dxa"/>
            <w:vAlign w:val="center"/>
          </w:tcPr>
          <w:p>
            <w:pPr>
              <w:pStyle w:val="41"/>
              <w:widowControl w:val="0"/>
              <w:rPr>
                <w:rFonts w:hint="eastAsia" w:eastAsia="宋体"/>
                <w:b w:val="0"/>
                <w:bCs/>
                <w:lang w:eastAsia="zh-CN"/>
              </w:rPr>
            </w:pPr>
            <w:r>
              <w:rPr>
                <w:rFonts w:hint="eastAsia"/>
                <w:b w:val="0"/>
                <w:bCs/>
                <w:lang w:eastAsia="zh-CN"/>
              </w:rPr>
              <w:t>钝化前</w:t>
            </w:r>
            <w:r>
              <w:rPr>
                <w:rFonts w:hint="eastAsia"/>
                <w:b w:val="0"/>
                <w:bCs/>
              </w:rPr>
              <w:t>循环冷却</w:t>
            </w:r>
          </w:p>
        </w:tc>
        <w:tc>
          <w:tcPr>
            <w:tcW w:w="934" w:type="dxa"/>
            <w:vAlign w:val="center"/>
          </w:tcPr>
          <w:p>
            <w:pPr>
              <w:pStyle w:val="41"/>
              <w:widowControl w:val="0"/>
              <w:rPr>
                <w:rFonts w:hint="default"/>
                <w:b w:val="0"/>
                <w:bCs/>
                <w:lang w:val="en-US" w:eastAsia="zh-CN"/>
              </w:rPr>
            </w:pPr>
            <w:r>
              <w:rPr>
                <w:rFonts w:hint="eastAsia"/>
                <w:b w:val="0"/>
                <w:bCs/>
                <w:lang w:val="en-US" w:eastAsia="zh-CN"/>
              </w:rPr>
              <w:t>86.4</w:t>
            </w:r>
          </w:p>
        </w:tc>
        <w:tc>
          <w:tcPr>
            <w:tcW w:w="1552" w:type="dxa"/>
            <w:vAlign w:val="center"/>
          </w:tcPr>
          <w:p>
            <w:pPr>
              <w:pStyle w:val="41"/>
              <w:widowControl w:val="0"/>
              <w:rPr>
                <w:rFonts w:hint="eastAsia"/>
                <w:b w:val="0"/>
                <w:bCs/>
              </w:rPr>
            </w:pPr>
          </w:p>
        </w:tc>
        <w:tc>
          <w:tcPr>
            <w:tcW w:w="912" w:type="dxa"/>
            <w:vAlign w:val="center"/>
          </w:tcPr>
          <w:p>
            <w:pPr>
              <w:pStyle w:val="41"/>
              <w:widowControl w:val="0"/>
              <w:rPr>
                <w:rFonts w:hint="default"/>
                <w:b w:val="0"/>
                <w:bCs/>
                <w:lang w:val="en-US" w:eastAsia="zh-CN"/>
              </w:rPr>
            </w:pPr>
            <w:r>
              <w:rPr>
                <w:rFonts w:hint="eastAsia"/>
                <w:b w:val="0"/>
                <w:bCs/>
                <w:lang w:val="en-US" w:eastAsia="zh-CN"/>
              </w:rPr>
              <w:t>72</w:t>
            </w:r>
          </w:p>
        </w:tc>
        <w:tc>
          <w:tcPr>
            <w:tcW w:w="1053" w:type="dxa"/>
            <w:vAlign w:val="center"/>
          </w:tcPr>
          <w:p>
            <w:pPr>
              <w:pStyle w:val="41"/>
              <w:widowControl w:val="0"/>
              <w:rPr>
                <w:rFonts w:hint="default"/>
                <w:b w:val="0"/>
                <w:bCs/>
                <w:lang w:val="en-US" w:eastAsia="zh-CN"/>
              </w:rPr>
            </w:pPr>
            <w:r>
              <w:rPr>
                <w:rFonts w:hint="eastAsia"/>
                <w:b w:val="0"/>
                <w:bCs/>
                <w:lang w:val="en-US" w:eastAsia="zh-CN"/>
              </w:rPr>
              <w:t>14.4</w:t>
            </w:r>
          </w:p>
        </w:tc>
        <w:tc>
          <w:tcPr>
            <w:tcW w:w="3047" w:type="dxa"/>
            <w:vMerge w:val="continue"/>
            <w:vAlign w:val="center"/>
          </w:tcPr>
          <w:p>
            <w:pPr>
              <w:pStyle w:val="41"/>
              <w:widowControl w:val="0"/>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eastAsia="宋体"/>
                <w:b w:val="0"/>
                <w:bCs/>
                <w:lang w:val="en-US" w:eastAsia="zh-CN"/>
              </w:rPr>
            </w:pPr>
            <w:r>
              <w:rPr>
                <w:rFonts w:hint="eastAsia"/>
                <w:b w:val="0"/>
                <w:bCs/>
                <w:lang w:val="en-US" w:eastAsia="zh-CN"/>
              </w:rPr>
              <w:t>4</w:t>
            </w:r>
          </w:p>
        </w:tc>
        <w:tc>
          <w:tcPr>
            <w:tcW w:w="1844" w:type="dxa"/>
            <w:vAlign w:val="center"/>
          </w:tcPr>
          <w:p>
            <w:pPr>
              <w:pStyle w:val="41"/>
              <w:widowControl w:val="0"/>
              <w:rPr>
                <w:b w:val="0"/>
                <w:bCs/>
              </w:rPr>
            </w:pPr>
            <w:r>
              <w:rPr>
                <w:rFonts w:hint="eastAsia"/>
                <w:b w:val="0"/>
                <w:bCs/>
                <w:lang w:eastAsia="zh-CN"/>
              </w:rPr>
              <w:t>碱液喷淋塔</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22.08</w:t>
            </w:r>
          </w:p>
        </w:tc>
        <w:tc>
          <w:tcPr>
            <w:tcW w:w="1552" w:type="dxa"/>
            <w:vAlign w:val="center"/>
          </w:tcPr>
          <w:p>
            <w:pPr>
              <w:pStyle w:val="41"/>
              <w:widowControl w:val="0"/>
              <w:rPr>
                <w:rFonts w:hint="eastAsia" w:eastAsia="宋体"/>
                <w:b w:val="0"/>
                <w:bCs/>
                <w:lang w:eastAsia="zh-CN"/>
              </w:rPr>
            </w:pPr>
            <w:r>
              <w:rPr>
                <w:rFonts w:hint="eastAsia"/>
                <w:b w:val="0"/>
                <w:bCs/>
                <w:lang w:eastAsia="zh-CN"/>
              </w:rPr>
              <w:t>新鲜水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17.28</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4.8</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eastAsia="宋体"/>
                <w:b w:val="0"/>
                <w:bCs/>
                <w:lang w:val="en-US" w:eastAsia="zh-CN"/>
              </w:rPr>
            </w:pPr>
            <w:r>
              <w:rPr>
                <w:rFonts w:hint="eastAsia"/>
                <w:b w:val="0"/>
                <w:bCs/>
                <w:lang w:val="en-US" w:eastAsia="zh-CN"/>
              </w:rPr>
              <w:t>5</w:t>
            </w:r>
          </w:p>
        </w:tc>
        <w:tc>
          <w:tcPr>
            <w:tcW w:w="1844" w:type="dxa"/>
            <w:vAlign w:val="center"/>
          </w:tcPr>
          <w:p>
            <w:pPr>
              <w:pStyle w:val="41"/>
              <w:widowControl w:val="0"/>
              <w:rPr>
                <w:rFonts w:hint="default" w:eastAsia="宋体"/>
                <w:b w:val="0"/>
                <w:bCs/>
                <w:lang w:val="en-US" w:eastAsia="zh-CN"/>
              </w:rPr>
            </w:pPr>
            <w:r>
              <w:rPr>
                <w:rFonts w:hint="eastAsia"/>
                <w:b w:val="0"/>
                <w:bCs/>
                <w:lang w:eastAsia="zh-CN"/>
              </w:rPr>
              <w:t>酸洗塔</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11.04</w:t>
            </w:r>
          </w:p>
        </w:tc>
        <w:tc>
          <w:tcPr>
            <w:tcW w:w="1552" w:type="dxa"/>
            <w:vAlign w:val="center"/>
          </w:tcPr>
          <w:p>
            <w:pPr>
              <w:pStyle w:val="41"/>
              <w:widowControl w:val="0"/>
              <w:rPr>
                <w:b w:val="0"/>
                <w:bCs/>
              </w:rPr>
            </w:pP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8.64</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2.4</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6</w:t>
            </w:r>
          </w:p>
        </w:tc>
        <w:tc>
          <w:tcPr>
            <w:tcW w:w="1844" w:type="dxa"/>
            <w:vAlign w:val="center"/>
          </w:tcPr>
          <w:p>
            <w:pPr>
              <w:pStyle w:val="41"/>
              <w:widowControl w:val="0"/>
              <w:rPr>
                <w:rFonts w:hint="default"/>
                <w:b w:val="0"/>
                <w:bCs/>
                <w:lang w:val="en-US" w:eastAsia="zh-CN"/>
              </w:rPr>
            </w:pPr>
            <w:r>
              <w:rPr>
                <w:rFonts w:hint="eastAsia"/>
                <w:b w:val="0"/>
                <w:bCs/>
                <w:lang w:val="en-US" w:eastAsia="zh-CN"/>
              </w:rPr>
              <w:t>喷淋除尘塔</w:t>
            </w:r>
          </w:p>
        </w:tc>
        <w:tc>
          <w:tcPr>
            <w:tcW w:w="934" w:type="dxa"/>
            <w:vAlign w:val="center"/>
          </w:tcPr>
          <w:p>
            <w:pPr>
              <w:pStyle w:val="41"/>
              <w:widowControl w:val="0"/>
              <w:rPr>
                <w:rFonts w:hint="default"/>
                <w:b w:val="0"/>
                <w:bCs/>
                <w:lang w:val="en-US" w:eastAsia="zh-CN"/>
              </w:rPr>
            </w:pPr>
            <w:r>
              <w:rPr>
                <w:rFonts w:hint="eastAsia"/>
                <w:b w:val="0"/>
                <w:bCs/>
                <w:lang w:val="en-US" w:eastAsia="zh-CN"/>
              </w:rPr>
              <w:t>11.04</w:t>
            </w:r>
          </w:p>
        </w:tc>
        <w:tc>
          <w:tcPr>
            <w:tcW w:w="1552" w:type="dxa"/>
            <w:vAlign w:val="center"/>
          </w:tcPr>
          <w:p>
            <w:pPr>
              <w:pStyle w:val="41"/>
              <w:widowControl w:val="0"/>
              <w:rPr>
                <w:rFonts w:hint="eastAsia" w:eastAsia="宋体"/>
                <w:b w:val="0"/>
                <w:bCs/>
                <w:lang w:val="en-US" w:eastAsia="zh-CN"/>
              </w:rPr>
            </w:pPr>
          </w:p>
        </w:tc>
        <w:tc>
          <w:tcPr>
            <w:tcW w:w="91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8.64</w:t>
            </w:r>
          </w:p>
        </w:tc>
        <w:tc>
          <w:tcPr>
            <w:tcW w:w="10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2.4</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7</w:t>
            </w:r>
          </w:p>
        </w:tc>
        <w:tc>
          <w:tcPr>
            <w:tcW w:w="1844" w:type="dxa"/>
            <w:vAlign w:val="center"/>
          </w:tcPr>
          <w:p>
            <w:pPr>
              <w:pStyle w:val="41"/>
              <w:widowControl w:val="0"/>
              <w:rPr>
                <w:rFonts w:hint="eastAsia"/>
                <w:b w:val="0"/>
                <w:bCs/>
                <w:lang w:eastAsia="zh-CN"/>
              </w:rPr>
            </w:pPr>
            <w:r>
              <w:rPr>
                <w:rFonts w:hint="eastAsia"/>
                <w:b w:val="0"/>
                <w:bCs/>
                <w:lang w:eastAsia="zh-CN"/>
              </w:rPr>
              <w:t>化验室用水</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0.75</w:t>
            </w:r>
          </w:p>
        </w:tc>
        <w:tc>
          <w:tcPr>
            <w:tcW w:w="1552" w:type="dxa"/>
            <w:vAlign w:val="center"/>
          </w:tcPr>
          <w:p>
            <w:pPr>
              <w:pStyle w:val="41"/>
              <w:widowControl w:val="0"/>
              <w:rPr>
                <w:rFonts w:hint="eastAsia" w:eastAsia="宋体"/>
                <w:b w:val="0"/>
                <w:bCs/>
                <w:lang w:eastAsia="zh-CN"/>
              </w:rPr>
            </w:pPr>
            <w:r>
              <w:rPr>
                <w:rFonts w:hint="eastAsia"/>
                <w:b w:val="0"/>
                <w:bCs/>
                <w:lang w:eastAsia="zh-CN"/>
              </w:rPr>
              <w:t>新鲜水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0.11</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0.64</w:t>
            </w:r>
          </w:p>
        </w:tc>
        <w:tc>
          <w:tcPr>
            <w:tcW w:w="3047" w:type="dxa"/>
            <w:vMerge w:val="continue"/>
            <w:vAlign w:val="center"/>
          </w:tcPr>
          <w:p>
            <w:pPr>
              <w:pStyle w:val="41"/>
              <w:widowControl w:val="0"/>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8</w:t>
            </w:r>
          </w:p>
        </w:tc>
        <w:tc>
          <w:tcPr>
            <w:tcW w:w="1844" w:type="dxa"/>
            <w:vAlign w:val="center"/>
          </w:tcPr>
          <w:p>
            <w:pPr>
              <w:pStyle w:val="41"/>
              <w:widowControl w:val="0"/>
              <w:rPr>
                <w:rFonts w:hint="eastAsia"/>
                <w:b w:val="0"/>
                <w:bCs/>
                <w:lang w:eastAsia="zh-CN"/>
              </w:rPr>
            </w:pPr>
            <w:r>
              <w:rPr>
                <w:rFonts w:hint="eastAsia"/>
                <w:b w:val="0"/>
                <w:bCs/>
                <w:lang w:eastAsia="zh-CN"/>
              </w:rPr>
              <w:t>地面清洗</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0.36</w:t>
            </w:r>
          </w:p>
        </w:tc>
        <w:tc>
          <w:tcPr>
            <w:tcW w:w="1552" w:type="dxa"/>
            <w:vAlign w:val="center"/>
          </w:tcPr>
          <w:p>
            <w:pPr>
              <w:pStyle w:val="41"/>
              <w:widowControl w:val="0"/>
              <w:rPr>
                <w:rFonts w:hint="eastAsia"/>
                <w:b w:val="0"/>
                <w:bCs/>
              </w:rPr>
            </w:pP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0.05</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0.31</w:t>
            </w:r>
          </w:p>
        </w:tc>
        <w:tc>
          <w:tcPr>
            <w:tcW w:w="3047" w:type="dxa"/>
            <w:vMerge w:val="continue"/>
            <w:vAlign w:val="center"/>
          </w:tcPr>
          <w:p>
            <w:pPr>
              <w:pStyle w:val="41"/>
              <w:widowControl w:val="0"/>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9</w:t>
            </w:r>
          </w:p>
        </w:tc>
        <w:tc>
          <w:tcPr>
            <w:tcW w:w="1844" w:type="dxa"/>
            <w:vAlign w:val="center"/>
          </w:tcPr>
          <w:p>
            <w:pPr>
              <w:pStyle w:val="41"/>
              <w:widowControl w:val="0"/>
              <w:rPr>
                <w:rFonts w:hint="default"/>
                <w:b w:val="0"/>
                <w:bCs/>
                <w:lang w:val="en-US" w:eastAsia="zh-CN"/>
              </w:rPr>
            </w:pPr>
            <w:r>
              <w:rPr>
                <w:rFonts w:hint="eastAsia"/>
                <w:b w:val="0"/>
                <w:bCs/>
                <w:lang w:val="en-US" w:eastAsia="zh-CN"/>
              </w:rPr>
              <w:t>吹脱工序</w:t>
            </w:r>
          </w:p>
        </w:tc>
        <w:tc>
          <w:tcPr>
            <w:tcW w:w="934" w:type="dxa"/>
            <w:vAlign w:val="center"/>
          </w:tcPr>
          <w:p>
            <w:pPr>
              <w:pStyle w:val="41"/>
              <w:widowControl w:val="0"/>
              <w:rPr>
                <w:rFonts w:hint="default"/>
                <w:b w:val="0"/>
                <w:bCs/>
                <w:lang w:val="en-US" w:eastAsia="zh-CN"/>
              </w:rPr>
            </w:pPr>
            <w:r>
              <w:rPr>
                <w:rFonts w:hint="eastAsia"/>
                <w:b w:val="0"/>
                <w:bCs/>
                <w:lang w:val="en-US" w:eastAsia="zh-CN"/>
              </w:rPr>
              <w:t>288</w:t>
            </w:r>
          </w:p>
        </w:tc>
        <w:tc>
          <w:tcPr>
            <w:tcW w:w="1552" w:type="dxa"/>
            <w:vAlign w:val="center"/>
          </w:tcPr>
          <w:p>
            <w:pPr>
              <w:pStyle w:val="41"/>
              <w:widowControl w:val="0"/>
              <w:rPr>
                <w:rFonts w:hint="eastAsia" w:eastAsia="宋体"/>
                <w:b w:val="0"/>
                <w:bCs/>
                <w:lang w:val="en-US" w:eastAsia="zh-CN"/>
              </w:rPr>
            </w:pPr>
            <w:r>
              <w:rPr>
                <w:rFonts w:hint="eastAsia"/>
                <w:b w:val="0"/>
                <w:bCs/>
                <w:lang w:val="en-US" w:eastAsia="zh-CN"/>
              </w:rPr>
              <w:t>新鲜水</w:t>
            </w:r>
          </w:p>
        </w:tc>
        <w:tc>
          <w:tcPr>
            <w:tcW w:w="912" w:type="dxa"/>
            <w:vAlign w:val="center"/>
          </w:tcPr>
          <w:p>
            <w:pPr>
              <w:pStyle w:val="41"/>
              <w:widowControl w:val="0"/>
              <w:rPr>
                <w:rFonts w:hint="default"/>
                <w:b w:val="0"/>
                <w:bCs/>
                <w:lang w:val="en-US" w:eastAsia="zh-CN"/>
              </w:rPr>
            </w:pPr>
            <w:r>
              <w:rPr>
                <w:rFonts w:hint="eastAsia"/>
                <w:b w:val="0"/>
                <w:bCs/>
                <w:lang w:val="en-US" w:eastAsia="zh-CN"/>
              </w:rPr>
              <w:t>288</w:t>
            </w:r>
          </w:p>
        </w:tc>
        <w:tc>
          <w:tcPr>
            <w:tcW w:w="1053" w:type="dxa"/>
            <w:vAlign w:val="center"/>
          </w:tcPr>
          <w:p>
            <w:pPr>
              <w:pStyle w:val="41"/>
              <w:widowControl w:val="0"/>
              <w:rPr>
                <w:rFonts w:hint="default"/>
                <w:b w:val="0"/>
                <w:bCs/>
                <w:lang w:val="en-US" w:eastAsia="zh-CN"/>
              </w:rPr>
            </w:pPr>
            <w:r>
              <w:rPr>
                <w:rFonts w:hint="eastAsia"/>
                <w:b w:val="0"/>
                <w:bCs/>
                <w:lang w:val="en-US" w:eastAsia="zh-CN"/>
              </w:rPr>
              <w:t>0</w:t>
            </w:r>
          </w:p>
        </w:tc>
        <w:tc>
          <w:tcPr>
            <w:tcW w:w="3047" w:type="dxa"/>
            <w:vMerge w:val="continue"/>
            <w:vAlign w:val="center"/>
          </w:tcPr>
          <w:p>
            <w:pPr>
              <w:pStyle w:val="41"/>
              <w:widowControl w:val="0"/>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bCs w:val="0"/>
                <w:lang w:val="en-US" w:eastAsia="zh-CN"/>
              </w:rPr>
            </w:pPr>
            <w:r>
              <w:rPr>
                <w:rFonts w:hint="eastAsia"/>
                <w:b/>
                <w:bCs w:val="0"/>
                <w:lang w:val="en-US" w:eastAsia="zh-CN"/>
              </w:rPr>
              <w:t>10</w:t>
            </w:r>
          </w:p>
        </w:tc>
        <w:tc>
          <w:tcPr>
            <w:tcW w:w="1844" w:type="dxa"/>
            <w:vAlign w:val="center"/>
          </w:tcPr>
          <w:p>
            <w:pPr>
              <w:pStyle w:val="41"/>
              <w:widowControl w:val="0"/>
              <w:rPr>
                <w:rFonts w:hint="eastAsia"/>
                <w:b/>
                <w:bCs w:val="0"/>
                <w:lang w:eastAsia="zh-CN"/>
              </w:rPr>
            </w:pPr>
            <w:r>
              <w:rPr>
                <w:rFonts w:hint="eastAsia"/>
                <w:b/>
                <w:bCs w:val="0"/>
                <w:lang w:eastAsia="zh-CN"/>
              </w:rPr>
              <w:t>小计</w:t>
            </w:r>
          </w:p>
        </w:tc>
        <w:tc>
          <w:tcPr>
            <w:tcW w:w="934" w:type="dxa"/>
            <w:vAlign w:val="center"/>
          </w:tcPr>
          <w:p>
            <w:pPr>
              <w:pStyle w:val="41"/>
              <w:widowControl w:val="0"/>
              <w:rPr>
                <w:rFonts w:hint="default" w:eastAsia="宋体"/>
                <w:b/>
                <w:bCs w:val="0"/>
                <w:lang w:val="en-US" w:eastAsia="zh-CN"/>
              </w:rPr>
            </w:pPr>
            <w:r>
              <w:rPr>
                <w:rFonts w:hint="default" w:eastAsia="宋体"/>
                <w:b/>
                <w:bCs w:val="0"/>
                <w:lang w:val="en-US" w:eastAsia="zh-CN"/>
              </w:rPr>
              <w:fldChar w:fldCharType="begin"/>
            </w:r>
            <w:r>
              <w:rPr>
                <w:rFonts w:hint="default" w:eastAsia="宋体"/>
                <w:b/>
                <w:bCs w:val="0"/>
                <w:lang w:val="en-US" w:eastAsia="zh-CN"/>
              </w:rPr>
              <w:instrText xml:space="preserve"> = sum(C3:C11) \* MERGEFORMAT </w:instrText>
            </w:r>
            <w:r>
              <w:rPr>
                <w:rFonts w:hint="default" w:eastAsia="宋体"/>
                <w:b/>
                <w:bCs w:val="0"/>
                <w:lang w:val="en-US" w:eastAsia="zh-CN"/>
              </w:rPr>
              <w:fldChar w:fldCharType="separate"/>
            </w:r>
            <w:r>
              <w:rPr>
                <w:rFonts w:hint="default" w:eastAsia="宋体"/>
                <w:b/>
                <w:bCs w:val="0"/>
                <w:lang w:val="en-US" w:eastAsia="zh-CN"/>
              </w:rPr>
              <w:t>1227.87</w:t>
            </w:r>
            <w:r>
              <w:rPr>
                <w:rFonts w:hint="default" w:eastAsia="宋体"/>
                <w:b/>
                <w:bCs w:val="0"/>
                <w:lang w:val="en-US" w:eastAsia="zh-CN"/>
              </w:rPr>
              <w:fldChar w:fldCharType="end"/>
            </w:r>
          </w:p>
        </w:tc>
        <w:tc>
          <w:tcPr>
            <w:tcW w:w="1552" w:type="dxa"/>
            <w:vAlign w:val="center"/>
          </w:tcPr>
          <w:p>
            <w:pPr>
              <w:pStyle w:val="41"/>
              <w:widowControl w:val="0"/>
              <w:rPr>
                <w:rFonts w:hint="eastAsia" w:eastAsia="宋体"/>
                <w:b/>
                <w:bCs w:val="0"/>
                <w:lang w:val="en-US" w:eastAsia="zh-CN"/>
              </w:rPr>
            </w:pPr>
            <w:r>
              <w:rPr>
                <w:rFonts w:hint="eastAsia"/>
                <w:b/>
                <w:bCs w:val="0"/>
                <w:lang w:val="en-US" w:eastAsia="zh-CN"/>
              </w:rPr>
              <w:t>/</w:t>
            </w:r>
          </w:p>
        </w:tc>
        <w:tc>
          <w:tcPr>
            <w:tcW w:w="912" w:type="dxa"/>
            <w:vAlign w:val="center"/>
          </w:tcPr>
          <w:p>
            <w:pPr>
              <w:pStyle w:val="41"/>
              <w:widowControl w:val="0"/>
              <w:rPr>
                <w:rFonts w:hint="default" w:eastAsia="宋体"/>
                <w:b/>
                <w:bCs w:val="0"/>
                <w:lang w:val="en-US" w:eastAsia="zh-CN"/>
              </w:rPr>
            </w:pPr>
            <w:r>
              <w:rPr>
                <w:rFonts w:hint="default" w:eastAsia="宋体"/>
                <w:b/>
                <w:bCs w:val="0"/>
                <w:lang w:val="en-US" w:eastAsia="zh-CN"/>
              </w:rPr>
              <w:fldChar w:fldCharType="begin"/>
            </w:r>
            <w:r>
              <w:rPr>
                <w:rFonts w:hint="default" w:eastAsia="宋体"/>
                <w:b/>
                <w:bCs w:val="0"/>
                <w:lang w:val="en-US" w:eastAsia="zh-CN"/>
              </w:rPr>
              <w:instrText xml:space="preserve"> = sum(E3:E11) \* MERGEFORMAT </w:instrText>
            </w:r>
            <w:r>
              <w:rPr>
                <w:rFonts w:hint="default" w:eastAsia="宋体"/>
                <w:b/>
                <w:bCs w:val="0"/>
                <w:lang w:val="en-US" w:eastAsia="zh-CN"/>
              </w:rPr>
              <w:fldChar w:fldCharType="separate"/>
            </w:r>
            <w:r>
              <w:rPr>
                <w:rFonts w:hint="default" w:eastAsia="宋体"/>
                <w:b/>
                <w:bCs w:val="0"/>
                <w:lang w:val="en-US" w:eastAsia="zh-CN"/>
              </w:rPr>
              <w:t>626.92</w:t>
            </w:r>
            <w:r>
              <w:rPr>
                <w:rFonts w:hint="default" w:eastAsia="宋体"/>
                <w:b/>
                <w:bCs w:val="0"/>
                <w:lang w:val="en-US" w:eastAsia="zh-CN"/>
              </w:rPr>
              <w:fldChar w:fldCharType="end"/>
            </w:r>
          </w:p>
        </w:tc>
        <w:tc>
          <w:tcPr>
            <w:tcW w:w="1053" w:type="dxa"/>
            <w:vAlign w:val="center"/>
          </w:tcPr>
          <w:p>
            <w:pPr>
              <w:pStyle w:val="41"/>
              <w:widowControl w:val="0"/>
              <w:rPr>
                <w:rFonts w:hint="default"/>
                <w:b/>
                <w:bCs w:val="0"/>
              </w:rPr>
            </w:pPr>
            <w:r>
              <w:rPr>
                <w:rFonts w:hint="default"/>
                <w:b/>
                <w:bCs w:val="0"/>
              </w:rPr>
              <w:fldChar w:fldCharType="begin"/>
            </w:r>
            <w:r>
              <w:rPr>
                <w:rFonts w:hint="default"/>
                <w:b/>
                <w:bCs w:val="0"/>
              </w:rPr>
              <w:instrText xml:space="preserve"> = sum(F3:F11) \* MERGEFORMAT </w:instrText>
            </w:r>
            <w:r>
              <w:rPr>
                <w:rFonts w:hint="default"/>
                <w:b/>
                <w:bCs w:val="0"/>
              </w:rPr>
              <w:fldChar w:fldCharType="separate"/>
            </w:r>
            <w:r>
              <w:rPr>
                <w:rFonts w:hint="default"/>
                <w:b/>
                <w:bCs w:val="0"/>
              </w:rPr>
              <w:t>600.95</w:t>
            </w:r>
            <w:r>
              <w:rPr>
                <w:rFonts w:hint="default"/>
                <w:b/>
                <w:bCs w:val="0"/>
              </w:rPr>
              <w:fldChar w:fldCharType="end"/>
            </w:r>
          </w:p>
        </w:tc>
        <w:tc>
          <w:tcPr>
            <w:tcW w:w="3047" w:type="dxa"/>
            <w:vMerge w:val="continue"/>
            <w:vAlign w:val="center"/>
          </w:tcPr>
          <w:p>
            <w:pPr>
              <w:pStyle w:val="41"/>
              <w:widowControl w:val="0"/>
              <w:rPr>
                <w:rFonts w:hint="eastAsia"/>
                <w:b/>
                <w:bCs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p>
        </w:tc>
        <w:tc>
          <w:tcPr>
            <w:tcW w:w="9342" w:type="dxa"/>
            <w:gridSpan w:val="6"/>
            <w:vAlign w:val="center"/>
          </w:tcPr>
          <w:p>
            <w:pPr>
              <w:pStyle w:val="41"/>
              <w:widowControl w:val="0"/>
              <w:rPr>
                <w:rFonts w:hint="eastAsia" w:eastAsia="宋体"/>
                <w:b w:val="0"/>
                <w:bCs/>
                <w:lang w:eastAsia="zh-CN"/>
              </w:rPr>
            </w:pPr>
            <w:r>
              <w:rPr>
                <w:rFonts w:hint="eastAsia"/>
                <w:b w:val="0"/>
                <w:bCs/>
                <w:lang w:eastAsia="zh-CN"/>
              </w:rPr>
              <w:t>二期工程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w:t>
            </w:r>
          </w:p>
        </w:tc>
        <w:tc>
          <w:tcPr>
            <w:tcW w:w="1844"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焊管循环冷却</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144</w:t>
            </w:r>
          </w:p>
        </w:tc>
        <w:tc>
          <w:tcPr>
            <w:tcW w:w="1552" w:type="dxa"/>
            <w:vAlign w:val="center"/>
          </w:tcPr>
          <w:p>
            <w:pPr>
              <w:pStyle w:val="41"/>
              <w:widowControl w:val="0"/>
              <w:rPr>
                <w:b w:val="0"/>
                <w:bCs/>
              </w:rPr>
            </w:pPr>
            <w:r>
              <w:rPr>
                <w:rFonts w:hint="eastAsia"/>
                <w:b w:val="0"/>
                <w:bCs/>
              </w:rPr>
              <w:t>回用水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144</w:t>
            </w:r>
          </w:p>
        </w:tc>
        <w:tc>
          <w:tcPr>
            <w:tcW w:w="1053" w:type="dxa"/>
            <w:vAlign w:val="center"/>
          </w:tcPr>
          <w:p>
            <w:pPr>
              <w:pStyle w:val="41"/>
              <w:widowControl w:val="0"/>
              <w:rPr>
                <w:rFonts w:hint="eastAsia" w:eastAsia="宋体"/>
                <w:b w:val="0"/>
                <w:bCs/>
                <w:lang w:val="en-US" w:eastAsia="zh-CN"/>
              </w:rPr>
            </w:pPr>
            <w:r>
              <w:rPr>
                <w:rFonts w:hint="eastAsia"/>
                <w:b w:val="0"/>
                <w:bCs/>
                <w:lang w:val="en-US" w:eastAsia="zh-CN"/>
              </w:rPr>
              <w:t>0</w:t>
            </w:r>
          </w:p>
        </w:tc>
        <w:tc>
          <w:tcPr>
            <w:tcW w:w="3047" w:type="dxa"/>
            <w:vAlign w:val="center"/>
          </w:tcPr>
          <w:p>
            <w:pPr>
              <w:pStyle w:val="41"/>
              <w:widowControl w:val="0"/>
              <w:rPr>
                <w:b w:val="0"/>
                <w:bCs/>
              </w:rPr>
            </w:pPr>
            <w:r>
              <w:rPr>
                <w:rFonts w:hint="eastAsia"/>
                <w:b w:val="0"/>
                <w:bCs/>
              </w:rPr>
              <w:t>每日循环用水量</w:t>
            </w:r>
            <w:r>
              <w:rPr>
                <w:rFonts w:hint="eastAsia"/>
                <w:b w:val="0"/>
                <w:bCs/>
                <w:lang w:val="en-US" w:eastAsia="zh-CN"/>
              </w:rPr>
              <w:t>2880</w:t>
            </w:r>
            <w:r>
              <w:rPr>
                <w:rFonts w:hint="eastAsia"/>
                <w:b w:val="0"/>
                <w:bCs/>
              </w:rPr>
              <w:t>m</w:t>
            </w:r>
            <w:r>
              <w:rPr>
                <w:rFonts w:hint="eastAsia"/>
                <w:b w:val="0"/>
                <w:bCs/>
                <w:vertAlign w:val="superscript"/>
              </w:rPr>
              <w:t>3</w:t>
            </w:r>
            <w:r>
              <w:rPr>
                <w:rFonts w:hint="eastAsia"/>
                <w:b w:val="0"/>
                <w:bCs/>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酸洗清洗</w:t>
            </w:r>
            <w:r>
              <w:rPr>
                <w:rFonts w:hint="eastAsia"/>
                <w:b w:val="0"/>
                <w:bCs/>
                <w:lang w:eastAsia="zh-CN"/>
              </w:rPr>
              <w:t>槽</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927.36</w:t>
            </w:r>
          </w:p>
        </w:tc>
        <w:tc>
          <w:tcPr>
            <w:tcW w:w="1552" w:type="dxa"/>
            <w:vAlign w:val="center"/>
          </w:tcPr>
          <w:p>
            <w:pPr>
              <w:pStyle w:val="41"/>
              <w:widowControl w:val="0"/>
              <w:rPr>
                <w:rFonts w:hint="eastAsia"/>
                <w:b w:val="0"/>
                <w:bCs/>
              </w:rPr>
            </w:pP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2.88</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924.48</w:t>
            </w:r>
          </w:p>
        </w:tc>
        <w:tc>
          <w:tcPr>
            <w:tcW w:w="3047" w:type="dxa"/>
            <w:vMerge w:val="restart"/>
            <w:vAlign w:val="center"/>
          </w:tcPr>
          <w:p>
            <w:pPr>
              <w:pStyle w:val="41"/>
              <w:widowControl w:val="0"/>
              <w:rPr>
                <w:rFonts w:hint="eastAsia"/>
                <w:b w:val="0"/>
                <w:bCs/>
              </w:rPr>
            </w:pPr>
            <w:r>
              <w:rPr>
                <w:rFonts w:hint="eastAsia"/>
                <w:b w:val="0"/>
                <w:bCs/>
              </w:rPr>
              <w:t>排入</w:t>
            </w:r>
            <w:r>
              <w:rPr>
                <w:rFonts w:hint="eastAsia"/>
                <w:b w:val="0"/>
                <w:bCs/>
                <w:lang w:val="en-US" w:eastAsia="zh-CN"/>
              </w:rPr>
              <w:t>2#废</w:t>
            </w:r>
            <w:r>
              <w:rPr>
                <w:rFonts w:hint="eastAsia"/>
                <w:b w:val="0"/>
                <w:bCs/>
              </w:rPr>
              <w:t>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钝化前</w:t>
            </w:r>
            <w:r>
              <w:rPr>
                <w:rFonts w:hint="eastAsia"/>
                <w:b w:val="0"/>
                <w:bCs/>
              </w:rPr>
              <w:t>循环冷却</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144</w:t>
            </w:r>
          </w:p>
        </w:tc>
        <w:tc>
          <w:tcPr>
            <w:tcW w:w="1552" w:type="dxa"/>
            <w:vAlign w:val="center"/>
          </w:tcPr>
          <w:p>
            <w:pPr>
              <w:pStyle w:val="41"/>
              <w:widowControl w:val="0"/>
              <w:rPr>
                <w:b w:val="0"/>
                <w:bCs/>
              </w:rPr>
            </w:pPr>
            <w:r>
              <w:rPr>
                <w:rFonts w:hint="eastAsia"/>
                <w:b w:val="0"/>
                <w:bCs/>
              </w:rPr>
              <w:t>废酸</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120</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24</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w:t>
            </w:r>
          </w:p>
        </w:tc>
        <w:tc>
          <w:tcPr>
            <w:tcW w:w="18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eastAsia="zh-CN"/>
              </w:rPr>
              <w:t>碱液喷淋塔</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36.8</w:t>
            </w:r>
          </w:p>
        </w:tc>
        <w:tc>
          <w:tcPr>
            <w:tcW w:w="1552" w:type="dxa"/>
            <w:vAlign w:val="center"/>
          </w:tcPr>
          <w:p>
            <w:pPr>
              <w:pStyle w:val="41"/>
              <w:widowControl w:val="0"/>
              <w:rPr>
                <w:b w:val="0"/>
                <w:bCs/>
              </w:rPr>
            </w:pPr>
            <w:r>
              <w:rPr>
                <w:rFonts w:hint="eastAsia"/>
                <w:b w:val="0"/>
                <w:bCs/>
              </w:rPr>
              <w:t>自来水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28.8</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8.0</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酸洗塔</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18.4</w:t>
            </w:r>
          </w:p>
        </w:tc>
        <w:tc>
          <w:tcPr>
            <w:tcW w:w="1552" w:type="dxa"/>
            <w:vAlign w:val="center"/>
          </w:tcPr>
          <w:p>
            <w:pPr>
              <w:pStyle w:val="41"/>
              <w:widowControl w:val="0"/>
              <w:rPr>
                <w:b w:val="0"/>
                <w:bCs/>
              </w:rPr>
            </w:pPr>
            <w:r>
              <w:rPr>
                <w:rFonts w:hint="eastAsia"/>
                <w:b w:val="0"/>
                <w:bCs/>
              </w:rPr>
              <w:t>自来水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14.4</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4.0</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6</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喷淋除尘塔</w:t>
            </w:r>
          </w:p>
        </w:tc>
        <w:tc>
          <w:tcPr>
            <w:tcW w:w="93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1552" w:type="dxa"/>
            <w:vAlign w:val="center"/>
          </w:tcPr>
          <w:p>
            <w:pPr>
              <w:pStyle w:val="41"/>
              <w:widowControl w:val="0"/>
              <w:rPr>
                <w:rFonts w:hint="eastAsia"/>
                <w:b w:val="0"/>
                <w:bCs/>
              </w:rPr>
            </w:pPr>
          </w:p>
        </w:tc>
        <w:tc>
          <w:tcPr>
            <w:tcW w:w="912" w:type="dxa"/>
            <w:vAlign w:val="center"/>
          </w:tcPr>
          <w:p>
            <w:pPr>
              <w:pStyle w:val="41"/>
              <w:widowControl w:val="0"/>
              <w:rPr>
                <w:rFonts w:hint="default"/>
                <w:b w:val="0"/>
                <w:bCs/>
                <w:lang w:val="en-US" w:eastAsia="zh-CN"/>
              </w:rPr>
            </w:pPr>
            <w:r>
              <w:rPr>
                <w:rFonts w:hint="eastAsia"/>
                <w:b w:val="0"/>
                <w:bCs/>
                <w:lang w:val="en-US" w:eastAsia="zh-CN"/>
              </w:rPr>
              <w:t>7.2</w:t>
            </w:r>
          </w:p>
        </w:tc>
        <w:tc>
          <w:tcPr>
            <w:tcW w:w="1053" w:type="dxa"/>
            <w:vAlign w:val="center"/>
          </w:tcPr>
          <w:p>
            <w:pPr>
              <w:pStyle w:val="41"/>
              <w:widowControl w:val="0"/>
              <w:rPr>
                <w:rFonts w:hint="default"/>
                <w:b w:val="0"/>
                <w:bCs/>
                <w:lang w:val="en-US" w:eastAsia="zh-CN"/>
              </w:rPr>
            </w:pPr>
            <w:r>
              <w:rPr>
                <w:rFonts w:hint="eastAsia"/>
                <w:b w:val="0"/>
                <w:bCs/>
                <w:lang w:val="en-US" w:eastAsia="zh-CN"/>
              </w:rPr>
              <w:t>2.0</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7</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化验室用水</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1.25</w:t>
            </w:r>
          </w:p>
        </w:tc>
        <w:tc>
          <w:tcPr>
            <w:tcW w:w="1552" w:type="dxa"/>
            <w:vAlign w:val="center"/>
          </w:tcPr>
          <w:p>
            <w:pPr>
              <w:pStyle w:val="41"/>
              <w:widowControl w:val="0"/>
              <w:rPr>
                <w:rFonts w:hint="eastAsia"/>
                <w:b w:val="0"/>
                <w:bCs/>
              </w:rPr>
            </w:pP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0.19</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1.06</w:t>
            </w:r>
          </w:p>
        </w:tc>
        <w:tc>
          <w:tcPr>
            <w:tcW w:w="3047" w:type="dxa"/>
            <w:vMerge w:val="continue"/>
            <w:vAlign w:val="center"/>
          </w:tcPr>
          <w:p>
            <w:pPr>
              <w:pStyle w:val="41"/>
              <w:widowControl w:val="0"/>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8</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地面清洗</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0.62</w:t>
            </w:r>
          </w:p>
        </w:tc>
        <w:tc>
          <w:tcPr>
            <w:tcW w:w="1552" w:type="dxa"/>
            <w:vAlign w:val="center"/>
          </w:tcPr>
          <w:p>
            <w:pPr>
              <w:pStyle w:val="41"/>
              <w:widowControl w:val="0"/>
              <w:rPr>
                <w:b w:val="0"/>
                <w:bCs/>
              </w:rPr>
            </w:pPr>
            <w:r>
              <w:rPr>
                <w:rFonts w:hint="eastAsia"/>
                <w:b w:val="0"/>
                <w:bCs/>
              </w:rPr>
              <w:t>自来水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0.09</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0.53</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9</w:t>
            </w:r>
          </w:p>
        </w:tc>
        <w:tc>
          <w:tcPr>
            <w:tcW w:w="1844" w:type="dxa"/>
            <w:vAlign w:val="center"/>
          </w:tcPr>
          <w:p>
            <w:pPr>
              <w:pStyle w:val="41"/>
              <w:widowControl w:val="0"/>
              <w:rPr>
                <w:rFonts w:hint="default"/>
                <w:b w:val="0"/>
                <w:bCs/>
                <w:lang w:val="en-US" w:eastAsia="zh-CN"/>
              </w:rPr>
            </w:pPr>
            <w:r>
              <w:rPr>
                <w:rFonts w:hint="eastAsia"/>
                <w:b w:val="0"/>
                <w:bCs/>
                <w:lang w:val="en-US" w:eastAsia="zh-CN"/>
              </w:rPr>
              <w:t>吹脱工序</w:t>
            </w:r>
          </w:p>
        </w:tc>
        <w:tc>
          <w:tcPr>
            <w:tcW w:w="934" w:type="dxa"/>
            <w:vAlign w:val="center"/>
          </w:tcPr>
          <w:p>
            <w:pPr>
              <w:pStyle w:val="41"/>
              <w:widowControl w:val="0"/>
              <w:rPr>
                <w:rFonts w:hint="default"/>
                <w:b w:val="0"/>
                <w:bCs/>
                <w:lang w:val="en-US" w:eastAsia="zh-CN"/>
              </w:rPr>
            </w:pPr>
            <w:r>
              <w:rPr>
                <w:rFonts w:hint="eastAsia"/>
                <w:b w:val="0"/>
                <w:bCs/>
                <w:lang w:val="en-US" w:eastAsia="zh-CN"/>
              </w:rPr>
              <w:t>240</w:t>
            </w:r>
          </w:p>
        </w:tc>
        <w:tc>
          <w:tcPr>
            <w:tcW w:w="1552" w:type="dxa"/>
            <w:vAlign w:val="center"/>
          </w:tcPr>
          <w:p>
            <w:pPr>
              <w:pStyle w:val="41"/>
              <w:widowControl w:val="0"/>
              <w:rPr>
                <w:rFonts w:hint="eastAsia" w:eastAsia="宋体"/>
                <w:b w:val="0"/>
                <w:bCs/>
                <w:lang w:val="en-US" w:eastAsia="zh-CN"/>
              </w:rPr>
            </w:pPr>
            <w:r>
              <w:rPr>
                <w:rFonts w:hint="eastAsia"/>
                <w:b w:val="0"/>
                <w:bCs/>
                <w:lang w:val="en-US" w:eastAsia="zh-CN"/>
              </w:rPr>
              <w:t>自来水</w:t>
            </w:r>
          </w:p>
        </w:tc>
        <w:tc>
          <w:tcPr>
            <w:tcW w:w="912" w:type="dxa"/>
            <w:vAlign w:val="center"/>
          </w:tcPr>
          <w:p>
            <w:pPr>
              <w:pStyle w:val="41"/>
              <w:widowControl w:val="0"/>
              <w:rPr>
                <w:rFonts w:hint="default"/>
                <w:b w:val="0"/>
                <w:bCs/>
                <w:lang w:val="en-US" w:eastAsia="zh-CN"/>
              </w:rPr>
            </w:pPr>
            <w:r>
              <w:rPr>
                <w:rFonts w:hint="eastAsia"/>
                <w:b w:val="0"/>
                <w:bCs/>
                <w:lang w:val="en-US" w:eastAsia="zh-CN"/>
              </w:rPr>
              <w:t>240</w:t>
            </w:r>
          </w:p>
        </w:tc>
        <w:tc>
          <w:tcPr>
            <w:tcW w:w="1053" w:type="dxa"/>
            <w:vAlign w:val="center"/>
          </w:tcPr>
          <w:p>
            <w:pPr>
              <w:pStyle w:val="41"/>
              <w:widowControl w:val="0"/>
              <w:rPr>
                <w:rFonts w:hint="default"/>
                <w:b w:val="0"/>
                <w:bCs/>
                <w:lang w:val="en-US" w:eastAsia="zh-CN"/>
              </w:rPr>
            </w:pPr>
            <w:r>
              <w:rPr>
                <w:rFonts w:hint="eastAsia"/>
                <w:b w:val="0"/>
                <w:bCs/>
                <w:lang w:val="en-US" w:eastAsia="zh-CN"/>
              </w:rPr>
              <w:t>0</w:t>
            </w:r>
          </w:p>
        </w:tc>
        <w:tc>
          <w:tcPr>
            <w:tcW w:w="3047"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cs="Times New Roman"/>
                <w:b/>
                <w:bCs w:val="0"/>
                <w:sz w:val="21"/>
                <w:lang w:val="en-US" w:eastAsia="zh-CN" w:bidi="ar-SA"/>
              </w:rPr>
            </w:pPr>
            <w:r>
              <w:rPr>
                <w:rFonts w:hint="eastAsia" w:cs="Times New Roman"/>
                <w:b/>
                <w:bCs w:val="0"/>
                <w:sz w:val="21"/>
                <w:lang w:val="en-US" w:eastAsia="zh-CN" w:bidi="ar-SA"/>
              </w:rPr>
              <w:t>10</w:t>
            </w:r>
          </w:p>
        </w:tc>
        <w:tc>
          <w:tcPr>
            <w:tcW w:w="1844" w:type="dxa"/>
            <w:vAlign w:val="center"/>
          </w:tcPr>
          <w:p>
            <w:pPr>
              <w:pStyle w:val="41"/>
              <w:widowControl w:val="0"/>
              <w:rPr>
                <w:rFonts w:hint="default"/>
                <w:b/>
                <w:bCs w:val="0"/>
                <w:lang w:val="en-US" w:eastAsia="zh-CN"/>
              </w:rPr>
            </w:pPr>
            <w:r>
              <w:rPr>
                <w:rFonts w:hint="eastAsia"/>
                <w:b/>
                <w:bCs w:val="0"/>
                <w:lang w:val="en-US" w:eastAsia="zh-CN"/>
              </w:rPr>
              <w:t>小计</w:t>
            </w:r>
          </w:p>
        </w:tc>
        <w:tc>
          <w:tcPr>
            <w:tcW w:w="934" w:type="dxa"/>
            <w:vAlign w:val="center"/>
          </w:tcPr>
          <w:p>
            <w:pPr>
              <w:pStyle w:val="41"/>
              <w:widowControl w:val="0"/>
              <w:rPr>
                <w:rFonts w:hint="eastAsia"/>
                <w:b/>
                <w:bCs w:val="0"/>
                <w:lang w:val="en-US" w:eastAsia="zh-CN"/>
              </w:rPr>
            </w:pPr>
            <w:r>
              <w:rPr>
                <w:rFonts w:hint="eastAsia"/>
                <w:b/>
                <w:bCs w:val="0"/>
                <w:lang w:val="en-US" w:eastAsia="zh-CN"/>
              </w:rPr>
              <w:fldChar w:fldCharType="begin"/>
            </w:r>
            <w:r>
              <w:rPr>
                <w:rFonts w:hint="eastAsia"/>
                <w:b/>
                <w:bCs w:val="0"/>
                <w:lang w:val="en-US" w:eastAsia="zh-CN"/>
              </w:rPr>
              <w:instrText xml:space="preserve"> = sum(C14:C22) \* MERGEFORMAT </w:instrText>
            </w:r>
            <w:r>
              <w:rPr>
                <w:rFonts w:hint="eastAsia"/>
                <w:b/>
                <w:bCs w:val="0"/>
                <w:lang w:val="en-US" w:eastAsia="zh-CN"/>
              </w:rPr>
              <w:fldChar w:fldCharType="separate"/>
            </w:r>
            <w:r>
              <w:rPr>
                <w:rFonts w:hint="eastAsia"/>
                <w:b/>
                <w:bCs w:val="0"/>
                <w:lang w:val="en-US" w:eastAsia="zh-CN"/>
              </w:rPr>
              <w:t>1521.63</w:t>
            </w:r>
            <w:r>
              <w:rPr>
                <w:rFonts w:hint="eastAsia"/>
                <w:b/>
                <w:bCs w:val="0"/>
                <w:lang w:val="en-US" w:eastAsia="zh-CN"/>
              </w:rPr>
              <w:fldChar w:fldCharType="end"/>
            </w:r>
          </w:p>
        </w:tc>
        <w:tc>
          <w:tcPr>
            <w:tcW w:w="1552" w:type="dxa"/>
            <w:vAlign w:val="center"/>
          </w:tcPr>
          <w:p>
            <w:pPr>
              <w:pStyle w:val="41"/>
              <w:widowControl w:val="0"/>
              <w:rPr>
                <w:rFonts w:hint="eastAsia"/>
                <w:b/>
                <w:bCs w:val="0"/>
                <w:lang w:val="en-US" w:eastAsia="zh-CN"/>
              </w:rPr>
            </w:pPr>
          </w:p>
        </w:tc>
        <w:tc>
          <w:tcPr>
            <w:tcW w:w="912" w:type="dxa"/>
            <w:vAlign w:val="center"/>
          </w:tcPr>
          <w:p>
            <w:pPr>
              <w:pStyle w:val="41"/>
              <w:widowControl w:val="0"/>
              <w:rPr>
                <w:rFonts w:hint="eastAsia"/>
                <w:b/>
                <w:bCs w:val="0"/>
                <w:lang w:val="en-US" w:eastAsia="zh-CN"/>
              </w:rPr>
            </w:pPr>
            <w:r>
              <w:rPr>
                <w:rFonts w:hint="eastAsia"/>
                <w:b/>
                <w:bCs w:val="0"/>
                <w:lang w:val="en-US" w:eastAsia="zh-CN"/>
              </w:rPr>
              <w:fldChar w:fldCharType="begin"/>
            </w:r>
            <w:r>
              <w:rPr>
                <w:rFonts w:hint="eastAsia"/>
                <w:b/>
                <w:bCs w:val="0"/>
                <w:lang w:val="en-US" w:eastAsia="zh-CN"/>
              </w:rPr>
              <w:instrText xml:space="preserve"> = sum(E14:E22) \* MERGEFORMAT </w:instrText>
            </w:r>
            <w:r>
              <w:rPr>
                <w:rFonts w:hint="eastAsia"/>
                <w:b/>
                <w:bCs w:val="0"/>
                <w:lang w:val="en-US" w:eastAsia="zh-CN"/>
              </w:rPr>
              <w:fldChar w:fldCharType="separate"/>
            </w:r>
            <w:r>
              <w:rPr>
                <w:rFonts w:hint="eastAsia"/>
                <w:b/>
                <w:bCs w:val="0"/>
                <w:lang w:val="en-US" w:eastAsia="zh-CN"/>
              </w:rPr>
              <w:t>557.56</w:t>
            </w:r>
            <w:r>
              <w:rPr>
                <w:rFonts w:hint="eastAsia"/>
                <w:b/>
                <w:bCs w:val="0"/>
                <w:lang w:val="en-US" w:eastAsia="zh-CN"/>
              </w:rPr>
              <w:fldChar w:fldCharType="end"/>
            </w:r>
          </w:p>
        </w:tc>
        <w:tc>
          <w:tcPr>
            <w:tcW w:w="1053" w:type="dxa"/>
            <w:vAlign w:val="center"/>
          </w:tcPr>
          <w:p>
            <w:pPr>
              <w:pStyle w:val="41"/>
              <w:widowControl w:val="0"/>
              <w:rPr>
                <w:rFonts w:hint="eastAsia"/>
                <w:b/>
                <w:bCs w:val="0"/>
                <w:lang w:val="en-US" w:eastAsia="zh-CN"/>
              </w:rPr>
            </w:pPr>
            <w:r>
              <w:rPr>
                <w:rFonts w:hint="eastAsia"/>
                <w:b/>
                <w:bCs w:val="0"/>
                <w:lang w:val="en-US" w:eastAsia="zh-CN"/>
              </w:rPr>
              <w:fldChar w:fldCharType="begin"/>
            </w:r>
            <w:r>
              <w:rPr>
                <w:rFonts w:hint="eastAsia"/>
                <w:b/>
                <w:bCs w:val="0"/>
                <w:lang w:val="en-US" w:eastAsia="zh-CN"/>
              </w:rPr>
              <w:instrText xml:space="preserve"> = sum(F14:F22) \* MERGEFORMAT </w:instrText>
            </w:r>
            <w:r>
              <w:rPr>
                <w:rFonts w:hint="eastAsia"/>
                <w:b/>
                <w:bCs w:val="0"/>
                <w:lang w:val="en-US" w:eastAsia="zh-CN"/>
              </w:rPr>
              <w:fldChar w:fldCharType="separate"/>
            </w:r>
            <w:r>
              <w:rPr>
                <w:rFonts w:hint="eastAsia"/>
                <w:b/>
                <w:bCs w:val="0"/>
                <w:lang w:val="en-US" w:eastAsia="zh-CN"/>
              </w:rPr>
              <w:t>964.07</w:t>
            </w:r>
            <w:r>
              <w:rPr>
                <w:rFonts w:hint="eastAsia"/>
                <w:b/>
                <w:bCs w:val="0"/>
                <w:lang w:val="en-US" w:eastAsia="zh-CN"/>
              </w:rPr>
              <w:fldChar w:fldCharType="end"/>
            </w:r>
          </w:p>
        </w:tc>
        <w:tc>
          <w:tcPr>
            <w:tcW w:w="3047" w:type="dxa"/>
            <w:vMerge w:val="continue"/>
            <w:vAlign w:val="center"/>
          </w:tcPr>
          <w:p>
            <w:pPr>
              <w:pStyle w:val="41"/>
              <w:widowControl w:val="0"/>
              <w:rPr>
                <w:b w:val="0"/>
                <w:bCs/>
              </w:rPr>
            </w:pPr>
          </w:p>
        </w:tc>
      </w:tr>
    </w:tbl>
    <w:p>
      <w:pPr>
        <w:ind w:firstLine="482"/>
        <w:rPr>
          <w:rFonts w:hint="eastAsia" w:ascii="Times New Roman" w:hAnsi="Times New Roman" w:eastAsia="宋体"/>
          <w:b/>
          <w:bCs/>
          <w:lang w:val="en-US" w:eastAsia="zh-CN"/>
        </w:rPr>
      </w:pPr>
      <w:r>
        <w:rPr>
          <w:rFonts w:hint="eastAsia" w:ascii="Times New Roman" w:hAnsi="Times New Roman"/>
          <w:b/>
          <w:bCs/>
          <w:lang w:val="en-US" w:eastAsia="zh-CN"/>
        </w:rPr>
        <w:t>2、废酸处理站</w:t>
      </w:r>
    </w:p>
    <w:p>
      <w:pPr>
        <w:ind w:firstLine="482"/>
        <w:rPr>
          <w:rFonts w:hint="eastAsia" w:ascii="Times New Roman" w:hAnsi="Times New Roman"/>
          <w:b/>
          <w:bCs/>
          <w:lang w:eastAsia="zh-CN"/>
        </w:rPr>
      </w:pPr>
      <w:r>
        <w:rPr>
          <w:rFonts w:hint="eastAsia" w:ascii="Times New Roman" w:hAnsi="Times New Roman"/>
          <w:b/>
          <w:bCs/>
          <w:lang w:eastAsia="zh-CN"/>
        </w:rPr>
        <w:t>（</w:t>
      </w:r>
      <w:r>
        <w:rPr>
          <w:rFonts w:hint="eastAsia" w:ascii="Times New Roman" w:hAnsi="Times New Roman"/>
          <w:b/>
          <w:bCs/>
          <w:lang w:val="en-US" w:eastAsia="zh-CN"/>
        </w:rPr>
        <w:t>1</w:t>
      </w:r>
      <w:r>
        <w:rPr>
          <w:rFonts w:hint="eastAsia" w:ascii="Times New Roman" w:hAnsi="Times New Roman"/>
          <w:b/>
          <w:bCs/>
          <w:lang w:eastAsia="zh-CN"/>
        </w:rPr>
        <w:t>）地面清洗废水</w:t>
      </w:r>
    </w:p>
    <w:p>
      <w:pPr>
        <w:ind w:firstLine="482"/>
        <w:rPr>
          <w:rFonts w:hint="eastAsia" w:ascii="Times New Roman" w:hAnsi="Times New Roman"/>
          <w:lang w:eastAsia="zh-CN"/>
        </w:rPr>
      </w:pPr>
      <w:r>
        <w:rPr>
          <w:rFonts w:hint="eastAsia" w:ascii="Times New Roman" w:hAnsi="Times New Roman"/>
        </w:rPr>
        <w:t>废酸处理站和废水处理站因地面含有因跑、冒、滴、漏散落的化学品，每日需进行水冲洗。清洗用水量按2L/m</w:t>
      </w:r>
      <w:r>
        <w:rPr>
          <w:rFonts w:hint="eastAsia" w:ascii="Times New Roman" w:hAnsi="Times New Roman"/>
          <w:vertAlign w:val="superscript"/>
        </w:rPr>
        <w:t>2</w:t>
      </w:r>
      <w:r>
        <w:rPr>
          <w:rFonts w:hint="eastAsia" w:ascii="Times New Roman" w:hAnsi="Times New Roman"/>
        </w:rPr>
        <w:t>计，</w:t>
      </w:r>
      <w:r>
        <w:rPr>
          <w:rFonts w:hint="eastAsia" w:ascii="Times New Roman" w:hAnsi="Times New Roman"/>
          <w:lang w:eastAsia="zh-CN"/>
        </w:rPr>
        <w:t>清洗</w:t>
      </w:r>
      <w:r>
        <w:rPr>
          <w:rFonts w:hint="eastAsia" w:ascii="Times New Roman" w:hAnsi="Times New Roman"/>
        </w:rPr>
        <w:t>废水产污系数按0.85计，则地面清洗</w:t>
      </w:r>
      <w:r>
        <w:rPr>
          <w:rFonts w:hint="eastAsia" w:ascii="Times New Roman" w:hAnsi="Times New Roman"/>
          <w:lang w:eastAsia="zh-CN"/>
        </w:rPr>
        <w:t>用排水情况详见下表：</w:t>
      </w:r>
    </w:p>
    <w:p>
      <w:pPr>
        <w:pStyle w:val="41"/>
        <w:bidi w:val="0"/>
        <w:rPr>
          <w:rFonts w:hint="eastAsia"/>
          <w:lang w:val="en-US" w:eastAsia="zh-CN"/>
        </w:rPr>
      </w:pPr>
      <w:r>
        <w:rPr>
          <w:rFonts w:hint="eastAsia"/>
          <w:lang w:eastAsia="zh-CN"/>
        </w:rPr>
        <w:t>表</w:t>
      </w:r>
      <w:r>
        <w:rPr>
          <w:rFonts w:hint="eastAsia"/>
          <w:lang w:val="en-US" w:eastAsia="zh-CN"/>
        </w:rPr>
        <w:t>4.2-10  地面清洗用排水情况一览表</w:t>
      </w:r>
    </w:p>
    <w:tbl>
      <w:tblPr>
        <w:tblStyle w:val="24"/>
        <w:tblW w:w="93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277"/>
        <w:gridCol w:w="1491"/>
        <w:gridCol w:w="818"/>
        <w:gridCol w:w="1308"/>
        <w:gridCol w:w="711"/>
        <w:gridCol w:w="1803"/>
        <w:gridCol w:w="1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24"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车间</w:t>
            </w:r>
          </w:p>
        </w:tc>
        <w:tc>
          <w:tcPr>
            <w:tcW w:w="1277" w:type="dxa"/>
            <w:vAlign w:val="center"/>
          </w:tcPr>
          <w:p>
            <w:pPr>
              <w:pStyle w:val="41"/>
              <w:widowControl w:val="0"/>
              <w:bidi w:val="0"/>
              <w:jc w:val="center"/>
              <w:rPr>
                <w:rFonts w:hint="eastAsia" w:ascii="Times New Roman" w:hAnsi="Times New Roman" w:eastAsia="宋体" w:cs="Times New Roman"/>
                <w:b/>
                <w:sz w:val="21"/>
                <w:vertAlign w:val="baseline"/>
                <w:lang w:val="en-US" w:eastAsia="zh-CN" w:bidi="ar-SA"/>
              </w:rPr>
            </w:pPr>
            <w:r>
              <w:rPr>
                <w:rFonts w:hint="eastAsia"/>
                <w:vertAlign w:val="baseline"/>
                <w:lang w:val="en-US" w:eastAsia="zh-CN"/>
              </w:rPr>
              <w:t>生产线</w:t>
            </w:r>
          </w:p>
        </w:tc>
        <w:tc>
          <w:tcPr>
            <w:tcW w:w="149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清洗面积（m</w:t>
            </w:r>
            <w:r>
              <w:rPr>
                <w:rFonts w:hint="eastAsia"/>
                <w:vertAlign w:val="superscript"/>
                <w:lang w:val="en-US" w:eastAsia="zh-CN"/>
              </w:rPr>
              <w:t>2</w:t>
            </w:r>
            <w:r>
              <w:rPr>
                <w:rFonts w:hint="eastAsia"/>
                <w:vertAlign w:val="baseline"/>
                <w:lang w:val="en-US" w:eastAsia="zh-CN"/>
              </w:rPr>
              <w:t>）</w:t>
            </w:r>
          </w:p>
        </w:tc>
        <w:tc>
          <w:tcPr>
            <w:tcW w:w="818" w:type="dxa"/>
            <w:vAlign w:val="center"/>
          </w:tcPr>
          <w:p>
            <w:pPr>
              <w:pStyle w:val="41"/>
              <w:widowControl w:val="0"/>
              <w:bidi w:val="0"/>
              <w:jc w:val="center"/>
              <w:rPr>
                <w:rFonts w:hint="eastAsia" w:eastAsia="宋体"/>
                <w:lang w:eastAsia="zh-CN"/>
              </w:rPr>
            </w:pPr>
            <w:r>
              <w:rPr>
                <w:rFonts w:hint="eastAsia"/>
                <w:lang w:eastAsia="zh-CN"/>
              </w:rPr>
              <w:t>用水系数</w:t>
            </w:r>
          </w:p>
        </w:tc>
        <w:tc>
          <w:tcPr>
            <w:tcW w:w="1308" w:type="dxa"/>
            <w:vAlign w:val="center"/>
          </w:tcPr>
          <w:p>
            <w:pPr>
              <w:pStyle w:val="41"/>
              <w:widowControl w:val="0"/>
              <w:bidi w:val="0"/>
              <w:jc w:val="center"/>
              <w:rPr>
                <w:rFonts w:hint="eastAsia"/>
                <w:vertAlign w:val="baseline"/>
                <w:lang w:val="en-US" w:eastAsia="zh-CN"/>
              </w:rPr>
            </w:pPr>
            <w:r>
              <w:rPr>
                <w:rFonts w:hint="eastAsia"/>
                <w:lang w:eastAsia="zh-CN"/>
              </w:rPr>
              <w:t>清洗用水量（</w:t>
            </w:r>
            <w:r>
              <w:rPr>
                <w:rFonts w:hint="eastAsia"/>
                <w:lang w:val="en-US" w:eastAsia="zh-CN"/>
              </w:rPr>
              <w:t>m</w:t>
            </w:r>
            <w:r>
              <w:rPr>
                <w:rFonts w:hint="eastAsia"/>
                <w:vertAlign w:val="superscript"/>
                <w:lang w:val="en-US" w:eastAsia="zh-CN"/>
              </w:rPr>
              <w:t>3</w:t>
            </w:r>
            <w:r>
              <w:rPr>
                <w:rFonts w:hint="eastAsia"/>
                <w:lang w:val="en-US" w:eastAsia="zh-CN"/>
              </w:rPr>
              <w:t>/d</w:t>
            </w:r>
            <w:r>
              <w:rPr>
                <w:rFonts w:hint="eastAsia"/>
                <w:lang w:eastAsia="zh-CN"/>
              </w:rPr>
              <w:t>）</w:t>
            </w:r>
          </w:p>
        </w:tc>
        <w:tc>
          <w:tcPr>
            <w:tcW w:w="711"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排污系数</w:t>
            </w:r>
          </w:p>
        </w:tc>
        <w:tc>
          <w:tcPr>
            <w:tcW w:w="1803"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清洗废水排放量（m</w:t>
            </w:r>
            <w:r>
              <w:rPr>
                <w:rFonts w:hint="eastAsia"/>
                <w:vertAlign w:val="superscript"/>
                <w:lang w:val="en-US" w:eastAsia="zh-CN"/>
              </w:rPr>
              <w:t>3</w:t>
            </w:r>
            <w:r>
              <w:rPr>
                <w:rFonts w:hint="eastAsia"/>
                <w:vertAlign w:val="baseline"/>
                <w:lang w:val="en-US" w:eastAsia="zh-CN"/>
              </w:rPr>
              <w:t>/d）</w:t>
            </w:r>
          </w:p>
        </w:tc>
        <w:tc>
          <w:tcPr>
            <w:tcW w:w="1211" w:type="dxa"/>
            <w:vAlign w:val="center"/>
          </w:tcPr>
          <w:p>
            <w:pPr>
              <w:pStyle w:val="41"/>
              <w:widowControl w:val="0"/>
              <w:bidi w:val="0"/>
              <w:jc w:val="center"/>
              <w:rPr>
                <w:rFonts w:hint="eastAsia"/>
                <w:vertAlign w:val="baseline"/>
                <w:lang w:val="en-US" w:eastAsia="zh-CN"/>
              </w:rPr>
            </w:pPr>
            <w:r>
              <w:rPr>
                <w:rFonts w:hint="eastAsia"/>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2001" w:type="dxa"/>
            <w:gridSpan w:val="2"/>
            <w:vAlign w:val="center"/>
          </w:tcPr>
          <w:p>
            <w:pPr>
              <w:pStyle w:val="41"/>
              <w:widowControl w:val="0"/>
              <w:bidi w:val="0"/>
              <w:jc w:val="center"/>
              <w:rPr>
                <w:rFonts w:hint="eastAsia"/>
                <w:b w:val="0"/>
                <w:bCs/>
                <w:vertAlign w:val="baseline"/>
                <w:lang w:val="en-US" w:eastAsia="zh-CN"/>
              </w:rPr>
            </w:pPr>
            <w:r>
              <w:rPr>
                <w:rFonts w:hint="eastAsia"/>
                <w:b w:val="0"/>
                <w:bCs/>
                <w:vertAlign w:val="baseline"/>
                <w:lang w:val="en-US" w:eastAsia="zh-CN"/>
              </w:rPr>
              <w:t>1#废酸处理站</w:t>
            </w:r>
          </w:p>
        </w:tc>
        <w:tc>
          <w:tcPr>
            <w:tcW w:w="1491"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200</w:t>
            </w:r>
          </w:p>
        </w:tc>
        <w:tc>
          <w:tcPr>
            <w:tcW w:w="818" w:type="dxa"/>
            <w:vAlign w:val="center"/>
          </w:tcPr>
          <w:p>
            <w:pPr>
              <w:pStyle w:val="41"/>
              <w:widowControl w:val="0"/>
              <w:bidi w:val="0"/>
              <w:jc w:val="center"/>
              <w:rPr>
                <w:rFonts w:hint="default"/>
                <w:b w:val="0"/>
                <w:bCs/>
                <w:vertAlign w:val="baseline"/>
                <w:lang w:val="en-US" w:eastAsia="zh-CN"/>
              </w:rPr>
            </w:pPr>
            <w:r>
              <w:rPr>
                <w:rFonts w:hint="eastAsia" w:ascii="Times New Roman" w:hAnsi="Times New Roman"/>
                <w:b w:val="0"/>
                <w:bCs/>
              </w:rPr>
              <w:t>2L/m</w:t>
            </w:r>
            <w:r>
              <w:rPr>
                <w:rFonts w:hint="eastAsia" w:ascii="Times New Roman" w:hAnsi="Times New Roman"/>
                <w:b w:val="0"/>
                <w:bCs/>
                <w:vertAlign w:val="superscript"/>
              </w:rPr>
              <w:t>2</w:t>
            </w:r>
          </w:p>
        </w:tc>
        <w:tc>
          <w:tcPr>
            <w:tcW w:w="1308" w:type="dxa"/>
            <w:vAlign w:val="center"/>
          </w:tcPr>
          <w:p>
            <w:pPr>
              <w:pStyle w:val="41"/>
              <w:widowControl w:val="0"/>
              <w:bidi w:val="0"/>
              <w:rPr>
                <w:rFonts w:hint="default"/>
                <w:b w:val="0"/>
                <w:bCs/>
                <w:lang w:val="en-US" w:eastAsia="zh-CN"/>
              </w:rPr>
            </w:pPr>
            <w:r>
              <w:rPr>
                <w:rFonts w:hint="eastAsia"/>
                <w:b w:val="0"/>
                <w:bCs/>
                <w:lang w:val="en-US" w:eastAsia="zh-CN"/>
              </w:rPr>
              <w:t>0.4</w:t>
            </w:r>
          </w:p>
        </w:tc>
        <w:tc>
          <w:tcPr>
            <w:tcW w:w="711" w:type="dxa"/>
            <w:vAlign w:val="center"/>
          </w:tcPr>
          <w:p>
            <w:pPr>
              <w:pStyle w:val="41"/>
              <w:widowControl w:val="0"/>
              <w:bidi w:val="0"/>
              <w:rPr>
                <w:rFonts w:hint="default"/>
                <w:b w:val="0"/>
                <w:bCs/>
                <w:lang w:val="en-US" w:eastAsia="zh-CN"/>
              </w:rPr>
            </w:pPr>
            <w:r>
              <w:rPr>
                <w:rFonts w:hint="eastAsia"/>
                <w:b w:val="0"/>
                <w:bCs/>
                <w:lang w:val="en-US" w:eastAsia="zh-CN"/>
              </w:rPr>
              <w:t>0.85</w:t>
            </w: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0.34</w:t>
            </w:r>
          </w:p>
        </w:tc>
        <w:tc>
          <w:tcPr>
            <w:tcW w:w="1211" w:type="dxa"/>
            <w:vMerge w:val="restart"/>
            <w:vAlign w:val="center"/>
          </w:tcPr>
          <w:p>
            <w:pPr>
              <w:pStyle w:val="41"/>
              <w:widowControl w:val="0"/>
              <w:bidi w:val="0"/>
              <w:rPr>
                <w:rFonts w:hint="default"/>
                <w:b w:val="0"/>
                <w:bCs/>
                <w:lang w:val="en-US" w:eastAsia="zh-CN"/>
              </w:rPr>
            </w:pPr>
            <w:r>
              <w:rPr>
                <w:rFonts w:hint="eastAsia"/>
                <w:b w:val="0"/>
                <w:bCs/>
                <w:lang w:val="en-US" w:eastAsia="zh-CN"/>
              </w:rPr>
              <w:t>回用水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2001" w:type="dxa"/>
            <w:gridSpan w:val="2"/>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2#废酸处理站</w:t>
            </w:r>
          </w:p>
        </w:tc>
        <w:tc>
          <w:tcPr>
            <w:tcW w:w="1491"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200</w:t>
            </w:r>
          </w:p>
        </w:tc>
        <w:tc>
          <w:tcPr>
            <w:tcW w:w="818" w:type="dxa"/>
            <w:vAlign w:val="center"/>
          </w:tcPr>
          <w:p>
            <w:pPr>
              <w:pStyle w:val="41"/>
              <w:widowControl w:val="0"/>
              <w:bidi w:val="0"/>
              <w:jc w:val="center"/>
              <w:rPr>
                <w:rFonts w:hint="default"/>
                <w:b w:val="0"/>
                <w:bCs/>
                <w:vertAlign w:val="baseline"/>
                <w:lang w:val="en-US" w:eastAsia="zh-CN"/>
              </w:rPr>
            </w:pPr>
            <w:r>
              <w:rPr>
                <w:rFonts w:hint="eastAsia" w:ascii="Times New Roman" w:hAnsi="Times New Roman"/>
                <w:b w:val="0"/>
                <w:bCs/>
              </w:rPr>
              <w:t>2L/m</w:t>
            </w:r>
            <w:r>
              <w:rPr>
                <w:rFonts w:hint="eastAsia" w:ascii="Times New Roman" w:hAnsi="Times New Roman"/>
                <w:b w:val="0"/>
                <w:bCs/>
                <w:vertAlign w:val="superscript"/>
              </w:rPr>
              <w:t>2</w:t>
            </w:r>
          </w:p>
        </w:tc>
        <w:tc>
          <w:tcPr>
            <w:tcW w:w="1308" w:type="dxa"/>
            <w:vAlign w:val="center"/>
          </w:tcPr>
          <w:p>
            <w:pPr>
              <w:pStyle w:val="41"/>
              <w:widowControl w:val="0"/>
              <w:bidi w:val="0"/>
              <w:rPr>
                <w:rFonts w:hint="default"/>
                <w:b w:val="0"/>
                <w:bCs/>
                <w:lang w:val="en-US" w:eastAsia="zh-CN"/>
              </w:rPr>
            </w:pPr>
            <w:r>
              <w:rPr>
                <w:rFonts w:hint="eastAsia"/>
                <w:b w:val="0"/>
                <w:bCs/>
                <w:lang w:val="en-US" w:eastAsia="zh-CN"/>
              </w:rPr>
              <w:t>0.4</w:t>
            </w:r>
          </w:p>
        </w:tc>
        <w:tc>
          <w:tcPr>
            <w:tcW w:w="711" w:type="dxa"/>
            <w:vAlign w:val="center"/>
          </w:tcPr>
          <w:p>
            <w:pPr>
              <w:pStyle w:val="41"/>
              <w:widowControl w:val="0"/>
              <w:bidi w:val="0"/>
              <w:rPr>
                <w:rFonts w:hint="default"/>
                <w:b w:val="0"/>
                <w:bCs/>
                <w:lang w:val="en-US" w:eastAsia="zh-CN"/>
              </w:rPr>
            </w:pPr>
            <w:r>
              <w:rPr>
                <w:rFonts w:hint="eastAsia"/>
                <w:b w:val="0"/>
                <w:bCs/>
                <w:lang w:val="en-US" w:eastAsia="zh-CN"/>
              </w:rPr>
              <w:t>0.85</w:t>
            </w:r>
          </w:p>
        </w:tc>
        <w:tc>
          <w:tcPr>
            <w:tcW w:w="1803" w:type="dxa"/>
            <w:vAlign w:val="center"/>
          </w:tcPr>
          <w:p>
            <w:pPr>
              <w:pStyle w:val="41"/>
              <w:widowControl w:val="0"/>
              <w:bidi w:val="0"/>
              <w:rPr>
                <w:rFonts w:hint="default"/>
                <w:b w:val="0"/>
                <w:bCs/>
                <w:lang w:val="en-US" w:eastAsia="zh-CN"/>
              </w:rPr>
            </w:pPr>
            <w:r>
              <w:rPr>
                <w:rFonts w:hint="eastAsia"/>
                <w:b w:val="0"/>
                <w:bCs/>
                <w:lang w:val="en-US" w:eastAsia="zh-CN"/>
              </w:rPr>
              <w:t>0.34</w:t>
            </w:r>
          </w:p>
        </w:tc>
        <w:tc>
          <w:tcPr>
            <w:tcW w:w="1211" w:type="dxa"/>
            <w:vMerge w:val="continue"/>
            <w:vAlign w:val="center"/>
          </w:tcPr>
          <w:p>
            <w:pPr>
              <w:pStyle w:val="41"/>
              <w:widowControl w:val="0"/>
              <w:bidi w:val="0"/>
              <w:rPr>
                <w:rFonts w:hint="eastAsia"/>
                <w:b w:val="0"/>
                <w:bCs/>
                <w:lang w:val="en-US" w:eastAsia="zh-CN"/>
              </w:rPr>
            </w:pPr>
          </w:p>
        </w:tc>
      </w:tr>
    </w:tbl>
    <w:p>
      <w:pPr>
        <w:ind w:firstLine="482"/>
        <w:rPr>
          <w:rFonts w:hint="eastAsia" w:eastAsia="宋体"/>
          <w:b/>
          <w:bCs/>
          <w:lang w:eastAsia="zh-CN"/>
        </w:rPr>
      </w:pPr>
      <w:r>
        <w:rPr>
          <w:rFonts w:hint="eastAsia"/>
          <w:b/>
          <w:bCs/>
        </w:rPr>
        <w:t>（</w:t>
      </w:r>
      <w:r>
        <w:rPr>
          <w:rFonts w:hint="eastAsia"/>
          <w:b/>
          <w:bCs/>
          <w:lang w:val="en-US" w:eastAsia="zh-CN"/>
        </w:rPr>
        <w:t>2</w:t>
      </w:r>
      <w:r>
        <w:rPr>
          <w:rFonts w:hint="eastAsia"/>
          <w:b/>
          <w:bCs/>
        </w:rPr>
        <w:t>）</w:t>
      </w:r>
      <w:r>
        <w:rPr>
          <w:rFonts w:hint="eastAsia"/>
          <w:b/>
          <w:bCs/>
          <w:lang w:eastAsia="zh-CN"/>
        </w:rPr>
        <w:t>废酸产生情况</w:t>
      </w:r>
    </w:p>
    <w:p>
      <w:pPr>
        <w:ind w:firstLine="480"/>
        <w:rPr>
          <w:rFonts w:hint="eastAsia" w:ascii="Times New Roman" w:hAnsi="Times New Roman" w:eastAsia="宋体"/>
          <w:lang w:val="en-US" w:eastAsia="zh-CN"/>
        </w:rPr>
      </w:pPr>
      <w:r>
        <w:rPr>
          <w:rFonts w:hint="eastAsia" w:ascii="Times New Roman" w:hAnsi="Times New Roman"/>
          <w:lang w:eastAsia="zh-CN"/>
        </w:rPr>
        <w:t>根据业主生产经验，</w:t>
      </w:r>
      <w:r>
        <w:rPr>
          <w:rFonts w:hint="eastAsia" w:ascii="Times New Roman" w:hAnsi="Times New Roman"/>
          <w:lang w:val="en-US" w:eastAsia="zh-CN"/>
        </w:rPr>
        <w:t>1t产品约产废酸20kg。</w:t>
      </w:r>
      <w:r>
        <w:rPr>
          <w:rFonts w:hint="eastAsia" w:ascii="Times New Roman" w:hAnsi="Times New Roman"/>
        </w:rPr>
        <w:t>本项目建成后，</w:t>
      </w:r>
      <w:r>
        <w:rPr>
          <w:rFonts w:hint="eastAsia" w:ascii="Times New Roman" w:hAnsi="Times New Roman"/>
          <w:lang w:eastAsia="zh-CN"/>
        </w:rPr>
        <w:t>一期工程年产</w:t>
      </w:r>
      <w:r>
        <w:rPr>
          <w:rFonts w:hint="eastAsia" w:ascii="Times New Roman" w:hAnsi="Times New Roman"/>
          <w:lang w:val="en-US" w:eastAsia="zh-CN"/>
        </w:rPr>
        <w:t>60万吨镀锌钢管，年工作330d，</w:t>
      </w:r>
      <w:r>
        <w:rPr>
          <w:rFonts w:hint="eastAsia" w:ascii="Times New Roman" w:hAnsi="Times New Roman"/>
          <w:lang w:eastAsia="zh-CN"/>
        </w:rPr>
        <w:t>日均废酸产生量约</w:t>
      </w:r>
      <w:r>
        <w:rPr>
          <w:rFonts w:hint="eastAsia" w:ascii="Times New Roman" w:hAnsi="Times New Roman"/>
          <w:lang w:val="en-US" w:eastAsia="zh-CN"/>
        </w:rPr>
        <w:t>36.4t/d；二期工程年产96万吨镀锌钢管，日均废酸产生量约58.2t/d。</w:t>
      </w:r>
      <w:r>
        <w:rPr>
          <w:rFonts w:hint="eastAsia" w:ascii="Times New Roman" w:hAnsi="Times New Roman"/>
        </w:rPr>
        <w:t>废酸在蒸发浓缩过程中会产生含1%盐酸的含酸废水，根据现有工程运行记录，其产生量约占废酸总量的60%，</w:t>
      </w:r>
      <w:r>
        <w:rPr>
          <w:rFonts w:hint="eastAsia" w:ascii="Times New Roman" w:hAnsi="Times New Roman"/>
          <w:lang w:eastAsia="zh-CN"/>
        </w:rPr>
        <w:t>则一期工程</w:t>
      </w:r>
      <w:r>
        <w:rPr>
          <w:rFonts w:hint="eastAsia" w:ascii="Times New Roman" w:hAnsi="Times New Roman"/>
        </w:rPr>
        <w:t>含酸废水产生量约为</w:t>
      </w:r>
      <w:r>
        <w:rPr>
          <w:rFonts w:hint="eastAsia" w:ascii="Times New Roman" w:hAnsi="Times New Roman"/>
          <w:lang w:val="en-US" w:eastAsia="zh-CN"/>
        </w:rPr>
        <w:t>21.84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r>
        <w:rPr>
          <w:rFonts w:hint="eastAsia" w:ascii="Times New Roman" w:hAnsi="Times New Roman"/>
          <w:lang w:eastAsia="zh-CN"/>
        </w:rPr>
        <w:t>，而二期工程为</w:t>
      </w:r>
      <w:r>
        <w:rPr>
          <w:rFonts w:hint="eastAsia" w:ascii="Times New Roman" w:hAnsi="Times New Roman"/>
          <w:lang w:val="en-US" w:eastAsia="zh-CN"/>
        </w:rPr>
        <w:t>34.92</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r>
        <w:rPr>
          <w:rFonts w:hint="eastAsia" w:ascii="Times New Roman" w:hAnsi="Times New Roman"/>
          <w:lang w:eastAsia="zh-CN"/>
        </w:rPr>
        <w:t>。</w:t>
      </w:r>
    </w:p>
    <w:p>
      <w:pPr>
        <w:ind w:firstLine="482"/>
        <w:rPr>
          <w:rFonts w:ascii="Times New Roman" w:hAnsi="Times New Roman"/>
          <w:b/>
          <w:bCs/>
        </w:rPr>
      </w:pPr>
      <w:r>
        <w:rPr>
          <w:rFonts w:hint="eastAsia" w:ascii="Times New Roman" w:hAnsi="Times New Roman"/>
          <w:b/>
          <w:bCs/>
        </w:rPr>
        <w:t>（</w:t>
      </w:r>
      <w:r>
        <w:rPr>
          <w:rFonts w:hint="eastAsia" w:ascii="Times New Roman" w:hAnsi="Times New Roman"/>
          <w:b/>
          <w:bCs/>
          <w:lang w:val="en-US" w:eastAsia="zh-CN"/>
        </w:rPr>
        <w:t>3</w:t>
      </w:r>
      <w:r>
        <w:rPr>
          <w:rFonts w:hint="eastAsia" w:ascii="Times New Roman" w:hAnsi="Times New Roman"/>
          <w:b/>
          <w:bCs/>
        </w:rPr>
        <w:t>）真空水环泵用水</w:t>
      </w:r>
    </w:p>
    <w:p>
      <w:pPr>
        <w:ind w:firstLine="480"/>
        <w:rPr>
          <w:rFonts w:ascii="Times New Roman" w:hAnsi="Times New Roman"/>
        </w:rPr>
      </w:pPr>
      <w:r>
        <w:rPr>
          <w:rFonts w:hint="eastAsia" w:ascii="Times New Roman" w:hAnsi="Times New Roman"/>
        </w:rPr>
        <w:t>本项目真空水环泵中的水需定期进行更换，类比现有工程，本项目建成后，全厂真空水环泵用水量为5m</w:t>
      </w:r>
      <w:r>
        <w:rPr>
          <w:rFonts w:hint="eastAsia" w:ascii="Times New Roman" w:hAnsi="Times New Roman"/>
          <w:vertAlign w:val="superscript"/>
        </w:rPr>
        <w:t>3</w:t>
      </w:r>
      <w:r>
        <w:rPr>
          <w:rFonts w:hint="eastAsia" w:ascii="Times New Roman" w:hAnsi="Times New Roman"/>
        </w:rPr>
        <w:t>/d，损耗量按10%计，则废水产生量为4.5m</w:t>
      </w:r>
      <w:r>
        <w:rPr>
          <w:rFonts w:hint="eastAsia" w:ascii="Times New Roman" w:hAnsi="Times New Roman"/>
          <w:vertAlign w:val="superscript"/>
        </w:rPr>
        <w:t>3</w:t>
      </w:r>
      <w:r>
        <w:rPr>
          <w:rFonts w:hint="eastAsia" w:ascii="Times New Roman" w:hAnsi="Times New Roman"/>
        </w:rPr>
        <w:t>/d，损耗水量为0.5m</w:t>
      </w:r>
      <w:r>
        <w:rPr>
          <w:rFonts w:hint="eastAsia" w:ascii="Times New Roman" w:hAnsi="Times New Roman"/>
          <w:vertAlign w:val="superscript"/>
        </w:rPr>
        <w:t>3</w:t>
      </w:r>
      <w:r>
        <w:rPr>
          <w:rFonts w:hint="eastAsia" w:ascii="Times New Roman" w:hAnsi="Times New Roman"/>
        </w:rPr>
        <w:t>/d。</w:t>
      </w:r>
    </w:p>
    <w:p>
      <w:pPr>
        <w:ind w:firstLine="482"/>
        <w:rPr>
          <w:rFonts w:ascii="Times New Roman" w:hAnsi="Times New Roman"/>
          <w:b/>
          <w:bCs/>
        </w:rPr>
      </w:pPr>
      <w:r>
        <w:rPr>
          <w:rFonts w:hint="eastAsia" w:ascii="Times New Roman" w:hAnsi="Times New Roman"/>
          <w:b/>
          <w:bCs/>
        </w:rPr>
        <w:t>（</w:t>
      </w:r>
      <w:r>
        <w:rPr>
          <w:rFonts w:hint="eastAsia" w:ascii="Times New Roman" w:hAnsi="Times New Roman"/>
          <w:b/>
          <w:bCs/>
          <w:lang w:val="en-US" w:eastAsia="zh-CN"/>
        </w:rPr>
        <w:t>4</w:t>
      </w:r>
      <w:r>
        <w:rPr>
          <w:rFonts w:hint="eastAsia" w:ascii="Times New Roman" w:hAnsi="Times New Roman"/>
          <w:b/>
          <w:bCs/>
        </w:rPr>
        <w:t>）锅炉用水</w:t>
      </w:r>
    </w:p>
    <w:p>
      <w:pPr>
        <w:ind w:firstLine="480"/>
        <w:rPr>
          <w:rFonts w:ascii="Times New Roman" w:hAnsi="Times New Roman"/>
        </w:rPr>
      </w:pPr>
      <w:r>
        <w:rPr>
          <w:rFonts w:hint="eastAsia" w:ascii="Times New Roman" w:hAnsi="Times New Roman"/>
        </w:rPr>
        <w:t>本项目建成后，全厂共用</w:t>
      </w:r>
      <w:r>
        <w:rPr>
          <w:rFonts w:hint="eastAsia" w:ascii="Times New Roman" w:hAnsi="Times New Roman"/>
          <w:lang w:val="en-US" w:eastAsia="zh-CN"/>
        </w:rPr>
        <w:t>4</w:t>
      </w:r>
      <w:r>
        <w:rPr>
          <w:rFonts w:hint="eastAsia" w:ascii="Times New Roman" w:hAnsi="Times New Roman"/>
        </w:rPr>
        <w:t>台2t/h</w:t>
      </w:r>
      <w:r>
        <w:rPr>
          <w:rFonts w:hint="eastAsia" w:ascii="Times New Roman" w:hAnsi="Times New Roman"/>
          <w:lang w:val="en-US" w:eastAsia="zh-CN"/>
        </w:rPr>
        <w:t>的</w:t>
      </w:r>
      <w:r>
        <w:rPr>
          <w:rFonts w:hint="eastAsia" w:ascii="Times New Roman" w:hAnsi="Times New Roman"/>
        </w:rPr>
        <w:t>蒸汽锅炉</w:t>
      </w:r>
      <w:r>
        <w:rPr>
          <w:rFonts w:hint="eastAsia" w:ascii="Times New Roman" w:hAnsi="Times New Roman"/>
          <w:lang w:eastAsia="zh-CN"/>
        </w:rPr>
        <w:t>（</w:t>
      </w:r>
      <w:r>
        <w:rPr>
          <w:rFonts w:hint="eastAsia" w:ascii="Times New Roman" w:hAnsi="Times New Roman"/>
          <w:lang w:val="en-US" w:eastAsia="zh-CN"/>
        </w:rPr>
        <w:t>2用2备</w:t>
      </w:r>
      <w:r>
        <w:rPr>
          <w:rFonts w:hint="eastAsia" w:ascii="Times New Roman" w:hAnsi="Times New Roman"/>
          <w:lang w:eastAsia="zh-CN"/>
        </w:rPr>
        <w:t>）</w:t>
      </w:r>
      <w:r>
        <w:rPr>
          <w:rFonts w:hint="eastAsia" w:ascii="Times New Roman" w:hAnsi="Times New Roman"/>
        </w:rPr>
        <w:t>。锅炉年工作3</w:t>
      </w:r>
      <w:r>
        <w:rPr>
          <w:rFonts w:hint="eastAsia" w:ascii="Times New Roman" w:hAnsi="Times New Roman"/>
          <w:lang w:val="en-US" w:eastAsia="zh-CN"/>
        </w:rPr>
        <w:t>3</w:t>
      </w:r>
      <w:r>
        <w:rPr>
          <w:rFonts w:hint="eastAsia" w:ascii="Times New Roman" w:hAnsi="Times New Roman"/>
        </w:rPr>
        <w:t>0d，</w:t>
      </w:r>
      <w:r>
        <w:rPr>
          <w:rFonts w:hint="eastAsia" w:ascii="Times New Roman" w:hAnsi="Times New Roman"/>
          <w:lang w:eastAsia="zh-CN"/>
        </w:rPr>
        <w:t>每日工作</w:t>
      </w:r>
      <w:r>
        <w:rPr>
          <w:rFonts w:hint="eastAsia" w:ascii="Times New Roman" w:hAnsi="Times New Roman"/>
          <w:lang w:val="en-US" w:eastAsia="zh-CN"/>
        </w:rPr>
        <w:t>24h，则全厂</w:t>
      </w:r>
      <w:r>
        <w:rPr>
          <w:rFonts w:hint="eastAsia" w:ascii="Times New Roman" w:hAnsi="Times New Roman"/>
        </w:rPr>
        <w:t>蒸汽日循环用量</w:t>
      </w:r>
      <w:r>
        <w:rPr>
          <w:rFonts w:hint="eastAsia" w:ascii="Times New Roman" w:hAnsi="Times New Roman"/>
          <w:lang w:val="en-US" w:eastAsia="zh-CN"/>
        </w:rPr>
        <w:t>192</w:t>
      </w:r>
      <w:r>
        <w:rPr>
          <w:rFonts w:hint="eastAsia" w:ascii="Times New Roman" w:hAnsi="Times New Roman"/>
        </w:rPr>
        <w:t>t/d，水蒸汽在循环过程中因蒸发而损耗，损耗量约为</w:t>
      </w:r>
      <w:r>
        <w:rPr>
          <w:rFonts w:hint="eastAsia" w:ascii="Times New Roman" w:hAnsi="Times New Roman"/>
          <w:lang w:val="en-US" w:eastAsia="zh-CN"/>
        </w:rPr>
        <w:t>20</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/d。另外，锅炉用水在循环使用过程中水质恶化，需定期更换，本项目采用每日更换部分循环水的方式，以保证循环水的水质，锅炉每日排污水为5m</w:t>
      </w:r>
      <w:r>
        <w:rPr>
          <w:rFonts w:hint="eastAsia" w:ascii="Times New Roman" w:hAnsi="Times New Roman"/>
          <w:vertAlign w:val="superscript"/>
        </w:rPr>
        <w:t>3</w:t>
      </w:r>
      <w:r>
        <w:rPr>
          <w:rFonts w:hint="eastAsia" w:ascii="Times New Roman" w:hAnsi="Times New Roman"/>
        </w:rPr>
        <w:t>/d。</w:t>
      </w:r>
    </w:p>
    <w:p>
      <w:pPr>
        <w:ind w:firstLine="480"/>
        <w:rPr>
          <w:rFonts w:hint="eastAsia" w:ascii="Times New Roman" w:hAnsi="Times New Roman"/>
        </w:rPr>
      </w:pPr>
      <w:r>
        <w:rPr>
          <w:rFonts w:hint="eastAsia" w:ascii="Times New Roman" w:hAnsi="Times New Roman"/>
        </w:rPr>
        <w:t>因此，锅炉每日需补充软水25m</w:t>
      </w:r>
      <w:r>
        <w:rPr>
          <w:rFonts w:hint="eastAsia" w:ascii="Times New Roman" w:hAnsi="Times New Roman"/>
          <w:vertAlign w:val="superscript"/>
        </w:rPr>
        <w:t>3</w:t>
      </w:r>
      <w:r>
        <w:rPr>
          <w:rFonts w:hint="eastAsia" w:ascii="Times New Roman" w:hAnsi="Times New Roman"/>
        </w:rPr>
        <w:t>/d，同时排放5m</w:t>
      </w:r>
      <w:r>
        <w:rPr>
          <w:rFonts w:hint="eastAsia" w:ascii="Times New Roman" w:hAnsi="Times New Roman"/>
          <w:vertAlign w:val="superscript"/>
        </w:rPr>
        <w:t>3</w:t>
      </w:r>
      <w:r>
        <w:rPr>
          <w:rFonts w:hint="eastAsia" w:ascii="Times New Roman" w:hAnsi="Times New Roman"/>
        </w:rPr>
        <w:t>/d废水。</w:t>
      </w:r>
    </w:p>
    <w:p>
      <w:pPr>
        <w:ind w:firstLine="482"/>
        <w:rPr>
          <w:rFonts w:ascii="Times New Roman" w:hAnsi="Times New Roman"/>
          <w:b/>
          <w:bCs/>
        </w:rPr>
      </w:pPr>
      <w:r>
        <w:rPr>
          <w:rFonts w:hint="eastAsia" w:ascii="Times New Roman" w:hAnsi="Times New Roman"/>
          <w:b/>
          <w:bCs/>
        </w:rPr>
        <w:t>（</w:t>
      </w:r>
      <w:r>
        <w:rPr>
          <w:rFonts w:hint="eastAsia" w:ascii="Times New Roman" w:hAnsi="Times New Roman"/>
          <w:b/>
          <w:bCs/>
          <w:lang w:val="en-US" w:eastAsia="zh-CN"/>
        </w:rPr>
        <w:t>5</w:t>
      </w:r>
      <w:r>
        <w:rPr>
          <w:rFonts w:hint="eastAsia" w:ascii="Times New Roman" w:hAnsi="Times New Roman"/>
          <w:b/>
          <w:bCs/>
        </w:rPr>
        <w:t>）软水制备用水</w:t>
      </w:r>
    </w:p>
    <w:p>
      <w:pPr>
        <w:ind w:firstLine="480"/>
        <w:rPr>
          <w:rFonts w:hint="eastAsia" w:ascii="Times New Roman" w:hAnsi="Times New Roman"/>
          <w:lang w:eastAsia="zh-CN"/>
        </w:rPr>
      </w:pPr>
      <w:r>
        <w:rPr>
          <w:rFonts w:hint="eastAsia" w:ascii="Times New Roman" w:hAnsi="Times New Roman"/>
          <w:lang w:eastAsia="zh-CN"/>
        </w:rPr>
        <w:t>本项目锅炉房每日需补充</w:t>
      </w:r>
      <w:r>
        <w:rPr>
          <w:rFonts w:hint="eastAsia" w:ascii="Times New Roman" w:hAnsi="Times New Roman"/>
          <w:lang w:val="en-US" w:eastAsia="zh-CN"/>
        </w:rPr>
        <w:t>25</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r>
        <w:rPr>
          <w:rFonts w:hint="eastAsia" w:ascii="Times New Roman" w:hAnsi="Times New Roman"/>
          <w:lang w:eastAsia="zh-CN"/>
        </w:rPr>
        <w:t>的软水，项目配套</w:t>
      </w:r>
      <w:r>
        <w:rPr>
          <w:rFonts w:hint="eastAsia" w:ascii="Times New Roman" w:hAnsi="Times New Roman"/>
        </w:rPr>
        <w:t>2套</w:t>
      </w:r>
      <w:r>
        <w:rPr>
          <w:rFonts w:hint="eastAsia" w:ascii="Times New Roman" w:hAnsi="Times New Roman"/>
          <w:lang w:eastAsia="zh-CN"/>
        </w:rPr>
        <w:t>软</w:t>
      </w:r>
      <w:r>
        <w:rPr>
          <w:rFonts w:hint="eastAsia" w:ascii="Times New Roman" w:hAnsi="Times New Roman"/>
        </w:rPr>
        <w:t>水制备系统，处理能力为3t/（h·台）</w:t>
      </w:r>
      <w:r>
        <w:rPr>
          <w:rFonts w:hint="eastAsia" w:ascii="Times New Roman" w:hAnsi="Times New Roman"/>
          <w:lang w:eastAsia="zh-CN"/>
        </w:rPr>
        <w:t>，单台软水产水率为</w:t>
      </w:r>
      <w:r>
        <w:rPr>
          <w:rFonts w:hint="eastAsia" w:ascii="Times New Roman" w:hAnsi="Times New Roman"/>
          <w:lang w:val="en-US" w:eastAsia="zh-CN"/>
        </w:rPr>
        <w:t>80%，故每日需31.25</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r>
        <w:rPr>
          <w:rFonts w:hint="eastAsia" w:ascii="Times New Roman" w:hAnsi="Times New Roman"/>
          <w:lang w:eastAsia="zh-CN"/>
        </w:rPr>
        <w:t>自来水用于制备软水。</w:t>
      </w:r>
    </w:p>
    <w:p>
      <w:pPr>
        <w:ind w:firstLine="480"/>
        <w:rPr>
          <w:rFonts w:hint="eastAsia" w:ascii="Times New Roman" w:hAnsi="Times New Roman"/>
          <w:lang w:val="en-US" w:eastAsia="zh-CN"/>
        </w:rPr>
      </w:pPr>
      <w:r>
        <w:rPr>
          <w:rFonts w:hint="eastAsia" w:ascii="Times New Roman" w:hAnsi="Times New Roman"/>
          <w:lang w:eastAsia="zh-CN"/>
        </w:rPr>
        <w:t>另外，软水制备系统</w:t>
      </w:r>
      <w:r>
        <w:rPr>
          <w:rFonts w:hint="eastAsia" w:ascii="Times New Roman" w:hAnsi="Times New Roman"/>
        </w:rPr>
        <w:t>需定期用8~10%的氯化钠溶液清洗钠离子交换水质实现再生，平均1个月1次，每次需要10min</w:t>
      </w:r>
      <w:r>
        <w:rPr>
          <w:rFonts w:hint="eastAsia" w:ascii="Times New Roman" w:hAnsi="Times New Roman"/>
          <w:lang w:eastAsia="zh-CN"/>
        </w:rPr>
        <w:t>，每次用量</w:t>
      </w:r>
      <w:r>
        <w:rPr>
          <w:rFonts w:hint="eastAsia" w:ascii="Times New Roman" w:hAnsi="Times New Roman"/>
          <w:lang w:val="en-US" w:eastAsia="zh-CN"/>
        </w:rPr>
        <w:t>1m</w:t>
      </w:r>
      <w:r>
        <w:rPr>
          <w:rFonts w:hint="eastAsia" w:ascii="Times New Roman" w:hAnsi="Times New Roman"/>
          <w:vertAlign w:val="superscript"/>
          <w:lang w:val="en-US" w:eastAsia="zh-CN"/>
        </w:rPr>
        <w:t>3</w:t>
      </w:r>
      <w:r>
        <w:rPr>
          <w:rFonts w:hint="eastAsia" w:ascii="Times New Roman" w:hAnsi="Times New Roman"/>
          <w:lang w:val="en-US" w:eastAsia="zh-CN"/>
        </w:rPr>
        <w:t>/（d·台）。反冲洗用水损耗量按5%计，则反冲洗废水排放量为0.95m</w:t>
      </w:r>
      <w:r>
        <w:rPr>
          <w:rFonts w:hint="eastAsia" w:ascii="Times New Roman" w:hAnsi="Times New Roman"/>
          <w:vertAlign w:val="superscript"/>
          <w:lang w:val="en-US" w:eastAsia="zh-CN"/>
        </w:rPr>
        <w:t>3</w:t>
      </w:r>
      <w:r>
        <w:rPr>
          <w:rFonts w:hint="eastAsia" w:ascii="Times New Roman" w:hAnsi="Times New Roman"/>
          <w:lang w:val="en-US" w:eastAsia="zh-CN"/>
        </w:rPr>
        <w:t>/（d·台）。</w:t>
      </w:r>
    </w:p>
    <w:p>
      <w:pPr>
        <w:ind w:firstLine="480"/>
        <w:rPr>
          <w:rFonts w:hint="eastAsia" w:ascii="Times New Roman" w:hAnsi="Times New Roman"/>
          <w:lang w:val="en-US" w:eastAsia="zh-CN"/>
        </w:rPr>
      </w:pPr>
      <w:r>
        <w:rPr>
          <w:rFonts w:hint="eastAsia" w:ascii="Times New Roman" w:hAnsi="Times New Roman"/>
          <w:lang w:val="en-US" w:eastAsia="zh-CN"/>
        </w:rPr>
        <w:t>因此，软水制备系统每天需用水33.25m</w:t>
      </w:r>
      <w:r>
        <w:rPr>
          <w:rFonts w:hint="eastAsia" w:ascii="Times New Roman" w:hAnsi="Times New Roman"/>
          <w:vertAlign w:val="superscript"/>
          <w:lang w:val="en-US" w:eastAsia="zh-CN"/>
        </w:rPr>
        <w:t>3</w:t>
      </w:r>
      <w:r>
        <w:rPr>
          <w:rFonts w:hint="eastAsia" w:ascii="Times New Roman" w:hAnsi="Times New Roman"/>
          <w:lang w:val="en-US" w:eastAsia="zh-CN"/>
        </w:rPr>
        <w:t>/d，损耗量为0.1m</w:t>
      </w:r>
      <w:r>
        <w:rPr>
          <w:rFonts w:hint="eastAsia" w:ascii="Times New Roman" w:hAnsi="Times New Roman"/>
          <w:vertAlign w:val="superscript"/>
          <w:lang w:val="en-US" w:eastAsia="zh-CN"/>
        </w:rPr>
        <w:t>3</w:t>
      </w:r>
      <w:r>
        <w:rPr>
          <w:rFonts w:hint="eastAsia" w:ascii="Times New Roman" w:hAnsi="Times New Roman"/>
          <w:lang w:val="en-US" w:eastAsia="zh-CN"/>
        </w:rPr>
        <w:t>/d，反冲洗废水及浓水排放量为8.15m</w:t>
      </w:r>
      <w:r>
        <w:rPr>
          <w:rFonts w:hint="eastAsia" w:ascii="Times New Roman" w:hAnsi="Times New Roman"/>
          <w:vertAlign w:val="superscript"/>
          <w:lang w:val="en-US" w:eastAsia="zh-CN"/>
        </w:rPr>
        <w:t>3</w:t>
      </w:r>
      <w:r>
        <w:rPr>
          <w:rFonts w:hint="eastAsia" w:ascii="Times New Roman" w:hAnsi="Times New Roman"/>
          <w:lang w:val="en-US" w:eastAsia="zh-CN"/>
        </w:rPr>
        <w:t>/d。</w:t>
      </w:r>
    </w:p>
    <w:p>
      <w:pPr>
        <w:ind w:firstLine="480"/>
        <w:rPr>
          <w:rFonts w:hint="eastAsia" w:ascii="Times New Roman" w:hAnsi="Times New Roman"/>
          <w:b/>
          <w:bCs/>
          <w:lang w:val="en-US" w:eastAsia="zh-CN"/>
        </w:rPr>
      </w:pPr>
      <w:r>
        <w:rPr>
          <w:rFonts w:hint="eastAsia" w:ascii="Times New Roman" w:hAnsi="Times New Roman"/>
          <w:b/>
          <w:bCs/>
          <w:lang w:val="en-US" w:eastAsia="zh-CN"/>
        </w:rPr>
        <w:t>（6）碱液喷淋塔</w:t>
      </w:r>
    </w:p>
    <w:p>
      <w:pPr>
        <w:ind w:firstLine="480"/>
        <w:rPr>
          <w:rFonts w:hint="eastAsia" w:ascii="Times New Roman" w:hAnsi="Times New Roman"/>
          <w:lang w:eastAsia="zh-CN"/>
        </w:rPr>
      </w:pPr>
      <w:r>
        <w:rPr>
          <w:rFonts w:hint="eastAsia" w:ascii="Times New Roman" w:hAnsi="Times New Roman"/>
          <w:lang w:eastAsia="zh-CN"/>
        </w:rPr>
        <w:t>本项目</w:t>
      </w:r>
      <w:r>
        <w:rPr>
          <w:rFonts w:hint="eastAsia" w:ascii="Times New Roman" w:hAnsi="Times New Roman"/>
          <w:lang w:val="en-US" w:eastAsia="zh-CN"/>
        </w:rPr>
        <w:t>2座</w:t>
      </w:r>
      <w:r>
        <w:rPr>
          <w:rFonts w:hint="eastAsia" w:ascii="Times New Roman" w:hAnsi="Times New Roman"/>
          <w:lang w:eastAsia="zh-CN"/>
        </w:rPr>
        <w:t>废酸处理分别设有</w:t>
      </w:r>
      <w:r>
        <w:rPr>
          <w:rFonts w:hint="eastAsia" w:ascii="Times New Roman" w:hAnsi="Times New Roman"/>
          <w:lang w:val="en-US" w:eastAsia="zh-CN"/>
        </w:rPr>
        <w:t>1套二级碱液喷淋塔</w:t>
      </w:r>
      <w:r>
        <w:rPr>
          <w:rFonts w:ascii="Times New Roman" w:hAnsi="Times New Roman"/>
        </w:rPr>
        <w:t>，每座碱液喷淋塔</w:t>
      </w:r>
      <w:r>
        <w:rPr>
          <w:rFonts w:hint="eastAsia" w:ascii="Times New Roman" w:hAnsi="Times New Roman"/>
          <w:lang w:eastAsia="zh-CN"/>
        </w:rPr>
        <w:t>蓄水量约</w:t>
      </w:r>
      <w:r>
        <w:rPr>
          <w:rFonts w:hint="eastAsia" w:ascii="Times New Roman" w:hAnsi="Times New Roman"/>
          <w:lang w:val="en-US" w:eastAsia="zh-CN"/>
        </w:rPr>
        <w:t>2m</w:t>
      </w:r>
      <w:r>
        <w:rPr>
          <w:rFonts w:hint="eastAsia" w:ascii="Times New Roman" w:hAnsi="Times New Roman"/>
          <w:vertAlign w:val="superscript"/>
          <w:lang w:val="en-US" w:eastAsia="zh-CN"/>
        </w:rPr>
        <w:t>3</w:t>
      </w:r>
      <w:r>
        <w:rPr>
          <w:rFonts w:ascii="Times New Roman" w:hAnsi="Times New Roman"/>
        </w:rPr>
        <w:t>，</w:t>
      </w:r>
      <w:r>
        <w:rPr>
          <w:rFonts w:hint="eastAsia" w:ascii="Times New Roman" w:hAnsi="Times New Roman"/>
          <w:lang w:eastAsia="zh-CN"/>
        </w:rPr>
        <w:t>碱液喷淋塔每</w:t>
      </w:r>
      <w:r>
        <w:rPr>
          <w:rFonts w:hint="eastAsia" w:ascii="Times New Roman" w:hAnsi="Times New Roman"/>
          <w:lang w:val="en-US" w:eastAsia="zh-CN"/>
        </w:rPr>
        <w:t>5天</w:t>
      </w:r>
      <w:r>
        <w:rPr>
          <w:rFonts w:hint="eastAsia" w:ascii="Times New Roman" w:hAnsi="Times New Roman"/>
          <w:lang w:eastAsia="zh-CN"/>
        </w:rPr>
        <w:t>清理一次。</w:t>
      </w:r>
    </w:p>
    <w:p>
      <w:pPr>
        <w:ind w:firstLine="480"/>
        <w:rPr>
          <w:rFonts w:ascii="Times New Roman" w:hAnsi="Times New Roman"/>
        </w:rPr>
      </w:pPr>
      <w:r>
        <w:rPr>
          <w:rFonts w:hint="eastAsia" w:ascii="Times New Roman" w:hAnsi="Times New Roman"/>
          <w:lang w:eastAsia="zh-CN"/>
        </w:rPr>
        <w:t>单座碱液喷淋塔循环用水量约为</w:t>
      </w:r>
      <w:r>
        <w:rPr>
          <w:rFonts w:hint="eastAsia" w:ascii="Times New Roman" w:hAnsi="Times New Roman"/>
          <w:lang w:val="en-US" w:eastAsia="zh-CN"/>
        </w:rPr>
        <w:t>60m</w:t>
      </w:r>
      <w:r>
        <w:rPr>
          <w:rFonts w:hint="eastAsia" w:ascii="Times New Roman" w:hAnsi="Times New Roman"/>
          <w:vertAlign w:val="superscript"/>
          <w:lang w:val="en-US" w:eastAsia="zh-CN"/>
        </w:rPr>
        <w:t>3</w:t>
      </w:r>
      <w:r>
        <w:rPr>
          <w:rFonts w:hint="eastAsia" w:ascii="Times New Roman" w:hAnsi="Times New Roman"/>
          <w:lang w:val="en-US" w:eastAsia="zh-CN"/>
        </w:rPr>
        <w:t>/h（1440m</w:t>
      </w:r>
      <w:r>
        <w:rPr>
          <w:rFonts w:hint="eastAsia" w:ascii="Times New Roman" w:hAnsi="Times New Roman"/>
          <w:vertAlign w:val="superscript"/>
          <w:lang w:val="en-US" w:eastAsia="zh-CN"/>
        </w:rPr>
        <w:t>3</w:t>
      </w:r>
      <w:r>
        <w:rPr>
          <w:rFonts w:hint="eastAsia" w:ascii="Times New Roman" w:hAnsi="Times New Roman"/>
          <w:lang w:val="en-US" w:eastAsia="zh-CN"/>
        </w:rPr>
        <w:t>/d），损耗量按用水量的0.1%计，则为1.44m</w:t>
      </w:r>
      <w:r>
        <w:rPr>
          <w:rFonts w:hint="eastAsia" w:ascii="Times New Roman" w:hAnsi="Times New Roman"/>
          <w:vertAlign w:val="superscript"/>
          <w:lang w:val="en-US" w:eastAsia="zh-CN"/>
        </w:rPr>
        <w:t>3</w:t>
      </w:r>
      <w:r>
        <w:rPr>
          <w:rFonts w:hint="eastAsia" w:ascii="Times New Roman" w:hAnsi="Times New Roman"/>
          <w:lang w:val="en-US" w:eastAsia="zh-CN"/>
        </w:rPr>
        <w:t>/（d·座）。</w:t>
      </w:r>
      <w:r>
        <w:rPr>
          <w:rFonts w:hint="eastAsia" w:ascii="Times New Roman" w:hAnsi="Times New Roman"/>
        </w:rPr>
        <w:t>因此，则单座碱液喷淋塔</w:t>
      </w:r>
      <w:r>
        <w:rPr>
          <w:rFonts w:hint="eastAsia" w:ascii="Times New Roman" w:hAnsi="Times New Roman"/>
          <w:lang w:eastAsia="zh-CN"/>
        </w:rPr>
        <w:t>日补水</w:t>
      </w:r>
      <w:r>
        <w:rPr>
          <w:rFonts w:hint="eastAsia" w:ascii="Times New Roman" w:hAnsi="Times New Roman"/>
        </w:rPr>
        <w:t>量为</w:t>
      </w:r>
      <w:r>
        <w:rPr>
          <w:rFonts w:hint="eastAsia" w:ascii="Times New Roman" w:hAnsi="Times New Roman"/>
          <w:lang w:val="en-US" w:eastAsia="zh-CN"/>
        </w:rPr>
        <w:t>1.44</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0"/>
        <w:rPr>
          <w:rFonts w:hint="default" w:ascii="Times New Roman" w:hAnsi="Times New Roman"/>
          <w:lang w:val="en-US" w:eastAsia="zh-CN"/>
        </w:rPr>
      </w:pPr>
      <w:r>
        <w:rPr>
          <w:rFonts w:hint="eastAsia" w:ascii="Times New Roman" w:hAnsi="Times New Roman"/>
        </w:rPr>
        <w:t>全厂</w:t>
      </w:r>
      <w:r>
        <w:rPr>
          <w:rFonts w:hint="eastAsia" w:ascii="Times New Roman" w:hAnsi="Times New Roman"/>
          <w:lang w:eastAsia="zh-CN"/>
        </w:rPr>
        <w:t>废酸处理站</w:t>
      </w:r>
      <w:r>
        <w:rPr>
          <w:rFonts w:hint="eastAsia" w:ascii="Times New Roman" w:hAnsi="Times New Roman"/>
        </w:rPr>
        <w:t>共计</w:t>
      </w:r>
      <w:r>
        <w:rPr>
          <w:rFonts w:hint="eastAsia" w:ascii="Times New Roman" w:hAnsi="Times New Roman"/>
          <w:lang w:val="en-US" w:eastAsia="zh-CN"/>
        </w:rPr>
        <w:t>4</w:t>
      </w:r>
      <w:r>
        <w:rPr>
          <w:rFonts w:hint="eastAsia" w:ascii="Times New Roman" w:hAnsi="Times New Roman"/>
        </w:rPr>
        <w:t>座碱液喷淋塔，则每日用水量约</w:t>
      </w:r>
      <w:r>
        <w:rPr>
          <w:rFonts w:hint="eastAsia" w:ascii="Times New Roman" w:hAnsi="Times New Roman"/>
          <w:lang w:val="en-US" w:eastAsia="zh-CN"/>
        </w:rPr>
        <w:t>7.36</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/d，排水量</w:t>
      </w:r>
      <w:r>
        <w:rPr>
          <w:rFonts w:hint="eastAsia" w:ascii="Times New Roman" w:hAnsi="Times New Roman"/>
          <w:lang w:val="en-US" w:eastAsia="zh-CN"/>
        </w:rPr>
        <w:t>1.6</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/d，损耗量为</w:t>
      </w:r>
      <w:r>
        <w:rPr>
          <w:rFonts w:hint="eastAsia" w:ascii="Times New Roman" w:hAnsi="Times New Roman"/>
          <w:lang w:val="en-US" w:eastAsia="zh-CN"/>
        </w:rPr>
        <w:t>5.76</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/d。</w:t>
      </w:r>
    </w:p>
    <w:p>
      <w:pPr>
        <w:ind w:firstLine="480"/>
        <w:rPr>
          <w:rFonts w:hint="eastAsia" w:ascii="Times New Roman" w:hAnsi="Times New Roman"/>
          <w:lang w:eastAsia="zh-CN"/>
        </w:rPr>
      </w:pPr>
      <w:r>
        <w:rPr>
          <w:rFonts w:hint="eastAsia" w:ascii="Times New Roman" w:hAnsi="Times New Roman"/>
          <w:lang w:eastAsia="zh-CN"/>
        </w:rPr>
        <w:t>综上，废酸处理站用排水情况详见下表：</w:t>
      </w:r>
    </w:p>
    <w:p>
      <w:pPr>
        <w:pStyle w:val="41"/>
        <w:bidi w:val="0"/>
        <w:rPr>
          <w:rFonts w:hint="eastAsia"/>
          <w:lang w:val="en-US" w:eastAsia="zh-CN"/>
        </w:rPr>
      </w:pPr>
      <w:r>
        <w:rPr>
          <w:rFonts w:hint="eastAsia"/>
          <w:lang w:eastAsia="zh-CN"/>
        </w:rPr>
        <w:t>表</w:t>
      </w:r>
      <w:r>
        <w:rPr>
          <w:rFonts w:hint="eastAsia"/>
          <w:lang w:val="en-US" w:eastAsia="zh-CN"/>
        </w:rPr>
        <w:t>4.2-11  废酸处理站用排水情况表</w:t>
      </w:r>
    </w:p>
    <w:tbl>
      <w:tblPr>
        <w:tblStyle w:val="24"/>
        <w:tblW w:w="98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844"/>
        <w:gridCol w:w="934"/>
        <w:gridCol w:w="1552"/>
        <w:gridCol w:w="912"/>
        <w:gridCol w:w="1053"/>
        <w:gridCol w:w="3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471" w:type="dxa"/>
            <w:vAlign w:val="center"/>
          </w:tcPr>
          <w:p>
            <w:pPr>
              <w:pStyle w:val="41"/>
              <w:widowControl w:val="0"/>
              <w:rPr>
                <w:rFonts w:hint="eastAsia" w:eastAsia="宋体"/>
                <w:lang w:eastAsia="zh-CN"/>
              </w:rPr>
            </w:pPr>
            <w:r>
              <w:rPr>
                <w:rFonts w:hint="eastAsia"/>
                <w:lang w:eastAsia="zh-CN"/>
              </w:rPr>
              <w:t>序号</w:t>
            </w:r>
          </w:p>
        </w:tc>
        <w:tc>
          <w:tcPr>
            <w:tcW w:w="1844" w:type="dxa"/>
            <w:vAlign w:val="center"/>
          </w:tcPr>
          <w:p>
            <w:pPr>
              <w:pStyle w:val="41"/>
              <w:widowControl w:val="0"/>
            </w:pPr>
            <w:r>
              <w:rPr>
                <w:rFonts w:hint="eastAsia"/>
              </w:rPr>
              <w:t>用水工序</w:t>
            </w:r>
          </w:p>
        </w:tc>
        <w:tc>
          <w:tcPr>
            <w:tcW w:w="934" w:type="dxa"/>
            <w:vAlign w:val="center"/>
          </w:tcPr>
          <w:p>
            <w:pPr>
              <w:pStyle w:val="41"/>
              <w:widowControl w:val="0"/>
            </w:pPr>
            <w:r>
              <w:rPr>
                <w:rFonts w:hint="eastAsia"/>
              </w:rPr>
              <w:t>用水量m</w:t>
            </w:r>
            <w:r>
              <w:rPr>
                <w:rFonts w:hint="eastAsia"/>
                <w:vertAlign w:val="superscript"/>
              </w:rPr>
              <w:t>3</w:t>
            </w:r>
            <w:r>
              <w:rPr>
                <w:rFonts w:hint="eastAsia"/>
              </w:rPr>
              <w:t>/d</w:t>
            </w:r>
          </w:p>
        </w:tc>
        <w:tc>
          <w:tcPr>
            <w:tcW w:w="1552" w:type="dxa"/>
            <w:vAlign w:val="center"/>
          </w:tcPr>
          <w:p>
            <w:pPr>
              <w:pStyle w:val="41"/>
              <w:widowControl w:val="0"/>
              <w:rPr>
                <w:kern w:val="2"/>
                <w:szCs w:val="24"/>
              </w:rPr>
            </w:pPr>
            <w:r>
              <w:rPr>
                <w:rFonts w:hint="eastAsia"/>
                <w:kern w:val="2"/>
                <w:szCs w:val="24"/>
              </w:rPr>
              <w:t>来源</w:t>
            </w:r>
          </w:p>
        </w:tc>
        <w:tc>
          <w:tcPr>
            <w:tcW w:w="912" w:type="dxa"/>
            <w:vAlign w:val="center"/>
          </w:tcPr>
          <w:p>
            <w:pPr>
              <w:pStyle w:val="41"/>
              <w:widowControl w:val="0"/>
            </w:pPr>
            <w:r>
              <w:rPr>
                <w:rFonts w:hint="eastAsia"/>
              </w:rPr>
              <w:t>损耗量m</w:t>
            </w:r>
            <w:r>
              <w:rPr>
                <w:rFonts w:hint="eastAsia"/>
                <w:vertAlign w:val="superscript"/>
              </w:rPr>
              <w:t>3</w:t>
            </w:r>
            <w:r>
              <w:rPr>
                <w:rFonts w:hint="eastAsia"/>
              </w:rPr>
              <w:t>/d</w:t>
            </w:r>
          </w:p>
        </w:tc>
        <w:tc>
          <w:tcPr>
            <w:tcW w:w="1053" w:type="dxa"/>
            <w:vAlign w:val="center"/>
          </w:tcPr>
          <w:p>
            <w:pPr>
              <w:pStyle w:val="41"/>
              <w:widowControl w:val="0"/>
            </w:pPr>
            <w:r>
              <w:rPr>
                <w:rFonts w:hint="eastAsia"/>
              </w:rPr>
              <w:t>排水量m</w:t>
            </w:r>
            <w:r>
              <w:rPr>
                <w:rFonts w:hint="eastAsia"/>
                <w:vertAlign w:val="superscript"/>
              </w:rPr>
              <w:t>3</w:t>
            </w:r>
            <w:r>
              <w:rPr>
                <w:rFonts w:hint="eastAsia"/>
              </w:rPr>
              <w:t>/d</w:t>
            </w:r>
          </w:p>
        </w:tc>
        <w:tc>
          <w:tcPr>
            <w:tcW w:w="3047" w:type="dxa"/>
            <w:vAlign w:val="center"/>
          </w:tcPr>
          <w:p>
            <w:pPr>
              <w:pStyle w:val="41"/>
              <w:widowControl w:val="0"/>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13" w:type="dxa"/>
            <w:gridSpan w:val="7"/>
            <w:vAlign w:val="center"/>
          </w:tcPr>
          <w:p>
            <w:pPr>
              <w:pStyle w:val="41"/>
              <w:widowControl w:val="0"/>
              <w:rPr>
                <w:rFonts w:hint="default" w:eastAsia="宋体"/>
                <w:b w:val="0"/>
                <w:bCs/>
                <w:lang w:val="en-US" w:eastAsia="zh-CN"/>
              </w:rPr>
            </w:pPr>
            <w:r>
              <w:rPr>
                <w:rFonts w:hint="eastAsia"/>
                <w:b w:val="0"/>
                <w:bCs/>
                <w:lang w:val="en-US" w:eastAsia="zh-CN"/>
              </w:rPr>
              <w:t>1#废酸处理站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eastAsia="宋体"/>
                <w:b w:val="0"/>
                <w:bCs/>
                <w:lang w:val="en-US" w:eastAsia="zh-CN"/>
              </w:rPr>
            </w:pPr>
            <w:r>
              <w:rPr>
                <w:rFonts w:hint="eastAsia"/>
                <w:b w:val="0"/>
                <w:bCs/>
                <w:lang w:val="en-US" w:eastAsia="zh-CN"/>
              </w:rPr>
              <w:t>1</w:t>
            </w:r>
          </w:p>
        </w:tc>
        <w:tc>
          <w:tcPr>
            <w:tcW w:w="1844" w:type="dxa"/>
            <w:vAlign w:val="center"/>
          </w:tcPr>
          <w:p>
            <w:pPr>
              <w:pStyle w:val="41"/>
              <w:widowControl w:val="0"/>
              <w:rPr>
                <w:rFonts w:hint="eastAsia" w:eastAsia="宋体"/>
                <w:b w:val="0"/>
                <w:bCs/>
                <w:lang w:eastAsia="zh-CN"/>
              </w:rPr>
            </w:pPr>
            <w:r>
              <w:rPr>
                <w:rFonts w:hint="eastAsia"/>
                <w:b w:val="0"/>
                <w:bCs/>
                <w:lang w:eastAsia="zh-CN"/>
              </w:rPr>
              <w:t>地面清洗废水</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0.4</w:t>
            </w:r>
          </w:p>
        </w:tc>
        <w:tc>
          <w:tcPr>
            <w:tcW w:w="1552"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新鲜水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0.06</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0.34</w:t>
            </w:r>
          </w:p>
        </w:tc>
        <w:tc>
          <w:tcPr>
            <w:tcW w:w="3047" w:type="dxa"/>
            <w:vAlign w:val="center"/>
          </w:tcPr>
          <w:p>
            <w:pPr>
              <w:pStyle w:val="41"/>
              <w:widowControl w:val="0"/>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eastAsia="宋体"/>
                <w:b w:val="0"/>
                <w:bCs/>
                <w:lang w:val="en-US" w:eastAsia="zh-CN"/>
              </w:rPr>
            </w:pPr>
            <w:r>
              <w:rPr>
                <w:rFonts w:hint="eastAsia"/>
                <w:b w:val="0"/>
                <w:bCs/>
                <w:lang w:val="en-US" w:eastAsia="zh-CN"/>
              </w:rPr>
              <w:t>2</w:t>
            </w:r>
          </w:p>
        </w:tc>
        <w:tc>
          <w:tcPr>
            <w:tcW w:w="1844" w:type="dxa"/>
            <w:vAlign w:val="center"/>
          </w:tcPr>
          <w:p>
            <w:pPr>
              <w:pStyle w:val="41"/>
              <w:widowControl w:val="0"/>
              <w:rPr>
                <w:rFonts w:hint="eastAsia" w:eastAsia="宋体"/>
                <w:b w:val="0"/>
                <w:bCs/>
                <w:lang w:eastAsia="zh-CN"/>
              </w:rPr>
            </w:pPr>
            <w:r>
              <w:rPr>
                <w:rFonts w:hint="eastAsia"/>
                <w:b w:val="0"/>
                <w:bCs/>
                <w:lang w:eastAsia="zh-CN"/>
              </w:rPr>
              <w:t>真空水环泵用水</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2.0</w:t>
            </w:r>
          </w:p>
        </w:tc>
        <w:tc>
          <w:tcPr>
            <w:tcW w:w="1552" w:type="dxa"/>
            <w:vAlign w:val="center"/>
          </w:tcPr>
          <w:p>
            <w:pPr>
              <w:pStyle w:val="41"/>
              <w:widowControl w:val="0"/>
              <w:rPr>
                <w:rFonts w:hint="eastAsia" w:eastAsia="宋体"/>
                <w:b w:val="0"/>
                <w:bCs/>
                <w:lang w:eastAsia="zh-CN"/>
              </w:rPr>
            </w:pPr>
            <w:r>
              <w:rPr>
                <w:rFonts w:hint="eastAsia"/>
                <w:b w:val="0"/>
                <w:bCs/>
                <w:lang w:eastAsia="zh-CN"/>
              </w:rPr>
              <w:t>新鲜水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0.2</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1.8</w:t>
            </w:r>
          </w:p>
        </w:tc>
        <w:tc>
          <w:tcPr>
            <w:tcW w:w="3047" w:type="dxa"/>
            <w:vAlign w:val="center"/>
          </w:tcPr>
          <w:p>
            <w:pPr>
              <w:pStyle w:val="41"/>
              <w:widowControl w:val="0"/>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3</w:t>
            </w:r>
          </w:p>
        </w:tc>
        <w:tc>
          <w:tcPr>
            <w:tcW w:w="1844" w:type="dxa"/>
            <w:vAlign w:val="center"/>
          </w:tcPr>
          <w:p>
            <w:pPr>
              <w:pStyle w:val="41"/>
              <w:widowControl w:val="0"/>
              <w:rPr>
                <w:rFonts w:hint="eastAsia" w:eastAsia="宋体"/>
                <w:b w:val="0"/>
                <w:bCs/>
                <w:lang w:eastAsia="zh-CN"/>
              </w:rPr>
            </w:pPr>
            <w:r>
              <w:rPr>
                <w:rFonts w:hint="eastAsia"/>
                <w:b w:val="0"/>
                <w:bCs/>
                <w:lang w:eastAsia="zh-CN"/>
              </w:rPr>
              <w:t>锅炉房</w:t>
            </w:r>
          </w:p>
        </w:tc>
        <w:tc>
          <w:tcPr>
            <w:tcW w:w="934" w:type="dxa"/>
            <w:vAlign w:val="center"/>
          </w:tcPr>
          <w:p>
            <w:pPr>
              <w:pStyle w:val="41"/>
              <w:widowControl w:val="0"/>
              <w:rPr>
                <w:rFonts w:hint="default"/>
                <w:b w:val="0"/>
                <w:bCs/>
                <w:lang w:val="en-US" w:eastAsia="zh-CN"/>
              </w:rPr>
            </w:pPr>
            <w:r>
              <w:rPr>
                <w:rFonts w:hint="eastAsia"/>
                <w:b w:val="0"/>
                <w:bCs/>
                <w:lang w:val="en-US" w:eastAsia="zh-CN"/>
              </w:rPr>
              <w:t>12.5</w:t>
            </w:r>
          </w:p>
        </w:tc>
        <w:tc>
          <w:tcPr>
            <w:tcW w:w="1552" w:type="dxa"/>
            <w:vAlign w:val="center"/>
          </w:tcPr>
          <w:p>
            <w:pPr>
              <w:pStyle w:val="41"/>
              <w:widowControl w:val="0"/>
              <w:rPr>
                <w:rFonts w:hint="eastAsia" w:eastAsia="宋体"/>
                <w:b w:val="0"/>
                <w:bCs/>
                <w:lang w:eastAsia="zh-CN"/>
              </w:rPr>
            </w:pPr>
            <w:r>
              <w:rPr>
                <w:rFonts w:hint="eastAsia"/>
                <w:b w:val="0"/>
                <w:bCs/>
                <w:lang w:eastAsia="zh-CN"/>
              </w:rPr>
              <w:t>软水</w:t>
            </w:r>
          </w:p>
        </w:tc>
        <w:tc>
          <w:tcPr>
            <w:tcW w:w="912" w:type="dxa"/>
            <w:vAlign w:val="center"/>
          </w:tcPr>
          <w:p>
            <w:pPr>
              <w:pStyle w:val="41"/>
              <w:widowControl w:val="0"/>
              <w:rPr>
                <w:rFonts w:hint="default"/>
                <w:b w:val="0"/>
                <w:bCs/>
                <w:lang w:val="en-US" w:eastAsia="zh-CN"/>
              </w:rPr>
            </w:pPr>
            <w:r>
              <w:rPr>
                <w:rFonts w:hint="eastAsia"/>
                <w:b w:val="0"/>
                <w:bCs/>
                <w:lang w:val="en-US" w:eastAsia="zh-CN"/>
              </w:rPr>
              <w:t>10.0</w:t>
            </w:r>
          </w:p>
        </w:tc>
        <w:tc>
          <w:tcPr>
            <w:tcW w:w="1053" w:type="dxa"/>
            <w:vAlign w:val="center"/>
          </w:tcPr>
          <w:p>
            <w:pPr>
              <w:pStyle w:val="41"/>
              <w:widowControl w:val="0"/>
              <w:rPr>
                <w:rFonts w:hint="default"/>
                <w:b w:val="0"/>
                <w:bCs/>
                <w:lang w:val="en-US" w:eastAsia="zh-CN"/>
              </w:rPr>
            </w:pPr>
            <w:r>
              <w:rPr>
                <w:rFonts w:hint="eastAsia"/>
                <w:b w:val="0"/>
                <w:bCs/>
                <w:lang w:val="en-US" w:eastAsia="zh-CN"/>
              </w:rPr>
              <w:t>2.5</w:t>
            </w:r>
          </w:p>
        </w:tc>
        <w:tc>
          <w:tcPr>
            <w:tcW w:w="3047" w:type="dxa"/>
            <w:vAlign w:val="center"/>
          </w:tcPr>
          <w:p>
            <w:pPr>
              <w:pStyle w:val="41"/>
              <w:widowControl w:val="0"/>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eastAsia="宋体"/>
                <w:b w:val="0"/>
                <w:bCs/>
                <w:lang w:val="en-US" w:eastAsia="zh-CN"/>
              </w:rPr>
            </w:pPr>
            <w:r>
              <w:rPr>
                <w:rFonts w:hint="eastAsia"/>
                <w:b w:val="0"/>
                <w:bCs/>
                <w:lang w:val="en-US" w:eastAsia="zh-CN"/>
              </w:rPr>
              <w:t>4</w:t>
            </w:r>
          </w:p>
        </w:tc>
        <w:tc>
          <w:tcPr>
            <w:tcW w:w="1844" w:type="dxa"/>
            <w:vAlign w:val="center"/>
          </w:tcPr>
          <w:p>
            <w:pPr>
              <w:pStyle w:val="41"/>
              <w:widowControl w:val="0"/>
              <w:rPr>
                <w:b w:val="0"/>
                <w:bCs/>
              </w:rPr>
            </w:pPr>
            <w:r>
              <w:rPr>
                <w:rFonts w:hint="eastAsia"/>
                <w:b w:val="0"/>
                <w:bCs/>
                <w:lang w:eastAsia="zh-CN"/>
              </w:rPr>
              <w:t>软水制备</w:t>
            </w:r>
          </w:p>
        </w:tc>
        <w:tc>
          <w:tcPr>
            <w:tcW w:w="934" w:type="dxa"/>
            <w:vAlign w:val="center"/>
          </w:tcPr>
          <w:p>
            <w:pPr>
              <w:pStyle w:val="41"/>
              <w:widowControl w:val="0"/>
              <w:rPr>
                <w:rFonts w:hint="default" w:eastAsia="宋体"/>
                <w:b w:val="0"/>
                <w:bCs/>
                <w:lang w:val="en-US" w:eastAsia="zh-CN"/>
              </w:rPr>
            </w:pPr>
            <w:r>
              <w:rPr>
                <w:rFonts w:hint="eastAsia"/>
                <w:b w:val="0"/>
                <w:bCs/>
                <w:lang w:val="en-US" w:eastAsia="zh-CN"/>
              </w:rPr>
              <w:t>16.625</w:t>
            </w:r>
          </w:p>
        </w:tc>
        <w:tc>
          <w:tcPr>
            <w:tcW w:w="1552" w:type="dxa"/>
            <w:vAlign w:val="center"/>
          </w:tcPr>
          <w:p>
            <w:pPr>
              <w:pStyle w:val="41"/>
              <w:widowControl w:val="0"/>
              <w:rPr>
                <w:rFonts w:hint="eastAsia" w:eastAsia="宋体"/>
                <w:b w:val="0"/>
                <w:bCs/>
                <w:lang w:eastAsia="zh-CN"/>
              </w:rPr>
            </w:pPr>
            <w:r>
              <w:rPr>
                <w:rFonts w:hint="eastAsia"/>
                <w:b w:val="0"/>
                <w:bCs/>
                <w:lang w:eastAsia="zh-CN"/>
              </w:rPr>
              <w:t>新鲜水</w:t>
            </w:r>
          </w:p>
        </w:tc>
        <w:tc>
          <w:tcPr>
            <w:tcW w:w="912" w:type="dxa"/>
            <w:vAlign w:val="center"/>
          </w:tcPr>
          <w:p>
            <w:pPr>
              <w:pStyle w:val="41"/>
              <w:widowControl w:val="0"/>
              <w:rPr>
                <w:rFonts w:hint="default" w:eastAsia="宋体"/>
                <w:b w:val="0"/>
                <w:bCs/>
                <w:lang w:val="en-US" w:eastAsia="zh-CN"/>
              </w:rPr>
            </w:pPr>
            <w:r>
              <w:rPr>
                <w:rFonts w:hint="eastAsia"/>
                <w:b w:val="0"/>
                <w:bCs/>
                <w:lang w:val="en-US" w:eastAsia="zh-CN"/>
              </w:rPr>
              <w:t>0.05</w:t>
            </w:r>
          </w:p>
        </w:tc>
        <w:tc>
          <w:tcPr>
            <w:tcW w:w="1053" w:type="dxa"/>
            <w:vAlign w:val="center"/>
          </w:tcPr>
          <w:p>
            <w:pPr>
              <w:pStyle w:val="41"/>
              <w:widowControl w:val="0"/>
              <w:rPr>
                <w:rFonts w:hint="default" w:eastAsia="宋体"/>
                <w:b w:val="0"/>
                <w:bCs/>
                <w:lang w:val="en-US" w:eastAsia="zh-CN"/>
              </w:rPr>
            </w:pPr>
            <w:r>
              <w:rPr>
                <w:rFonts w:hint="eastAsia"/>
                <w:b w:val="0"/>
                <w:bCs/>
                <w:lang w:val="en-US" w:eastAsia="zh-CN"/>
              </w:rPr>
              <w:t>4.075</w:t>
            </w:r>
          </w:p>
        </w:tc>
        <w:tc>
          <w:tcPr>
            <w:tcW w:w="3047" w:type="dxa"/>
            <w:vAlign w:val="center"/>
          </w:tcPr>
          <w:p>
            <w:pPr>
              <w:pStyle w:val="41"/>
              <w:widowControl w:val="0"/>
              <w:rPr>
                <w:rFonts w:hint="default" w:eastAsia="宋体"/>
                <w:b w:val="0"/>
                <w:bCs/>
                <w:lang w:val="en-US" w:eastAsia="zh-CN"/>
              </w:rPr>
            </w:pPr>
            <w:r>
              <w:rPr>
                <w:rFonts w:hint="eastAsia"/>
                <w:b w:val="0"/>
                <w:bCs/>
                <w:lang w:val="en-US" w:eastAsia="zh-CN"/>
              </w:rPr>
              <w:t>制成12.5m</w:t>
            </w:r>
            <w:r>
              <w:rPr>
                <w:rFonts w:hint="eastAsia"/>
                <w:b w:val="0"/>
                <w:bCs/>
                <w:vertAlign w:val="superscript"/>
                <w:lang w:val="en-US" w:eastAsia="zh-CN"/>
              </w:rPr>
              <w:t>3</w:t>
            </w:r>
            <w:r>
              <w:rPr>
                <w:rFonts w:hint="eastAsia"/>
                <w:b w:val="0"/>
                <w:bCs/>
                <w:lang w:val="en-US" w:eastAsia="zh-CN"/>
              </w:rPr>
              <w:t>/d的软水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5</w:t>
            </w:r>
          </w:p>
        </w:tc>
        <w:tc>
          <w:tcPr>
            <w:tcW w:w="1844" w:type="dxa"/>
            <w:vAlign w:val="center"/>
          </w:tcPr>
          <w:p>
            <w:pPr>
              <w:pStyle w:val="41"/>
              <w:widowControl w:val="0"/>
              <w:rPr>
                <w:rFonts w:hint="eastAsia"/>
                <w:b w:val="0"/>
                <w:bCs/>
                <w:lang w:eastAsia="zh-CN"/>
              </w:rPr>
            </w:pPr>
            <w:r>
              <w:rPr>
                <w:rFonts w:hint="eastAsia"/>
                <w:b w:val="0"/>
                <w:bCs/>
                <w:lang w:eastAsia="zh-CN"/>
              </w:rPr>
              <w:t>碱液喷淋塔</w:t>
            </w:r>
          </w:p>
        </w:tc>
        <w:tc>
          <w:tcPr>
            <w:tcW w:w="934" w:type="dxa"/>
            <w:vAlign w:val="center"/>
          </w:tcPr>
          <w:p>
            <w:pPr>
              <w:pStyle w:val="41"/>
              <w:widowControl w:val="0"/>
              <w:rPr>
                <w:rFonts w:hint="default"/>
                <w:b w:val="0"/>
                <w:bCs/>
                <w:lang w:val="en-US" w:eastAsia="zh-CN"/>
              </w:rPr>
            </w:pPr>
            <w:r>
              <w:rPr>
                <w:rFonts w:hint="eastAsia"/>
                <w:b w:val="0"/>
                <w:bCs/>
                <w:lang w:val="en-US" w:eastAsia="zh-CN"/>
              </w:rPr>
              <w:t>3.68</w:t>
            </w:r>
          </w:p>
        </w:tc>
        <w:tc>
          <w:tcPr>
            <w:tcW w:w="1552" w:type="dxa"/>
            <w:vAlign w:val="center"/>
          </w:tcPr>
          <w:p>
            <w:pPr>
              <w:pStyle w:val="41"/>
              <w:widowControl w:val="0"/>
              <w:rPr>
                <w:rFonts w:hint="eastAsia"/>
                <w:b w:val="0"/>
                <w:bCs/>
                <w:lang w:eastAsia="zh-CN"/>
              </w:rPr>
            </w:pPr>
            <w:r>
              <w:rPr>
                <w:rFonts w:hint="eastAsia"/>
                <w:b w:val="0"/>
                <w:bCs/>
                <w:lang w:eastAsia="zh-CN"/>
              </w:rPr>
              <w:t>新鲜水</w:t>
            </w:r>
          </w:p>
        </w:tc>
        <w:tc>
          <w:tcPr>
            <w:tcW w:w="912" w:type="dxa"/>
            <w:vAlign w:val="center"/>
          </w:tcPr>
          <w:p>
            <w:pPr>
              <w:pStyle w:val="41"/>
              <w:widowControl w:val="0"/>
              <w:rPr>
                <w:rFonts w:hint="default"/>
                <w:b w:val="0"/>
                <w:bCs/>
                <w:lang w:val="en-US" w:eastAsia="zh-CN"/>
              </w:rPr>
            </w:pPr>
            <w:r>
              <w:rPr>
                <w:rFonts w:hint="eastAsia"/>
                <w:b w:val="0"/>
                <w:bCs/>
                <w:lang w:val="en-US" w:eastAsia="zh-CN"/>
              </w:rPr>
              <w:t>2.88</w:t>
            </w:r>
          </w:p>
        </w:tc>
        <w:tc>
          <w:tcPr>
            <w:tcW w:w="1053" w:type="dxa"/>
            <w:vAlign w:val="center"/>
          </w:tcPr>
          <w:p>
            <w:pPr>
              <w:pStyle w:val="41"/>
              <w:widowControl w:val="0"/>
              <w:rPr>
                <w:rFonts w:hint="default"/>
                <w:b w:val="0"/>
                <w:bCs/>
                <w:lang w:val="en-US" w:eastAsia="zh-CN"/>
              </w:rPr>
            </w:pPr>
            <w:r>
              <w:rPr>
                <w:rFonts w:hint="eastAsia"/>
                <w:b w:val="0"/>
                <w:bCs/>
                <w:lang w:val="en-US" w:eastAsia="zh-CN"/>
              </w:rPr>
              <w:t>0.8</w:t>
            </w:r>
          </w:p>
        </w:tc>
        <w:tc>
          <w:tcPr>
            <w:tcW w:w="3047" w:type="dxa"/>
            <w:vAlign w:val="center"/>
          </w:tcPr>
          <w:p>
            <w:pPr>
              <w:pStyle w:val="41"/>
              <w:widowControl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bCs w:val="0"/>
                <w:lang w:val="en-US" w:eastAsia="zh-CN"/>
              </w:rPr>
            </w:pPr>
            <w:r>
              <w:rPr>
                <w:rFonts w:hint="eastAsia"/>
                <w:b/>
                <w:bCs w:val="0"/>
                <w:lang w:val="en-US" w:eastAsia="zh-CN"/>
              </w:rPr>
              <w:t>6</w:t>
            </w:r>
          </w:p>
        </w:tc>
        <w:tc>
          <w:tcPr>
            <w:tcW w:w="1844" w:type="dxa"/>
            <w:vAlign w:val="center"/>
          </w:tcPr>
          <w:p>
            <w:pPr>
              <w:pStyle w:val="41"/>
              <w:widowControl w:val="0"/>
              <w:rPr>
                <w:rFonts w:hint="eastAsia"/>
                <w:b/>
                <w:bCs w:val="0"/>
                <w:lang w:eastAsia="zh-CN"/>
              </w:rPr>
            </w:pPr>
            <w:r>
              <w:rPr>
                <w:rFonts w:hint="eastAsia"/>
                <w:b/>
                <w:bCs w:val="0"/>
                <w:lang w:eastAsia="zh-CN"/>
              </w:rPr>
              <w:t>小计</w:t>
            </w:r>
          </w:p>
        </w:tc>
        <w:tc>
          <w:tcPr>
            <w:tcW w:w="934" w:type="dxa"/>
            <w:vAlign w:val="center"/>
          </w:tcPr>
          <w:p>
            <w:pPr>
              <w:pStyle w:val="41"/>
              <w:widowControl w:val="0"/>
              <w:rPr>
                <w:rFonts w:hint="default"/>
                <w:b/>
                <w:bCs w:val="0"/>
              </w:rPr>
            </w:pPr>
            <w:r>
              <w:rPr>
                <w:rFonts w:hint="default"/>
                <w:b/>
                <w:bCs w:val="0"/>
              </w:rPr>
              <w:fldChar w:fldCharType="begin"/>
            </w:r>
            <w:r>
              <w:rPr>
                <w:rFonts w:hint="default"/>
                <w:b/>
                <w:bCs w:val="0"/>
              </w:rPr>
              <w:instrText xml:space="preserve"> =SUM(ABOVE) \* MERGEFORMAT </w:instrText>
            </w:r>
            <w:r>
              <w:rPr>
                <w:rFonts w:hint="default"/>
                <w:b/>
                <w:bCs w:val="0"/>
              </w:rPr>
              <w:fldChar w:fldCharType="separate"/>
            </w:r>
            <w:r>
              <w:rPr>
                <w:rFonts w:hint="default"/>
                <w:b/>
                <w:bCs w:val="0"/>
              </w:rPr>
              <w:t>35.205</w:t>
            </w:r>
            <w:r>
              <w:rPr>
                <w:rFonts w:hint="default"/>
                <w:b/>
                <w:bCs w:val="0"/>
              </w:rPr>
              <w:fldChar w:fldCharType="end"/>
            </w:r>
          </w:p>
        </w:tc>
        <w:tc>
          <w:tcPr>
            <w:tcW w:w="1552" w:type="dxa"/>
            <w:vAlign w:val="center"/>
          </w:tcPr>
          <w:p>
            <w:pPr>
              <w:pStyle w:val="41"/>
              <w:widowControl w:val="0"/>
              <w:rPr>
                <w:rFonts w:hint="eastAsia"/>
                <w:b/>
                <w:bCs w:val="0"/>
              </w:rPr>
            </w:pPr>
          </w:p>
        </w:tc>
        <w:tc>
          <w:tcPr>
            <w:tcW w:w="912" w:type="dxa"/>
            <w:vAlign w:val="center"/>
          </w:tcPr>
          <w:p>
            <w:pPr>
              <w:pStyle w:val="41"/>
              <w:widowControl w:val="0"/>
              <w:rPr>
                <w:rFonts w:hint="default"/>
                <w:b/>
                <w:bCs w:val="0"/>
              </w:rPr>
            </w:pPr>
            <w:r>
              <w:rPr>
                <w:rFonts w:hint="default"/>
                <w:b/>
                <w:bCs w:val="0"/>
              </w:rPr>
              <w:fldChar w:fldCharType="begin"/>
            </w:r>
            <w:r>
              <w:rPr>
                <w:rFonts w:hint="default"/>
                <w:b/>
                <w:bCs w:val="0"/>
              </w:rPr>
              <w:instrText xml:space="preserve"> =SUM(ABOVE) \* MERGEFORMAT </w:instrText>
            </w:r>
            <w:r>
              <w:rPr>
                <w:rFonts w:hint="default"/>
                <w:b/>
                <w:bCs w:val="0"/>
              </w:rPr>
              <w:fldChar w:fldCharType="separate"/>
            </w:r>
            <w:r>
              <w:rPr>
                <w:rFonts w:hint="default"/>
                <w:b/>
                <w:bCs w:val="0"/>
              </w:rPr>
              <w:t>13.19</w:t>
            </w:r>
            <w:r>
              <w:rPr>
                <w:rFonts w:hint="default"/>
                <w:b/>
                <w:bCs w:val="0"/>
              </w:rPr>
              <w:fldChar w:fldCharType="end"/>
            </w:r>
          </w:p>
        </w:tc>
        <w:tc>
          <w:tcPr>
            <w:tcW w:w="1053" w:type="dxa"/>
            <w:vAlign w:val="center"/>
          </w:tcPr>
          <w:p>
            <w:pPr>
              <w:pStyle w:val="41"/>
              <w:widowControl w:val="0"/>
              <w:rPr>
                <w:rFonts w:hint="default"/>
                <w:b/>
                <w:bCs w:val="0"/>
              </w:rPr>
            </w:pPr>
            <w:r>
              <w:rPr>
                <w:rFonts w:hint="default"/>
                <w:b/>
                <w:bCs w:val="0"/>
              </w:rPr>
              <w:fldChar w:fldCharType="begin"/>
            </w:r>
            <w:r>
              <w:rPr>
                <w:rFonts w:hint="default"/>
                <w:b/>
                <w:bCs w:val="0"/>
              </w:rPr>
              <w:instrText xml:space="preserve"> =SUM(ABOVE) \* MERGEFORMAT </w:instrText>
            </w:r>
            <w:r>
              <w:rPr>
                <w:rFonts w:hint="default"/>
                <w:b/>
                <w:bCs w:val="0"/>
              </w:rPr>
              <w:fldChar w:fldCharType="separate"/>
            </w:r>
            <w:r>
              <w:rPr>
                <w:rFonts w:hint="default"/>
                <w:b/>
                <w:bCs w:val="0"/>
              </w:rPr>
              <w:t>9.515</w:t>
            </w:r>
            <w:r>
              <w:rPr>
                <w:rFonts w:hint="default"/>
                <w:b/>
                <w:bCs w:val="0"/>
              </w:rPr>
              <w:fldChar w:fldCharType="end"/>
            </w:r>
          </w:p>
        </w:tc>
        <w:tc>
          <w:tcPr>
            <w:tcW w:w="3047" w:type="dxa"/>
            <w:vAlign w:val="center"/>
          </w:tcPr>
          <w:p>
            <w:pPr>
              <w:pStyle w:val="41"/>
              <w:widowControl w:val="0"/>
              <w:rPr>
                <w:rFonts w:hint="eastAsia" w:eastAsia="宋体"/>
                <w:b/>
                <w:bCs w:val="0"/>
                <w:lang w:val="en-US" w:eastAsia="zh-CN"/>
              </w:rPr>
            </w:pPr>
            <w:r>
              <w:rPr>
                <w:rFonts w:hint="eastAsia"/>
                <w:b/>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13" w:type="dxa"/>
            <w:gridSpan w:val="7"/>
            <w:vAlign w:val="center"/>
          </w:tcPr>
          <w:p>
            <w:pPr>
              <w:pStyle w:val="41"/>
              <w:widowControl w:val="0"/>
              <w:jc w:val="center"/>
              <w:rPr>
                <w:rFonts w:hint="default" w:eastAsia="宋体"/>
                <w:b w:val="0"/>
                <w:bCs/>
                <w:lang w:val="en-US" w:eastAsia="zh-CN"/>
              </w:rPr>
            </w:pPr>
            <w:r>
              <w:rPr>
                <w:rFonts w:hint="eastAsia"/>
                <w:b w:val="0"/>
                <w:bCs/>
                <w:lang w:val="en-US" w:eastAsia="zh-CN"/>
              </w:rPr>
              <w:t>2#废酸处理站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地面清洗废水</w:t>
            </w:r>
          </w:p>
        </w:tc>
        <w:tc>
          <w:tcPr>
            <w:tcW w:w="93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0.4</w:t>
            </w:r>
          </w:p>
        </w:tc>
        <w:tc>
          <w:tcPr>
            <w:tcW w:w="1552"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新鲜水</w:t>
            </w:r>
          </w:p>
        </w:tc>
        <w:tc>
          <w:tcPr>
            <w:tcW w:w="912"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0.06</w:t>
            </w:r>
          </w:p>
        </w:tc>
        <w:tc>
          <w:tcPr>
            <w:tcW w:w="10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0.34</w:t>
            </w:r>
          </w:p>
        </w:tc>
        <w:tc>
          <w:tcPr>
            <w:tcW w:w="3047" w:type="dxa"/>
            <w:vAlign w:val="center"/>
          </w:tcPr>
          <w:p>
            <w:pPr>
              <w:pStyle w:val="41"/>
              <w:widowControl w:val="0"/>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真空水环泵用水</w:t>
            </w:r>
          </w:p>
        </w:tc>
        <w:tc>
          <w:tcPr>
            <w:tcW w:w="93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3.0</w:t>
            </w:r>
          </w:p>
        </w:tc>
        <w:tc>
          <w:tcPr>
            <w:tcW w:w="155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新鲜水</w:t>
            </w:r>
          </w:p>
        </w:tc>
        <w:tc>
          <w:tcPr>
            <w:tcW w:w="912"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0.3</w:t>
            </w:r>
          </w:p>
        </w:tc>
        <w:tc>
          <w:tcPr>
            <w:tcW w:w="10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2.7</w:t>
            </w:r>
          </w:p>
        </w:tc>
        <w:tc>
          <w:tcPr>
            <w:tcW w:w="3047" w:type="dxa"/>
            <w:vAlign w:val="center"/>
          </w:tcPr>
          <w:p>
            <w:pPr>
              <w:pStyle w:val="41"/>
              <w:widowControl w:val="0"/>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锅炉房</w:t>
            </w:r>
          </w:p>
        </w:tc>
        <w:tc>
          <w:tcPr>
            <w:tcW w:w="93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12.5</w:t>
            </w:r>
          </w:p>
        </w:tc>
        <w:tc>
          <w:tcPr>
            <w:tcW w:w="155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软水</w:t>
            </w:r>
          </w:p>
        </w:tc>
        <w:tc>
          <w:tcPr>
            <w:tcW w:w="912"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10.0</w:t>
            </w:r>
          </w:p>
        </w:tc>
        <w:tc>
          <w:tcPr>
            <w:tcW w:w="10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3047" w:type="dxa"/>
            <w:vAlign w:val="center"/>
          </w:tcPr>
          <w:p>
            <w:pPr>
              <w:pStyle w:val="41"/>
              <w:widowControl w:val="0"/>
              <w:rPr>
                <w:rFonts w:hint="eastAsia" w:eastAsia="宋体"/>
                <w:b w:val="0"/>
                <w:bCs/>
                <w:lang w:val="en-US" w:eastAsia="zh-CN"/>
              </w:rPr>
            </w:pPr>
            <w:r>
              <w:rPr>
                <w:rFonts w:hint="eastAsia"/>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w:t>
            </w:r>
          </w:p>
        </w:tc>
        <w:tc>
          <w:tcPr>
            <w:tcW w:w="184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eastAsia="zh-CN"/>
              </w:rPr>
              <w:t>软水制备</w:t>
            </w:r>
          </w:p>
        </w:tc>
        <w:tc>
          <w:tcPr>
            <w:tcW w:w="93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16.625</w:t>
            </w:r>
          </w:p>
        </w:tc>
        <w:tc>
          <w:tcPr>
            <w:tcW w:w="155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新鲜水</w:t>
            </w:r>
          </w:p>
        </w:tc>
        <w:tc>
          <w:tcPr>
            <w:tcW w:w="912"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0.05</w:t>
            </w:r>
          </w:p>
        </w:tc>
        <w:tc>
          <w:tcPr>
            <w:tcW w:w="10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4.075</w:t>
            </w:r>
          </w:p>
        </w:tc>
        <w:tc>
          <w:tcPr>
            <w:tcW w:w="3047" w:type="dxa"/>
            <w:vAlign w:val="center"/>
          </w:tcPr>
          <w:p>
            <w:pPr>
              <w:pStyle w:val="41"/>
              <w:widowControl w:val="0"/>
              <w:rPr>
                <w:b w:val="0"/>
                <w:bCs/>
              </w:rPr>
            </w:pPr>
            <w:r>
              <w:rPr>
                <w:rFonts w:hint="eastAsia"/>
                <w:b w:val="0"/>
                <w:bCs/>
                <w:lang w:val="en-US" w:eastAsia="zh-CN"/>
              </w:rPr>
              <w:t>制成12.5m</w:t>
            </w:r>
            <w:r>
              <w:rPr>
                <w:rFonts w:hint="eastAsia"/>
                <w:b w:val="0"/>
                <w:bCs/>
                <w:vertAlign w:val="superscript"/>
                <w:lang w:val="en-US" w:eastAsia="zh-CN"/>
              </w:rPr>
              <w:t>3</w:t>
            </w:r>
            <w:r>
              <w:rPr>
                <w:rFonts w:hint="eastAsia"/>
                <w:b w:val="0"/>
                <w:bCs/>
                <w:lang w:val="en-US" w:eastAsia="zh-CN"/>
              </w:rPr>
              <w:t>/d的软水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b w:val="0"/>
                <w:bCs/>
                <w:lang w:val="en-US" w:eastAsia="zh-CN"/>
              </w:rPr>
            </w:pPr>
            <w:r>
              <w:rPr>
                <w:rFonts w:hint="eastAsia"/>
                <w:b w:val="0"/>
                <w:bCs/>
                <w:lang w:val="en-US" w:eastAsia="zh-CN"/>
              </w:rPr>
              <w:t>5</w:t>
            </w:r>
          </w:p>
        </w:tc>
        <w:tc>
          <w:tcPr>
            <w:tcW w:w="184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碱液喷淋塔</w:t>
            </w:r>
          </w:p>
        </w:tc>
        <w:tc>
          <w:tcPr>
            <w:tcW w:w="93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3.68</w:t>
            </w:r>
          </w:p>
        </w:tc>
        <w:tc>
          <w:tcPr>
            <w:tcW w:w="155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新鲜水</w:t>
            </w:r>
          </w:p>
        </w:tc>
        <w:tc>
          <w:tcPr>
            <w:tcW w:w="91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2.88</w:t>
            </w:r>
          </w:p>
        </w:tc>
        <w:tc>
          <w:tcPr>
            <w:tcW w:w="10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w:t>
            </w:r>
          </w:p>
        </w:tc>
        <w:tc>
          <w:tcPr>
            <w:tcW w:w="3047" w:type="dxa"/>
            <w:vAlign w:val="center"/>
          </w:tcPr>
          <w:p>
            <w:pPr>
              <w:pStyle w:val="41"/>
              <w:widowControl w:val="0"/>
              <w:rPr>
                <w:rFonts w:hint="eastAsia"/>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w:t>
            </w:r>
          </w:p>
        </w:tc>
        <w:tc>
          <w:tcPr>
            <w:tcW w:w="1844" w:type="dxa"/>
            <w:vAlign w:val="center"/>
          </w:tcPr>
          <w:p>
            <w:pPr>
              <w:pStyle w:val="41"/>
              <w:widowControl w:val="0"/>
              <w:rPr>
                <w:rFonts w:hint="eastAsia" w:ascii="Times New Roman" w:hAnsi="Times New Roman" w:eastAsia="宋体" w:cs="Times New Roman"/>
                <w:b/>
                <w:bCs w:val="0"/>
                <w:sz w:val="21"/>
                <w:lang w:val="en-US" w:eastAsia="zh-CN" w:bidi="ar-SA"/>
              </w:rPr>
            </w:pPr>
            <w:r>
              <w:rPr>
                <w:rFonts w:hint="eastAsia"/>
                <w:b/>
                <w:bCs w:val="0"/>
                <w:lang w:eastAsia="zh-CN"/>
              </w:rPr>
              <w:t>小计</w:t>
            </w:r>
          </w:p>
        </w:tc>
        <w:tc>
          <w:tcPr>
            <w:tcW w:w="934" w:type="dxa"/>
            <w:vAlign w:val="center"/>
          </w:tcPr>
          <w:p>
            <w:pPr>
              <w:pStyle w:val="41"/>
              <w:widowControl w:val="0"/>
              <w:rPr>
                <w:rFonts w:hint="default" w:ascii="Times New Roman" w:hAnsi="Times New Roman" w:eastAsia="宋体" w:cs="Times New Roman"/>
                <w:b/>
                <w:bCs w:val="0"/>
                <w:sz w:val="21"/>
                <w:lang w:val="en-US" w:eastAsia="zh-CN" w:bidi="ar-SA"/>
              </w:rPr>
            </w:pPr>
            <w:r>
              <w:rPr>
                <w:rFonts w:hint="eastAsia" w:cs="Times New Roman"/>
                <w:b/>
                <w:bCs w:val="0"/>
                <w:sz w:val="21"/>
                <w:lang w:val="en-US" w:eastAsia="zh-CN" w:bidi="ar-SA"/>
              </w:rPr>
              <w:t>36.205</w:t>
            </w:r>
          </w:p>
        </w:tc>
        <w:tc>
          <w:tcPr>
            <w:tcW w:w="1552" w:type="dxa"/>
            <w:vAlign w:val="center"/>
          </w:tcPr>
          <w:p>
            <w:pPr>
              <w:pStyle w:val="41"/>
              <w:widowControl w:val="0"/>
              <w:rPr>
                <w:rFonts w:hint="eastAsia" w:ascii="Times New Roman" w:hAnsi="Times New Roman" w:eastAsia="宋体" w:cs="Times New Roman"/>
                <w:b/>
                <w:bCs w:val="0"/>
                <w:sz w:val="21"/>
                <w:lang w:val="en-US" w:eastAsia="zh-CN" w:bidi="ar-SA"/>
              </w:rPr>
            </w:pPr>
          </w:p>
        </w:tc>
        <w:tc>
          <w:tcPr>
            <w:tcW w:w="912" w:type="dxa"/>
            <w:vAlign w:val="center"/>
          </w:tcPr>
          <w:p>
            <w:pPr>
              <w:pStyle w:val="41"/>
              <w:widowControl w:val="0"/>
              <w:rPr>
                <w:rFonts w:hint="default" w:ascii="Times New Roman" w:hAnsi="Times New Roman" w:eastAsia="宋体" w:cs="Times New Roman"/>
                <w:b/>
                <w:bCs w:val="0"/>
                <w:sz w:val="21"/>
                <w:lang w:val="en-US" w:eastAsia="zh-CN" w:bidi="ar-SA"/>
              </w:rPr>
            </w:pPr>
            <w:r>
              <w:rPr>
                <w:rFonts w:hint="eastAsia"/>
                <w:b/>
                <w:bCs w:val="0"/>
                <w:lang w:val="en-US" w:eastAsia="zh-CN"/>
              </w:rPr>
              <w:t>13.29</w:t>
            </w:r>
          </w:p>
        </w:tc>
        <w:tc>
          <w:tcPr>
            <w:tcW w:w="1053" w:type="dxa"/>
            <w:vAlign w:val="center"/>
          </w:tcPr>
          <w:p>
            <w:pPr>
              <w:pStyle w:val="41"/>
              <w:widowControl w:val="0"/>
              <w:rPr>
                <w:rFonts w:hint="default" w:ascii="Times New Roman" w:hAnsi="Times New Roman" w:eastAsia="宋体" w:cs="Times New Roman"/>
                <w:b/>
                <w:bCs w:val="0"/>
                <w:sz w:val="21"/>
                <w:lang w:val="en-US" w:eastAsia="zh-CN" w:bidi="ar-SA"/>
              </w:rPr>
            </w:pPr>
            <w:r>
              <w:rPr>
                <w:rFonts w:hint="eastAsia"/>
                <w:b/>
                <w:bCs w:val="0"/>
                <w:lang w:val="en-US" w:eastAsia="zh-CN"/>
              </w:rPr>
              <w:t>10.415</w:t>
            </w:r>
          </w:p>
        </w:tc>
        <w:tc>
          <w:tcPr>
            <w:tcW w:w="3047" w:type="dxa"/>
            <w:vAlign w:val="center"/>
          </w:tcPr>
          <w:p>
            <w:pPr>
              <w:pStyle w:val="41"/>
              <w:widowControl w:val="0"/>
              <w:rPr>
                <w:rFonts w:hint="eastAsia" w:eastAsia="宋体"/>
                <w:b w:val="0"/>
                <w:bCs/>
                <w:lang w:val="en-US" w:eastAsia="zh-CN"/>
              </w:rPr>
            </w:pPr>
            <w:r>
              <w:rPr>
                <w:rFonts w:hint="eastAsia"/>
                <w:b w:val="0"/>
                <w:bCs/>
                <w:lang w:val="en-US" w:eastAsia="zh-CN"/>
              </w:rPr>
              <w:t>/</w:t>
            </w:r>
          </w:p>
        </w:tc>
      </w:tr>
    </w:tbl>
    <w:p>
      <w:pPr>
        <w:bidi w:val="0"/>
        <w:rPr>
          <w:rFonts w:hint="eastAsia"/>
          <w:lang w:eastAsia="zh-CN"/>
        </w:rPr>
        <w:sectPr>
          <w:pgSz w:w="11906" w:h="16838"/>
          <w:pgMar w:top="1440" w:right="1800" w:bottom="1440" w:left="1800" w:header="851" w:footer="992" w:gutter="0"/>
          <w:pgNumType w:fmt="numberInDash"/>
          <w:cols w:space="425" w:num="1"/>
          <w:docGrid w:type="lines" w:linePitch="312" w:charSpace="0"/>
        </w:sectPr>
      </w:pPr>
    </w:p>
    <w:p>
      <w:pPr>
        <w:bidi w:val="0"/>
        <w:rPr>
          <w:rFonts w:hint="eastAsia"/>
          <w:lang w:eastAsia="zh-CN"/>
        </w:rPr>
      </w:pPr>
      <w:r>
        <w:rPr>
          <w:rFonts w:hint="eastAsia"/>
          <w:lang w:eastAsia="zh-CN"/>
        </w:rPr>
        <w:t>本项目建成后全厂水平衡图详见下图：</w:t>
      </w:r>
    </w:p>
    <w:p>
      <w:pPr>
        <w:pStyle w:val="41"/>
        <w:bidi w:val="0"/>
        <w:rPr>
          <w:rFonts w:hint="eastAsia"/>
          <w:lang w:eastAsia="zh-CN"/>
        </w:rPr>
      </w:pPr>
      <w:r>
        <w:rPr>
          <w:rFonts w:hint="eastAsia"/>
          <w:lang w:eastAsia="zh-CN"/>
        </w:rPr>
        <w:object>
          <v:shape id="_x0000_i1055" o:spt="75" type="#_x0000_t75" style="height:332.45pt;width:663.15pt;" o:ole="t" filled="f" o:preferrelative="t" stroked="f" coordsize="21600,21600">
            <v:path/>
            <v:fill on="f" focussize="0,0"/>
            <v:stroke on="f"/>
            <v:imagedata r:id="rId96" o:title=""/>
            <o:lock v:ext="edit" aspectratio="f"/>
            <w10:wrap type="none"/>
            <w10:anchorlock/>
          </v:shape>
          <o:OLEObject Type="Embed" ProgID="Visio.Drawing.11" ShapeID="_x0000_i1055" DrawAspect="Content" ObjectID="_1468075755" r:id="rId95">
            <o:LockedField>false</o:LockedField>
          </o:OLEObject>
        </w:object>
      </w:r>
    </w:p>
    <w:p>
      <w:pPr>
        <w:pStyle w:val="41"/>
        <w:bidi w:val="0"/>
        <w:rPr>
          <w:rFonts w:hint="default"/>
          <w:lang w:val="en-US" w:eastAsia="zh-CN"/>
        </w:rPr>
      </w:pPr>
      <w:r>
        <w:rPr>
          <w:rFonts w:hint="eastAsia"/>
          <w:lang w:eastAsia="zh-CN"/>
        </w:rPr>
        <w:t>图</w:t>
      </w:r>
      <w:r>
        <w:rPr>
          <w:rFonts w:hint="eastAsia"/>
          <w:lang w:val="en-US" w:eastAsia="zh-CN"/>
        </w:rPr>
        <w:t>4.2-6  全厂水平衡图</w:t>
      </w:r>
    </w:p>
    <w:p>
      <w:pPr>
        <w:pStyle w:val="3"/>
        <w:rPr>
          <w:rFonts w:hint="eastAsia"/>
        </w:rPr>
        <w:sectPr>
          <w:type w:val="continuous"/>
          <w:pgSz w:w="16838" w:h="11906" w:orient="landscape"/>
          <w:pgMar w:top="1800" w:right="1440" w:bottom="1800" w:left="1440" w:header="851" w:footer="992" w:gutter="0"/>
          <w:pgNumType w:fmt="numberInDash"/>
          <w:cols w:space="425" w:num="1"/>
          <w:docGrid w:type="lines" w:linePitch="312" w:charSpace="0"/>
        </w:sectPr>
      </w:pPr>
    </w:p>
    <w:p>
      <w:pPr>
        <w:pStyle w:val="3"/>
      </w:pPr>
      <w:bookmarkStart w:id="22" w:name="_Toc8521"/>
      <w:r>
        <w:rPr>
          <w:rFonts w:hint="eastAsia"/>
          <w:lang w:val="en-US" w:eastAsia="zh-CN"/>
        </w:rPr>
        <w:t>4</w:t>
      </w:r>
      <w:r>
        <w:rPr>
          <w:rFonts w:hint="eastAsia"/>
        </w:rPr>
        <w:t>.</w:t>
      </w:r>
      <w:r>
        <w:rPr>
          <w:rFonts w:hint="eastAsia"/>
          <w:lang w:val="en-US" w:eastAsia="zh-CN"/>
        </w:rPr>
        <w:t>3</w:t>
      </w:r>
      <w:r>
        <w:rPr>
          <w:rFonts w:hint="eastAsia"/>
        </w:rPr>
        <w:t>污染物的产生、治理与排放</w:t>
      </w:r>
      <w:bookmarkEnd w:id="22"/>
    </w:p>
    <w:p>
      <w:pPr>
        <w:pStyle w:val="4"/>
        <w:rPr>
          <w:color w:val="FF0000"/>
          <w:u w:val="single"/>
        </w:rPr>
      </w:pPr>
      <w:r>
        <w:rPr>
          <w:rFonts w:hint="eastAsia"/>
          <w:color w:val="FF0000"/>
          <w:u w:val="single"/>
          <w:lang w:val="en-US" w:eastAsia="zh-CN"/>
        </w:rPr>
        <w:t>4</w:t>
      </w:r>
      <w:r>
        <w:rPr>
          <w:rFonts w:hint="eastAsia"/>
          <w:color w:val="FF0000"/>
          <w:u w:val="single"/>
        </w:rPr>
        <w:t>.</w:t>
      </w:r>
      <w:r>
        <w:rPr>
          <w:rFonts w:hint="eastAsia"/>
          <w:color w:val="FF0000"/>
          <w:u w:val="single"/>
          <w:lang w:val="en-US" w:eastAsia="zh-CN"/>
        </w:rPr>
        <w:t>3</w:t>
      </w:r>
      <w:r>
        <w:rPr>
          <w:rFonts w:hint="eastAsia"/>
          <w:color w:val="FF0000"/>
          <w:u w:val="single"/>
        </w:rPr>
        <w:t>.1废气污染物的产生、治理与排放</w:t>
      </w:r>
    </w:p>
    <w:p>
      <w:pPr>
        <w:ind w:firstLine="480"/>
      </w:pPr>
      <w:r>
        <w:rPr>
          <w:rFonts w:hint="eastAsia"/>
        </w:rPr>
        <w:t>本项目运营期废气主要为焊管生产车间的焊接烟</w:t>
      </w:r>
      <w:r>
        <w:rPr>
          <w:rFonts w:hint="eastAsia"/>
          <w:lang w:val="en-US" w:eastAsia="zh-CN"/>
        </w:rPr>
        <w:t xml:space="preserve">  </w:t>
      </w:r>
      <w:r>
        <w:rPr>
          <w:rFonts w:hint="eastAsia"/>
        </w:rPr>
        <w:t>尘和切割粉尘，热浸锌车间的酸洗废气、热浸锌锌烟、内吹/外吹烟尘、天然气燃烧废气，废酸和废水处理过程中产生的氯化氢和氯气，以及食堂油烟等。</w:t>
      </w:r>
    </w:p>
    <w:p>
      <w:pPr>
        <w:ind w:firstLine="480"/>
        <w:rPr>
          <w:rFonts w:ascii="Times New Roman" w:hAnsi="Times New Roman"/>
        </w:rPr>
      </w:pPr>
      <w:r>
        <w:rPr>
          <w:rFonts w:ascii="Times New Roman" w:hAnsi="Times New Roman"/>
        </w:rPr>
        <w:t>根据《污染源源强核算技术指南 准则》（HJ884-2018），污染源源强核算核算可采用实测法、物料衡算法、产污系数法、排污系数法、类比法、实验法等方法</w:t>
      </w:r>
      <w:r>
        <w:rPr>
          <w:rFonts w:hint="eastAsia" w:ascii="Times New Roman" w:hAnsi="Times New Roman"/>
        </w:rPr>
        <w:t>，本次评价</w:t>
      </w:r>
      <w:r>
        <w:rPr>
          <w:rFonts w:ascii="Times New Roman" w:hAnsi="Times New Roman"/>
        </w:rPr>
        <w:t>废气污染源源强主要采用产污系数法</w:t>
      </w:r>
      <w:r>
        <w:rPr>
          <w:rFonts w:hint="eastAsia" w:ascii="Times New Roman" w:hAnsi="Times New Roman"/>
        </w:rPr>
        <w:t>和类比法</w:t>
      </w:r>
      <w:r>
        <w:rPr>
          <w:rFonts w:ascii="Times New Roman" w:hAnsi="Times New Roman"/>
        </w:rPr>
        <w:t xml:space="preserve">。 </w:t>
      </w:r>
    </w:p>
    <w:p>
      <w:pPr>
        <w:ind w:firstLine="482"/>
        <w:rPr>
          <w:b/>
          <w:bCs/>
        </w:rPr>
      </w:pPr>
      <w:r>
        <w:rPr>
          <w:rFonts w:hint="eastAsia"/>
          <w:b/>
          <w:bCs/>
        </w:rPr>
        <w:t>一、焊管生产车间</w:t>
      </w:r>
    </w:p>
    <w:p>
      <w:pPr>
        <w:ind w:firstLine="480"/>
      </w:pPr>
      <w:r>
        <w:rPr>
          <w:rFonts w:hint="eastAsia"/>
        </w:rPr>
        <w:t>企业现有工程1#、2#焊管生产车间生产规模不变，因此，本次评价主要核算新建的3#焊管生产车间的焊接烟尘和切割粉尘的源强。</w:t>
      </w:r>
    </w:p>
    <w:p>
      <w:pPr>
        <w:ind w:firstLine="482"/>
        <w:rPr>
          <w:b/>
          <w:bCs/>
        </w:rPr>
      </w:pPr>
      <w:r>
        <w:rPr>
          <w:rFonts w:hint="eastAsia"/>
          <w:b/>
          <w:bCs/>
        </w:rPr>
        <w:t>1、焊接烟尘</w:t>
      </w:r>
    </w:p>
    <w:p>
      <w:pPr>
        <w:ind w:firstLine="480"/>
        <w:rPr>
          <w:rFonts w:ascii="Times New Roman" w:hAnsi="Times New Roman"/>
        </w:rPr>
      </w:pPr>
      <w:r>
        <w:rPr>
          <w:rFonts w:ascii="Times New Roman" w:hAnsi="Times New Roman"/>
        </w:rPr>
        <w:t>项目涉及的焊接方式有气体保护焊、埋弧焊、直焊等，以气体保护焊为主，</w:t>
      </w:r>
      <w:r>
        <w:rPr>
          <w:rFonts w:hint="eastAsia" w:ascii="Times New Roman" w:hAnsi="Times New Roman"/>
        </w:rPr>
        <w:t>本</w:t>
      </w:r>
      <w:r>
        <w:rPr>
          <w:rFonts w:ascii="Times New Roman" w:hAnsi="Times New Roman"/>
        </w:rPr>
        <w:t>项目实施后</w:t>
      </w:r>
      <w:r>
        <w:rPr>
          <w:rFonts w:hint="eastAsia" w:ascii="Times New Roman" w:hAnsi="Times New Roman"/>
        </w:rPr>
        <w:t>3#焊管生产</w:t>
      </w:r>
      <w:r>
        <w:rPr>
          <w:rFonts w:ascii="Times New Roman" w:hAnsi="Times New Roman"/>
        </w:rPr>
        <w:t>车间焊丝用量约为</w:t>
      </w:r>
      <w:r>
        <w:rPr>
          <w:rFonts w:hint="eastAsia" w:ascii="Times New Roman" w:hAnsi="Times New Roman"/>
        </w:rPr>
        <w:t>10</w:t>
      </w:r>
      <w:r>
        <w:rPr>
          <w:rFonts w:ascii="Times New Roman" w:hAnsi="Times New Roman"/>
        </w:rPr>
        <w:t>t/a</w:t>
      </w:r>
      <w:r>
        <w:rPr>
          <w:rFonts w:hint="eastAsia" w:ascii="Times New Roman" w:hAnsi="Times New Roman"/>
        </w:rPr>
        <w:t>，焊接烟尘发尘量按8g/kg计，则其产生量为80kg/a，年运行时间按</w:t>
      </w:r>
      <w:r>
        <w:rPr>
          <w:rFonts w:hint="eastAsia" w:ascii="Times New Roman" w:hAnsi="Times New Roman"/>
          <w:lang w:eastAsia="zh-CN"/>
        </w:rPr>
        <w:t>7500</w:t>
      </w:r>
      <w:r>
        <w:rPr>
          <w:rFonts w:hint="eastAsia" w:ascii="Times New Roman" w:hAnsi="Times New Roman"/>
        </w:rPr>
        <w:t>h计，其产生速率为</w:t>
      </w:r>
      <w:r>
        <w:rPr>
          <w:rFonts w:hint="eastAsia" w:ascii="Times New Roman" w:hAnsi="Times New Roman"/>
          <w:lang w:val="en-US" w:eastAsia="zh-CN"/>
        </w:rPr>
        <w:t>10.67</w:t>
      </w:r>
      <w:r>
        <w:rPr>
          <w:rFonts w:hint="eastAsia" w:ascii="Times New Roman" w:hAnsi="Times New Roman"/>
        </w:rPr>
        <w:t>g/h。</w:t>
      </w:r>
    </w:p>
    <w:p>
      <w:pPr>
        <w:ind w:firstLine="482"/>
        <w:rPr>
          <w:rFonts w:ascii="Times New Roman" w:hAnsi="Times New Roman"/>
          <w:b/>
          <w:bCs/>
        </w:rPr>
      </w:pPr>
      <w:r>
        <w:rPr>
          <w:rFonts w:hint="eastAsia" w:ascii="Times New Roman" w:hAnsi="Times New Roman"/>
          <w:b/>
          <w:bCs/>
        </w:rPr>
        <w:t>治理措施：</w:t>
      </w:r>
    </w:p>
    <w:p>
      <w:pPr>
        <w:ind w:firstLine="480"/>
        <w:rPr>
          <w:rFonts w:hint="default" w:ascii="Times New Roman" w:hAnsi="Times New Roman"/>
          <w:color w:val="FF0000"/>
          <w:u w:val="single"/>
          <w:lang w:val="en-US" w:eastAsia="zh-CN"/>
        </w:rPr>
      </w:pPr>
      <w:r>
        <w:rPr>
          <w:rFonts w:hint="eastAsia" w:ascii="Times New Roman" w:hAnsi="Times New Roman"/>
          <w:color w:val="FF0000"/>
          <w:u w:val="single"/>
          <w:lang w:eastAsia="zh-CN"/>
        </w:rPr>
        <w:t>（</w:t>
      </w:r>
      <w:r>
        <w:rPr>
          <w:rFonts w:hint="eastAsia" w:ascii="Times New Roman" w:hAnsi="Times New Roman"/>
          <w:color w:val="FF0000"/>
          <w:u w:val="single"/>
          <w:lang w:val="en-US" w:eastAsia="zh-CN"/>
        </w:rPr>
        <w:t>1</w:t>
      </w:r>
      <w:r>
        <w:rPr>
          <w:rFonts w:hint="eastAsia" w:ascii="Times New Roman" w:hAnsi="Times New Roman"/>
          <w:color w:val="FF0000"/>
          <w:u w:val="single"/>
          <w:lang w:eastAsia="zh-CN"/>
        </w:rPr>
        <w:t>）</w:t>
      </w:r>
      <w:r>
        <w:rPr>
          <w:rFonts w:hint="eastAsia" w:ascii="Times New Roman" w:hAnsi="Times New Roman"/>
          <w:color w:val="FF0000"/>
          <w:u w:val="single"/>
        </w:rPr>
        <w:t>本项目</w:t>
      </w:r>
      <w:r>
        <w:rPr>
          <w:rFonts w:hint="eastAsia" w:ascii="Times New Roman" w:hAnsi="Times New Roman"/>
          <w:color w:val="FF0000"/>
          <w:u w:val="single"/>
          <w:lang w:val="en-US" w:eastAsia="zh-CN"/>
        </w:rPr>
        <w:t>采用</w:t>
      </w:r>
      <w:r>
        <w:rPr>
          <w:rFonts w:hint="eastAsia" w:ascii="Times New Roman" w:hAnsi="Times New Roman"/>
          <w:color w:val="FF0000"/>
          <w:u w:val="single"/>
        </w:rPr>
        <w:t>移动式焊烟净化器</w:t>
      </w:r>
      <w:r>
        <w:rPr>
          <w:rFonts w:hint="eastAsia" w:ascii="Times New Roman" w:hAnsi="Times New Roman"/>
          <w:color w:val="FF0000"/>
          <w:u w:val="single"/>
          <w:lang w:val="en-US" w:eastAsia="zh-CN"/>
        </w:rPr>
        <w:t>对</w:t>
      </w:r>
      <w:r>
        <w:rPr>
          <w:rFonts w:hint="eastAsia" w:ascii="Times New Roman" w:hAnsi="Times New Roman"/>
          <w:color w:val="FF0000"/>
          <w:u w:val="single"/>
        </w:rPr>
        <w:t>焊接烟尘</w:t>
      </w:r>
      <w:r>
        <w:rPr>
          <w:rFonts w:hint="eastAsia" w:ascii="Times New Roman" w:hAnsi="Times New Roman"/>
          <w:color w:val="FF0000"/>
          <w:u w:val="single"/>
          <w:lang w:val="en-US" w:eastAsia="zh-CN"/>
        </w:rPr>
        <w:t>进行</w:t>
      </w:r>
      <w:r>
        <w:rPr>
          <w:rFonts w:hint="eastAsia" w:ascii="Times New Roman" w:hAnsi="Times New Roman"/>
          <w:color w:val="FF0000"/>
          <w:u w:val="single"/>
        </w:rPr>
        <w:t>收集</w:t>
      </w:r>
      <w:r>
        <w:rPr>
          <w:rFonts w:hint="eastAsia" w:ascii="Times New Roman" w:hAnsi="Times New Roman"/>
          <w:color w:val="FF0000"/>
          <w:u w:val="single"/>
          <w:lang w:val="en-US" w:eastAsia="zh-CN"/>
        </w:rPr>
        <w:t>和</w:t>
      </w:r>
      <w:r>
        <w:rPr>
          <w:rFonts w:hint="eastAsia" w:ascii="Times New Roman" w:hAnsi="Times New Roman"/>
          <w:color w:val="FF0000"/>
          <w:u w:val="single"/>
        </w:rPr>
        <w:t>处理</w:t>
      </w:r>
      <w:r>
        <w:rPr>
          <w:rFonts w:hint="eastAsia" w:ascii="Times New Roman" w:hAnsi="Times New Roman"/>
          <w:color w:val="FF0000"/>
          <w:u w:val="single"/>
          <w:lang w:eastAsia="zh-CN"/>
        </w:rPr>
        <w:t>。</w:t>
      </w:r>
      <w:r>
        <w:rPr>
          <w:rFonts w:hint="eastAsia" w:ascii="Times New Roman" w:hAnsi="Times New Roman"/>
          <w:color w:val="FF0000"/>
          <w:u w:val="single"/>
          <w:lang w:val="en-US" w:eastAsia="zh-CN"/>
        </w:rPr>
        <w:t>焊烟净化器临界焊接工位摆放，悬停臂捕捉口悬停于焊接点位上方，距离不大于20cm，通过风机引力作用，焊接废气经万向吸尘罩吸入设备进风口，设备进风口处要求配套阻火器，火花经阻火器被阻留，烟尘气体进入沉降室，利用重力与上行气流，首先将粗粒尘直接降至灰斗，微粒烟尘被滤芯捕集在外表面，而洁净气体经滤芯过滤净化后，由滤芯中心流入洁净室，洁净空气经出风口排入车间内，呈无组织排放。</w:t>
      </w:r>
    </w:p>
    <w:p>
      <w:pPr>
        <w:ind w:firstLine="480"/>
        <w:rPr>
          <w:rFonts w:hint="eastAsia" w:ascii="Times New Roman" w:hAnsi="Times New Roman"/>
          <w:color w:val="FF0000"/>
          <w:u w:val="single"/>
          <w:lang w:val="en-US" w:eastAsia="zh-CN"/>
        </w:rPr>
      </w:pPr>
      <w:r>
        <w:rPr>
          <w:rFonts w:hint="eastAsia" w:ascii="Times New Roman" w:hAnsi="Times New Roman"/>
          <w:color w:val="FF0000"/>
          <w:u w:val="single"/>
          <w:lang w:val="en-US" w:eastAsia="zh-CN"/>
        </w:rPr>
        <w:t>（2）</w:t>
      </w:r>
      <w:r>
        <w:rPr>
          <w:rFonts w:hint="eastAsia" w:ascii="Times New Roman" w:hAnsi="Times New Roman"/>
          <w:color w:val="FF0000"/>
          <w:u w:val="single"/>
        </w:rPr>
        <w:t>本项目</w:t>
      </w:r>
      <w:r>
        <w:rPr>
          <w:rFonts w:hint="eastAsia" w:ascii="Times New Roman" w:hAnsi="Times New Roman"/>
          <w:color w:val="FF0000"/>
          <w:u w:val="single"/>
          <w:lang w:val="en-US" w:eastAsia="zh-CN"/>
        </w:rPr>
        <w:t>每条焊管生产线配套1</w:t>
      </w:r>
      <w:r>
        <w:rPr>
          <w:rFonts w:hint="eastAsia" w:ascii="Times New Roman" w:hAnsi="Times New Roman"/>
          <w:color w:val="FF0000"/>
          <w:u w:val="single"/>
        </w:rPr>
        <w:t>台移动式焊烟净化器</w:t>
      </w:r>
      <w:r>
        <w:rPr>
          <w:rFonts w:hint="eastAsia" w:ascii="Times New Roman" w:hAnsi="Times New Roman"/>
          <w:color w:val="FF0000"/>
          <w:u w:val="single"/>
          <w:lang w:eastAsia="zh-CN"/>
        </w:rPr>
        <w:t>，</w:t>
      </w:r>
      <w:r>
        <w:rPr>
          <w:rFonts w:hint="eastAsia" w:ascii="Times New Roman" w:hAnsi="Times New Roman"/>
          <w:color w:val="FF0000"/>
          <w:u w:val="single"/>
          <w:lang w:val="en-US" w:eastAsia="zh-CN"/>
        </w:rPr>
        <w:t>其中，一期工程已配套9台焊烟净化器。此次扩建完成后，一期工程新增7台移动式焊烟净化器，而二期工程新增10台移动式焊烟净化器，全厂总计26台可移动式焊烟净化器，以确保每条焊管生产线有1台焊烟净化器。</w:t>
      </w:r>
    </w:p>
    <w:p>
      <w:pPr>
        <w:ind w:firstLine="480"/>
        <w:rPr>
          <w:rFonts w:ascii="Times New Roman" w:hAnsi="Times New Roman"/>
          <w:color w:val="FF0000"/>
          <w:u w:val="single"/>
        </w:rPr>
      </w:pPr>
      <w:r>
        <w:rPr>
          <w:rFonts w:hint="eastAsia" w:ascii="Times New Roman" w:hAnsi="Times New Roman"/>
          <w:color w:val="FF0000"/>
          <w:u w:val="single"/>
          <w:lang w:val="en-US" w:eastAsia="zh-CN"/>
        </w:rPr>
        <w:t>（3）移动式</w:t>
      </w:r>
      <w:r>
        <w:rPr>
          <w:rFonts w:hint="eastAsia" w:ascii="Times New Roman" w:hAnsi="Times New Roman"/>
          <w:color w:val="FF0000"/>
          <w:u w:val="single"/>
        </w:rPr>
        <w:t>焊烟净化器烟气捕集率为90%，去除率为95%，净化后的烟尘在车间内无组织排放。</w:t>
      </w:r>
    </w:p>
    <w:p>
      <w:pPr>
        <w:ind w:firstLine="480"/>
        <w:rPr>
          <w:rFonts w:ascii="Times New Roman" w:hAnsi="Times New Roman"/>
        </w:rPr>
      </w:pPr>
      <w:r>
        <w:rPr>
          <w:rFonts w:hint="eastAsia" w:ascii="Times New Roman" w:hAnsi="Times New Roman"/>
        </w:rPr>
        <w:t>本项目在采取上述焊烟净化措施后，焊烟排放排放速率为</w:t>
      </w:r>
      <w:r>
        <w:rPr>
          <w:rFonts w:hint="eastAsia" w:ascii="Times New Roman" w:hAnsi="Times New Roman"/>
          <w:lang w:val="en-US" w:eastAsia="zh-CN"/>
        </w:rPr>
        <w:t>0.002k</w:t>
      </w:r>
      <w:r>
        <w:rPr>
          <w:rFonts w:hint="eastAsia" w:ascii="Times New Roman" w:hAnsi="Times New Roman"/>
        </w:rPr>
        <w:t>g/h。</w:t>
      </w:r>
    </w:p>
    <w:p>
      <w:pPr>
        <w:ind w:firstLine="482"/>
        <w:rPr>
          <w:rFonts w:ascii="Times New Roman" w:hAnsi="Times New Roman"/>
          <w:b/>
          <w:bCs/>
        </w:rPr>
      </w:pPr>
      <w:r>
        <w:rPr>
          <w:rFonts w:hint="eastAsia" w:ascii="Times New Roman" w:hAnsi="Times New Roman"/>
          <w:b/>
          <w:bCs/>
        </w:rPr>
        <w:t>2、切割粉尘</w:t>
      </w:r>
    </w:p>
    <w:p>
      <w:pPr>
        <w:ind w:firstLine="480"/>
        <w:rPr>
          <w:rFonts w:ascii="Times New Roman" w:hAnsi="Times New Roman"/>
        </w:rPr>
      </w:pPr>
      <w:r>
        <w:rPr>
          <w:rFonts w:hint="eastAsia" w:ascii="Times New Roman" w:hAnsi="Times New Roman"/>
          <w:color w:val="auto"/>
        </w:rPr>
        <w:t>本项目原材料切割</w:t>
      </w:r>
      <w:r>
        <w:rPr>
          <w:rFonts w:hint="eastAsia" w:ascii="Times New Roman" w:hAnsi="Times New Roman"/>
          <w:color w:val="auto"/>
          <w:lang w:val="en-US" w:eastAsia="zh-CN"/>
        </w:rPr>
        <w:t>量小，粉尘产生量少且多在车间内沉降</w:t>
      </w:r>
      <w:r>
        <w:rPr>
          <w:rFonts w:hint="eastAsia" w:ascii="Times New Roman" w:hAnsi="Times New Roman"/>
          <w:color w:val="auto"/>
        </w:rPr>
        <w:t>，</w:t>
      </w:r>
      <w:r>
        <w:rPr>
          <w:rFonts w:hint="eastAsia" w:ascii="Times New Roman" w:hAnsi="Times New Roman"/>
          <w:color w:val="auto"/>
          <w:lang w:val="en-US" w:eastAsia="zh-CN"/>
        </w:rPr>
        <w:t>不会逸散至周边环境。因此，</w:t>
      </w:r>
      <w:r>
        <w:rPr>
          <w:rFonts w:hint="eastAsia" w:ascii="Times New Roman" w:hAnsi="Times New Roman"/>
          <w:color w:val="auto"/>
        </w:rPr>
        <w:t>本</w:t>
      </w:r>
      <w:r>
        <w:rPr>
          <w:rFonts w:hint="eastAsia" w:ascii="Times New Roman" w:hAnsi="Times New Roman"/>
        </w:rPr>
        <w:t>次评价不进行定量分析。</w:t>
      </w:r>
    </w:p>
    <w:p>
      <w:pPr>
        <w:ind w:firstLine="482"/>
        <w:rPr>
          <w:rFonts w:ascii="Times New Roman" w:hAnsi="Times New Roman"/>
          <w:b/>
          <w:bCs/>
        </w:rPr>
      </w:pPr>
      <w:r>
        <w:rPr>
          <w:rFonts w:hint="eastAsia" w:ascii="Times New Roman" w:hAnsi="Times New Roman"/>
          <w:b/>
          <w:bCs/>
        </w:rPr>
        <w:t>二、热浸锌车间</w:t>
      </w:r>
    </w:p>
    <w:p>
      <w:pPr>
        <w:ind w:firstLine="482"/>
        <w:rPr>
          <w:rFonts w:ascii="Times New Roman" w:hAnsi="Times New Roman"/>
          <w:b/>
          <w:bCs/>
        </w:rPr>
      </w:pPr>
      <w:r>
        <w:rPr>
          <w:rFonts w:hint="eastAsia" w:ascii="Times New Roman" w:hAnsi="Times New Roman"/>
          <w:b/>
          <w:bCs/>
        </w:rPr>
        <w:t>1、酸洗废气</w:t>
      </w:r>
    </w:p>
    <w:p>
      <w:pPr>
        <w:ind w:firstLine="480"/>
        <w:rPr>
          <w:rFonts w:hint="default" w:ascii="Times New Roman" w:hAnsi="Times New Roman" w:cs="Times New Roman"/>
          <w:bCs/>
        </w:rPr>
      </w:pPr>
      <w:r>
        <w:rPr>
          <w:rFonts w:hint="default" w:ascii="Times New Roman" w:hAnsi="Times New Roman" w:cs="Times New Roman"/>
        </w:rPr>
        <w:t>每条热浸锌线配套1座封闭式酸洗房，</w:t>
      </w:r>
      <w:r>
        <w:rPr>
          <w:rFonts w:hint="default" w:ascii="Times New Roman" w:hAnsi="Times New Roman" w:cs="Times New Roman"/>
          <w:bCs/>
        </w:rPr>
        <w:t>封闭区外部采用钢结构，内部敷贴耐酸PVC板</w:t>
      </w:r>
      <w:r>
        <w:rPr>
          <w:rFonts w:hint="default" w:ascii="Times New Roman" w:hAnsi="Times New Roman" w:cs="Times New Roman"/>
          <w:bCs/>
          <w:lang w:eastAsia="zh-CN"/>
        </w:rPr>
        <w:t>。</w:t>
      </w:r>
      <w:r>
        <w:rPr>
          <w:rFonts w:hint="default" w:ascii="Times New Roman" w:hAnsi="Times New Roman" w:cs="Times New Roman"/>
          <w:bCs/>
          <w:lang w:val="en-US" w:eastAsia="zh-CN"/>
        </w:rPr>
        <w:t>其中，1-6#及12~16#酸洗线，单线</w:t>
      </w:r>
      <w:r>
        <w:rPr>
          <w:rFonts w:hint="default" w:ascii="Times New Roman" w:hAnsi="Times New Roman" w:cs="Times New Roman"/>
          <w:bCs/>
        </w:rPr>
        <w:t>设有</w:t>
      </w:r>
      <w:r>
        <w:rPr>
          <w:rFonts w:hint="default" w:ascii="Times New Roman" w:hAnsi="Times New Roman" w:cs="Times New Roman"/>
          <w:bCs/>
          <w:lang w:val="en-US" w:eastAsia="zh-CN"/>
        </w:rPr>
        <w:t>6</w:t>
      </w:r>
      <w:r>
        <w:rPr>
          <w:rFonts w:hint="default" w:ascii="Times New Roman" w:hAnsi="Times New Roman" w:cs="Times New Roman"/>
          <w:bCs/>
        </w:rPr>
        <w:t>个酸洗槽</w:t>
      </w:r>
      <w:r>
        <w:rPr>
          <w:rFonts w:hint="default" w:ascii="Times New Roman" w:hAnsi="Times New Roman" w:cs="Times New Roman"/>
          <w:bCs/>
          <w:lang w:eastAsia="zh-CN"/>
        </w:rPr>
        <w:t>（</w:t>
      </w:r>
      <w:r>
        <w:rPr>
          <w:rFonts w:hint="default" w:ascii="Times New Roman" w:hAnsi="Times New Roman" w:cs="Times New Roman"/>
          <w:bCs/>
          <w:lang w:val="en-US" w:eastAsia="zh-CN"/>
        </w:rPr>
        <w:t>3用3备</w:t>
      </w:r>
      <w:r>
        <w:rPr>
          <w:rFonts w:hint="default" w:ascii="Times New Roman" w:hAnsi="Times New Roman" w:cs="Times New Roman"/>
          <w:bCs/>
          <w:lang w:eastAsia="zh-CN"/>
        </w:rPr>
        <w:t>）</w:t>
      </w:r>
      <w:r>
        <w:rPr>
          <w:rFonts w:hint="default" w:ascii="Times New Roman" w:hAnsi="Times New Roman" w:cs="Times New Roman"/>
          <w:bCs/>
        </w:rPr>
        <w:t>，其尺寸均为8L×1.</w:t>
      </w:r>
      <w:r>
        <w:rPr>
          <w:rFonts w:hint="eastAsia" w:ascii="Times New Roman" w:hAnsi="Times New Roman" w:cs="Times New Roman"/>
          <w:bCs/>
          <w:lang w:val="en-US" w:eastAsia="zh-CN"/>
        </w:rPr>
        <w:t>5</w:t>
      </w:r>
      <w:r>
        <w:rPr>
          <w:rFonts w:hint="default" w:ascii="Times New Roman" w:hAnsi="Times New Roman" w:cs="Times New Roman"/>
          <w:bCs/>
        </w:rPr>
        <w:t>W×1.6H（m）</w:t>
      </w:r>
      <w:r>
        <w:rPr>
          <w:rFonts w:hint="default" w:ascii="Times New Roman" w:hAnsi="Times New Roman" w:cs="Times New Roman"/>
          <w:bCs/>
          <w:lang w:eastAsia="zh-CN"/>
        </w:rPr>
        <w:t>；</w:t>
      </w:r>
      <w:r>
        <w:rPr>
          <w:rFonts w:hint="default" w:ascii="Times New Roman" w:hAnsi="Times New Roman" w:cs="Times New Roman"/>
          <w:bCs/>
          <w:lang w:val="en-US" w:eastAsia="zh-CN"/>
        </w:rPr>
        <w:t>而7#酸洗线有6个酸洗槽（3用3备），尺寸为1</w:t>
      </w:r>
      <w:r>
        <w:rPr>
          <w:rFonts w:hint="eastAsia" w:ascii="Times New Roman" w:hAnsi="Times New Roman" w:cs="Times New Roman"/>
          <w:bCs/>
          <w:lang w:val="en-US" w:eastAsia="zh-CN"/>
        </w:rPr>
        <w:t>2</w:t>
      </w:r>
      <w:r>
        <w:rPr>
          <w:rFonts w:hint="default" w:ascii="Times New Roman" w:hAnsi="Times New Roman" w:cs="Times New Roman"/>
          <w:bCs/>
          <w:lang w:val="en-US" w:eastAsia="zh-CN"/>
        </w:rPr>
        <w:t>L×</w:t>
      </w:r>
      <w:r>
        <w:rPr>
          <w:rFonts w:hint="eastAsia" w:ascii="Times New Roman" w:hAnsi="Times New Roman" w:cs="Times New Roman"/>
          <w:bCs/>
          <w:lang w:val="en-US" w:eastAsia="zh-CN"/>
        </w:rPr>
        <w:t>1.5W</w:t>
      </w:r>
      <w:r>
        <w:rPr>
          <w:rFonts w:hint="default" w:ascii="Times New Roman" w:hAnsi="Times New Roman" w:cs="Times New Roman"/>
          <w:bCs/>
          <w:lang w:val="en-US" w:eastAsia="zh-CN"/>
        </w:rPr>
        <w:t>×1.6H（m）；8~11#酸洗线单线设有6个酸洗槽（3用3备），尺寸为</w:t>
      </w:r>
      <w:r>
        <w:rPr>
          <w:rFonts w:hint="default" w:ascii="Times New Roman" w:hAnsi="Times New Roman" w:cs="Times New Roman"/>
          <w:b w:val="0"/>
          <w:bCs/>
          <w:lang w:val="en-US" w:eastAsia="zh-CN"/>
        </w:rPr>
        <w:t>6L×1.</w:t>
      </w:r>
      <w:r>
        <w:rPr>
          <w:rFonts w:hint="eastAsia" w:ascii="Times New Roman" w:hAnsi="Times New Roman" w:cs="Times New Roman"/>
          <w:b w:val="0"/>
          <w:bCs/>
          <w:lang w:val="en-US" w:eastAsia="zh-CN"/>
        </w:rPr>
        <w:t>5</w:t>
      </w:r>
      <w:r>
        <w:rPr>
          <w:rFonts w:hint="default" w:ascii="Times New Roman" w:hAnsi="Times New Roman" w:cs="Times New Roman"/>
          <w:b w:val="0"/>
          <w:bCs/>
          <w:lang w:val="en-US" w:eastAsia="zh-CN"/>
        </w:rPr>
        <w:t>W×1.6H（m）</w:t>
      </w:r>
      <w:r>
        <w:rPr>
          <w:rFonts w:hint="default" w:ascii="Times New Roman" w:hAnsi="Times New Roman" w:cs="Times New Roman"/>
          <w:bCs/>
        </w:rPr>
        <w:t>。</w:t>
      </w:r>
    </w:p>
    <w:p>
      <w:pPr>
        <w:ind w:firstLine="480"/>
        <w:rPr>
          <w:rFonts w:hint="eastAsia"/>
          <w:bCs/>
          <w:lang w:val="en-US" w:eastAsia="zh-CN"/>
        </w:rPr>
      </w:pPr>
      <w:r>
        <w:rPr>
          <w:rFonts w:hint="eastAsia"/>
          <w:bCs/>
        </w:rPr>
        <w:t>本项目购入浓度为31%的工业盐酸与回用水调配为18%的酸洗液使用，</w:t>
      </w:r>
      <w:r>
        <w:rPr>
          <w:rFonts w:hint="eastAsia"/>
          <w:bCs/>
          <w:lang w:val="en-US" w:eastAsia="zh-CN"/>
        </w:rPr>
        <w:t>配酸过程中采用密闭管道传输，配酸废气产污节点主要为储酸罐和酸洗池。配酸时间短，两个环节废气产生量已分别计入储酸罐呼吸废气和酸洗池挥发废气，因此，本次评价不再单独核算配酸废气。</w:t>
      </w:r>
    </w:p>
    <w:p>
      <w:pPr>
        <w:ind w:firstLine="480"/>
      </w:pPr>
      <w:r>
        <w:rPr>
          <w:rFonts w:hint="eastAsia"/>
        </w:rPr>
        <w:t>本次评价源强核算根据《污染源源强核算技术指南 电镀》（HJ984-2018）中推荐的废气污染源源强核算方法——产排污系数计算，计算公式如下：</w:t>
      </w:r>
    </w:p>
    <w:p>
      <w:pPr>
        <w:pStyle w:val="41"/>
      </w:pPr>
      <w:r>
        <w:rPr>
          <w:rFonts w:hint="eastAsia"/>
          <w:position w:val="-12"/>
        </w:rPr>
        <w:object>
          <v:shape id="_x0000_i1056" o:spt="75" type="#_x0000_t75" style="height:19pt;width:96pt;" o:ole="t" filled="f" o:preferrelative="t" stroked="f" coordsize="21600,21600">
            <v:path/>
            <v:fill on="f" focussize="0,0"/>
            <v:stroke on="f" joinstyle="miter"/>
            <v:imagedata r:id="rId98" o:title=""/>
            <o:lock v:ext="edit" aspectratio="t"/>
            <w10:wrap type="none"/>
            <w10:anchorlock/>
          </v:shape>
          <o:OLEObject Type="Embed" ProgID="Equation.KSEE3" ShapeID="_x0000_i1056" DrawAspect="Content" ObjectID="_1468075756" r:id="rId97">
            <o:LockedField>false</o:LockedField>
          </o:OLEObject>
        </w:object>
      </w:r>
    </w:p>
    <w:p>
      <w:pPr>
        <w:ind w:firstLine="480"/>
      </w:pPr>
      <w:r>
        <w:rPr>
          <w:rFonts w:hint="eastAsia"/>
        </w:rPr>
        <w:t>式中：</w:t>
      </w:r>
    </w:p>
    <w:p>
      <w:pPr>
        <w:ind w:firstLine="480"/>
        <w:rPr>
          <w:rFonts w:hAnsi="Cambria Math"/>
        </w:rPr>
      </w:pPr>
      <m:oMath>
        <m:r>
          <m:rPr/>
          <w:rPr>
            <w:rFonts w:ascii="Cambria Math" w:hAnsi="Cambria Math"/>
          </w:rPr>
          <m:t>D</m:t>
        </m:r>
      </m:oMath>
      <w:r>
        <w:rPr>
          <w:rFonts w:hint="eastAsia" w:hAnsi="Cambria Math"/>
          <w:i/>
          <w:iCs/>
        </w:rPr>
        <w:t>——</w:t>
      </w:r>
      <w:r>
        <w:rPr>
          <w:rFonts w:hint="eastAsia" w:hAnsi="Cambria Math"/>
        </w:rPr>
        <w:t>核算时段内污染物产生量，t；</w:t>
      </w:r>
    </w:p>
    <w:p>
      <w:pPr>
        <w:ind w:firstLine="480"/>
        <w:rPr>
          <w:rFonts w:hAnsi="Cambria Math"/>
        </w:rPr>
      </w:pPr>
      <m:oMath>
        <m:sSub>
          <m:sSubPr>
            <m:ctrlPr>
              <w:rPr>
                <w:rFonts w:ascii="Cambria Math" w:hAnsi="Cambria Math"/>
                <w:i/>
              </w:rPr>
            </m:ctrlPr>
          </m:sSubPr>
          <m:e>
            <m:r>
              <m:rPr/>
              <w:rPr>
                <w:rFonts w:ascii="Cambria Math" w:hAnsi="Cambria Math"/>
              </w:rPr>
              <m:t>G</m:t>
            </m:r>
            <m:ctrlPr>
              <w:rPr>
                <w:rFonts w:ascii="Cambria Math" w:hAnsi="Cambria Math"/>
                <w:i/>
              </w:rPr>
            </m:ctrlPr>
          </m:e>
          <m:sub>
            <m:r>
              <m:rPr/>
              <w:rPr>
                <w:rFonts w:ascii="Cambria Math" w:hAnsi="Cambria Math"/>
              </w:rPr>
              <m:t>s</m:t>
            </m:r>
            <m:ctrlPr>
              <w:rPr>
                <w:rFonts w:ascii="Cambria Math" w:hAnsi="Cambria Math"/>
                <w:i/>
              </w:rPr>
            </m:ctrlPr>
          </m:sub>
        </m:sSub>
      </m:oMath>
      <w:r>
        <w:rPr>
          <w:rFonts w:hint="eastAsia" w:hAnsi="Cambria Math"/>
          <w:i/>
          <w:iCs/>
        </w:rPr>
        <w:t>——</w:t>
      </w:r>
      <w:r>
        <w:rPr>
          <w:rFonts w:hint="eastAsia" w:hAnsi="Cambria Math"/>
        </w:rPr>
        <w:t>单位镀槽液面面积单位时间废气污染物产生量，g/（m</w:t>
      </w:r>
      <w:r>
        <w:rPr>
          <w:rFonts w:hint="eastAsia" w:hAnsi="Cambria Math"/>
          <w:vertAlign w:val="superscript"/>
        </w:rPr>
        <w:t>2</w:t>
      </w:r>
      <w:r>
        <w:rPr>
          <w:rFonts w:hint="eastAsia" w:hAnsi="Cambria Math"/>
        </w:rPr>
        <w:t>·h）；</w:t>
      </w:r>
    </w:p>
    <w:p>
      <w:pPr>
        <w:ind w:firstLine="480"/>
        <w:rPr>
          <w:rFonts w:hAnsi="Cambria Math"/>
        </w:rPr>
      </w:pPr>
      <m:oMath>
        <m:r>
          <m:rPr/>
          <w:rPr>
            <w:rFonts w:ascii="Cambria Math" w:hAnsi="Cambria Math"/>
          </w:rPr>
          <m:t>A</m:t>
        </m:r>
      </m:oMath>
      <w:r>
        <w:rPr>
          <w:rFonts w:hint="eastAsia" w:hAnsi="Cambria Math"/>
          <w:i/>
          <w:iCs/>
        </w:rPr>
        <w:t>——</w:t>
      </w:r>
      <w:r>
        <w:rPr>
          <w:rFonts w:hint="eastAsia" w:hAnsi="Cambria Math"/>
        </w:rPr>
        <w:t>镀槽液面面积，m</w:t>
      </w:r>
      <w:r>
        <w:rPr>
          <w:rFonts w:hint="eastAsia" w:hAnsi="Cambria Math"/>
          <w:vertAlign w:val="superscript"/>
        </w:rPr>
        <w:t>2</w:t>
      </w:r>
      <w:r>
        <w:rPr>
          <w:rFonts w:hint="eastAsia" w:hAnsi="Cambria Math"/>
        </w:rPr>
        <w:t>；</w:t>
      </w:r>
    </w:p>
    <w:p>
      <w:pPr>
        <w:ind w:firstLine="480"/>
        <w:rPr>
          <w:rFonts w:hAnsi="Cambria Math"/>
        </w:rPr>
      </w:pPr>
      <m:oMath>
        <m:r>
          <m:rPr/>
          <w:rPr>
            <w:rFonts w:ascii="Cambria Math" w:hAnsi="Cambria Math"/>
          </w:rPr>
          <m:t>t</m:t>
        </m:r>
      </m:oMath>
      <w:r>
        <w:rPr>
          <w:rFonts w:hint="eastAsia" w:hAnsi="Cambria Math"/>
          <w:i/>
          <w:iCs/>
        </w:rPr>
        <w:t>——</w:t>
      </w:r>
      <w:r>
        <w:rPr>
          <w:rFonts w:hint="eastAsia" w:hAnsi="Cambria Math"/>
        </w:rPr>
        <w:t>核算时段内污染物产生时间，h。</w:t>
      </w:r>
    </w:p>
    <w:p>
      <w:pPr>
        <w:ind w:firstLine="480"/>
        <w:rPr>
          <w:rFonts w:ascii="Times New Roman" w:hAnsi="Times New Roman"/>
        </w:rPr>
      </w:pPr>
      <w:r>
        <w:rPr>
          <w:rFonts w:ascii="Times New Roman" w:hAnsi="Times New Roman"/>
          <w:bCs/>
        </w:rPr>
        <w:t>根据</w:t>
      </w:r>
      <w:r>
        <w:rPr>
          <w:rFonts w:ascii="Times New Roman" w:hAnsi="Times New Roman"/>
        </w:rPr>
        <w:t>《污染源强核算技术指南 电镀》（HJ984-2018）附录B，单位槽液面面积单位时间废气污染物的产污系数</w:t>
      </w:r>
      <w:r>
        <w:rPr>
          <w:rFonts w:hint="eastAsia" w:ascii="Times New Roman" w:hAnsi="Times New Roman"/>
        </w:rPr>
        <w:t>如下表：</w:t>
      </w:r>
    </w:p>
    <w:p>
      <w:pPr>
        <w:pStyle w:val="41"/>
      </w:pPr>
      <w:r>
        <w:rPr>
          <w:rFonts w:hint="eastAsia"/>
        </w:rPr>
        <w:t>表</w:t>
      </w:r>
      <w:r>
        <w:rPr>
          <w:rFonts w:hint="eastAsia"/>
          <w:lang w:val="en-US" w:eastAsia="zh-CN"/>
        </w:rPr>
        <w:t>4</w:t>
      </w:r>
      <w:r>
        <w:rPr>
          <w:rFonts w:hint="eastAsia"/>
        </w:rPr>
        <w:t>.</w:t>
      </w:r>
      <w:r>
        <w:rPr>
          <w:rFonts w:hint="eastAsia"/>
          <w:lang w:val="en-US" w:eastAsia="zh-CN"/>
        </w:rPr>
        <w:t>3</w:t>
      </w:r>
      <w:r>
        <w:rPr>
          <w:rFonts w:hint="eastAsia"/>
        </w:rPr>
        <w:t>-1  单位槽液面面积单位时间废气污染物产污系数表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2524"/>
        <w:gridCol w:w="2538"/>
        <w:gridCol w:w="2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vAlign w:val="center"/>
          </w:tcPr>
          <w:p>
            <w:pPr>
              <w:pStyle w:val="41"/>
              <w:widowControl w:val="0"/>
            </w:pPr>
            <w:r>
              <w:rPr>
                <w:rFonts w:hint="eastAsia"/>
              </w:rPr>
              <w:t>序号</w:t>
            </w:r>
          </w:p>
        </w:tc>
        <w:tc>
          <w:tcPr>
            <w:tcW w:w="2524" w:type="dxa"/>
            <w:vAlign w:val="center"/>
          </w:tcPr>
          <w:p>
            <w:pPr>
              <w:pStyle w:val="41"/>
              <w:widowControl w:val="0"/>
            </w:pPr>
            <w:r>
              <w:rPr>
                <w:rFonts w:hint="eastAsia"/>
              </w:rPr>
              <w:t>氯化氢质量百分数</w:t>
            </w:r>
          </w:p>
        </w:tc>
        <w:tc>
          <w:tcPr>
            <w:tcW w:w="2538" w:type="dxa"/>
            <w:vAlign w:val="center"/>
          </w:tcPr>
          <w:p>
            <w:pPr>
              <w:pStyle w:val="41"/>
              <w:widowControl w:val="0"/>
            </w:pPr>
            <w:r>
              <w:rPr>
                <w:rFonts w:hint="eastAsia"/>
              </w:rPr>
              <w:t>产生量</w:t>
            </w:r>
          </w:p>
        </w:tc>
        <w:tc>
          <w:tcPr>
            <w:tcW w:w="2725" w:type="dxa"/>
            <w:vAlign w:val="center"/>
          </w:tcPr>
          <w:p>
            <w:pPr>
              <w:pStyle w:val="41"/>
              <w:widowControl w:val="0"/>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vAlign w:val="center"/>
          </w:tcPr>
          <w:p>
            <w:pPr>
              <w:pStyle w:val="41"/>
              <w:widowControl w:val="0"/>
              <w:rPr>
                <w:b w:val="0"/>
                <w:bCs/>
              </w:rPr>
            </w:pPr>
            <w:r>
              <w:rPr>
                <w:rFonts w:hint="eastAsia"/>
                <w:b w:val="0"/>
                <w:bCs/>
              </w:rPr>
              <w:t>1</w:t>
            </w:r>
          </w:p>
        </w:tc>
        <w:tc>
          <w:tcPr>
            <w:tcW w:w="2524" w:type="dxa"/>
            <w:vAlign w:val="center"/>
          </w:tcPr>
          <w:p>
            <w:pPr>
              <w:pStyle w:val="41"/>
              <w:widowControl w:val="0"/>
              <w:rPr>
                <w:b w:val="0"/>
                <w:bCs/>
              </w:rPr>
            </w:pPr>
            <w:r>
              <w:rPr>
                <w:rFonts w:hint="eastAsia"/>
                <w:b w:val="0"/>
                <w:bCs/>
              </w:rPr>
              <w:t>1</w:t>
            </w:r>
            <w:r>
              <w:rPr>
                <w:rFonts w:hint="eastAsia"/>
                <w:b w:val="0"/>
                <w:bCs/>
                <w:lang w:val="en-US" w:eastAsia="zh-CN"/>
              </w:rPr>
              <w:t>8</w:t>
            </w:r>
            <w:r>
              <w:rPr>
                <w:rFonts w:hint="eastAsia"/>
                <w:b w:val="0"/>
                <w:bCs/>
              </w:rPr>
              <w:t>~20%</w:t>
            </w:r>
          </w:p>
        </w:tc>
        <w:tc>
          <w:tcPr>
            <w:tcW w:w="2538" w:type="dxa"/>
            <w:vAlign w:val="center"/>
          </w:tcPr>
          <w:p>
            <w:pPr>
              <w:pStyle w:val="41"/>
              <w:widowControl w:val="0"/>
              <w:rPr>
                <w:b w:val="0"/>
                <w:bCs/>
              </w:rPr>
            </w:pPr>
            <w:r>
              <w:rPr>
                <w:rFonts w:hint="eastAsia"/>
                <w:b w:val="0"/>
                <w:bCs/>
              </w:rPr>
              <w:t>220.0g/（m</w:t>
            </w:r>
            <w:r>
              <w:rPr>
                <w:rFonts w:hint="eastAsia"/>
                <w:b w:val="0"/>
                <w:bCs/>
                <w:vertAlign w:val="superscript"/>
              </w:rPr>
              <w:t>2</w:t>
            </w:r>
            <w:r>
              <w:rPr>
                <w:rFonts w:hint="eastAsia"/>
                <w:b w:val="0"/>
                <w:bCs/>
              </w:rPr>
              <w:t>·h）</w:t>
            </w:r>
          </w:p>
        </w:tc>
        <w:tc>
          <w:tcPr>
            <w:tcW w:w="2725" w:type="dxa"/>
            <w:vMerge w:val="restart"/>
            <w:vAlign w:val="center"/>
          </w:tcPr>
          <w:p>
            <w:pPr>
              <w:pStyle w:val="41"/>
              <w:widowControl w:val="0"/>
              <w:rPr>
                <w:b w:val="0"/>
                <w:bCs/>
              </w:rPr>
            </w:pPr>
            <w:r>
              <w:rPr>
                <w:rFonts w:hint="eastAsia"/>
                <w:b w:val="0"/>
                <w:bCs/>
              </w:rPr>
              <w:t>不添加酸雾抑制剂，不加热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vAlign w:val="center"/>
          </w:tcPr>
          <w:p>
            <w:pPr>
              <w:pStyle w:val="41"/>
              <w:widowControl w:val="0"/>
              <w:rPr>
                <w:b w:val="0"/>
                <w:bCs/>
              </w:rPr>
            </w:pPr>
            <w:r>
              <w:rPr>
                <w:rFonts w:hint="eastAsia"/>
                <w:b w:val="0"/>
                <w:bCs/>
              </w:rPr>
              <w:t>2</w:t>
            </w:r>
          </w:p>
        </w:tc>
        <w:tc>
          <w:tcPr>
            <w:tcW w:w="2524" w:type="dxa"/>
            <w:vAlign w:val="center"/>
          </w:tcPr>
          <w:p>
            <w:pPr>
              <w:pStyle w:val="41"/>
              <w:widowControl w:val="0"/>
              <w:rPr>
                <w:b w:val="0"/>
                <w:bCs/>
              </w:rPr>
            </w:pPr>
            <w:r>
              <w:rPr>
                <w:rFonts w:hint="eastAsia"/>
                <w:b w:val="0"/>
                <w:bCs/>
              </w:rPr>
              <w:t>10~15</w:t>
            </w:r>
          </w:p>
        </w:tc>
        <w:tc>
          <w:tcPr>
            <w:tcW w:w="2538" w:type="dxa"/>
            <w:vAlign w:val="center"/>
          </w:tcPr>
          <w:p>
            <w:pPr>
              <w:pStyle w:val="41"/>
              <w:widowControl w:val="0"/>
              <w:rPr>
                <w:b w:val="0"/>
                <w:bCs/>
              </w:rPr>
            </w:pPr>
            <w:r>
              <w:rPr>
                <w:rFonts w:hint="eastAsia"/>
                <w:b w:val="0"/>
                <w:bCs/>
              </w:rPr>
              <w:t>107.3g/（m</w:t>
            </w:r>
            <w:r>
              <w:rPr>
                <w:rFonts w:hint="eastAsia"/>
                <w:b w:val="0"/>
                <w:bCs/>
                <w:vertAlign w:val="superscript"/>
              </w:rPr>
              <w:t>2</w:t>
            </w:r>
            <w:r>
              <w:rPr>
                <w:rFonts w:hint="eastAsia"/>
                <w:b w:val="0"/>
                <w:bCs/>
              </w:rPr>
              <w:t>·h）</w:t>
            </w:r>
          </w:p>
        </w:tc>
        <w:tc>
          <w:tcPr>
            <w:tcW w:w="272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vAlign w:val="center"/>
          </w:tcPr>
          <w:p>
            <w:pPr>
              <w:pStyle w:val="41"/>
              <w:widowControl w:val="0"/>
              <w:rPr>
                <w:b w:val="0"/>
                <w:bCs/>
              </w:rPr>
            </w:pPr>
            <w:r>
              <w:rPr>
                <w:rFonts w:hint="eastAsia"/>
                <w:b w:val="0"/>
                <w:bCs/>
              </w:rPr>
              <w:t>3</w:t>
            </w:r>
          </w:p>
        </w:tc>
        <w:tc>
          <w:tcPr>
            <w:tcW w:w="2524" w:type="dxa"/>
            <w:vAlign w:val="center"/>
          </w:tcPr>
          <w:p>
            <w:pPr>
              <w:pStyle w:val="41"/>
              <w:widowControl w:val="0"/>
              <w:rPr>
                <w:b w:val="0"/>
                <w:bCs/>
              </w:rPr>
            </w:pPr>
            <w:r>
              <w:rPr>
                <w:rFonts w:hint="eastAsia"/>
                <w:b w:val="0"/>
                <w:bCs/>
              </w:rPr>
              <w:t>5~8%</w:t>
            </w:r>
          </w:p>
        </w:tc>
        <w:tc>
          <w:tcPr>
            <w:tcW w:w="2538" w:type="dxa"/>
            <w:vAlign w:val="center"/>
          </w:tcPr>
          <w:p>
            <w:pPr>
              <w:pStyle w:val="41"/>
              <w:widowControl w:val="0"/>
              <w:rPr>
                <w:b w:val="0"/>
                <w:bCs/>
              </w:rPr>
            </w:pPr>
            <w:r>
              <w:rPr>
                <w:rFonts w:hint="eastAsia"/>
                <w:b w:val="0"/>
                <w:bCs/>
              </w:rPr>
              <w:t>0.4~15.8g/（m</w:t>
            </w:r>
            <w:r>
              <w:rPr>
                <w:rFonts w:hint="eastAsia"/>
                <w:b w:val="0"/>
                <w:bCs/>
                <w:vertAlign w:val="superscript"/>
              </w:rPr>
              <w:t>2</w:t>
            </w:r>
            <w:r>
              <w:rPr>
                <w:rFonts w:hint="eastAsia"/>
                <w:b w:val="0"/>
                <w:bCs/>
              </w:rPr>
              <w:t>·h）</w:t>
            </w:r>
          </w:p>
        </w:tc>
        <w:tc>
          <w:tcPr>
            <w:tcW w:w="2725" w:type="dxa"/>
            <w:vMerge w:val="continue"/>
            <w:vAlign w:val="center"/>
          </w:tcPr>
          <w:p>
            <w:pPr>
              <w:pStyle w:val="41"/>
              <w:widowControl w:val="0"/>
              <w:rPr>
                <w:b w:val="0"/>
                <w:bCs/>
              </w:rPr>
            </w:pPr>
          </w:p>
        </w:tc>
      </w:tr>
    </w:tbl>
    <w:p>
      <w:pPr>
        <w:ind w:firstLine="480"/>
        <w:rPr>
          <w:rFonts w:ascii="Times New Roman" w:hAnsi="Times New Roman"/>
        </w:rPr>
      </w:pPr>
      <w:r>
        <w:rPr>
          <w:rFonts w:hint="eastAsia" w:ascii="Times New Roman" w:hAnsi="Times New Roman"/>
        </w:rPr>
        <w:t>根据</w:t>
      </w:r>
      <w:r>
        <w:rPr>
          <w:rFonts w:ascii="Times New Roman" w:hAnsi="Times New Roman"/>
        </w:rPr>
        <w:t>《污染源强核算技术指南 电镀》（HJ984-2018）附录B</w:t>
      </w:r>
      <w:r>
        <w:rPr>
          <w:rFonts w:hint="eastAsia" w:ascii="Times New Roman" w:hAnsi="Times New Roman"/>
        </w:rPr>
        <w:t>：“在添加酸雾抑制剂的情况下，可按照不添加酸雾抑制剂的源强的80%计算”。本项目酸洗工序为常温不加热，且添加了酸雾抑制剂。</w:t>
      </w:r>
      <w:r>
        <w:rPr>
          <w:rFonts w:hint="eastAsia" w:ascii="Times New Roman" w:hAnsi="Times New Roman"/>
          <w:lang w:eastAsia="zh-CN"/>
        </w:rPr>
        <w:t>本项目酸洗线年工作时间按</w:t>
      </w:r>
      <w:r>
        <w:rPr>
          <w:rFonts w:hint="eastAsia" w:ascii="Times New Roman" w:hAnsi="Times New Roman"/>
          <w:lang w:val="en-US" w:eastAsia="zh-CN"/>
        </w:rPr>
        <w:t>7500h计，</w:t>
      </w:r>
      <w:r>
        <w:rPr>
          <w:rFonts w:hint="eastAsia" w:ascii="Times New Roman" w:hAnsi="Times New Roman"/>
        </w:rPr>
        <w:t>单条酸洗线HCl的产生情况详见下表：</w:t>
      </w:r>
    </w:p>
    <w:p>
      <w:pPr>
        <w:pStyle w:val="41"/>
      </w:pPr>
      <w:r>
        <w:rPr>
          <w:rFonts w:hint="eastAsia"/>
        </w:rPr>
        <w:t>表</w:t>
      </w:r>
      <w:r>
        <w:rPr>
          <w:rFonts w:hint="eastAsia"/>
          <w:lang w:val="en-US" w:eastAsia="zh-CN"/>
        </w:rPr>
        <w:t>4</w:t>
      </w:r>
      <w:r>
        <w:rPr>
          <w:rFonts w:hint="eastAsia"/>
        </w:rPr>
        <w:t>.</w:t>
      </w:r>
      <w:r>
        <w:rPr>
          <w:rFonts w:hint="eastAsia"/>
          <w:lang w:val="en-US" w:eastAsia="zh-CN"/>
        </w:rPr>
        <w:t>3</w:t>
      </w:r>
      <w:r>
        <w:rPr>
          <w:rFonts w:hint="eastAsia"/>
        </w:rPr>
        <w:t xml:space="preserve">-2  </w:t>
      </w:r>
      <w:r>
        <w:rPr>
          <w:rFonts w:hint="eastAsia"/>
          <w:lang w:eastAsia="zh-CN"/>
        </w:rPr>
        <w:t>单条</w:t>
      </w:r>
      <w:r>
        <w:rPr>
          <w:rFonts w:hint="eastAsia"/>
          <w:lang w:val="en-US" w:eastAsia="zh-CN"/>
        </w:rPr>
        <w:t>酸洗</w:t>
      </w:r>
      <w:r>
        <w:rPr>
          <w:rFonts w:hint="eastAsia"/>
        </w:rPr>
        <w:t>线HCl产生情况一览表</w:t>
      </w:r>
    </w:p>
    <w:tbl>
      <w:tblPr>
        <w:tblStyle w:val="24"/>
        <w:tblW w:w="89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1254"/>
        <w:gridCol w:w="1260"/>
        <w:gridCol w:w="1257"/>
        <w:gridCol w:w="1551"/>
        <w:gridCol w:w="1392"/>
        <w:gridCol w:w="1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225" w:type="dxa"/>
            <w:vMerge w:val="restart"/>
            <w:vAlign w:val="center"/>
          </w:tcPr>
          <w:p>
            <w:pPr>
              <w:pStyle w:val="41"/>
              <w:widowControl w:val="0"/>
              <w:rPr>
                <w:rFonts w:hint="default" w:eastAsia="宋体"/>
                <w:lang w:val="en-US" w:eastAsia="zh-CN"/>
              </w:rPr>
            </w:pPr>
            <w:r>
              <w:rPr>
                <w:rFonts w:hint="eastAsia"/>
                <w:lang w:val="en-US" w:eastAsia="zh-CN"/>
              </w:rPr>
              <w:t>酸洗线</w:t>
            </w:r>
          </w:p>
        </w:tc>
        <w:tc>
          <w:tcPr>
            <w:tcW w:w="2514" w:type="dxa"/>
            <w:gridSpan w:val="2"/>
            <w:vAlign w:val="center"/>
          </w:tcPr>
          <w:p>
            <w:pPr>
              <w:pStyle w:val="41"/>
              <w:widowControl w:val="0"/>
            </w:pPr>
            <w:r>
              <w:rPr>
                <w:rFonts w:hint="eastAsia"/>
              </w:rPr>
              <w:t>槽液面尺寸</w:t>
            </w:r>
          </w:p>
        </w:tc>
        <w:tc>
          <w:tcPr>
            <w:tcW w:w="1257" w:type="dxa"/>
            <w:vMerge w:val="restart"/>
            <w:vAlign w:val="center"/>
          </w:tcPr>
          <w:p>
            <w:pPr>
              <w:pStyle w:val="41"/>
              <w:widowControl w:val="0"/>
            </w:pPr>
            <w:r>
              <w:rPr>
                <w:rFonts w:hint="eastAsia"/>
              </w:rPr>
              <w:t>槽液浓度（%）</w:t>
            </w:r>
          </w:p>
        </w:tc>
        <w:tc>
          <w:tcPr>
            <w:tcW w:w="1551" w:type="dxa"/>
            <w:vMerge w:val="restart"/>
            <w:vAlign w:val="center"/>
          </w:tcPr>
          <w:p>
            <w:pPr>
              <w:pStyle w:val="41"/>
              <w:widowControl w:val="0"/>
            </w:pPr>
            <w:r>
              <w:rPr>
                <w:rFonts w:hint="eastAsia"/>
              </w:rPr>
              <w:t>产污系数</w:t>
            </w:r>
          </w:p>
          <w:p>
            <w:pPr>
              <w:pStyle w:val="41"/>
              <w:widowControl w:val="0"/>
            </w:pPr>
            <w:r>
              <w:rPr>
                <w:rFonts w:hint="eastAsia"/>
              </w:rPr>
              <w:t>（</w:t>
            </w:r>
            <w:r>
              <w:rPr>
                <w:rFonts w:hint="eastAsia"/>
                <w:b w:val="0"/>
                <w:bCs/>
              </w:rPr>
              <w:t>g/（m</w:t>
            </w:r>
            <w:r>
              <w:rPr>
                <w:rFonts w:hint="eastAsia"/>
                <w:b w:val="0"/>
                <w:bCs/>
                <w:vertAlign w:val="superscript"/>
              </w:rPr>
              <w:t>2</w:t>
            </w:r>
            <w:r>
              <w:rPr>
                <w:rFonts w:hint="eastAsia"/>
                <w:b w:val="0"/>
                <w:bCs/>
              </w:rPr>
              <w:t>·h）</w:t>
            </w:r>
            <w:r>
              <w:rPr>
                <w:rFonts w:hint="eastAsia"/>
              </w:rPr>
              <w:t>）</w:t>
            </w:r>
          </w:p>
        </w:tc>
        <w:tc>
          <w:tcPr>
            <w:tcW w:w="1392" w:type="dxa"/>
            <w:vMerge w:val="restart"/>
            <w:vAlign w:val="center"/>
          </w:tcPr>
          <w:p>
            <w:pPr>
              <w:pStyle w:val="41"/>
              <w:widowControl w:val="0"/>
            </w:pPr>
            <w:r>
              <w:rPr>
                <w:rFonts w:hint="eastAsia"/>
              </w:rPr>
              <w:t>酸雾抑制剂去除率（%）</w:t>
            </w:r>
          </w:p>
        </w:tc>
        <w:tc>
          <w:tcPr>
            <w:tcW w:w="1058" w:type="dxa"/>
            <w:vMerge w:val="restart"/>
            <w:vAlign w:val="center"/>
          </w:tcPr>
          <w:p>
            <w:pPr>
              <w:pStyle w:val="41"/>
              <w:widowControl w:val="0"/>
            </w:pPr>
            <w:r>
              <w:rPr>
                <w:rFonts w:hint="eastAsia"/>
              </w:rPr>
              <w:t>产生速率（kg/h）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5" w:type="dxa"/>
            <w:vMerge w:val="continue"/>
            <w:vAlign w:val="center"/>
          </w:tcPr>
          <w:p>
            <w:pPr>
              <w:pStyle w:val="41"/>
              <w:widowControl w:val="0"/>
            </w:pPr>
          </w:p>
        </w:tc>
        <w:tc>
          <w:tcPr>
            <w:tcW w:w="1254" w:type="dxa"/>
            <w:vAlign w:val="center"/>
          </w:tcPr>
          <w:p>
            <w:pPr>
              <w:pStyle w:val="41"/>
              <w:widowControl w:val="0"/>
            </w:pPr>
            <w:r>
              <w:rPr>
                <w:rFonts w:hint="eastAsia"/>
              </w:rPr>
              <w:t>长×宽（m）</w:t>
            </w:r>
          </w:p>
        </w:tc>
        <w:tc>
          <w:tcPr>
            <w:tcW w:w="1260" w:type="dxa"/>
            <w:vAlign w:val="center"/>
          </w:tcPr>
          <w:p>
            <w:pPr>
              <w:pStyle w:val="41"/>
              <w:widowControl w:val="0"/>
            </w:pPr>
            <w:r>
              <w:rPr>
                <w:rFonts w:hint="eastAsia"/>
              </w:rPr>
              <w:t>面积（m</w:t>
            </w:r>
            <w:r>
              <w:rPr>
                <w:rFonts w:hint="eastAsia"/>
                <w:vertAlign w:val="superscript"/>
              </w:rPr>
              <w:t>2</w:t>
            </w:r>
            <w:r>
              <w:rPr>
                <w:rFonts w:hint="eastAsia"/>
              </w:rPr>
              <w:t>）</w:t>
            </w:r>
          </w:p>
        </w:tc>
        <w:tc>
          <w:tcPr>
            <w:tcW w:w="1257" w:type="dxa"/>
            <w:vMerge w:val="continue"/>
            <w:vAlign w:val="center"/>
          </w:tcPr>
          <w:p>
            <w:pPr>
              <w:pStyle w:val="41"/>
              <w:widowControl w:val="0"/>
            </w:pPr>
          </w:p>
        </w:tc>
        <w:tc>
          <w:tcPr>
            <w:tcW w:w="1551" w:type="dxa"/>
            <w:vMerge w:val="continue"/>
            <w:vAlign w:val="center"/>
          </w:tcPr>
          <w:p>
            <w:pPr>
              <w:pStyle w:val="41"/>
              <w:widowControl w:val="0"/>
            </w:pPr>
          </w:p>
        </w:tc>
        <w:tc>
          <w:tcPr>
            <w:tcW w:w="1392" w:type="dxa"/>
            <w:vMerge w:val="continue"/>
            <w:vAlign w:val="center"/>
          </w:tcPr>
          <w:p>
            <w:pPr>
              <w:pStyle w:val="41"/>
              <w:widowControl w:val="0"/>
            </w:pPr>
          </w:p>
        </w:tc>
        <w:tc>
          <w:tcPr>
            <w:tcW w:w="1058"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225" w:type="dxa"/>
            <w:vMerge w:val="restart"/>
            <w:vAlign w:val="center"/>
          </w:tcPr>
          <w:p>
            <w:pPr>
              <w:pStyle w:val="41"/>
              <w:widowControl w:val="0"/>
              <w:rPr>
                <w:rFonts w:hint="default" w:eastAsia="宋体"/>
                <w:b w:val="0"/>
                <w:bCs/>
                <w:lang w:val="en-US" w:eastAsia="zh-CN"/>
              </w:rPr>
            </w:pPr>
            <w:r>
              <w:rPr>
                <w:rFonts w:hint="eastAsia"/>
                <w:b w:val="0"/>
                <w:bCs/>
                <w:lang w:val="en-US" w:eastAsia="zh-CN"/>
              </w:rPr>
              <w:t>1~6#</w:t>
            </w:r>
          </w:p>
        </w:tc>
        <w:tc>
          <w:tcPr>
            <w:tcW w:w="1254" w:type="dxa"/>
            <w:vAlign w:val="center"/>
          </w:tcPr>
          <w:p>
            <w:pPr>
              <w:pStyle w:val="41"/>
              <w:widowControl w:val="0"/>
              <w:rPr>
                <w:rFonts w:hint="eastAsia" w:eastAsia="宋体"/>
                <w:b w:val="0"/>
                <w:bCs/>
                <w:lang w:eastAsia="zh-CN"/>
              </w:rPr>
            </w:pPr>
            <w:r>
              <w:rPr>
                <w:rFonts w:hint="eastAsia"/>
                <w:b w:val="0"/>
                <w:bCs/>
              </w:rPr>
              <w:t>8×1.</w:t>
            </w:r>
            <w:r>
              <w:rPr>
                <w:rFonts w:hint="eastAsia"/>
                <w:b w:val="0"/>
                <w:bCs/>
                <w:lang w:val="en-US" w:eastAsia="zh-CN"/>
              </w:rPr>
              <w:t>5</w:t>
            </w:r>
          </w:p>
        </w:tc>
        <w:tc>
          <w:tcPr>
            <w:tcW w:w="1260" w:type="dxa"/>
            <w:vAlign w:val="center"/>
          </w:tcPr>
          <w:p>
            <w:pPr>
              <w:pStyle w:val="41"/>
              <w:widowControl w:val="0"/>
              <w:rPr>
                <w:rFonts w:hint="default" w:eastAsia="宋体"/>
                <w:b w:val="0"/>
                <w:bCs/>
                <w:lang w:val="en-US" w:eastAsia="zh-CN"/>
              </w:rPr>
            </w:pPr>
            <w:r>
              <w:rPr>
                <w:rFonts w:hint="eastAsia"/>
                <w:b w:val="0"/>
                <w:bCs/>
                <w:lang w:val="en-US" w:eastAsia="zh-CN"/>
              </w:rPr>
              <w:t>12.0</w:t>
            </w:r>
          </w:p>
        </w:tc>
        <w:tc>
          <w:tcPr>
            <w:tcW w:w="1257" w:type="dxa"/>
            <w:vAlign w:val="center"/>
          </w:tcPr>
          <w:p>
            <w:pPr>
              <w:pStyle w:val="41"/>
              <w:widowControl w:val="0"/>
              <w:rPr>
                <w:rFonts w:hint="default" w:eastAsia="宋体"/>
                <w:b w:val="0"/>
                <w:bCs/>
                <w:lang w:val="en-US" w:eastAsia="zh-CN"/>
              </w:rPr>
            </w:pPr>
            <w:r>
              <w:rPr>
                <w:rFonts w:hint="eastAsia"/>
                <w:b w:val="0"/>
                <w:bCs/>
                <w:lang w:val="en-US" w:eastAsia="zh-CN"/>
              </w:rPr>
              <w:t>3%~8%</w:t>
            </w:r>
          </w:p>
        </w:tc>
        <w:tc>
          <w:tcPr>
            <w:tcW w:w="1551" w:type="dxa"/>
            <w:vAlign w:val="center"/>
          </w:tcPr>
          <w:p>
            <w:pPr>
              <w:pStyle w:val="41"/>
              <w:widowControl w:val="0"/>
              <w:rPr>
                <w:rFonts w:hint="default" w:eastAsia="宋体"/>
                <w:b w:val="0"/>
                <w:bCs/>
                <w:lang w:val="en-US" w:eastAsia="zh-CN"/>
              </w:rPr>
            </w:pPr>
            <w:r>
              <w:rPr>
                <w:rFonts w:hint="eastAsia"/>
                <w:b w:val="0"/>
                <w:bCs/>
                <w:lang w:val="en-US" w:eastAsia="zh-CN"/>
              </w:rPr>
              <w:t>8.1</w:t>
            </w:r>
          </w:p>
        </w:tc>
        <w:tc>
          <w:tcPr>
            <w:tcW w:w="1392" w:type="dxa"/>
            <w:vAlign w:val="center"/>
          </w:tcPr>
          <w:p>
            <w:pPr>
              <w:pStyle w:val="41"/>
              <w:widowControl w:val="0"/>
              <w:rPr>
                <w:b w:val="0"/>
                <w:bCs/>
              </w:rPr>
            </w:pPr>
            <w:r>
              <w:rPr>
                <w:rFonts w:hint="eastAsia"/>
                <w:b w:val="0"/>
                <w:bCs/>
              </w:rPr>
              <w:t>20</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0.078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225" w:type="dxa"/>
            <w:vMerge w:val="continue"/>
            <w:vAlign w:val="center"/>
          </w:tcPr>
          <w:p>
            <w:pPr>
              <w:pStyle w:val="41"/>
              <w:widowControl w:val="0"/>
              <w:rPr>
                <w:b w:val="0"/>
                <w:bCs/>
              </w:rPr>
            </w:pPr>
          </w:p>
        </w:tc>
        <w:tc>
          <w:tcPr>
            <w:tcW w:w="1254" w:type="dxa"/>
            <w:vAlign w:val="center"/>
          </w:tcPr>
          <w:p>
            <w:pPr>
              <w:pStyle w:val="41"/>
              <w:widowControl w:val="0"/>
              <w:rPr>
                <w:rFonts w:hint="eastAsia" w:eastAsia="宋体"/>
                <w:b w:val="0"/>
                <w:bCs/>
                <w:lang w:eastAsia="zh-CN"/>
              </w:rPr>
            </w:pPr>
            <w:r>
              <w:rPr>
                <w:rFonts w:hint="eastAsia"/>
                <w:b w:val="0"/>
                <w:bCs/>
              </w:rPr>
              <w:t>8×1.</w:t>
            </w:r>
            <w:r>
              <w:rPr>
                <w:rFonts w:hint="eastAsia"/>
                <w:b w:val="0"/>
                <w:bCs/>
                <w:lang w:val="en-US" w:eastAsia="zh-CN"/>
              </w:rPr>
              <w:t>5</w:t>
            </w:r>
          </w:p>
        </w:tc>
        <w:tc>
          <w:tcPr>
            <w:tcW w:w="1260" w:type="dxa"/>
            <w:vAlign w:val="center"/>
          </w:tcPr>
          <w:p>
            <w:pPr>
              <w:pStyle w:val="41"/>
              <w:widowControl w:val="0"/>
              <w:rPr>
                <w:b w:val="0"/>
                <w:bCs/>
              </w:rPr>
            </w:pPr>
            <w:r>
              <w:rPr>
                <w:rFonts w:hint="eastAsia"/>
                <w:b w:val="0"/>
                <w:bCs/>
                <w:lang w:val="en-US" w:eastAsia="zh-CN"/>
              </w:rPr>
              <w:t>12.0</w:t>
            </w:r>
          </w:p>
        </w:tc>
        <w:tc>
          <w:tcPr>
            <w:tcW w:w="1257" w:type="dxa"/>
            <w:vAlign w:val="center"/>
          </w:tcPr>
          <w:p>
            <w:pPr>
              <w:pStyle w:val="41"/>
              <w:widowControl w:val="0"/>
              <w:rPr>
                <w:rFonts w:hint="default" w:eastAsia="宋体"/>
                <w:b w:val="0"/>
                <w:bCs/>
                <w:lang w:val="en-US" w:eastAsia="zh-CN"/>
              </w:rPr>
            </w:pPr>
            <w:r>
              <w:rPr>
                <w:rFonts w:hint="eastAsia"/>
                <w:b w:val="0"/>
                <w:bCs/>
                <w:lang w:val="en-US" w:eastAsia="zh-CN"/>
              </w:rPr>
              <w:t>8%~20%</w:t>
            </w:r>
          </w:p>
        </w:tc>
        <w:tc>
          <w:tcPr>
            <w:tcW w:w="1551" w:type="dxa"/>
            <w:vAlign w:val="center"/>
          </w:tcPr>
          <w:p>
            <w:pPr>
              <w:pStyle w:val="41"/>
              <w:widowControl w:val="0"/>
              <w:rPr>
                <w:rFonts w:hint="default" w:eastAsia="宋体"/>
                <w:b w:val="0"/>
                <w:bCs/>
                <w:lang w:val="en-US" w:eastAsia="zh-CN"/>
              </w:rPr>
            </w:pPr>
            <w:r>
              <w:rPr>
                <w:rFonts w:hint="eastAsia"/>
                <w:b w:val="0"/>
                <w:bCs/>
                <w:lang w:val="en-US" w:eastAsia="zh-CN"/>
              </w:rPr>
              <w:t>163.65</w:t>
            </w:r>
          </w:p>
        </w:tc>
        <w:tc>
          <w:tcPr>
            <w:tcW w:w="1392" w:type="dxa"/>
            <w:vAlign w:val="center"/>
          </w:tcPr>
          <w:p>
            <w:pPr>
              <w:pStyle w:val="41"/>
              <w:widowControl w:val="0"/>
              <w:rPr>
                <w:b w:val="0"/>
                <w:bCs/>
              </w:rPr>
            </w:pPr>
            <w:r>
              <w:rPr>
                <w:rFonts w:hint="eastAsia"/>
                <w:b w:val="0"/>
                <w:bCs/>
              </w:rPr>
              <w:t>20</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1.571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939" w:type="dxa"/>
            <w:gridSpan w:val="6"/>
            <w:vAlign w:val="center"/>
          </w:tcPr>
          <w:p>
            <w:pPr>
              <w:pStyle w:val="41"/>
              <w:widowControl w:val="0"/>
              <w:rPr>
                <w:b w:val="0"/>
                <w:bCs/>
              </w:rPr>
            </w:pPr>
            <w:r>
              <w:rPr>
                <w:rFonts w:hint="eastAsia"/>
                <w:b w:val="0"/>
                <w:bCs/>
                <w:lang w:val="en-US" w:eastAsia="zh-CN"/>
              </w:rPr>
              <w:t>小</w:t>
            </w:r>
            <w:r>
              <w:rPr>
                <w:rFonts w:hint="eastAsia"/>
                <w:b w:val="0"/>
                <w:bCs/>
              </w:rPr>
              <w:t>计</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1.649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restart"/>
            <w:vAlign w:val="center"/>
          </w:tcPr>
          <w:p>
            <w:pPr>
              <w:pStyle w:val="41"/>
              <w:widowControl w:val="0"/>
              <w:rPr>
                <w:rFonts w:hint="default"/>
                <w:b w:val="0"/>
                <w:bCs/>
                <w:lang w:val="en-US" w:eastAsia="zh-CN"/>
              </w:rPr>
            </w:pPr>
            <w:r>
              <w:rPr>
                <w:rFonts w:hint="eastAsia"/>
                <w:b w:val="0"/>
                <w:bCs/>
                <w:lang w:val="en-US" w:eastAsia="zh-CN"/>
              </w:rPr>
              <w:t>7#</w:t>
            </w:r>
          </w:p>
        </w:tc>
        <w:tc>
          <w:tcPr>
            <w:tcW w:w="1254" w:type="dxa"/>
            <w:vAlign w:val="center"/>
          </w:tcPr>
          <w:p>
            <w:pPr>
              <w:pStyle w:val="41"/>
              <w:widowControl w:val="0"/>
              <w:rPr>
                <w:rFonts w:hint="default"/>
                <w:b w:val="0"/>
                <w:bCs/>
                <w:lang w:val="en-US" w:eastAsia="zh-CN"/>
              </w:rPr>
            </w:pPr>
            <w:r>
              <w:rPr>
                <w:rFonts w:hint="eastAsia"/>
                <w:b w:val="0"/>
                <w:bCs/>
                <w:lang w:val="en-US" w:eastAsia="zh-CN"/>
              </w:rPr>
              <w:t>12×1.5</w:t>
            </w:r>
          </w:p>
        </w:tc>
        <w:tc>
          <w:tcPr>
            <w:tcW w:w="1260" w:type="dxa"/>
            <w:vAlign w:val="center"/>
          </w:tcPr>
          <w:p>
            <w:pPr>
              <w:pStyle w:val="41"/>
              <w:widowControl w:val="0"/>
              <w:rPr>
                <w:rFonts w:hint="default"/>
                <w:b w:val="0"/>
                <w:bCs/>
                <w:lang w:val="en-US" w:eastAsia="zh-CN"/>
              </w:rPr>
            </w:pPr>
            <w:r>
              <w:rPr>
                <w:rFonts w:hint="eastAsia"/>
                <w:b w:val="0"/>
                <w:bCs/>
                <w:lang w:val="en-US" w:eastAsia="zh-CN"/>
              </w:rPr>
              <w:t>18</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3%~8%</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8.1</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0.117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continue"/>
            <w:vAlign w:val="center"/>
          </w:tcPr>
          <w:p>
            <w:pPr>
              <w:pStyle w:val="41"/>
              <w:widowControl w:val="0"/>
              <w:rPr>
                <w:rFonts w:hint="eastAsia"/>
                <w:b w:val="0"/>
                <w:bCs/>
                <w:lang w:val="en-US" w:eastAsia="zh-CN"/>
              </w:rPr>
            </w:pPr>
          </w:p>
        </w:tc>
        <w:tc>
          <w:tcPr>
            <w:tcW w:w="125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12×1.5</w:t>
            </w:r>
          </w:p>
        </w:tc>
        <w:tc>
          <w:tcPr>
            <w:tcW w:w="126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18</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3%~8%</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8.1</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b w:val="0"/>
                <w:bCs/>
                <w:lang w:val="en-US" w:eastAsia="zh-CN"/>
              </w:rPr>
            </w:pPr>
            <w:r>
              <w:rPr>
                <w:rFonts w:hint="eastAsia"/>
                <w:b w:val="0"/>
                <w:bCs/>
                <w:lang w:val="en-US" w:eastAsia="zh-CN"/>
              </w:rPr>
              <w:t>0.117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continue"/>
            <w:vAlign w:val="center"/>
          </w:tcPr>
          <w:p>
            <w:pPr>
              <w:pStyle w:val="41"/>
              <w:widowControl w:val="0"/>
              <w:rPr>
                <w:rFonts w:hint="eastAsia"/>
                <w:b w:val="0"/>
                <w:bCs/>
                <w:lang w:val="en-US" w:eastAsia="zh-CN"/>
              </w:rPr>
            </w:pPr>
          </w:p>
        </w:tc>
        <w:tc>
          <w:tcPr>
            <w:tcW w:w="125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12×1.5</w:t>
            </w:r>
          </w:p>
        </w:tc>
        <w:tc>
          <w:tcPr>
            <w:tcW w:w="12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18</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3%~8%</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8.1</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b w:val="0"/>
                <w:bCs/>
                <w:lang w:val="en-US" w:eastAsia="zh-CN"/>
              </w:rPr>
            </w:pPr>
            <w:r>
              <w:rPr>
                <w:rFonts w:hint="eastAsia"/>
                <w:b w:val="0"/>
                <w:bCs/>
                <w:lang w:val="en-US" w:eastAsia="zh-CN"/>
              </w:rPr>
              <w:t>0.117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continue"/>
            <w:vAlign w:val="center"/>
          </w:tcPr>
          <w:p>
            <w:pPr>
              <w:pStyle w:val="41"/>
              <w:widowControl w:val="0"/>
              <w:rPr>
                <w:rFonts w:hint="eastAsia"/>
                <w:b w:val="0"/>
                <w:bCs/>
                <w:lang w:val="en-US" w:eastAsia="zh-CN"/>
              </w:rPr>
            </w:pPr>
          </w:p>
        </w:tc>
        <w:tc>
          <w:tcPr>
            <w:tcW w:w="125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12×1.5</w:t>
            </w:r>
          </w:p>
        </w:tc>
        <w:tc>
          <w:tcPr>
            <w:tcW w:w="12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18</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8%~20%</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163.65</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b w:val="0"/>
                <w:bCs/>
                <w:lang w:val="en-US" w:eastAsia="zh-CN"/>
              </w:rPr>
            </w:pPr>
            <w:r>
              <w:rPr>
                <w:rFonts w:hint="eastAsia"/>
                <w:b w:val="0"/>
                <w:bCs/>
                <w:lang w:val="en-US" w:eastAsia="zh-CN"/>
              </w:rPr>
              <w:t>2.357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continue"/>
            <w:vAlign w:val="center"/>
          </w:tcPr>
          <w:p>
            <w:pPr>
              <w:pStyle w:val="41"/>
              <w:widowControl w:val="0"/>
              <w:rPr>
                <w:rFonts w:hint="eastAsia"/>
                <w:b w:val="0"/>
                <w:bCs/>
                <w:lang w:val="en-US" w:eastAsia="zh-CN"/>
              </w:rPr>
            </w:pPr>
          </w:p>
        </w:tc>
        <w:tc>
          <w:tcPr>
            <w:tcW w:w="125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12×1.5</w:t>
            </w:r>
          </w:p>
        </w:tc>
        <w:tc>
          <w:tcPr>
            <w:tcW w:w="12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18</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8%~20%</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163.65</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b w:val="0"/>
                <w:bCs/>
                <w:lang w:val="en-US" w:eastAsia="zh-CN"/>
              </w:rPr>
            </w:pPr>
            <w:r>
              <w:rPr>
                <w:rFonts w:hint="eastAsia"/>
                <w:b w:val="0"/>
                <w:bCs/>
                <w:lang w:val="en-US" w:eastAsia="zh-CN"/>
              </w:rPr>
              <w:t>2.357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continue"/>
            <w:vAlign w:val="center"/>
          </w:tcPr>
          <w:p>
            <w:pPr>
              <w:pStyle w:val="41"/>
              <w:widowControl w:val="0"/>
              <w:rPr>
                <w:rFonts w:hint="eastAsia"/>
                <w:b w:val="0"/>
                <w:bCs/>
                <w:lang w:val="en-US" w:eastAsia="zh-CN"/>
              </w:rPr>
            </w:pPr>
          </w:p>
        </w:tc>
        <w:tc>
          <w:tcPr>
            <w:tcW w:w="1254" w:type="dxa"/>
            <w:vAlign w:val="center"/>
          </w:tcPr>
          <w:p>
            <w:pPr>
              <w:pStyle w:val="41"/>
              <w:widowControl w:val="0"/>
              <w:rPr>
                <w:rFonts w:hint="eastAsia"/>
                <w:b w:val="0"/>
                <w:bCs/>
                <w:lang w:val="en-US" w:eastAsia="zh-CN"/>
              </w:rPr>
            </w:pPr>
            <w:r>
              <w:rPr>
                <w:rFonts w:hint="eastAsia"/>
                <w:b w:val="0"/>
                <w:bCs/>
                <w:lang w:val="en-US" w:eastAsia="zh-CN"/>
              </w:rPr>
              <w:t>12×1.5</w:t>
            </w:r>
          </w:p>
        </w:tc>
        <w:tc>
          <w:tcPr>
            <w:tcW w:w="126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18</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8%~20%</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163.65</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2.357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939" w:type="dxa"/>
            <w:gridSpan w:val="6"/>
            <w:vAlign w:val="center"/>
          </w:tcPr>
          <w:p>
            <w:pPr>
              <w:pStyle w:val="41"/>
              <w:widowControl w:val="0"/>
              <w:rPr>
                <w:rFonts w:hint="default"/>
                <w:b w:val="0"/>
                <w:bCs/>
                <w:lang w:val="en-US" w:eastAsia="zh-CN"/>
              </w:rPr>
            </w:pPr>
            <w:r>
              <w:rPr>
                <w:rFonts w:hint="eastAsia"/>
                <w:b w:val="0"/>
                <w:bCs/>
                <w:lang w:val="en-US" w:eastAsia="zh-CN"/>
              </w:rPr>
              <w:t>小计</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7.422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restart"/>
            <w:vAlign w:val="center"/>
          </w:tcPr>
          <w:p>
            <w:pPr>
              <w:pStyle w:val="41"/>
              <w:widowControl w:val="0"/>
              <w:rPr>
                <w:rFonts w:hint="default"/>
                <w:b w:val="0"/>
                <w:bCs/>
                <w:lang w:val="en-US" w:eastAsia="zh-CN"/>
              </w:rPr>
            </w:pPr>
            <w:r>
              <w:rPr>
                <w:rFonts w:hint="eastAsia"/>
                <w:b w:val="0"/>
                <w:bCs/>
                <w:lang w:val="en-US" w:eastAsia="zh-CN"/>
              </w:rPr>
              <w:t>8~11#</w:t>
            </w:r>
          </w:p>
        </w:tc>
        <w:tc>
          <w:tcPr>
            <w:tcW w:w="1254" w:type="dxa"/>
            <w:vAlign w:val="center"/>
          </w:tcPr>
          <w:p>
            <w:pPr>
              <w:pStyle w:val="41"/>
              <w:widowControl w:val="0"/>
              <w:rPr>
                <w:rFonts w:hint="default"/>
                <w:b w:val="0"/>
                <w:bCs/>
                <w:lang w:val="en-US" w:eastAsia="zh-CN"/>
              </w:rPr>
            </w:pPr>
            <w:r>
              <w:rPr>
                <w:rFonts w:hint="eastAsia"/>
                <w:b w:val="0"/>
                <w:bCs/>
                <w:lang w:val="en-US" w:eastAsia="zh-CN"/>
              </w:rPr>
              <w:t>6×1.5</w:t>
            </w:r>
          </w:p>
        </w:tc>
        <w:tc>
          <w:tcPr>
            <w:tcW w:w="1260" w:type="dxa"/>
            <w:vAlign w:val="center"/>
          </w:tcPr>
          <w:p>
            <w:pPr>
              <w:pStyle w:val="41"/>
              <w:widowControl w:val="0"/>
              <w:rPr>
                <w:rFonts w:hint="default"/>
                <w:b w:val="0"/>
                <w:bCs/>
                <w:lang w:val="en-US" w:eastAsia="zh-CN"/>
              </w:rPr>
            </w:pPr>
            <w:r>
              <w:rPr>
                <w:rFonts w:hint="eastAsia"/>
                <w:b w:val="0"/>
                <w:bCs/>
                <w:lang w:val="en-US" w:eastAsia="zh-CN"/>
              </w:rPr>
              <w:t>9.0</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3%~8%</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8.1</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continue"/>
            <w:vAlign w:val="center"/>
          </w:tcPr>
          <w:p>
            <w:pPr>
              <w:pStyle w:val="41"/>
              <w:widowControl w:val="0"/>
              <w:rPr>
                <w:rFonts w:hint="eastAsia"/>
                <w:b w:val="0"/>
                <w:bCs/>
                <w:lang w:val="en-US" w:eastAsia="zh-CN"/>
              </w:rPr>
            </w:pPr>
          </w:p>
        </w:tc>
        <w:tc>
          <w:tcPr>
            <w:tcW w:w="1254" w:type="dxa"/>
            <w:vAlign w:val="center"/>
          </w:tcPr>
          <w:p>
            <w:pPr>
              <w:pStyle w:val="41"/>
              <w:widowControl w:val="0"/>
              <w:rPr>
                <w:rFonts w:hint="eastAsia"/>
                <w:b w:val="0"/>
                <w:bCs/>
                <w:lang w:val="en-US" w:eastAsia="zh-CN"/>
              </w:rPr>
            </w:pPr>
            <w:r>
              <w:rPr>
                <w:rFonts w:hint="eastAsia"/>
                <w:b w:val="0"/>
                <w:bCs/>
                <w:lang w:val="en-US" w:eastAsia="zh-CN"/>
              </w:rPr>
              <w:t>6×1.5</w:t>
            </w:r>
          </w:p>
        </w:tc>
        <w:tc>
          <w:tcPr>
            <w:tcW w:w="1260" w:type="dxa"/>
            <w:vAlign w:val="center"/>
          </w:tcPr>
          <w:p>
            <w:pPr>
              <w:pStyle w:val="41"/>
              <w:widowControl w:val="0"/>
              <w:rPr>
                <w:rFonts w:hint="eastAsia"/>
                <w:b w:val="0"/>
                <w:bCs/>
                <w:lang w:val="en-US" w:eastAsia="zh-CN"/>
              </w:rPr>
            </w:pPr>
            <w:r>
              <w:rPr>
                <w:rFonts w:hint="eastAsia"/>
                <w:b w:val="0"/>
                <w:bCs/>
                <w:lang w:val="en-US" w:eastAsia="zh-CN"/>
              </w:rPr>
              <w:t>9.0</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8%~20%</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163.65</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1.178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939" w:type="dxa"/>
            <w:gridSpan w:val="6"/>
            <w:vAlign w:val="center"/>
          </w:tcPr>
          <w:p>
            <w:pPr>
              <w:pStyle w:val="41"/>
              <w:widowControl w:val="0"/>
              <w:rPr>
                <w:rFonts w:hint="default"/>
                <w:b w:val="0"/>
                <w:bCs/>
                <w:lang w:val="en-US" w:eastAsia="zh-CN"/>
              </w:rPr>
            </w:pPr>
            <w:r>
              <w:rPr>
                <w:rFonts w:hint="eastAsia"/>
                <w:b w:val="0"/>
                <w:bCs/>
                <w:lang w:val="en-US" w:eastAsia="zh-CN"/>
              </w:rPr>
              <w:t>小计</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1.236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restart"/>
            <w:vAlign w:val="center"/>
          </w:tcPr>
          <w:p>
            <w:pPr>
              <w:pStyle w:val="41"/>
              <w:widowControl w:val="0"/>
              <w:rPr>
                <w:rFonts w:hint="default"/>
                <w:b w:val="0"/>
                <w:bCs/>
                <w:lang w:val="en-US" w:eastAsia="zh-CN"/>
              </w:rPr>
            </w:pPr>
            <w:r>
              <w:rPr>
                <w:rFonts w:hint="eastAsia"/>
                <w:b w:val="0"/>
                <w:bCs/>
                <w:lang w:val="en-US" w:eastAsia="zh-CN"/>
              </w:rPr>
              <w:t>12~16#</w:t>
            </w:r>
          </w:p>
        </w:tc>
        <w:tc>
          <w:tcPr>
            <w:tcW w:w="125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8×1.</w:t>
            </w:r>
            <w:r>
              <w:rPr>
                <w:rFonts w:hint="eastAsia"/>
                <w:b w:val="0"/>
                <w:bCs/>
                <w:lang w:val="en-US" w:eastAsia="zh-CN"/>
              </w:rPr>
              <w:t>5</w:t>
            </w:r>
          </w:p>
        </w:tc>
        <w:tc>
          <w:tcPr>
            <w:tcW w:w="12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12.0</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3%~8%</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8.1</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25" w:type="dxa"/>
            <w:vMerge w:val="continue"/>
            <w:vAlign w:val="center"/>
          </w:tcPr>
          <w:p>
            <w:pPr>
              <w:pStyle w:val="41"/>
              <w:widowControl w:val="0"/>
              <w:rPr>
                <w:rFonts w:hint="eastAsia"/>
                <w:b w:val="0"/>
                <w:bCs/>
                <w:lang w:val="en-US" w:eastAsia="zh-CN"/>
              </w:rPr>
            </w:pPr>
          </w:p>
        </w:tc>
        <w:tc>
          <w:tcPr>
            <w:tcW w:w="125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8×1.</w:t>
            </w:r>
            <w:r>
              <w:rPr>
                <w:rFonts w:hint="eastAsia"/>
                <w:b w:val="0"/>
                <w:bCs/>
                <w:lang w:val="en-US" w:eastAsia="zh-CN"/>
              </w:rPr>
              <w:t>5</w:t>
            </w:r>
          </w:p>
        </w:tc>
        <w:tc>
          <w:tcPr>
            <w:tcW w:w="12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12.0</w:t>
            </w:r>
          </w:p>
        </w:tc>
        <w:tc>
          <w:tcPr>
            <w:tcW w:w="125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8%~20%</w:t>
            </w:r>
          </w:p>
        </w:tc>
        <w:tc>
          <w:tcPr>
            <w:tcW w:w="155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163.65</w:t>
            </w:r>
          </w:p>
        </w:tc>
        <w:tc>
          <w:tcPr>
            <w:tcW w:w="139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20</w:t>
            </w:r>
          </w:p>
        </w:tc>
        <w:tc>
          <w:tcPr>
            <w:tcW w:w="105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939" w:type="dxa"/>
            <w:gridSpan w:val="6"/>
            <w:vAlign w:val="center"/>
          </w:tcPr>
          <w:p>
            <w:pPr>
              <w:pStyle w:val="41"/>
              <w:widowControl w:val="0"/>
              <w:rPr>
                <w:rFonts w:hint="default"/>
                <w:b w:val="0"/>
                <w:bCs/>
                <w:lang w:val="en-US" w:eastAsia="zh-CN"/>
              </w:rPr>
            </w:pPr>
            <w:r>
              <w:rPr>
                <w:rFonts w:hint="eastAsia"/>
                <w:b w:val="0"/>
                <w:bCs/>
                <w:lang w:val="en-US" w:eastAsia="zh-CN"/>
              </w:rPr>
              <w:t>小计</w:t>
            </w:r>
          </w:p>
        </w:tc>
        <w:tc>
          <w:tcPr>
            <w:tcW w:w="1058" w:type="dxa"/>
            <w:vAlign w:val="center"/>
          </w:tcPr>
          <w:p>
            <w:pPr>
              <w:pStyle w:val="41"/>
              <w:widowControl w:val="0"/>
              <w:rPr>
                <w:rFonts w:hint="default" w:eastAsia="宋体"/>
                <w:b w:val="0"/>
                <w:bCs/>
                <w:lang w:val="en-US" w:eastAsia="zh-CN"/>
              </w:rPr>
            </w:pPr>
            <w:r>
              <w:rPr>
                <w:rFonts w:hint="eastAsia"/>
                <w:b w:val="0"/>
                <w:bCs/>
                <w:lang w:val="en-US" w:eastAsia="zh-CN"/>
              </w:rPr>
              <w:t>1.649</w:t>
            </w:r>
          </w:p>
        </w:tc>
      </w:tr>
    </w:tbl>
    <w:p>
      <w:pPr>
        <w:ind w:firstLine="482"/>
        <w:rPr>
          <w:rFonts w:ascii="Times New Roman" w:hAnsi="Times New Roman"/>
          <w:b/>
          <w:bCs/>
        </w:rPr>
      </w:pPr>
      <w:r>
        <w:rPr>
          <w:rFonts w:hint="eastAsia" w:ascii="Times New Roman" w:hAnsi="Times New Roman"/>
          <w:b/>
          <w:bCs/>
        </w:rPr>
        <w:t>治理措施：</w:t>
      </w:r>
    </w:p>
    <w:p>
      <w:pPr>
        <w:ind w:firstLine="480"/>
        <w:rPr>
          <w:rFonts w:ascii="Times New Roman" w:hAnsi="Times New Roman"/>
        </w:rPr>
      </w:pPr>
      <w:r>
        <w:rPr>
          <w:rFonts w:hint="eastAsia" w:ascii="Times New Roman" w:hAnsi="Times New Roman"/>
        </w:rPr>
        <w:t>（1）酸洗槽内添加酸雾抑制剂，可减少20%的盐酸挥发量；</w:t>
      </w:r>
    </w:p>
    <w:p>
      <w:pPr>
        <w:ind w:firstLine="480"/>
        <w:rPr>
          <w:rFonts w:hint="default"/>
          <w:bCs/>
          <w:lang w:val="en-US"/>
        </w:rPr>
      </w:pPr>
      <w:r>
        <w:rPr>
          <w:rFonts w:hint="eastAsia" w:ascii="Times New Roman" w:hAnsi="Times New Roman"/>
        </w:rPr>
        <w:t>（2）采用全封闭酸洗房工艺，酸洗房</w:t>
      </w:r>
      <w:r>
        <w:rPr>
          <w:rFonts w:hint="eastAsia" w:ascii="Times New Roman" w:hAnsi="Times New Roman"/>
          <w:lang w:eastAsia="zh-CN"/>
        </w:rPr>
        <w:t>封闭</w:t>
      </w:r>
      <w:r>
        <w:rPr>
          <w:rFonts w:hint="eastAsia" w:ascii="Times New Roman" w:hAnsi="Times New Roman"/>
        </w:rPr>
        <w:t>覆盖酸洗区、水洗区、助镀区，</w:t>
      </w:r>
      <w:r>
        <w:rPr>
          <w:rFonts w:hint="eastAsia"/>
          <w:bCs/>
        </w:rPr>
        <w:t>并在封闭房一侧顶部</w:t>
      </w:r>
      <w:r>
        <w:rPr>
          <w:rFonts w:hint="eastAsia"/>
          <w:bCs/>
          <w:lang w:val="en-US" w:eastAsia="zh-CN"/>
        </w:rPr>
        <w:t>设置</w:t>
      </w:r>
      <w:r>
        <w:rPr>
          <w:rFonts w:hint="eastAsia"/>
          <w:bCs/>
        </w:rPr>
        <w:t>吸风口，</w:t>
      </w:r>
      <w:r>
        <w:rPr>
          <w:rFonts w:hint="eastAsia"/>
          <w:bCs/>
          <w:lang w:val="en-US" w:eastAsia="zh-CN"/>
        </w:rPr>
        <w:t>对酸洗槽挥发出的酸雾进行收集，</w:t>
      </w:r>
      <w:r>
        <w:rPr>
          <w:rFonts w:hint="eastAsia"/>
          <w:bCs/>
        </w:rPr>
        <w:t>废气捕集率按9</w:t>
      </w:r>
      <w:r>
        <w:rPr>
          <w:rFonts w:hint="eastAsia"/>
          <w:bCs/>
          <w:lang w:val="en-US" w:eastAsia="zh-CN"/>
        </w:rPr>
        <w:t>9</w:t>
      </w:r>
      <w:r>
        <w:rPr>
          <w:rFonts w:hint="eastAsia"/>
          <w:bCs/>
        </w:rPr>
        <w:t>%计</w:t>
      </w:r>
      <w:r>
        <w:rPr>
          <w:rFonts w:hint="eastAsia"/>
          <w:bCs/>
          <w:lang w:val="en-US" w:eastAsia="zh-CN"/>
        </w:rPr>
        <w:t>。其中，1~6#及12~16#酸洗房</w:t>
      </w:r>
      <w:r>
        <w:rPr>
          <w:rFonts w:hint="eastAsia"/>
          <w:bCs/>
        </w:rPr>
        <w:t>风机风量为3</w:t>
      </w:r>
      <w:r>
        <w:rPr>
          <w:rFonts w:hint="eastAsia"/>
          <w:bCs/>
          <w:lang w:val="en-US" w:eastAsia="zh-CN"/>
        </w:rPr>
        <w:t>0</w:t>
      </w:r>
      <w:r>
        <w:rPr>
          <w:rFonts w:hint="eastAsia"/>
          <w:bCs/>
        </w:rPr>
        <w:t>000m</w:t>
      </w:r>
      <w:r>
        <w:rPr>
          <w:rFonts w:hint="eastAsia"/>
          <w:bCs/>
          <w:vertAlign w:val="superscript"/>
        </w:rPr>
        <w:t>3</w:t>
      </w:r>
      <w:r>
        <w:rPr>
          <w:rFonts w:hint="eastAsia"/>
          <w:bCs/>
        </w:rPr>
        <w:t>/h，</w:t>
      </w:r>
      <w:r>
        <w:rPr>
          <w:rFonts w:hint="eastAsia"/>
          <w:bCs/>
          <w:lang w:val="en-US" w:eastAsia="zh-CN"/>
        </w:rPr>
        <w:t>而7#酸洗房风机风量为50000m</w:t>
      </w:r>
      <w:r>
        <w:rPr>
          <w:rFonts w:hint="eastAsia"/>
          <w:bCs/>
          <w:vertAlign w:val="superscript"/>
          <w:lang w:val="en-US" w:eastAsia="zh-CN"/>
        </w:rPr>
        <w:t>3</w:t>
      </w:r>
      <w:r>
        <w:rPr>
          <w:rFonts w:hint="eastAsia"/>
          <w:bCs/>
          <w:lang w:val="en-US" w:eastAsia="zh-CN"/>
        </w:rPr>
        <w:t>/h，8~11#酸洗房风机风量为25</w:t>
      </w:r>
      <w:r>
        <w:rPr>
          <w:rFonts w:hint="eastAsia"/>
          <w:bCs/>
        </w:rPr>
        <w:t>000m</w:t>
      </w:r>
      <w:r>
        <w:rPr>
          <w:rFonts w:hint="eastAsia"/>
          <w:bCs/>
          <w:vertAlign w:val="superscript"/>
        </w:rPr>
        <w:t>3</w:t>
      </w:r>
      <w:r>
        <w:rPr>
          <w:rFonts w:hint="eastAsia"/>
          <w:bCs/>
        </w:rPr>
        <w:t>/h</w:t>
      </w:r>
      <w:r>
        <w:rPr>
          <w:rFonts w:hint="eastAsia"/>
          <w:bCs/>
          <w:lang w:val="en-US" w:eastAsia="zh-CN"/>
        </w:rPr>
        <w:t>。</w:t>
      </w:r>
    </w:p>
    <w:p>
      <w:pPr>
        <w:ind w:firstLine="480"/>
        <w:rPr>
          <w:rFonts w:hint="eastAsia"/>
          <w:bCs/>
          <w:lang w:val="en-US" w:eastAsia="zh-CN"/>
        </w:rPr>
      </w:pPr>
      <w:r>
        <w:rPr>
          <w:rFonts w:hint="eastAsia"/>
          <w:bCs/>
        </w:rPr>
        <w:t>（3）</w:t>
      </w:r>
      <w:r>
        <w:rPr>
          <w:rFonts w:hint="eastAsia"/>
          <w:bCs/>
          <w:lang w:val="en-US" w:eastAsia="zh-CN"/>
        </w:rPr>
        <w:t>1#热浸锌车间，5#~6#酸洗线酸洗废气依托现有的2套两级碱液喷淋塔进行处理，而1#~4#酸洗线则将现有并联的2套碱液喷淋塔改为串联；另外，相邻两条生产线共用1根排气筒。</w:t>
      </w:r>
    </w:p>
    <w:p>
      <w:pPr>
        <w:ind w:firstLine="480"/>
        <w:rPr>
          <w:bCs/>
        </w:rPr>
      </w:pPr>
      <w:r>
        <w:rPr>
          <w:rFonts w:hint="eastAsia"/>
          <w:bCs/>
          <w:lang w:val="en-US" w:eastAsia="zh-CN"/>
        </w:rPr>
        <w:t>（4）2#及3#热浸锌车间则分别在酸洗房一侧设置1套两级碱液喷淋塔（新增10套），用于酸洗废气处理与排放。各酸洗房</w:t>
      </w:r>
      <w:r>
        <w:rPr>
          <w:rFonts w:hint="eastAsia"/>
          <w:bCs/>
        </w:rPr>
        <w:t>酸洗废气经风机抽入两级碱液喷淋塔内进行净化处理，处理后的尾气由15m高的排气筒排放。</w:t>
      </w:r>
    </w:p>
    <w:p>
      <w:pPr>
        <w:ind w:firstLine="480"/>
        <w:rPr>
          <w:bCs/>
        </w:rPr>
      </w:pPr>
      <w:r>
        <w:rPr>
          <w:rFonts w:hint="eastAsia"/>
          <w:bCs/>
        </w:rPr>
        <w:t>（</w:t>
      </w:r>
      <w:r>
        <w:rPr>
          <w:rFonts w:hint="eastAsia"/>
          <w:bCs/>
          <w:lang w:val="en-US" w:eastAsia="zh-CN"/>
        </w:rPr>
        <w:t>5</w:t>
      </w:r>
      <w:r>
        <w:rPr>
          <w:rFonts w:hint="eastAsia"/>
          <w:bCs/>
        </w:rPr>
        <w:t>）本项目酸洗废气采用低浓度氢氧化钠溶液中和盐酸废气，根据根据</w:t>
      </w:r>
      <w:r>
        <w:rPr>
          <w:rFonts w:ascii="Times New Roman" w:hAnsi="Times New Roman"/>
        </w:rPr>
        <w:t>《污染源强核算技术指南 电镀》（HJ984-2018）附录</w:t>
      </w:r>
      <w:r>
        <w:rPr>
          <w:rFonts w:hint="eastAsia" w:ascii="Times New Roman" w:hAnsi="Times New Roman"/>
        </w:rPr>
        <w:t>F：“采用低浓度氢氧化钠</w:t>
      </w:r>
      <w:r>
        <w:rPr>
          <w:rFonts w:hint="eastAsia" w:ascii="Times New Roman" w:hAnsi="Times New Roman"/>
          <w:lang w:val="en-US" w:eastAsia="zh-CN"/>
        </w:rPr>
        <w:t>中和</w:t>
      </w:r>
      <w:r>
        <w:rPr>
          <w:rFonts w:hint="eastAsia" w:ascii="Times New Roman" w:hAnsi="Times New Roman"/>
        </w:rPr>
        <w:t>盐酸废气，去除率≥95%”。本项目采用二级碱液喷淋，因此，对HCl的去除率取9</w:t>
      </w:r>
      <w:r>
        <w:rPr>
          <w:rFonts w:hint="eastAsia" w:ascii="Times New Roman" w:hAnsi="Times New Roman"/>
          <w:lang w:val="en-US" w:eastAsia="zh-CN"/>
        </w:rPr>
        <w:t>9</w:t>
      </w:r>
      <w:r>
        <w:rPr>
          <w:rFonts w:hint="eastAsia" w:ascii="Times New Roman" w:hAnsi="Times New Roman"/>
        </w:rPr>
        <w:t>%。</w:t>
      </w:r>
    </w:p>
    <w:p>
      <w:pPr>
        <w:ind w:firstLine="480"/>
        <w:rPr>
          <w:rFonts w:hint="eastAsia"/>
          <w:bCs/>
          <w:lang w:val="en-US" w:eastAsia="zh-CN"/>
        </w:rPr>
        <w:sectPr>
          <w:pgSz w:w="11906" w:h="16838"/>
          <w:pgMar w:top="1440" w:right="1800" w:bottom="1440" w:left="1800" w:header="851" w:footer="992" w:gutter="0"/>
          <w:pgNumType w:fmt="numberInDash"/>
          <w:cols w:space="425" w:num="1"/>
          <w:docGrid w:type="lines" w:linePitch="312" w:charSpace="0"/>
        </w:sectPr>
      </w:pPr>
      <w:r>
        <w:rPr>
          <w:rFonts w:hint="eastAsia"/>
          <w:bCs/>
        </w:rPr>
        <w:t>综上，本项目在采取上述治理措施后，</w:t>
      </w:r>
      <w:r>
        <w:rPr>
          <w:rFonts w:hint="eastAsia"/>
          <w:bCs/>
          <w:lang w:val="en-US" w:eastAsia="zh-CN"/>
        </w:rPr>
        <w:t>本项目酸洗废气产排情况详见下表：</w:t>
      </w:r>
    </w:p>
    <w:p>
      <w:pPr>
        <w:pStyle w:val="41"/>
        <w:bidi w:val="0"/>
        <w:rPr>
          <w:rFonts w:hint="eastAsia"/>
          <w:lang w:val="en-US" w:eastAsia="zh-CN"/>
        </w:rPr>
      </w:pPr>
      <w:r>
        <w:rPr>
          <w:rFonts w:hint="eastAsia"/>
          <w:lang w:val="en-US" w:eastAsia="zh-CN"/>
        </w:rPr>
        <w:t>表4.3-3  本项目酸洗废气产排情况一览表</w:t>
      </w:r>
    </w:p>
    <w:tbl>
      <w:tblPr>
        <w:tblStyle w:val="24"/>
        <w:tblW w:w="14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197"/>
        <w:gridCol w:w="696"/>
        <w:gridCol w:w="786"/>
        <w:gridCol w:w="678"/>
        <w:gridCol w:w="1358"/>
        <w:gridCol w:w="1267"/>
        <w:gridCol w:w="762"/>
        <w:gridCol w:w="1340"/>
        <w:gridCol w:w="1137"/>
        <w:gridCol w:w="2238"/>
        <w:gridCol w:w="1178"/>
        <w:gridCol w:w="1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1645" w:type="dxa"/>
            <w:gridSpan w:val="2"/>
            <w:vMerge w:val="restart"/>
            <w:vAlign w:val="center"/>
          </w:tcPr>
          <w:p>
            <w:pPr>
              <w:pStyle w:val="41"/>
              <w:widowControl w:val="0"/>
              <w:rPr>
                <w:rFonts w:hint="default" w:ascii="Times New Roman" w:hAnsi="Times New Roman" w:eastAsia="宋体" w:cs="Times New Roman"/>
                <w:b/>
                <w:sz w:val="21"/>
                <w:lang w:val="en-US" w:eastAsia="zh-CN" w:bidi="ar-SA"/>
              </w:rPr>
            </w:pPr>
            <w:r>
              <w:rPr>
                <w:rFonts w:hint="eastAsia"/>
                <w:lang w:val="en-US" w:eastAsia="zh-CN"/>
              </w:rPr>
              <w:t>产污环节</w:t>
            </w:r>
          </w:p>
        </w:tc>
        <w:tc>
          <w:tcPr>
            <w:tcW w:w="696" w:type="dxa"/>
            <w:vMerge w:val="restart"/>
            <w:vAlign w:val="center"/>
          </w:tcPr>
          <w:p>
            <w:pPr>
              <w:pStyle w:val="41"/>
              <w:widowControl w:val="0"/>
              <w:rPr>
                <w:rFonts w:hint="default" w:ascii="Times New Roman" w:hAnsi="Times New Roman" w:eastAsia="宋体" w:cs="Times New Roman"/>
                <w:b/>
                <w:sz w:val="21"/>
                <w:lang w:val="en-US" w:eastAsia="zh-CN" w:bidi="ar-SA"/>
              </w:rPr>
            </w:pPr>
            <w:r>
              <w:rPr>
                <w:rFonts w:hint="eastAsia"/>
                <w:lang w:val="en-US" w:eastAsia="zh-CN"/>
              </w:rPr>
              <w:t>排放方式</w:t>
            </w:r>
          </w:p>
        </w:tc>
        <w:tc>
          <w:tcPr>
            <w:tcW w:w="2822" w:type="dxa"/>
            <w:gridSpan w:val="3"/>
            <w:vAlign w:val="center"/>
          </w:tcPr>
          <w:p>
            <w:pPr>
              <w:pStyle w:val="41"/>
              <w:widowControl w:val="0"/>
              <w:rPr>
                <w:rFonts w:hint="eastAsia"/>
                <w:lang w:val="en-US" w:eastAsia="zh-CN"/>
              </w:rPr>
            </w:pPr>
            <w:r>
              <w:rPr>
                <w:rFonts w:hint="eastAsia"/>
                <w:lang w:val="en-US" w:eastAsia="zh-CN"/>
              </w:rPr>
              <w:t>排气筒</w:t>
            </w:r>
          </w:p>
        </w:tc>
        <w:tc>
          <w:tcPr>
            <w:tcW w:w="1267" w:type="dxa"/>
            <w:vMerge w:val="restart"/>
            <w:vAlign w:val="center"/>
          </w:tcPr>
          <w:p>
            <w:pPr>
              <w:pStyle w:val="41"/>
              <w:widowControl w:val="0"/>
              <w:rPr>
                <w:rFonts w:hint="default"/>
                <w:lang w:val="en-US" w:eastAsia="zh-CN"/>
              </w:rPr>
            </w:pPr>
            <w:r>
              <w:rPr>
                <w:rFonts w:hint="eastAsia"/>
                <w:lang w:val="en-US" w:eastAsia="zh-CN"/>
              </w:rPr>
              <w:t>风量m</w:t>
            </w:r>
            <w:r>
              <w:rPr>
                <w:rFonts w:hint="eastAsia"/>
                <w:vertAlign w:val="superscript"/>
                <w:lang w:val="en-US" w:eastAsia="zh-CN"/>
              </w:rPr>
              <w:t>3</w:t>
            </w:r>
            <w:r>
              <w:rPr>
                <w:rFonts w:hint="eastAsia"/>
                <w:lang w:val="en-US" w:eastAsia="zh-CN"/>
              </w:rPr>
              <w:t>/h</w:t>
            </w:r>
          </w:p>
        </w:tc>
        <w:tc>
          <w:tcPr>
            <w:tcW w:w="762" w:type="dxa"/>
            <w:vMerge w:val="restart"/>
            <w:vAlign w:val="center"/>
          </w:tcPr>
          <w:p>
            <w:pPr>
              <w:pStyle w:val="41"/>
              <w:widowControl w:val="0"/>
              <w:rPr>
                <w:rFonts w:hint="eastAsia" w:ascii="Times New Roman" w:hAnsi="Times New Roman" w:eastAsia="宋体" w:cs="Times New Roman"/>
                <w:b/>
                <w:sz w:val="21"/>
                <w:lang w:val="en-US" w:eastAsia="zh-CN" w:bidi="ar-SA"/>
              </w:rPr>
            </w:pPr>
            <w:r>
              <w:rPr>
                <w:rFonts w:hint="eastAsia"/>
                <w:lang w:val="en-US" w:eastAsia="zh-CN"/>
              </w:rPr>
              <w:t>污染因子</w:t>
            </w:r>
          </w:p>
        </w:tc>
        <w:tc>
          <w:tcPr>
            <w:tcW w:w="2477" w:type="dxa"/>
            <w:gridSpan w:val="2"/>
            <w:vAlign w:val="center"/>
          </w:tcPr>
          <w:p>
            <w:pPr>
              <w:pStyle w:val="41"/>
              <w:widowControl w:val="0"/>
              <w:rPr>
                <w:rFonts w:hint="default" w:eastAsia="宋体"/>
                <w:lang w:val="en-US" w:eastAsia="zh-CN"/>
              </w:rPr>
            </w:pPr>
            <w:r>
              <w:rPr>
                <w:rFonts w:hint="eastAsia"/>
                <w:lang w:val="en-US" w:eastAsia="zh-CN"/>
              </w:rPr>
              <w:t>产生情况</w:t>
            </w:r>
          </w:p>
        </w:tc>
        <w:tc>
          <w:tcPr>
            <w:tcW w:w="2238" w:type="dxa"/>
            <w:vMerge w:val="restart"/>
            <w:vAlign w:val="center"/>
          </w:tcPr>
          <w:p>
            <w:pPr>
              <w:pStyle w:val="41"/>
              <w:widowControl w:val="0"/>
              <w:rPr>
                <w:rFonts w:hint="eastAsia" w:ascii="Times New Roman" w:hAnsi="Times New Roman" w:eastAsia="宋体" w:cs="Times New Roman"/>
                <w:b/>
                <w:sz w:val="21"/>
                <w:lang w:val="en-US" w:eastAsia="zh-CN" w:bidi="ar-SA"/>
              </w:rPr>
            </w:pPr>
            <w:r>
              <w:rPr>
                <w:rFonts w:hint="eastAsia"/>
                <w:lang w:val="en-US" w:eastAsia="zh-CN"/>
              </w:rPr>
              <w:t>治理措施</w:t>
            </w:r>
          </w:p>
        </w:tc>
        <w:tc>
          <w:tcPr>
            <w:tcW w:w="2323" w:type="dxa"/>
            <w:gridSpan w:val="2"/>
            <w:vAlign w:val="center"/>
          </w:tcPr>
          <w:p>
            <w:pPr>
              <w:pStyle w:val="41"/>
              <w:widowControl w:val="0"/>
              <w:rPr>
                <w:rFonts w:hint="default" w:eastAsia="宋体"/>
                <w:lang w:val="en-US" w:eastAsia="zh-CN"/>
              </w:rPr>
            </w:pPr>
            <w:r>
              <w:rPr>
                <w:rFonts w:hint="eastAsia"/>
                <w:lang w:val="en-US" w:eastAsia="zh-CN"/>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645" w:type="dxa"/>
            <w:gridSpan w:val="2"/>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696" w:type="dxa"/>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786" w:type="dxa"/>
            <w:vAlign w:val="center"/>
          </w:tcPr>
          <w:p>
            <w:pPr>
              <w:pStyle w:val="41"/>
              <w:widowControl w:val="0"/>
              <w:rPr>
                <w:rFonts w:hint="eastAsia" w:ascii="Times New Roman" w:hAnsi="Times New Roman" w:eastAsia="宋体" w:cs="Times New Roman"/>
                <w:b/>
                <w:sz w:val="21"/>
                <w:lang w:val="en-US" w:eastAsia="zh-CN" w:bidi="ar-SA"/>
              </w:rPr>
            </w:pPr>
            <w:r>
              <w:rPr>
                <w:rFonts w:hint="eastAsia" w:cs="Times New Roman"/>
                <w:b/>
                <w:sz w:val="21"/>
                <w:lang w:val="en-US" w:eastAsia="zh-CN" w:bidi="ar-SA"/>
              </w:rPr>
              <w:t>名称</w:t>
            </w:r>
          </w:p>
        </w:tc>
        <w:tc>
          <w:tcPr>
            <w:tcW w:w="678" w:type="dxa"/>
            <w:vAlign w:val="center"/>
          </w:tcPr>
          <w:p>
            <w:pPr>
              <w:pStyle w:val="41"/>
              <w:widowControl w:val="0"/>
              <w:rPr>
                <w:rFonts w:hint="eastAsia" w:ascii="Times New Roman" w:hAnsi="Times New Roman" w:eastAsia="宋体" w:cs="Times New Roman"/>
                <w:b/>
                <w:sz w:val="21"/>
                <w:lang w:val="en-US" w:eastAsia="zh-CN" w:bidi="ar-SA"/>
              </w:rPr>
            </w:pPr>
            <w:r>
              <w:rPr>
                <w:rFonts w:hint="eastAsia" w:cs="Times New Roman"/>
                <w:b/>
                <w:sz w:val="21"/>
                <w:lang w:val="en-US" w:eastAsia="zh-CN" w:bidi="ar-SA"/>
              </w:rPr>
              <w:t>高度</w:t>
            </w:r>
          </w:p>
        </w:tc>
        <w:tc>
          <w:tcPr>
            <w:tcW w:w="1358" w:type="dxa"/>
            <w:vAlign w:val="center"/>
          </w:tcPr>
          <w:p>
            <w:pPr>
              <w:pStyle w:val="41"/>
              <w:widowControl w:val="0"/>
              <w:rPr>
                <w:rFonts w:hint="eastAsia" w:ascii="Times New Roman" w:hAnsi="Times New Roman" w:eastAsia="宋体" w:cs="Times New Roman"/>
                <w:b/>
                <w:sz w:val="21"/>
                <w:lang w:val="en-US" w:eastAsia="zh-CN" w:bidi="ar-SA"/>
              </w:rPr>
            </w:pPr>
            <w:r>
              <w:rPr>
                <w:rFonts w:hint="eastAsia" w:cs="Times New Roman"/>
                <w:b/>
                <w:sz w:val="21"/>
                <w:lang w:val="en-US" w:eastAsia="zh-CN" w:bidi="ar-SA"/>
              </w:rPr>
              <w:t>编号</w:t>
            </w:r>
          </w:p>
        </w:tc>
        <w:tc>
          <w:tcPr>
            <w:tcW w:w="1267" w:type="dxa"/>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762" w:type="dxa"/>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1340" w:type="dxa"/>
            <w:vAlign w:val="center"/>
          </w:tcPr>
          <w:p>
            <w:pPr>
              <w:pStyle w:val="41"/>
              <w:widowControl w:val="0"/>
              <w:rPr>
                <w:rFonts w:hint="eastAsia" w:ascii="Times New Roman" w:hAnsi="Times New Roman" w:eastAsia="宋体" w:cs="Times New Roman"/>
                <w:b/>
                <w:sz w:val="21"/>
                <w:lang w:val="en-US" w:eastAsia="zh-CN" w:bidi="ar-SA"/>
              </w:rPr>
            </w:pPr>
            <w:r>
              <w:rPr>
                <w:rFonts w:hint="eastAsia"/>
                <w:lang w:eastAsia="zh-CN"/>
              </w:rPr>
              <w:t>产生</w:t>
            </w:r>
            <w:r>
              <w:rPr>
                <w:rFonts w:hint="eastAsia"/>
              </w:rPr>
              <w:t>浓度（mg/m</w:t>
            </w:r>
            <w:r>
              <w:rPr>
                <w:rFonts w:hint="eastAsia"/>
                <w:vertAlign w:val="superscript"/>
              </w:rPr>
              <w:t>3</w:t>
            </w:r>
            <w:r>
              <w:rPr>
                <w:rFonts w:hint="eastAsia"/>
              </w:rPr>
              <w:t>）</w:t>
            </w:r>
          </w:p>
        </w:tc>
        <w:tc>
          <w:tcPr>
            <w:tcW w:w="1137" w:type="dxa"/>
            <w:vAlign w:val="center"/>
          </w:tcPr>
          <w:p>
            <w:pPr>
              <w:pStyle w:val="41"/>
              <w:widowControl w:val="0"/>
              <w:rPr>
                <w:rFonts w:hint="eastAsia" w:ascii="Times New Roman" w:hAnsi="Times New Roman" w:eastAsia="宋体" w:cs="Times New Roman"/>
                <w:b/>
                <w:sz w:val="21"/>
                <w:lang w:val="en-US" w:eastAsia="zh-CN" w:bidi="ar-SA"/>
              </w:rPr>
            </w:pPr>
            <w:r>
              <w:rPr>
                <w:rFonts w:hint="eastAsia"/>
                <w:lang w:eastAsia="zh-CN"/>
              </w:rPr>
              <w:t>产生</w:t>
            </w:r>
            <w:r>
              <w:rPr>
                <w:rFonts w:hint="eastAsia"/>
              </w:rPr>
              <w:t>速率（kg/h）</w:t>
            </w:r>
          </w:p>
        </w:tc>
        <w:tc>
          <w:tcPr>
            <w:tcW w:w="2238" w:type="dxa"/>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1178" w:type="dxa"/>
            <w:vAlign w:val="center"/>
          </w:tcPr>
          <w:p>
            <w:pPr>
              <w:pStyle w:val="41"/>
              <w:widowControl w:val="0"/>
              <w:rPr>
                <w:rFonts w:hint="eastAsia" w:ascii="Times New Roman" w:hAnsi="Times New Roman" w:eastAsia="宋体" w:cs="Times New Roman"/>
                <w:b/>
                <w:sz w:val="21"/>
                <w:lang w:val="en-US" w:eastAsia="zh-CN" w:bidi="ar-SA"/>
              </w:rPr>
            </w:pPr>
            <w:r>
              <w:rPr>
                <w:rFonts w:hint="eastAsia"/>
              </w:rPr>
              <w:t>排放浓度（mg/m</w:t>
            </w:r>
            <w:r>
              <w:rPr>
                <w:rFonts w:hint="eastAsia"/>
                <w:vertAlign w:val="superscript"/>
              </w:rPr>
              <w:t>3</w:t>
            </w:r>
            <w:r>
              <w:rPr>
                <w:rFonts w:hint="eastAsia"/>
              </w:rPr>
              <w:t>）</w:t>
            </w:r>
          </w:p>
        </w:tc>
        <w:tc>
          <w:tcPr>
            <w:tcW w:w="1145" w:type="dxa"/>
            <w:vAlign w:val="center"/>
          </w:tcPr>
          <w:p>
            <w:pPr>
              <w:pStyle w:val="41"/>
              <w:widowControl w:val="0"/>
              <w:rPr>
                <w:rFonts w:hint="eastAsia" w:ascii="Times New Roman" w:hAnsi="Times New Roman" w:eastAsia="宋体" w:cs="Times New Roman"/>
                <w:b/>
                <w:sz w:val="21"/>
                <w:lang w:val="en-US" w:eastAsia="zh-CN" w:bidi="ar-SA"/>
              </w:rPr>
            </w:pPr>
            <w:r>
              <w:rPr>
                <w:rFonts w:hint="eastAsia"/>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1#热浸锌间</w:t>
            </w:r>
          </w:p>
        </w:tc>
        <w:tc>
          <w:tcPr>
            <w:tcW w:w="1197" w:type="dxa"/>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1#酸洗线</w:t>
            </w:r>
          </w:p>
        </w:tc>
        <w:tc>
          <w:tcPr>
            <w:tcW w:w="696"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有组织</w:t>
            </w:r>
          </w:p>
        </w:tc>
        <w:tc>
          <w:tcPr>
            <w:tcW w:w="786"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酸洗废气排气筒</w:t>
            </w:r>
          </w:p>
        </w:tc>
        <w:tc>
          <w:tcPr>
            <w:tcW w:w="678"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15m</w:t>
            </w:r>
          </w:p>
        </w:tc>
        <w:tc>
          <w:tcPr>
            <w:tcW w:w="1358"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SXFQ001</w:t>
            </w:r>
          </w:p>
        </w:tc>
        <w:tc>
          <w:tcPr>
            <w:tcW w:w="1267"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762"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HCl</w:t>
            </w:r>
          </w:p>
        </w:tc>
        <w:tc>
          <w:tcPr>
            <w:tcW w:w="1340" w:type="dxa"/>
            <w:vMerge w:val="restart"/>
            <w:vAlign w:val="center"/>
          </w:tcPr>
          <w:p>
            <w:pPr>
              <w:pStyle w:val="41"/>
              <w:widowControl w:val="0"/>
              <w:rPr>
                <w:rFonts w:hint="default" w:eastAsia="宋体"/>
                <w:b w:val="0"/>
                <w:bCs/>
                <w:lang w:val="en-US" w:eastAsia="zh-CN"/>
              </w:rPr>
            </w:pPr>
            <w:r>
              <w:rPr>
                <w:rFonts w:hint="eastAsia"/>
                <w:b w:val="0"/>
                <w:bCs/>
                <w:lang w:val="en-US" w:eastAsia="zh-CN"/>
              </w:rPr>
              <w:t>54.433</w:t>
            </w:r>
          </w:p>
        </w:tc>
        <w:tc>
          <w:tcPr>
            <w:tcW w:w="1137" w:type="dxa"/>
            <w:vMerge w:val="restart"/>
            <w:vAlign w:val="center"/>
          </w:tcPr>
          <w:p>
            <w:pPr>
              <w:pStyle w:val="41"/>
              <w:widowControl w:val="0"/>
              <w:rPr>
                <w:rFonts w:hint="default" w:eastAsia="宋体"/>
                <w:b w:val="0"/>
                <w:bCs/>
                <w:lang w:val="en-US" w:eastAsia="zh-CN"/>
              </w:rPr>
            </w:pPr>
            <w:r>
              <w:rPr>
                <w:rFonts w:hint="eastAsia"/>
                <w:b w:val="0"/>
                <w:bCs/>
                <w:lang w:val="en-US" w:eastAsia="zh-CN"/>
              </w:rPr>
              <w:t>3.266</w:t>
            </w:r>
          </w:p>
        </w:tc>
        <w:tc>
          <w:tcPr>
            <w:tcW w:w="2238"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酸洗封闭+两级碱液喷淋塔（6套）+15m排气筒（3根）</w:t>
            </w:r>
          </w:p>
        </w:tc>
        <w:tc>
          <w:tcPr>
            <w:tcW w:w="1178" w:type="dxa"/>
            <w:vMerge w:val="restart"/>
            <w:vAlign w:val="center"/>
          </w:tcPr>
          <w:p>
            <w:pPr>
              <w:pStyle w:val="41"/>
              <w:widowControl w:val="0"/>
              <w:rPr>
                <w:rFonts w:hint="default" w:eastAsia="宋体"/>
                <w:b w:val="0"/>
                <w:bCs/>
                <w:lang w:val="en-US" w:eastAsia="zh-CN"/>
              </w:rPr>
            </w:pPr>
            <w:r>
              <w:rPr>
                <w:rFonts w:hint="eastAsia"/>
                <w:b w:val="0"/>
                <w:bCs/>
                <w:lang w:val="en-US" w:eastAsia="zh-CN"/>
              </w:rPr>
              <w:t>0.533</w:t>
            </w:r>
          </w:p>
        </w:tc>
        <w:tc>
          <w:tcPr>
            <w:tcW w:w="1145" w:type="dxa"/>
            <w:vMerge w:val="restart"/>
            <w:vAlign w:val="center"/>
          </w:tcPr>
          <w:p>
            <w:pPr>
              <w:pStyle w:val="41"/>
              <w:widowControl w:val="0"/>
              <w:rPr>
                <w:rFonts w:hint="default" w:eastAsia="宋体"/>
                <w:b w:val="0"/>
                <w:bCs/>
                <w:lang w:val="en-US" w:eastAsia="zh-CN"/>
              </w:rPr>
            </w:pPr>
            <w:r>
              <w:rPr>
                <w:rFonts w:hint="eastAsia"/>
                <w:b w:val="0"/>
                <w:bCs/>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2#酸洗线</w:t>
            </w:r>
          </w:p>
        </w:tc>
        <w:tc>
          <w:tcPr>
            <w:tcW w:w="696"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358"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267"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3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4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3#酸洗线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SXFQ002</w:t>
            </w:r>
          </w:p>
        </w:tc>
        <w:tc>
          <w:tcPr>
            <w:tcW w:w="1267"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54.433</w:t>
            </w:r>
          </w:p>
        </w:tc>
        <w:tc>
          <w:tcPr>
            <w:tcW w:w="113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3.266</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0.533</w:t>
            </w:r>
          </w:p>
        </w:tc>
        <w:tc>
          <w:tcPr>
            <w:tcW w:w="114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4#酸洗线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6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3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4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5#酸洗线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SXFQ003</w:t>
            </w:r>
          </w:p>
        </w:tc>
        <w:tc>
          <w:tcPr>
            <w:tcW w:w="1267"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54.433</w:t>
            </w:r>
          </w:p>
        </w:tc>
        <w:tc>
          <w:tcPr>
            <w:tcW w:w="113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3.266</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0.533</w:t>
            </w:r>
          </w:p>
        </w:tc>
        <w:tc>
          <w:tcPr>
            <w:tcW w:w="114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6#酸洗线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67"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3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4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4715" w:type="dxa"/>
            <w:gridSpan w:val="5"/>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无组织</w:t>
            </w:r>
          </w:p>
        </w:tc>
        <w:tc>
          <w:tcPr>
            <w:tcW w:w="126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137" w:type="dxa"/>
            <w:vAlign w:val="center"/>
          </w:tcPr>
          <w:p>
            <w:pPr>
              <w:pStyle w:val="41"/>
              <w:widowControl w:val="0"/>
              <w:rPr>
                <w:rFonts w:hint="default" w:eastAsia="宋体"/>
                <w:b w:val="0"/>
                <w:bCs/>
                <w:lang w:val="en-US" w:eastAsia="zh-CN"/>
              </w:rPr>
            </w:pPr>
            <w:r>
              <w:rPr>
                <w:rFonts w:hint="eastAsia"/>
                <w:b w:val="0"/>
                <w:bCs/>
                <w:lang w:val="en-US" w:eastAsia="zh-CN"/>
              </w:rPr>
              <w:t>0.102</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145" w:type="dxa"/>
            <w:vAlign w:val="center"/>
          </w:tcPr>
          <w:p>
            <w:pPr>
              <w:pStyle w:val="41"/>
              <w:widowControl w:val="0"/>
              <w:rPr>
                <w:rFonts w:hint="default" w:eastAsia="宋体"/>
                <w:b w:val="0"/>
                <w:bCs/>
                <w:lang w:val="en-US" w:eastAsia="zh-CN"/>
              </w:rPr>
            </w:pPr>
            <w:r>
              <w:rPr>
                <w:rFonts w:hint="eastAsia"/>
                <w:b w:val="0"/>
                <w:bCs/>
                <w:lang w:val="en-US" w:eastAsia="zh-CN"/>
              </w:rPr>
              <w:t>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2#热浸锌间</w:t>
            </w: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7#酸洗线</w:t>
            </w:r>
          </w:p>
        </w:tc>
        <w:tc>
          <w:tcPr>
            <w:tcW w:w="696"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有组织</w:t>
            </w:r>
          </w:p>
        </w:tc>
        <w:tc>
          <w:tcPr>
            <w:tcW w:w="786"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酸洗废气排气筒</w:t>
            </w:r>
          </w:p>
        </w:tc>
        <w:tc>
          <w:tcPr>
            <w:tcW w:w="678"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15m</w:t>
            </w:r>
          </w:p>
        </w:tc>
        <w:tc>
          <w:tcPr>
            <w:tcW w:w="135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SXFQ004</w:t>
            </w:r>
          </w:p>
        </w:tc>
        <w:tc>
          <w:tcPr>
            <w:tcW w:w="1267"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Align w:val="center"/>
          </w:tcPr>
          <w:p>
            <w:pPr>
              <w:pStyle w:val="41"/>
              <w:widowControl w:val="0"/>
              <w:rPr>
                <w:rFonts w:hint="default" w:eastAsia="宋体"/>
                <w:b w:val="0"/>
                <w:bCs/>
                <w:lang w:val="en-US" w:eastAsia="zh-CN"/>
              </w:rPr>
            </w:pPr>
            <w:r>
              <w:rPr>
                <w:rFonts w:hint="eastAsia"/>
                <w:b w:val="0"/>
                <w:bCs/>
                <w:lang w:val="en-US" w:eastAsia="zh-CN"/>
              </w:rPr>
              <w:t>146.960</w:t>
            </w:r>
          </w:p>
        </w:tc>
        <w:tc>
          <w:tcPr>
            <w:tcW w:w="1137" w:type="dxa"/>
            <w:vAlign w:val="center"/>
          </w:tcPr>
          <w:p>
            <w:pPr>
              <w:pStyle w:val="41"/>
              <w:widowControl w:val="0"/>
              <w:rPr>
                <w:rFonts w:hint="default" w:eastAsia="宋体"/>
                <w:b w:val="0"/>
                <w:bCs/>
                <w:lang w:val="en-US" w:eastAsia="zh-CN"/>
              </w:rPr>
            </w:pPr>
            <w:r>
              <w:rPr>
                <w:rFonts w:hint="eastAsia"/>
                <w:b w:val="0"/>
                <w:bCs/>
                <w:lang w:val="en-US" w:eastAsia="zh-CN"/>
              </w:rPr>
              <w:t>7.348</w:t>
            </w:r>
          </w:p>
        </w:tc>
        <w:tc>
          <w:tcPr>
            <w:tcW w:w="223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酸洗封闭+两级碱液喷淋塔（5套）+15m排气筒（3根）</w:t>
            </w:r>
          </w:p>
        </w:tc>
        <w:tc>
          <w:tcPr>
            <w:tcW w:w="1178" w:type="dxa"/>
            <w:vAlign w:val="center"/>
          </w:tcPr>
          <w:p>
            <w:pPr>
              <w:pStyle w:val="41"/>
              <w:widowControl w:val="0"/>
              <w:rPr>
                <w:rFonts w:hint="default" w:eastAsia="宋体"/>
                <w:b w:val="0"/>
                <w:bCs/>
                <w:lang w:val="en-US" w:eastAsia="zh-CN"/>
              </w:rPr>
            </w:pPr>
            <w:r>
              <w:rPr>
                <w:rFonts w:hint="eastAsia"/>
                <w:b w:val="0"/>
                <w:bCs/>
                <w:lang w:val="en-US" w:eastAsia="zh-CN"/>
              </w:rPr>
              <w:t>1.460</w:t>
            </w:r>
          </w:p>
        </w:tc>
        <w:tc>
          <w:tcPr>
            <w:tcW w:w="1145" w:type="dxa"/>
            <w:vAlign w:val="center"/>
          </w:tcPr>
          <w:p>
            <w:pPr>
              <w:pStyle w:val="41"/>
              <w:widowControl w:val="0"/>
              <w:rPr>
                <w:rFonts w:hint="default" w:eastAsia="宋体"/>
                <w:b w:val="0"/>
                <w:bCs/>
                <w:lang w:val="en-US" w:eastAsia="zh-CN"/>
              </w:rPr>
            </w:pPr>
            <w:r>
              <w:rPr>
                <w:rFonts w:hint="eastAsia"/>
                <w:b w:val="0"/>
                <w:bCs/>
                <w:lang w:val="en-US" w:eastAsia="zh-CN"/>
              </w:rPr>
              <w:t>0.073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8#酸洗线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SXFQ005</w:t>
            </w:r>
          </w:p>
        </w:tc>
        <w:tc>
          <w:tcPr>
            <w:tcW w:w="1267"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restart"/>
            <w:vAlign w:val="center"/>
          </w:tcPr>
          <w:p>
            <w:pPr>
              <w:pStyle w:val="41"/>
              <w:widowControl w:val="0"/>
              <w:rPr>
                <w:rFonts w:hint="default" w:eastAsia="宋体"/>
                <w:b w:val="0"/>
                <w:bCs/>
                <w:lang w:val="en-US" w:eastAsia="zh-CN"/>
              </w:rPr>
            </w:pPr>
            <w:r>
              <w:rPr>
                <w:rFonts w:hint="eastAsia"/>
                <w:b w:val="0"/>
                <w:bCs/>
                <w:lang w:val="en-US" w:eastAsia="zh-CN"/>
              </w:rPr>
              <w:t>48.960</w:t>
            </w:r>
          </w:p>
        </w:tc>
        <w:tc>
          <w:tcPr>
            <w:tcW w:w="1137" w:type="dxa"/>
            <w:vMerge w:val="restart"/>
            <w:vAlign w:val="center"/>
          </w:tcPr>
          <w:p>
            <w:pPr>
              <w:pStyle w:val="41"/>
              <w:widowControl w:val="0"/>
              <w:rPr>
                <w:rFonts w:hint="default" w:eastAsia="宋体"/>
                <w:b w:val="0"/>
                <w:bCs/>
                <w:lang w:val="en-US" w:eastAsia="zh-CN"/>
              </w:rPr>
            </w:pPr>
            <w:r>
              <w:rPr>
                <w:rFonts w:hint="eastAsia"/>
                <w:b w:val="0"/>
                <w:bCs/>
                <w:lang w:val="en-US" w:eastAsia="zh-CN"/>
              </w:rPr>
              <w:t>2.448</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restart"/>
            <w:vAlign w:val="center"/>
          </w:tcPr>
          <w:p>
            <w:pPr>
              <w:pStyle w:val="41"/>
              <w:widowControl w:val="0"/>
              <w:rPr>
                <w:rFonts w:hint="default" w:eastAsia="宋体"/>
                <w:b w:val="0"/>
                <w:bCs/>
                <w:lang w:val="en-US" w:eastAsia="zh-CN"/>
              </w:rPr>
            </w:pPr>
            <w:r>
              <w:rPr>
                <w:rFonts w:hint="eastAsia"/>
                <w:b w:val="0"/>
                <w:bCs/>
                <w:lang w:val="en-US" w:eastAsia="zh-CN"/>
              </w:rPr>
              <w:t>0.480</w:t>
            </w:r>
          </w:p>
        </w:tc>
        <w:tc>
          <w:tcPr>
            <w:tcW w:w="1145" w:type="dxa"/>
            <w:vMerge w:val="restart"/>
            <w:vAlign w:val="center"/>
          </w:tcPr>
          <w:p>
            <w:pPr>
              <w:pStyle w:val="41"/>
              <w:widowControl w:val="0"/>
              <w:rPr>
                <w:rFonts w:hint="default" w:eastAsia="宋体"/>
                <w:b w:val="0"/>
                <w:bCs/>
                <w:lang w:val="en-US" w:eastAsia="zh-CN"/>
              </w:rPr>
            </w:pPr>
            <w:r>
              <w:rPr>
                <w:rFonts w:hint="eastAsia"/>
                <w:b w:val="0"/>
                <w:bCs/>
                <w:lang w:val="en-US" w:eastAsia="zh-CN"/>
              </w:rPr>
              <w:t>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9#酸洗线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67"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3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4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10#酸洗线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SXFQ006</w:t>
            </w:r>
          </w:p>
        </w:tc>
        <w:tc>
          <w:tcPr>
            <w:tcW w:w="1267"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48.960</w:t>
            </w:r>
          </w:p>
        </w:tc>
        <w:tc>
          <w:tcPr>
            <w:tcW w:w="1137"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2.448</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0.480</w:t>
            </w:r>
          </w:p>
        </w:tc>
        <w:tc>
          <w:tcPr>
            <w:tcW w:w="114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11#酸洗线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67"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3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4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4715" w:type="dxa"/>
            <w:gridSpan w:val="5"/>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无组织</w:t>
            </w:r>
          </w:p>
        </w:tc>
        <w:tc>
          <w:tcPr>
            <w:tcW w:w="126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137" w:type="dxa"/>
            <w:vAlign w:val="center"/>
          </w:tcPr>
          <w:p>
            <w:pPr>
              <w:pStyle w:val="41"/>
              <w:widowControl w:val="0"/>
              <w:rPr>
                <w:rFonts w:hint="default" w:eastAsia="宋体"/>
                <w:b w:val="0"/>
                <w:bCs/>
                <w:lang w:val="en-US" w:eastAsia="zh-CN"/>
              </w:rPr>
            </w:pPr>
            <w:r>
              <w:rPr>
                <w:rFonts w:hint="eastAsia"/>
                <w:b w:val="0"/>
                <w:bCs/>
                <w:lang w:val="en-US" w:eastAsia="zh-CN"/>
              </w:rPr>
              <w:t>0.122</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145" w:type="dxa"/>
            <w:vAlign w:val="center"/>
          </w:tcPr>
          <w:p>
            <w:pPr>
              <w:pStyle w:val="41"/>
              <w:widowControl w:val="0"/>
              <w:rPr>
                <w:rFonts w:hint="default" w:eastAsia="宋体"/>
                <w:b w:val="0"/>
                <w:bCs/>
                <w:lang w:val="en-US" w:eastAsia="zh-CN"/>
              </w:rPr>
            </w:pPr>
            <w:r>
              <w:rPr>
                <w:rFonts w:hint="eastAsia"/>
                <w:b w:val="0"/>
                <w:bCs/>
                <w:lang w:val="en-US" w:eastAsia="zh-CN"/>
              </w:rPr>
              <w:t>0.122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3#热浸锌间</w:t>
            </w: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12#酸洗线</w:t>
            </w:r>
          </w:p>
        </w:tc>
        <w:tc>
          <w:tcPr>
            <w:tcW w:w="696"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有组织</w:t>
            </w:r>
          </w:p>
        </w:tc>
        <w:tc>
          <w:tcPr>
            <w:tcW w:w="786"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酸洗废气排气筒</w:t>
            </w:r>
          </w:p>
        </w:tc>
        <w:tc>
          <w:tcPr>
            <w:tcW w:w="678"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15m</w:t>
            </w:r>
          </w:p>
        </w:tc>
        <w:tc>
          <w:tcPr>
            <w:tcW w:w="1358"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SXFQ007</w:t>
            </w:r>
          </w:p>
        </w:tc>
        <w:tc>
          <w:tcPr>
            <w:tcW w:w="1267"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54.433</w:t>
            </w:r>
          </w:p>
        </w:tc>
        <w:tc>
          <w:tcPr>
            <w:tcW w:w="113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3.266</w:t>
            </w:r>
          </w:p>
        </w:tc>
        <w:tc>
          <w:tcPr>
            <w:tcW w:w="223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酸洗封闭+两级碱液喷淋塔（5套）+15m排气筒（3根）</w:t>
            </w:r>
          </w:p>
        </w:tc>
        <w:tc>
          <w:tcPr>
            <w:tcW w:w="1178"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0.533</w:t>
            </w:r>
          </w:p>
          <w:p>
            <w:pPr>
              <w:pStyle w:val="41"/>
              <w:widowControl w:val="0"/>
              <w:rPr>
                <w:rFonts w:hint="eastAsia" w:ascii="Times New Roman" w:hAnsi="Times New Roman" w:eastAsia="宋体" w:cs="Times New Roman"/>
                <w:b w:val="0"/>
                <w:bCs/>
                <w:sz w:val="21"/>
                <w:lang w:val="en-US" w:eastAsia="zh-CN" w:bidi="ar-SA"/>
              </w:rPr>
            </w:pPr>
          </w:p>
        </w:tc>
        <w:tc>
          <w:tcPr>
            <w:tcW w:w="114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0.032</w:t>
            </w:r>
          </w:p>
          <w:p>
            <w:pPr>
              <w:pStyle w:val="41"/>
              <w:widowControl w:val="0"/>
              <w:rPr>
                <w:rFonts w:hint="default" w:ascii="Times New Roman" w:hAnsi="Times New Roman" w:eastAsia="宋体" w:cs="Times New Roman"/>
                <w:b w:val="0"/>
                <w:bCs/>
                <w:sz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13#酸洗线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6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3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4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14#酸洗线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SXFQ008</w:t>
            </w:r>
          </w:p>
        </w:tc>
        <w:tc>
          <w:tcPr>
            <w:tcW w:w="1267"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54.433</w:t>
            </w:r>
          </w:p>
        </w:tc>
        <w:tc>
          <w:tcPr>
            <w:tcW w:w="113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3.266</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0.533</w:t>
            </w:r>
          </w:p>
        </w:tc>
        <w:tc>
          <w:tcPr>
            <w:tcW w:w="114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15#酸洗线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6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37"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4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119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16#酸洗线</w:t>
            </w:r>
          </w:p>
        </w:tc>
        <w:tc>
          <w:tcPr>
            <w:tcW w:w="69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86"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5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SXFQ009</w:t>
            </w:r>
          </w:p>
        </w:tc>
        <w:tc>
          <w:tcPr>
            <w:tcW w:w="126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30000</w:t>
            </w:r>
          </w:p>
        </w:tc>
        <w:tc>
          <w:tcPr>
            <w:tcW w:w="7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54.433</w:t>
            </w:r>
          </w:p>
        </w:tc>
        <w:tc>
          <w:tcPr>
            <w:tcW w:w="113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1.633</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0.533</w:t>
            </w:r>
          </w:p>
        </w:tc>
        <w:tc>
          <w:tcPr>
            <w:tcW w:w="1145"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448" w:type="dxa"/>
            <w:vMerge w:val="continue"/>
            <w:vAlign w:val="center"/>
          </w:tcPr>
          <w:p>
            <w:pPr>
              <w:pStyle w:val="41"/>
              <w:widowControl w:val="0"/>
              <w:rPr>
                <w:rFonts w:hint="eastAsia" w:cs="Times New Roman"/>
                <w:b w:val="0"/>
                <w:bCs/>
                <w:sz w:val="21"/>
                <w:lang w:val="en-US" w:eastAsia="zh-CN" w:bidi="ar-SA"/>
              </w:rPr>
            </w:pPr>
          </w:p>
        </w:tc>
        <w:tc>
          <w:tcPr>
            <w:tcW w:w="4715" w:type="dxa"/>
            <w:gridSpan w:val="5"/>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无组织</w:t>
            </w:r>
          </w:p>
        </w:tc>
        <w:tc>
          <w:tcPr>
            <w:tcW w:w="1267"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w:t>
            </w:r>
          </w:p>
        </w:tc>
        <w:tc>
          <w:tcPr>
            <w:tcW w:w="762" w:type="dxa"/>
            <w:vAlign w:val="center"/>
          </w:tcPr>
          <w:p>
            <w:pPr>
              <w:pStyle w:val="41"/>
              <w:widowControl w:val="0"/>
              <w:rPr>
                <w:rFonts w:hint="eastAsia" w:ascii="Times New Roman" w:hAnsi="Times New Roman" w:eastAsia="宋体" w:cs="Times New Roman"/>
                <w:b w:val="0"/>
                <w:bCs/>
                <w:sz w:val="21"/>
                <w:lang w:val="en-US" w:eastAsia="zh-CN" w:bidi="ar-SA"/>
              </w:rPr>
            </w:pPr>
          </w:p>
        </w:tc>
        <w:tc>
          <w:tcPr>
            <w:tcW w:w="1340"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137" w:type="dxa"/>
            <w:vAlign w:val="center"/>
          </w:tcPr>
          <w:p>
            <w:pPr>
              <w:pStyle w:val="41"/>
              <w:widowControl w:val="0"/>
              <w:rPr>
                <w:rFonts w:hint="default" w:eastAsia="宋体"/>
                <w:b w:val="0"/>
                <w:bCs/>
                <w:lang w:val="en-US" w:eastAsia="zh-CN"/>
              </w:rPr>
            </w:pPr>
            <w:r>
              <w:rPr>
                <w:rFonts w:hint="eastAsia"/>
                <w:b w:val="0"/>
                <w:bCs/>
                <w:lang w:val="en-US" w:eastAsia="zh-CN"/>
              </w:rPr>
              <w:t>0.085</w:t>
            </w:r>
          </w:p>
        </w:tc>
        <w:tc>
          <w:tcPr>
            <w:tcW w:w="2238"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45"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0.085</w:t>
            </w:r>
          </w:p>
        </w:tc>
      </w:tr>
    </w:tbl>
    <w:p>
      <w:pPr>
        <w:ind w:firstLine="480"/>
        <w:rPr>
          <w:rFonts w:hint="eastAsia"/>
          <w:b w:val="0"/>
          <w:bCs/>
          <w:lang w:eastAsia="zh-CN"/>
        </w:rPr>
        <w:sectPr>
          <w:pgSz w:w="16838" w:h="11906" w:orient="landscape"/>
          <w:pgMar w:top="1800" w:right="1440" w:bottom="1800" w:left="1440" w:header="851" w:footer="992" w:gutter="0"/>
          <w:pgNumType w:fmt="numberInDash"/>
          <w:cols w:space="425" w:num="1"/>
          <w:docGrid w:type="lines" w:linePitch="312" w:charSpace="0"/>
        </w:sectPr>
      </w:pPr>
      <w:r>
        <w:rPr>
          <w:rFonts w:hint="eastAsia"/>
          <w:bCs/>
          <w:lang w:eastAsia="zh-CN"/>
        </w:rPr>
        <w:t>根据上表计算结果可知，</w:t>
      </w:r>
      <w:r>
        <w:rPr>
          <w:rFonts w:hint="eastAsia"/>
          <w:b w:val="0"/>
          <w:bCs/>
          <w:lang w:eastAsia="zh-CN"/>
        </w:rPr>
        <w:t>本项目酸洗废气在采取上述治理措施后可实现达标排放。</w:t>
      </w:r>
    </w:p>
    <w:p>
      <w:pPr>
        <w:ind w:firstLine="482"/>
        <w:rPr>
          <w:rFonts w:ascii="Times New Roman" w:hAnsi="Times New Roman"/>
          <w:b/>
          <w:bCs/>
        </w:rPr>
      </w:pPr>
      <w:r>
        <w:rPr>
          <w:rFonts w:hint="eastAsia" w:ascii="Times New Roman" w:hAnsi="Times New Roman"/>
          <w:b/>
          <w:bCs/>
        </w:rPr>
        <w:t>2、热浸锌锌烟</w:t>
      </w:r>
    </w:p>
    <w:p>
      <w:pPr>
        <w:ind w:firstLine="480"/>
        <w:rPr>
          <w:rFonts w:ascii="Times New Roman" w:hAnsi="Times New Roman"/>
        </w:rPr>
      </w:pPr>
      <w:r>
        <w:rPr>
          <w:rFonts w:hint="eastAsia" w:ascii="Times New Roman" w:hAnsi="Times New Roman"/>
        </w:rPr>
        <w:t>锌锅烟气主要来自工件助镀后表面氯化铵的分解及锌锅表面氧化层的挥发，烟气主要在工件浸入锌锅时产生，其主要成分为颗粒物及NH</w:t>
      </w:r>
      <w:r>
        <w:rPr>
          <w:rFonts w:hint="eastAsia" w:ascii="Times New Roman" w:hAnsi="Times New Roman"/>
          <w:vertAlign w:val="subscript"/>
        </w:rPr>
        <w:t>3</w:t>
      </w:r>
      <w:r>
        <w:rPr>
          <w:rFonts w:hint="eastAsia" w:ascii="Times New Roman" w:hAnsi="Times New Roman"/>
        </w:rPr>
        <w:t>。</w:t>
      </w:r>
    </w:p>
    <w:p>
      <w:pPr>
        <w:ind w:firstLine="480"/>
        <w:rPr>
          <w:rFonts w:hint="eastAsia" w:ascii="Times New Roman" w:hAnsi="Times New Roman"/>
          <w:lang w:eastAsia="zh-CN"/>
        </w:rPr>
      </w:pPr>
      <w:r>
        <w:rPr>
          <w:rFonts w:ascii="Times New Roman" w:hAnsi="Times New Roman"/>
        </w:rPr>
        <w:t>锌锅正常运行时表面很快形成氧化层，烟气产生量较少。当工件浸入和提出锌锅的瞬间，由于搅动和工件上助镀剂的挥发，导致烟气大量增加，产生大量白烟</w:t>
      </w:r>
      <w:r>
        <w:rPr>
          <w:rFonts w:hint="eastAsia" w:ascii="Times New Roman" w:hAnsi="Times New Roman"/>
        </w:rPr>
        <w:t>。根据朱宇宏、占稳、王伟琳等著的《基于工艺环节组合的热浸锌工艺产污系数及总量核算方法研究》（【J】材料保护，第53卷·第10期·2020年10月）的研究成果，以及《关于发布&lt;排放源统计调查排污核算方法和系数手册&gt;的公告》（生态环境部公告2021年第24号）中《机械行业系数手册》的调查结果，镀锌烟气中颗粒物的产生系数为0.33kg/（t·产品），氨气的产污系数按316.17kg/（t·氯化铵）计，本项目</w:t>
      </w:r>
      <w:r>
        <w:rPr>
          <w:rFonts w:hint="eastAsia" w:ascii="Times New Roman" w:hAnsi="Times New Roman"/>
          <w:lang w:eastAsia="zh-CN"/>
        </w:rPr>
        <w:t>年工作</w:t>
      </w:r>
      <w:r>
        <w:rPr>
          <w:rFonts w:hint="eastAsia" w:ascii="Times New Roman" w:hAnsi="Times New Roman"/>
          <w:lang w:val="en-US" w:eastAsia="zh-CN"/>
        </w:rPr>
        <w:t>7500h，</w:t>
      </w:r>
      <w:r>
        <w:rPr>
          <w:rFonts w:hint="eastAsia" w:ascii="Times New Roman" w:hAnsi="Times New Roman"/>
          <w:lang w:eastAsia="zh-CN"/>
        </w:rPr>
        <w:t>锌锅烟气产生情况详见下表：</w:t>
      </w:r>
    </w:p>
    <w:p>
      <w:pPr>
        <w:pStyle w:val="41"/>
        <w:bidi w:val="0"/>
        <w:rPr>
          <w:rFonts w:hint="eastAsia"/>
          <w:lang w:val="en-US" w:eastAsia="zh-CN"/>
        </w:rPr>
      </w:pPr>
      <w:r>
        <w:rPr>
          <w:rFonts w:hint="eastAsia"/>
          <w:lang w:eastAsia="zh-CN"/>
        </w:rPr>
        <w:t>表</w:t>
      </w:r>
      <w:r>
        <w:rPr>
          <w:rFonts w:hint="eastAsia"/>
          <w:lang w:val="en-US" w:eastAsia="zh-CN"/>
        </w:rPr>
        <w:t>4.3-4  锌锅锌烟产生情况表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013"/>
        <w:gridCol w:w="2184"/>
        <w:gridCol w:w="1277"/>
        <w:gridCol w:w="1328"/>
        <w:gridCol w:w="1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1" w:type="dxa"/>
            <w:vAlign w:val="center"/>
          </w:tcPr>
          <w:p>
            <w:pPr>
              <w:pStyle w:val="41"/>
              <w:widowControl w:val="0"/>
            </w:pPr>
            <w:r>
              <w:rPr>
                <w:rFonts w:hint="eastAsia"/>
              </w:rPr>
              <w:t>产污环节</w:t>
            </w:r>
          </w:p>
        </w:tc>
        <w:tc>
          <w:tcPr>
            <w:tcW w:w="1013" w:type="dxa"/>
            <w:vAlign w:val="center"/>
          </w:tcPr>
          <w:p>
            <w:pPr>
              <w:pStyle w:val="41"/>
              <w:widowControl w:val="0"/>
              <w:rPr>
                <w:rFonts w:hint="eastAsia" w:eastAsia="宋体"/>
                <w:lang w:eastAsia="zh-CN"/>
              </w:rPr>
            </w:pPr>
            <w:r>
              <w:rPr>
                <w:rFonts w:hint="eastAsia"/>
                <w:lang w:eastAsia="zh-CN"/>
              </w:rPr>
              <w:t>污染物</w:t>
            </w:r>
          </w:p>
        </w:tc>
        <w:tc>
          <w:tcPr>
            <w:tcW w:w="2184" w:type="dxa"/>
            <w:vAlign w:val="center"/>
          </w:tcPr>
          <w:p>
            <w:pPr>
              <w:pStyle w:val="41"/>
              <w:widowControl w:val="0"/>
              <w:rPr>
                <w:rFonts w:hint="eastAsia" w:eastAsia="宋体"/>
                <w:lang w:eastAsia="zh-CN"/>
              </w:rPr>
            </w:pPr>
            <w:r>
              <w:rPr>
                <w:rFonts w:hint="eastAsia"/>
                <w:lang w:eastAsia="zh-CN"/>
              </w:rPr>
              <w:t>产污系数</w:t>
            </w:r>
          </w:p>
        </w:tc>
        <w:tc>
          <w:tcPr>
            <w:tcW w:w="1277" w:type="dxa"/>
            <w:vAlign w:val="center"/>
          </w:tcPr>
          <w:p>
            <w:pPr>
              <w:pStyle w:val="41"/>
              <w:widowControl w:val="0"/>
              <w:rPr>
                <w:rFonts w:hint="default" w:eastAsia="宋体"/>
                <w:lang w:val="en-US" w:eastAsia="zh-CN"/>
              </w:rPr>
            </w:pPr>
            <w:r>
              <w:rPr>
                <w:rFonts w:hint="eastAsia"/>
                <w:lang w:eastAsia="zh-CN"/>
              </w:rPr>
              <w:t>产能</w:t>
            </w:r>
            <w:r>
              <w:rPr>
                <w:rFonts w:hint="eastAsia"/>
                <w:lang w:val="en-US" w:eastAsia="zh-CN"/>
              </w:rPr>
              <w:t>/原辅材料</w:t>
            </w:r>
          </w:p>
        </w:tc>
        <w:tc>
          <w:tcPr>
            <w:tcW w:w="1328" w:type="dxa"/>
            <w:vAlign w:val="center"/>
          </w:tcPr>
          <w:p>
            <w:pPr>
              <w:pStyle w:val="41"/>
              <w:widowControl w:val="0"/>
              <w:rPr>
                <w:rFonts w:hint="eastAsia" w:eastAsia="宋体"/>
                <w:lang w:eastAsia="zh-CN"/>
              </w:rPr>
            </w:pPr>
            <w:r>
              <w:rPr>
                <w:rFonts w:hint="eastAsia"/>
                <w:lang w:eastAsia="zh-CN"/>
              </w:rPr>
              <w:t>产生速率（</w:t>
            </w:r>
            <w:r>
              <w:rPr>
                <w:rFonts w:hint="eastAsia"/>
                <w:lang w:val="en-US" w:eastAsia="zh-CN"/>
              </w:rPr>
              <w:t>kg/h</w:t>
            </w:r>
            <w:r>
              <w:rPr>
                <w:rFonts w:hint="eastAsia"/>
                <w:lang w:eastAsia="zh-CN"/>
              </w:rPr>
              <w:t>）</w:t>
            </w:r>
          </w:p>
        </w:tc>
        <w:tc>
          <w:tcPr>
            <w:tcW w:w="1169" w:type="dxa"/>
            <w:vAlign w:val="center"/>
          </w:tcPr>
          <w:p>
            <w:pPr>
              <w:pStyle w:val="41"/>
              <w:widowControl w:val="0"/>
            </w:pPr>
            <w:r>
              <w:rPr>
                <w:rFonts w:hint="eastAsia"/>
                <w:lang w:eastAsia="zh-CN"/>
              </w:rPr>
              <w:t>产生量</w:t>
            </w:r>
            <w:r>
              <w:rPr>
                <w:rFonts w:hint="eastAsia"/>
              </w:rPr>
              <w:t>（</w:t>
            </w:r>
            <w:r>
              <w:rPr>
                <w:rFonts w:hint="eastAsia"/>
                <w:lang w:val="en-US" w:eastAsia="zh-CN"/>
              </w:rPr>
              <w:t>t</w:t>
            </w:r>
            <w:r>
              <w:rPr>
                <w:rFonts w:hint="eastAsia"/>
              </w:rPr>
              <w:t>/</w:t>
            </w:r>
            <w:r>
              <w:rPr>
                <w:rFonts w:hint="eastAsia"/>
                <w:lang w:val="en-US" w:eastAsia="zh-CN"/>
              </w:rPr>
              <w:t>a</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551" w:type="dxa"/>
            <w:vMerge w:val="restart"/>
            <w:vAlign w:val="center"/>
          </w:tcPr>
          <w:p>
            <w:pPr>
              <w:pStyle w:val="41"/>
              <w:widowControl w:val="0"/>
              <w:rPr>
                <w:rFonts w:hint="default" w:eastAsia="宋体"/>
                <w:b w:val="0"/>
                <w:bCs/>
                <w:lang w:val="en-US" w:eastAsia="zh-CN"/>
              </w:rPr>
            </w:pPr>
            <w:r>
              <w:rPr>
                <w:rFonts w:hint="eastAsia"/>
                <w:b w:val="0"/>
                <w:bCs/>
                <w:lang w:val="en-US" w:eastAsia="zh-CN"/>
              </w:rPr>
              <w:t>1#热浸锌线</w:t>
            </w:r>
          </w:p>
        </w:tc>
        <w:tc>
          <w:tcPr>
            <w:tcW w:w="1013" w:type="dxa"/>
            <w:vAlign w:val="center"/>
          </w:tcPr>
          <w:p>
            <w:pPr>
              <w:pStyle w:val="41"/>
              <w:widowControl w:val="0"/>
              <w:rPr>
                <w:rFonts w:hint="eastAsia" w:eastAsia="宋体"/>
                <w:b w:val="0"/>
                <w:bCs/>
                <w:lang w:eastAsia="zh-CN"/>
              </w:rPr>
            </w:pPr>
            <w:r>
              <w:rPr>
                <w:rFonts w:hint="eastAsia"/>
                <w:b w:val="0"/>
                <w:bCs/>
                <w:lang w:eastAsia="zh-CN"/>
              </w:rPr>
              <w:t>颗粒物</w:t>
            </w:r>
          </w:p>
        </w:tc>
        <w:tc>
          <w:tcPr>
            <w:tcW w:w="2184" w:type="dxa"/>
            <w:vAlign w:val="center"/>
          </w:tcPr>
          <w:p>
            <w:pPr>
              <w:pStyle w:val="41"/>
              <w:widowControl w:val="0"/>
              <w:rPr>
                <w:rFonts w:hint="default"/>
                <w:b w:val="0"/>
                <w:bCs/>
                <w:lang w:val="en-US" w:eastAsia="zh-CN"/>
              </w:rPr>
            </w:pPr>
            <w:r>
              <w:rPr>
                <w:rFonts w:hint="eastAsia"/>
                <w:b w:val="0"/>
                <w:bCs/>
                <w:lang w:val="en-US" w:eastAsia="zh-CN"/>
              </w:rPr>
              <w:t>0.33kg/（t·产品）</w:t>
            </w:r>
          </w:p>
        </w:tc>
        <w:tc>
          <w:tcPr>
            <w:tcW w:w="1277" w:type="dxa"/>
            <w:vAlign w:val="center"/>
          </w:tcPr>
          <w:p>
            <w:pPr>
              <w:pStyle w:val="41"/>
              <w:widowControl w:val="0"/>
              <w:rPr>
                <w:rFonts w:hint="default" w:eastAsia="宋体"/>
                <w:b w:val="0"/>
                <w:bCs/>
                <w:lang w:val="en-US" w:eastAsia="zh-CN"/>
              </w:rPr>
            </w:pPr>
            <w:r>
              <w:rPr>
                <w:rFonts w:hint="eastAsia"/>
                <w:b w:val="0"/>
                <w:bCs/>
                <w:lang w:val="en-US" w:eastAsia="zh-CN"/>
              </w:rPr>
              <w:t>13.33t/h</w:t>
            </w:r>
          </w:p>
        </w:tc>
        <w:tc>
          <w:tcPr>
            <w:tcW w:w="1328" w:type="dxa"/>
            <w:vAlign w:val="center"/>
          </w:tcPr>
          <w:p>
            <w:pPr>
              <w:pStyle w:val="41"/>
              <w:widowControl w:val="0"/>
              <w:rPr>
                <w:rFonts w:hint="default" w:eastAsia="宋体"/>
                <w:b w:val="0"/>
                <w:bCs/>
                <w:lang w:val="en-US" w:eastAsia="zh-CN"/>
              </w:rPr>
            </w:pPr>
            <w:r>
              <w:rPr>
                <w:rFonts w:hint="eastAsia"/>
                <w:b w:val="0"/>
                <w:bCs/>
                <w:lang w:val="en-US" w:eastAsia="zh-CN"/>
              </w:rPr>
              <w:t>4.399</w:t>
            </w:r>
          </w:p>
        </w:tc>
        <w:tc>
          <w:tcPr>
            <w:tcW w:w="1169" w:type="dxa"/>
            <w:vAlign w:val="center"/>
          </w:tcPr>
          <w:p>
            <w:pPr>
              <w:pStyle w:val="41"/>
              <w:widowControl w:val="0"/>
              <w:rPr>
                <w:rFonts w:hint="default" w:eastAsia="宋体"/>
                <w:b w:val="0"/>
                <w:bCs/>
                <w:lang w:val="en-US" w:eastAsia="zh-CN"/>
              </w:rPr>
            </w:pPr>
            <w:r>
              <w:rPr>
                <w:rFonts w:hint="eastAsia"/>
                <w:b w:val="0"/>
                <w:bCs/>
                <w:lang w:val="en-US" w:eastAsia="zh-CN"/>
              </w:rPr>
              <w:t>32.993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551" w:type="dxa"/>
            <w:vMerge w:val="continue"/>
            <w:vAlign w:val="center"/>
          </w:tcPr>
          <w:p>
            <w:pPr>
              <w:pStyle w:val="41"/>
              <w:widowControl w:val="0"/>
              <w:rPr>
                <w:rFonts w:hint="eastAsia"/>
                <w:b w:val="0"/>
                <w:bCs/>
                <w:lang w:val="en-US" w:eastAsia="zh-CN"/>
              </w:rPr>
            </w:pPr>
          </w:p>
        </w:tc>
        <w:tc>
          <w:tcPr>
            <w:tcW w:w="1013" w:type="dxa"/>
            <w:vAlign w:val="center"/>
          </w:tcPr>
          <w:p>
            <w:pPr>
              <w:pStyle w:val="41"/>
              <w:widowControl w:val="0"/>
              <w:rPr>
                <w:rFonts w:hint="eastAsia"/>
                <w:b w:val="0"/>
                <w:bCs/>
                <w:lang w:eastAsia="zh-CN"/>
              </w:rPr>
            </w:pPr>
            <w:r>
              <w:rPr>
                <w:rFonts w:hint="eastAsia"/>
                <w:b w:val="0"/>
                <w:bCs/>
                <w:lang w:eastAsia="zh-CN"/>
              </w:rPr>
              <w:t>氨气</w:t>
            </w:r>
          </w:p>
        </w:tc>
        <w:tc>
          <w:tcPr>
            <w:tcW w:w="2184" w:type="dxa"/>
            <w:vAlign w:val="center"/>
          </w:tcPr>
          <w:p>
            <w:pPr>
              <w:pStyle w:val="41"/>
              <w:widowControl w:val="0"/>
              <w:rPr>
                <w:rFonts w:hint="default" w:eastAsia="宋体"/>
                <w:b w:val="0"/>
                <w:bCs/>
                <w:lang w:val="en-US" w:eastAsia="zh-CN"/>
              </w:rPr>
            </w:pPr>
            <w:r>
              <w:rPr>
                <w:rFonts w:hint="eastAsia"/>
                <w:b w:val="0"/>
                <w:bCs/>
                <w:lang w:val="en-US" w:eastAsia="zh-CN"/>
              </w:rPr>
              <w:t>316.17kg（t·氯化铵）</w:t>
            </w:r>
          </w:p>
        </w:tc>
        <w:tc>
          <w:tcPr>
            <w:tcW w:w="1277" w:type="dxa"/>
            <w:vAlign w:val="center"/>
          </w:tcPr>
          <w:p>
            <w:pPr>
              <w:pStyle w:val="41"/>
              <w:widowControl w:val="0"/>
              <w:rPr>
                <w:rFonts w:hint="default" w:eastAsia="宋体"/>
                <w:b w:val="0"/>
                <w:bCs/>
                <w:lang w:val="en-US" w:eastAsia="zh-CN"/>
              </w:rPr>
            </w:pPr>
            <w:r>
              <w:rPr>
                <w:rFonts w:hint="eastAsia"/>
                <w:b w:val="0"/>
                <w:bCs/>
                <w:lang w:val="en-US" w:eastAsia="zh-CN"/>
              </w:rPr>
              <w:t>2.75kg/h</w:t>
            </w:r>
          </w:p>
        </w:tc>
        <w:tc>
          <w:tcPr>
            <w:tcW w:w="1328" w:type="dxa"/>
            <w:vAlign w:val="center"/>
          </w:tcPr>
          <w:p>
            <w:pPr>
              <w:pStyle w:val="41"/>
              <w:widowControl w:val="0"/>
              <w:rPr>
                <w:rFonts w:hint="default" w:eastAsia="宋体"/>
                <w:b w:val="0"/>
                <w:bCs/>
                <w:lang w:val="en-US" w:eastAsia="zh-CN"/>
              </w:rPr>
            </w:pPr>
            <w:r>
              <w:rPr>
                <w:rFonts w:hint="eastAsia"/>
                <w:b w:val="0"/>
                <w:bCs/>
                <w:lang w:val="en-US" w:eastAsia="zh-CN"/>
              </w:rPr>
              <w:t>0.870</w:t>
            </w:r>
          </w:p>
        </w:tc>
        <w:tc>
          <w:tcPr>
            <w:tcW w:w="1169" w:type="dxa"/>
            <w:vAlign w:val="center"/>
          </w:tcPr>
          <w:p>
            <w:pPr>
              <w:pStyle w:val="41"/>
              <w:widowControl w:val="0"/>
              <w:rPr>
                <w:rFonts w:hint="default" w:eastAsia="宋体"/>
                <w:b w:val="0"/>
                <w:bCs/>
                <w:lang w:val="en-US" w:eastAsia="zh-CN"/>
              </w:rPr>
            </w:pPr>
            <w:r>
              <w:rPr>
                <w:rFonts w:hint="eastAsia"/>
                <w:b w:val="0"/>
                <w:bCs/>
                <w:lang w:val="en-US" w:eastAsia="zh-CN"/>
              </w:rPr>
              <w:t>6.956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551" w:type="dxa"/>
            <w:vMerge w:val="restart"/>
            <w:vAlign w:val="center"/>
          </w:tcPr>
          <w:p>
            <w:pPr>
              <w:pStyle w:val="41"/>
              <w:widowControl w:val="0"/>
              <w:rPr>
                <w:rFonts w:hint="default"/>
                <w:b w:val="0"/>
                <w:bCs/>
                <w:lang w:val="en-US" w:eastAsia="zh-CN"/>
              </w:rPr>
            </w:pPr>
            <w:r>
              <w:rPr>
                <w:rFonts w:hint="eastAsia"/>
                <w:b w:val="0"/>
                <w:bCs/>
                <w:lang w:val="en-US" w:eastAsia="zh-CN"/>
              </w:rPr>
              <w:t>7#热浸锌线</w:t>
            </w:r>
          </w:p>
        </w:tc>
        <w:tc>
          <w:tcPr>
            <w:tcW w:w="101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颗粒物</w:t>
            </w:r>
          </w:p>
        </w:tc>
        <w:tc>
          <w:tcPr>
            <w:tcW w:w="2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0.33kg/（t·产品）</w:t>
            </w:r>
          </w:p>
        </w:tc>
        <w:tc>
          <w:tcPr>
            <w:tcW w:w="1277" w:type="dxa"/>
            <w:vAlign w:val="center"/>
          </w:tcPr>
          <w:p>
            <w:pPr>
              <w:pStyle w:val="41"/>
              <w:widowControl w:val="0"/>
              <w:rPr>
                <w:rFonts w:hint="default"/>
                <w:b w:val="0"/>
                <w:bCs/>
                <w:lang w:val="en-US" w:eastAsia="zh-CN"/>
              </w:rPr>
            </w:pPr>
            <w:r>
              <w:rPr>
                <w:rFonts w:hint="eastAsia"/>
                <w:b w:val="0"/>
                <w:bCs/>
                <w:lang w:val="en-US" w:eastAsia="zh-CN"/>
              </w:rPr>
              <w:t>13.33t/h</w:t>
            </w:r>
          </w:p>
        </w:tc>
        <w:tc>
          <w:tcPr>
            <w:tcW w:w="132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4.399</w:t>
            </w:r>
          </w:p>
        </w:tc>
        <w:tc>
          <w:tcPr>
            <w:tcW w:w="116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32.993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551" w:type="dxa"/>
            <w:vMerge w:val="continue"/>
            <w:vAlign w:val="center"/>
          </w:tcPr>
          <w:p>
            <w:pPr>
              <w:pStyle w:val="41"/>
              <w:widowControl w:val="0"/>
              <w:rPr>
                <w:rFonts w:hint="eastAsia"/>
                <w:b w:val="0"/>
                <w:bCs/>
                <w:lang w:val="en-US" w:eastAsia="zh-CN"/>
              </w:rPr>
            </w:pPr>
          </w:p>
        </w:tc>
        <w:tc>
          <w:tcPr>
            <w:tcW w:w="101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氨气</w:t>
            </w:r>
          </w:p>
        </w:tc>
        <w:tc>
          <w:tcPr>
            <w:tcW w:w="2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316.17kg（t·氯化铵）</w:t>
            </w:r>
          </w:p>
        </w:tc>
        <w:tc>
          <w:tcPr>
            <w:tcW w:w="1277" w:type="dxa"/>
            <w:vAlign w:val="center"/>
          </w:tcPr>
          <w:p>
            <w:pPr>
              <w:pStyle w:val="41"/>
              <w:widowControl w:val="0"/>
              <w:rPr>
                <w:rFonts w:hint="default"/>
                <w:b w:val="0"/>
                <w:bCs/>
                <w:lang w:val="en-US" w:eastAsia="zh-CN"/>
              </w:rPr>
            </w:pPr>
            <w:r>
              <w:rPr>
                <w:rFonts w:hint="eastAsia"/>
                <w:b w:val="0"/>
                <w:bCs/>
                <w:lang w:val="en-US" w:eastAsia="zh-CN"/>
              </w:rPr>
              <w:t>3.0kg/h</w:t>
            </w:r>
          </w:p>
        </w:tc>
        <w:tc>
          <w:tcPr>
            <w:tcW w:w="1328" w:type="dxa"/>
            <w:vAlign w:val="center"/>
          </w:tcPr>
          <w:p>
            <w:pPr>
              <w:pStyle w:val="41"/>
              <w:widowControl w:val="0"/>
              <w:rPr>
                <w:rFonts w:hint="default" w:eastAsia="宋体"/>
                <w:b w:val="0"/>
                <w:bCs/>
                <w:lang w:val="en-US" w:eastAsia="zh-CN"/>
              </w:rPr>
            </w:pPr>
            <w:r>
              <w:rPr>
                <w:rFonts w:hint="eastAsia"/>
                <w:b w:val="0"/>
                <w:bCs/>
                <w:lang w:val="en-US" w:eastAsia="zh-CN"/>
              </w:rPr>
              <w:t>0.949</w:t>
            </w:r>
          </w:p>
        </w:tc>
        <w:tc>
          <w:tcPr>
            <w:tcW w:w="1169" w:type="dxa"/>
            <w:vAlign w:val="center"/>
          </w:tcPr>
          <w:p>
            <w:pPr>
              <w:pStyle w:val="41"/>
              <w:widowControl w:val="0"/>
              <w:rPr>
                <w:rFonts w:hint="default" w:eastAsia="宋体"/>
                <w:b w:val="0"/>
                <w:bCs/>
                <w:lang w:val="en-US" w:eastAsia="zh-CN"/>
              </w:rPr>
            </w:pPr>
            <w:r>
              <w:rPr>
                <w:rFonts w:hint="eastAsia"/>
                <w:b w:val="0"/>
                <w:bCs/>
                <w:lang w:val="en-US" w:eastAsia="zh-CN"/>
              </w:rPr>
              <w:t>7.588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551" w:type="dxa"/>
            <w:vMerge w:val="restart"/>
            <w:vAlign w:val="center"/>
          </w:tcPr>
          <w:p>
            <w:pPr>
              <w:pStyle w:val="41"/>
              <w:widowControl w:val="0"/>
              <w:rPr>
                <w:rFonts w:hint="default"/>
                <w:b w:val="0"/>
                <w:bCs/>
                <w:lang w:val="en-US" w:eastAsia="zh-CN"/>
              </w:rPr>
            </w:pPr>
            <w:r>
              <w:rPr>
                <w:rFonts w:hint="eastAsia"/>
                <w:b w:val="0"/>
                <w:bCs/>
                <w:lang w:val="en-US" w:eastAsia="zh-CN"/>
              </w:rPr>
              <w:t>8#热浸锌线</w:t>
            </w:r>
          </w:p>
        </w:tc>
        <w:tc>
          <w:tcPr>
            <w:tcW w:w="101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颗粒物</w:t>
            </w:r>
          </w:p>
        </w:tc>
        <w:tc>
          <w:tcPr>
            <w:tcW w:w="2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0.33kg/（t·产品）</w:t>
            </w:r>
          </w:p>
        </w:tc>
        <w:tc>
          <w:tcPr>
            <w:tcW w:w="1277" w:type="dxa"/>
            <w:vAlign w:val="center"/>
          </w:tcPr>
          <w:p>
            <w:pPr>
              <w:pStyle w:val="41"/>
              <w:widowControl w:val="0"/>
              <w:rPr>
                <w:rFonts w:hint="default"/>
                <w:b w:val="0"/>
                <w:bCs/>
                <w:lang w:val="en-US" w:eastAsia="zh-CN"/>
              </w:rPr>
            </w:pPr>
            <w:r>
              <w:rPr>
                <w:rFonts w:hint="eastAsia"/>
                <w:b w:val="0"/>
                <w:bCs/>
                <w:lang w:val="en-US" w:eastAsia="zh-CN"/>
              </w:rPr>
              <w:t>12.0t/h</w:t>
            </w:r>
          </w:p>
        </w:tc>
        <w:tc>
          <w:tcPr>
            <w:tcW w:w="1328" w:type="dxa"/>
            <w:vAlign w:val="center"/>
          </w:tcPr>
          <w:p>
            <w:pPr>
              <w:pStyle w:val="41"/>
              <w:widowControl w:val="0"/>
              <w:rPr>
                <w:rFonts w:hint="default" w:eastAsia="宋体"/>
                <w:b w:val="0"/>
                <w:bCs/>
                <w:lang w:val="en-US" w:eastAsia="zh-CN"/>
              </w:rPr>
            </w:pPr>
            <w:r>
              <w:rPr>
                <w:rFonts w:hint="eastAsia"/>
                <w:b w:val="0"/>
                <w:bCs/>
                <w:lang w:val="en-US" w:eastAsia="zh-CN"/>
              </w:rPr>
              <w:t>3.96</w:t>
            </w:r>
          </w:p>
        </w:tc>
        <w:tc>
          <w:tcPr>
            <w:tcW w:w="1169" w:type="dxa"/>
            <w:vAlign w:val="center"/>
          </w:tcPr>
          <w:p>
            <w:pPr>
              <w:pStyle w:val="41"/>
              <w:widowControl w:val="0"/>
              <w:rPr>
                <w:rFonts w:hint="default" w:eastAsia="宋体"/>
                <w:b w:val="0"/>
                <w:bCs/>
                <w:lang w:val="en-US" w:eastAsia="zh-CN"/>
              </w:rPr>
            </w:pPr>
            <w:r>
              <w:rPr>
                <w:rFonts w:hint="eastAsia"/>
                <w:b w:val="0"/>
                <w:bCs/>
                <w:lang w:val="en-US" w:eastAsia="zh-CN"/>
              </w:rPr>
              <w:t>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551" w:type="dxa"/>
            <w:vMerge w:val="continue"/>
            <w:vAlign w:val="center"/>
          </w:tcPr>
          <w:p>
            <w:pPr>
              <w:pStyle w:val="41"/>
              <w:widowControl w:val="0"/>
              <w:rPr>
                <w:rFonts w:hint="eastAsia"/>
                <w:b w:val="0"/>
                <w:bCs/>
                <w:lang w:val="en-US" w:eastAsia="zh-CN"/>
              </w:rPr>
            </w:pPr>
          </w:p>
        </w:tc>
        <w:tc>
          <w:tcPr>
            <w:tcW w:w="101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氨气</w:t>
            </w:r>
          </w:p>
        </w:tc>
        <w:tc>
          <w:tcPr>
            <w:tcW w:w="2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316.17kg（t·氯化铵）</w:t>
            </w:r>
          </w:p>
        </w:tc>
        <w:tc>
          <w:tcPr>
            <w:tcW w:w="1277" w:type="dxa"/>
            <w:vAlign w:val="center"/>
          </w:tcPr>
          <w:p>
            <w:pPr>
              <w:pStyle w:val="41"/>
              <w:widowControl w:val="0"/>
              <w:rPr>
                <w:rFonts w:hint="default"/>
                <w:b w:val="0"/>
                <w:bCs/>
                <w:lang w:val="en-US" w:eastAsia="zh-CN"/>
              </w:rPr>
            </w:pPr>
            <w:r>
              <w:rPr>
                <w:rFonts w:hint="eastAsia"/>
                <w:b w:val="0"/>
                <w:bCs/>
                <w:lang w:val="en-US" w:eastAsia="zh-CN"/>
              </w:rPr>
              <w:t>2.625kg/h</w:t>
            </w:r>
          </w:p>
        </w:tc>
        <w:tc>
          <w:tcPr>
            <w:tcW w:w="1328" w:type="dxa"/>
            <w:vAlign w:val="center"/>
          </w:tcPr>
          <w:p>
            <w:pPr>
              <w:pStyle w:val="41"/>
              <w:widowControl w:val="0"/>
              <w:rPr>
                <w:rFonts w:hint="default" w:eastAsia="宋体"/>
                <w:b w:val="0"/>
                <w:bCs/>
                <w:lang w:val="en-US" w:eastAsia="zh-CN"/>
              </w:rPr>
            </w:pPr>
            <w:r>
              <w:rPr>
                <w:rFonts w:hint="eastAsia"/>
                <w:b w:val="0"/>
                <w:bCs/>
                <w:lang w:val="en-US" w:eastAsia="zh-CN"/>
              </w:rPr>
              <w:t>0.83</w:t>
            </w:r>
          </w:p>
        </w:tc>
        <w:tc>
          <w:tcPr>
            <w:tcW w:w="1169" w:type="dxa"/>
            <w:vAlign w:val="center"/>
          </w:tcPr>
          <w:p>
            <w:pPr>
              <w:pStyle w:val="41"/>
              <w:widowControl w:val="0"/>
              <w:rPr>
                <w:rFonts w:hint="default" w:eastAsia="宋体"/>
                <w:b w:val="0"/>
                <w:bCs/>
                <w:lang w:val="en-US" w:eastAsia="zh-CN"/>
              </w:rPr>
            </w:pPr>
            <w:r>
              <w:rPr>
                <w:rFonts w:hint="eastAsia"/>
                <w:b w:val="0"/>
                <w:bCs/>
                <w:lang w:val="en-US" w:eastAsia="zh-CN"/>
              </w:rPr>
              <w:t>6.640</w:t>
            </w:r>
          </w:p>
        </w:tc>
      </w:tr>
    </w:tbl>
    <w:p>
      <w:pPr>
        <w:pStyle w:val="41"/>
        <w:bidi w:val="0"/>
        <w:jc w:val="left"/>
        <w:rPr>
          <w:rFonts w:hint="default"/>
          <w:lang w:val="en-US" w:eastAsia="zh-CN"/>
        </w:rPr>
      </w:pPr>
      <w:r>
        <w:rPr>
          <w:rFonts w:hint="eastAsia"/>
          <w:lang w:eastAsia="zh-CN"/>
        </w:rPr>
        <w:t>注：</w:t>
      </w:r>
      <w:r>
        <w:rPr>
          <w:rFonts w:hint="eastAsia"/>
          <w:lang w:val="en-US" w:eastAsia="zh-CN"/>
        </w:rPr>
        <w:t>2#~6#及12#~16#生产线与1#热浸锌线同，9#~11#生产线与8#热浸锌线同。其中，1#线氯化铵年耗量为22t/a，7#线为24t/a，8#线为21t/a。</w:t>
      </w:r>
    </w:p>
    <w:p>
      <w:pPr>
        <w:ind w:firstLine="482"/>
        <w:rPr>
          <w:rFonts w:ascii="Times New Roman" w:hAnsi="Times New Roman"/>
          <w:b/>
          <w:bCs/>
        </w:rPr>
      </w:pPr>
      <w:r>
        <w:rPr>
          <w:rFonts w:hint="eastAsia" w:ascii="Times New Roman" w:hAnsi="Times New Roman"/>
          <w:b/>
          <w:bCs/>
        </w:rPr>
        <w:t>治理措施：</w:t>
      </w:r>
    </w:p>
    <w:p>
      <w:pPr>
        <w:ind w:firstLine="480"/>
        <w:rPr>
          <w:rFonts w:hint="eastAsia" w:ascii="Times New Roman" w:hAnsi="Times New Roman" w:eastAsia="宋体"/>
          <w:lang w:eastAsia="zh-CN"/>
        </w:rPr>
      </w:pPr>
      <w:r>
        <w:rPr>
          <w:rFonts w:hint="eastAsia" w:ascii="Times New Roman" w:hAnsi="Times New Roman"/>
        </w:rPr>
        <w:t>（1）</w:t>
      </w:r>
      <w:r>
        <w:rPr>
          <w:rFonts w:hint="eastAsia"/>
          <w:bCs/>
        </w:rPr>
        <w:t>本项目拟在锌锅</w:t>
      </w:r>
      <w:r>
        <w:rPr>
          <w:rFonts w:hint="eastAsia"/>
          <w:bCs/>
          <w:lang w:eastAsia="zh-CN"/>
        </w:rPr>
        <w:t>贴近烘干室的一侧</w:t>
      </w:r>
      <w:r>
        <w:rPr>
          <w:rFonts w:hint="eastAsia" w:ascii="Times New Roman" w:hAnsi="Times New Roman"/>
        </w:rPr>
        <w:t>设置固定集气罩</w:t>
      </w:r>
      <w:r>
        <w:rPr>
          <w:rFonts w:hint="eastAsia" w:ascii="Times New Roman" w:hAnsi="Times New Roman"/>
          <w:lang w:eastAsia="zh-CN"/>
        </w:rPr>
        <w:t>（长</w:t>
      </w:r>
      <w:r>
        <w:rPr>
          <w:rFonts w:hint="eastAsia" w:ascii="Times New Roman" w:hAnsi="Times New Roman"/>
          <w:lang w:val="en-US" w:eastAsia="zh-CN"/>
        </w:rPr>
        <w:t>9.5m</w:t>
      </w:r>
      <w:r>
        <w:rPr>
          <w:rFonts w:hint="eastAsia" w:ascii="Times New Roman" w:hAnsi="Times New Roman"/>
          <w:lang w:eastAsia="zh-CN"/>
        </w:rPr>
        <w:t>）</w:t>
      </w:r>
      <w:r>
        <w:rPr>
          <w:rFonts w:hint="eastAsia" w:ascii="Times New Roman" w:hAnsi="Times New Roman"/>
        </w:rPr>
        <w:t>，</w:t>
      </w:r>
      <w:r>
        <w:rPr>
          <w:rFonts w:hint="eastAsia" w:ascii="Times New Roman" w:hAnsi="Times New Roman"/>
          <w:lang w:eastAsia="zh-CN"/>
        </w:rPr>
        <w:t>其中，</w:t>
      </w:r>
      <w:r>
        <w:rPr>
          <w:rFonts w:hint="eastAsia" w:ascii="Times New Roman" w:hAnsi="Times New Roman"/>
          <w:lang w:val="en-US" w:eastAsia="zh-CN"/>
        </w:rPr>
        <w:t>1#~6#和12#~16#</w:t>
      </w:r>
      <w:r>
        <w:rPr>
          <w:rFonts w:hint="eastAsia" w:ascii="Times New Roman" w:hAnsi="Times New Roman"/>
        </w:rPr>
        <w:t>设计风量为</w:t>
      </w:r>
      <w:r>
        <w:rPr>
          <w:rFonts w:hint="eastAsia" w:ascii="Times New Roman" w:hAnsi="Times New Roman"/>
          <w:lang w:val="en-US" w:eastAsia="zh-CN"/>
        </w:rPr>
        <w:t>25</w:t>
      </w:r>
      <w:r>
        <w:rPr>
          <w:rFonts w:hint="eastAsia" w:ascii="Times New Roman" w:hAnsi="Times New Roman"/>
        </w:rPr>
        <w:t>000m</w:t>
      </w:r>
      <w:r>
        <w:rPr>
          <w:rFonts w:hint="eastAsia" w:ascii="Times New Roman" w:hAnsi="Times New Roman"/>
          <w:vertAlign w:val="superscript"/>
        </w:rPr>
        <w:t>3</w:t>
      </w:r>
      <w:r>
        <w:rPr>
          <w:rFonts w:hint="eastAsia" w:ascii="Times New Roman" w:hAnsi="Times New Roman"/>
        </w:rPr>
        <w:t>/h，</w:t>
      </w:r>
      <w:r>
        <w:rPr>
          <w:rFonts w:hint="eastAsia" w:ascii="Times New Roman" w:hAnsi="Times New Roman"/>
          <w:lang w:val="en-US" w:eastAsia="zh-CN"/>
        </w:rPr>
        <w:t>7#线设计风量为30000m</w:t>
      </w:r>
      <w:r>
        <w:rPr>
          <w:rFonts w:hint="eastAsia" w:ascii="Times New Roman" w:hAnsi="Times New Roman"/>
          <w:vertAlign w:val="superscript"/>
          <w:lang w:val="en-US" w:eastAsia="zh-CN"/>
        </w:rPr>
        <w:t>3</w:t>
      </w:r>
      <w:r>
        <w:rPr>
          <w:rFonts w:hint="eastAsia" w:ascii="Times New Roman" w:hAnsi="Times New Roman"/>
          <w:lang w:val="en-US" w:eastAsia="zh-CN"/>
        </w:rPr>
        <w:t>/h，8#~11#线设计风量为20000</w:t>
      </w:r>
      <w:r>
        <w:rPr>
          <w:rFonts w:hint="eastAsia" w:ascii="Times New Roman" w:hAnsi="Times New Roman"/>
        </w:rPr>
        <w:t>m</w:t>
      </w:r>
      <w:r>
        <w:rPr>
          <w:rFonts w:hint="eastAsia" w:ascii="Times New Roman" w:hAnsi="Times New Roman"/>
          <w:vertAlign w:val="superscript"/>
        </w:rPr>
        <w:t>3</w:t>
      </w:r>
      <w:r>
        <w:rPr>
          <w:rFonts w:hint="eastAsia" w:ascii="Times New Roman" w:hAnsi="Times New Roman"/>
        </w:rPr>
        <w:t>/h</w:t>
      </w:r>
      <w:r>
        <w:rPr>
          <w:rFonts w:hint="eastAsia" w:ascii="Times New Roman" w:hAnsi="Times New Roman"/>
          <w:lang w:eastAsia="zh-CN"/>
        </w:rPr>
        <w:t>。为保障锌烟的捕集率（</w:t>
      </w:r>
      <w:r>
        <w:rPr>
          <w:rFonts w:hint="eastAsia" w:ascii="Times New Roman" w:hAnsi="Times New Roman"/>
          <w:lang w:val="en-US" w:eastAsia="zh-CN"/>
        </w:rPr>
        <w:t>98%</w:t>
      </w:r>
      <w:r>
        <w:rPr>
          <w:rFonts w:hint="eastAsia" w:ascii="Times New Roman" w:hAnsi="Times New Roman"/>
          <w:lang w:eastAsia="zh-CN"/>
        </w:rPr>
        <w:t>），集气罩要求设置遮挡盖，除产品出口外，其余面可实现对锌锅的全覆盖。</w:t>
      </w:r>
    </w:p>
    <w:p>
      <w:pPr>
        <w:ind w:firstLine="480"/>
        <w:rPr>
          <w:rFonts w:hint="eastAsia" w:ascii="Times New Roman" w:hAnsi="Times New Roman" w:eastAsia="宋体"/>
          <w:lang w:eastAsia="zh-CN"/>
        </w:rPr>
      </w:pPr>
      <w:r>
        <w:rPr>
          <w:rFonts w:hint="eastAsia" w:ascii="Times New Roman" w:hAnsi="Times New Roman"/>
        </w:rPr>
        <w:t>（2）烟气经捕集后先进布袋除尘器除尘，再经稀盐酸洗涤去氨气后，尾气由15m高排气筒排放，除尘效率按</w:t>
      </w:r>
      <w:r>
        <w:rPr>
          <w:rFonts w:hint="eastAsia" w:ascii="Times New Roman" w:hAnsi="Times New Roman"/>
          <w:lang w:val="en-US" w:eastAsia="zh-CN"/>
        </w:rPr>
        <w:t>99</w:t>
      </w:r>
      <w:r>
        <w:rPr>
          <w:rFonts w:hint="eastAsia" w:ascii="Times New Roman" w:hAnsi="Times New Roman"/>
        </w:rPr>
        <w:t>%计，氨气去除率按95%计</w:t>
      </w:r>
      <w:r>
        <w:rPr>
          <w:rFonts w:hint="eastAsia" w:ascii="Times New Roman" w:hAnsi="Times New Roman"/>
          <w:lang w:eastAsia="zh-CN"/>
        </w:rPr>
        <w:t>。</w:t>
      </w:r>
    </w:p>
    <w:p>
      <w:pPr>
        <w:ind w:firstLine="480"/>
        <w:rPr>
          <w:rFonts w:hint="eastAsia" w:ascii="Times New Roman" w:hAnsi="Times New Roman"/>
          <w:lang w:val="en-US" w:eastAsia="zh-CN"/>
        </w:rPr>
      </w:pPr>
      <w:r>
        <w:rPr>
          <w:rFonts w:hint="eastAsia" w:ascii="Times New Roman" w:hAnsi="Times New Roman"/>
        </w:rPr>
        <w:t>（3）</w:t>
      </w:r>
      <w:r>
        <w:rPr>
          <w:rFonts w:hint="eastAsia" w:ascii="Times New Roman" w:hAnsi="Times New Roman"/>
          <w:lang w:eastAsia="zh-CN"/>
        </w:rPr>
        <w:t>锌烟的净化采用“布袋除尘器</w:t>
      </w:r>
      <w:r>
        <w:rPr>
          <w:rFonts w:hint="eastAsia" w:ascii="Times New Roman" w:hAnsi="Times New Roman"/>
          <w:lang w:val="en-US" w:eastAsia="zh-CN"/>
        </w:rPr>
        <w:t>+酸洗塔</w:t>
      </w:r>
      <w:r>
        <w:rPr>
          <w:rFonts w:hint="eastAsia" w:ascii="Times New Roman" w:hAnsi="Times New Roman"/>
          <w:lang w:eastAsia="zh-CN"/>
        </w:rPr>
        <w:t>”的净化工艺，</w:t>
      </w:r>
      <w:r>
        <w:rPr>
          <w:rFonts w:hint="eastAsia" w:ascii="Times New Roman" w:hAnsi="Times New Roman"/>
        </w:rPr>
        <w:t>本项目</w:t>
      </w:r>
      <w:r>
        <w:rPr>
          <w:rFonts w:hint="eastAsia" w:ascii="Times New Roman" w:hAnsi="Times New Roman"/>
          <w:lang w:val="en-US" w:eastAsia="zh-CN"/>
        </w:rPr>
        <w:t>1</w:t>
      </w:r>
      <w:r>
        <w:rPr>
          <w:rFonts w:hint="eastAsia" w:ascii="Times New Roman" w:hAnsi="Times New Roman"/>
        </w:rPr>
        <w:t>条热浸锌线配套1套废气净化设施</w:t>
      </w:r>
      <w:r>
        <w:rPr>
          <w:rFonts w:hint="eastAsia" w:ascii="Times New Roman" w:hAnsi="Times New Roman"/>
          <w:lang w:eastAsia="zh-CN"/>
        </w:rPr>
        <w:t>，其中，</w:t>
      </w:r>
      <w:r>
        <w:rPr>
          <w:rFonts w:hint="eastAsia" w:ascii="Times New Roman" w:hAnsi="Times New Roman"/>
        </w:rPr>
        <w:t>1#热浸锌车间</w:t>
      </w:r>
      <w:r>
        <w:rPr>
          <w:rFonts w:hint="eastAsia" w:ascii="Times New Roman" w:hAnsi="Times New Roman"/>
          <w:lang w:eastAsia="zh-CN"/>
        </w:rPr>
        <w:t>布袋除尘器利用现有的</w:t>
      </w:r>
      <w:r>
        <w:rPr>
          <w:rFonts w:hint="eastAsia" w:ascii="Times New Roman" w:hAnsi="Times New Roman"/>
        </w:rPr>
        <w:t>6套</w:t>
      </w:r>
      <w:r>
        <w:rPr>
          <w:rFonts w:hint="eastAsia" w:ascii="Times New Roman" w:hAnsi="Times New Roman"/>
          <w:lang w:eastAsia="zh-CN"/>
        </w:rPr>
        <w:t>布袋除尘器，本次技改仅需在现上述布袋除尘器末端各自增设</w:t>
      </w:r>
      <w:r>
        <w:rPr>
          <w:rFonts w:hint="eastAsia" w:ascii="Times New Roman" w:hAnsi="Times New Roman"/>
          <w:lang w:val="en-US" w:eastAsia="zh-CN"/>
        </w:rPr>
        <w:t>1座稀酸洗涤塔；而本次新增的7#至16#生产线则全部新建，每条生产线配套1套</w:t>
      </w:r>
      <w:r>
        <w:rPr>
          <w:rFonts w:hint="eastAsia" w:ascii="Times New Roman" w:hAnsi="Times New Roman"/>
          <w:lang w:eastAsia="zh-CN"/>
        </w:rPr>
        <w:t>“布袋除尘器</w:t>
      </w:r>
      <w:r>
        <w:rPr>
          <w:rFonts w:hint="eastAsia" w:ascii="Times New Roman" w:hAnsi="Times New Roman"/>
          <w:lang w:val="en-US" w:eastAsia="zh-CN"/>
        </w:rPr>
        <w:t>+酸洗塔</w:t>
      </w:r>
      <w:r>
        <w:rPr>
          <w:rFonts w:hint="eastAsia" w:ascii="Times New Roman" w:hAnsi="Times New Roman"/>
          <w:lang w:eastAsia="zh-CN"/>
        </w:rPr>
        <w:t>”组合净化设施。另外，废气的排外，本次技改扩建完成后，除</w:t>
      </w:r>
      <w:r>
        <w:rPr>
          <w:rFonts w:hint="eastAsia" w:ascii="Times New Roman" w:hAnsi="Times New Roman"/>
          <w:lang w:val="en-US" w:eastAsia="zh-CN"/>
        </w:rPr>
        <w:t>7#和16#生产线单独设置排气筒外，</w:t>
      </w:r>
      <w:r>
        <w:rPr>
          <w:rFonts w:hint="eastAsia" w:ascii="Times New Roman" w:hAnsi="Times New Roman"/>
          <w:lang w:eastAsia="zh-CN"/>
        </w:rPr>
        <w:t>其余生产线相邻的两条生产线共用</w:t>
      </w:r>
      <w:r>
        <w:rPr>
          <w:rFonts w:hint="eastAsia" w:ascii="Times New Roman" w:hAnsi="Times New Roman"/>
          <w:lang w:val="en-US" w:eastAsia="zh-CN"/>
        </w:rPr>
        <w:t>1根排气筒。</w:t>
      </w:r>
    </w:p>
    <w:p>
      <w:pPr>
        <w:ind w:firstLine="480"/>
        <w:rPr>
          <w:rFonts w:hint="default" w:ascii="Times New Roman" w:hAnsi="Times New Roman"/>
          <w:lang w:val="en-US" w:eastAsia="zh-CN"/>
        </w:rPr>
      </w:pPr>
      <w:r>
        <w:rPr>
          <w:rFonts w:hint="eastAsia" w:ascii="Times New Roman" w:hAnsi="Times New Roman"/>
          <w:lang w:val="en-US" w:eastAsia="zh-CN"/>
        </w:rPr>
        <w:t>（4）本项目所有设备均布设在封闭车间内，整个车间可看作一个大的重力除尘器，未被捕集的粉尘则因其密度大于空气，约一半的粉尘在重力和车间阻隔的作用下，沉降于车间内，而剩余未沉降的则通过无组织排放的方式排入大气中。参照重力除尘效果，本次评价锌尘沉降率按60%计。</w:t>
      </w:r>
    </w:p>
    <w:p>
      <w:pPr>
        <w:ind w:firstLine="482"/>
        <w:rPr>
          <w:b/>
          <w:bCs/>
        </w:rPr>
      </w:pPr>
      <w:r>
        <w:rPr>
          <w:rFonts w:hint="eastAsia"/>
          <w:b/>
          <w:bCs/>
        </w:rPr>
        <w:t>3、内吹/外吹烟尘</w:t>
      </w:r>
    </w:p>
    <w:p>
      <w:pPr>
        <w:ind w:firstLine="480"/>
        <w:rPr>
          <w:rFonts w:ascii="Times New Roman" w:hAnsi="Times New Roman"/>
        </w:rPr>
      </w:pPr>
      <w:r>
        <w:rPr>
          <w:rFonts w:hint="eastAsia"/>
        </w:rPr>
        <w:t>热浸锌管从锌锅内出来后，需去除管内外残留的锌液，现有工程采用</w:t>
      </w:r>
      <w:r>
        <w:rPr>
          <w:rFonts w:hint="eastAsia"/>
          <w:lang w:eastAsia="zh-CN"/>
        </w:rPr>
        <w:t>水蒸汽</w:t>
      </w:r>
      <w:r>
        <w:rPr>
          <w:rFonts w:hint="eastAsia"/>
        </w:rPr>
        <w:t>内吹/外吹脱的方式去除残留的锌液，在吹脱过程中，部分锌液</w:t>
      </w:r>
      <w:r>
        <w:rPr>
          <w:rFonts w:hint="eastAsia"/>
          <w:lang w:eastAsia="zh-CN"/>
        </w:rPr>
        <w:t>在</w:t>
      </w:r>
      <w:r>
        <w:rPr>
          <w:rFonts w:hint="eastAsia"/>
        </w:rPr>
        <w:t>空气</w:t>
      </w:r>
      <w:r>
        <w:rPr>
          <w:rFonts w:hint="eastAsia"/>
          <w:lang w:eastAsia="zh-CN"/>
        </w:rPr>
        <w:t>中</w:t>
      </w:r>
      <w:r>
        <w:rPr>
          <w:rFonts w:hint="eastAsia"/>
        </w:rPr>
        <w:t>物化为烟尘。</w:t>
      </w:r>
      <w:r>
        <w:rPr>
          <w:rFonts w:ascii="Times New Roman" w:hAnsi="Times New Roman"/>
        </w:rPr>
        <w:t>类比同类工程，吹脱工序颗粒物的产污系数</w:t>
      </w:r>
      <w:r>
        <w:rPr>
          <w:rFonts w:hint="eastAsia" w:ascii="Times New Roman" w:hAnsi="Times New Roman"/>
          <w:lang w:val="en-US" w:eastAsia="zh-CN"/>
        </w:rPr>
        <w:t>约</w:t>
      </w:r>
      <w:r>
        <w:rPr>
          <w:rFonts w:ascii="Times New Roman" w:hAnsi="Times New Roman"/>
        </w:rPr>
        <w:t>为</w:t>
      </w:r>
      <w:r>
        <w:rPr>
          <w:rFonts w:hint="eastAsia" w:ascii="Times New Roman" w:hAnsi="Times New Roman"/>
        </w:rPr>
        <w:t>0.</w:t>
      </w:r>
      <w:r>
        <w:rPr>
          <w:rFonts w:hint="eastAsia" w:ascii="Times New Roman" w:hAnsi="Times New Roman"/>
          <w:lang w:val="en-US" w:eastAsia="zh-CN"/>
        </w:rPr>
        <w:t>2</w:t>
      </w:r>
      <w:r>
        <w:rPr>
          <w:rFonts w:ascii="Times New Roman" w:hAnsi="Times New Roman"/>
        </w:rPr>
        <w:t>kg/（t·产品）。</w:t>
      </w:r>
      <w:r>
        <w:rPr>
          <w:rFonts w:hint="eastAsia" w:ascii="Times New Roman" w:hAnsi="Times New Roman"/>
        </w:rPr>
        <w:t>本项目</w:t>
      </w:r>
      <w:r>
        <w:rPr>
          <w:rFonts w:hint="eastAsia" w:ascii="Times New Roman" w:hAnsi="Times New Roman"/>
          <w:lang w:val="en-US" w:eastAsia="zh-CN"/>
        </w:rPr>
        <w:t>吹脱工序</w:t>
      </w:r>
      <w:r>
        <w:rPr>
          <w:rFonts w:hint="eastAsia" w:ascii="Times New Roman" w:hAnsi="Times New Roman"/>
        </w:rPr>
        <w:t>单条生产线生产能力约为</w:t>
      </w:r>
      <w:r>
        <w:rPr>
          <w:rFonts w:hint="eastAsia" w:ascii="Times New Roman" w:hAnsi="Times New Roman"/>
          <w:lang w:val="en-US" w:eastAsia="zh-CN"/>
        </w:rPr>
        <w:t>13.33</w:t>
      </w:r>
      <w:r>
        <w:rPr>
          <w:rFonts w:hint="eastAsia" w:ascii="Times New Roman" w:hAnsi="Times New Roman"/>
        </w:rPr>
        <w:t>t/h，年工作</w:t>
      </w:r>
      <w:r>
        <w:rPr>
          <w:rFonts w:hint="eastAsia" w:ascii="Times New Roman" w:hAnsi="Times New Roman"/>
          <w:lang w:eastAsia="zh-CN"/>
        </w:rPr>
        <w:t>7500</w:t>
      </w:r>
      <w:r>
        <w:rPr>
          <w:rFonts w:hint="eastAsia" w:ascii="Times New Roman" w:hAnsi="Times New Roman"/>
        </w:rPr>
        <w:t>h，其产生速率为</w:t>
      </w:r>
      <w:r>
        <w:rPr>
          <w:rFonts w:hint="eastAsia" w:ascii="Times New Roman" w:hAnsi="Times New Roman"/>
          <w:lang w:val="en-US" w:eastAsia="zh-CN"/>
        </w:rPr>
        <w:t>2.666</w:t>
      </w:r>
      <w:r>
        <w:rPr>
          <w:rFonts w:hint="eastAsia" w:ascii="Times New Roman" w:hAnsi="Times New Roman"/>
        </w:rPr>
        <w:t>kg/h。</w:t>
      </w:r>
    </w:p>
    <w:p>
      <w:pPr>
        <w:ind w:firstLine="482"/>
        <w:rPr>
          <w:rFonts w:ascii="Times New Roman" w:hAnsi="Times New Roman"/>
          <w:b/>
          <w:bCs/>
        </w:rPr>
      </w:pPr>
      <w:r>
        <w:rPr>
          <w:rFonts w:hint="eastAsia" w:ascii="Times New Roman" w:hAnsi="Times New Roman"/>
          <w:b/>
          <w:bCs/>
        </w:rPr>
        <w:t>治理措施：</w:t>
      </w:r>
    </w:p>
    <w:p>
      <w:pPr>
        <w:ind w:firstLine="480"/>
        <w:rPr>
          <w:rFonts w:hint="eastAsia" w:ascii="Times New Roman" w:hAnsi="Times New Roman" w:eastAsia="宋体"/>
          <w:lang w:eastAsia="zh-CN"/>
        </w:rPr>
      </w:pPr>
      <w:r>
        <w:rPr>
          <w:rFonts w:hint="eastAsia" w:ascii="Times New Roman" w:hAnsi="Times New Roman"/>
        </w:rPr>
        <w:t>（1）本项目</w:t>
      </w:r>
      <w:r>
        <w:rPr>
          <w:rFonts w:hint="eastAsia" w:ascii="Times New Roman" w:hAnsi="Times New Roman"/>
          <w:lang w:eastAsia="zh-CN"/>
        </w:rPr>
        <w:t>吹脱废气出口</w:t>
      </w:r>
      <w:r>
        <w:rPr>
          <w:rFonts w:hint="eastAsia" w:ascii="Times New Roman" w:hAnsi="Times New Roman"/>
        </w:rPr>
        <w:t>在半封闭管式箱体内，管式箱体上部设置集气口，风机风量设计为</w:t>
      </w:r>
      <w:r>
        <w:rPr>
          <w:rFonts w:hint="eastAsia" w:ascii="Times New Roman" w:hAnsi="Times New Roman"/>
          <w:lang w:val="en-US" w:eastAsia="zh-CN"/>
        </w:rPr>
        <w:t>6</w:t>
      </w:r>
      <w:r>
        <w:rPr>
          <w:rFonts w:hint="eastAsia" w:ascii="Times New Roman" w:hAnsi="Times New Roman"/>
        </w:rPr>
        <w:t>000m</w:t>
      </w:r>
      <w:r>
        <w:rPr>
          <w:rFonts w:hint="eastAsia" w:ascii="Times New Roman" w:hAnsi="Times New Roman"/>
          <w:vertAlign w:val="superscript"/>
        </w:rPr>
        <w:t>3</w:t>
      </w:r>
      <w:r>
        <w:rPr>
          <w:rFonts w:hint="eastAsia" w:ascii="Times New Roman" w:hAnsi="Times New Roman"/>
        </w:rPr>
        <w:t>/h，集气效率按9</w:t>
      </w:r>
      <w:r>
        <w:rPr>
          <w:rFonts w:hint="eastAsia" w:ascii="Times New Roman" w:hAnsi="Times New Roman"/>
          <w:lang w:val="en-US" w:eastAsia="zh-CN"/>
        </w:rPr>
        <w:t>8</w:t>
      </w:r>
      <w:r>
        <w:rPr>
          <w:rFonts w:hint="eastAsia" w:ascii="Times New Roman" w:hAnsi="Times New Roman"/>
        </w:rPr>
        <w:t>%计</w:t>
      </w:r>
      <w:r>
        <w:rPr>
          <w:rFonts w:hint="eastAsia" w:ascii="Times New Roman" w:hAnsi="Times New Roman"/>
          <w:lang w:eastAsia="zh-CN"/>
        </w:rPr>
        <w:t>。</w:t>
      </w:r>
    </w:p>
    <w:p>
      <w:pPr>
        <w:ind w:firstLine="480"/>
        <w:rPr>
          <w:rFonts w:hint="eastAsia" w:ascii="Times New Roman" w:hAnsi="Times New Roman" w:eastAsia="宋体"/>
          <w:lang w:eastAsia="zh-CN"/>
        </w:rPr>
      </w:pPr>
      <w:r>
        <w:rPr>
          <w:rFonts w:hint="eastAsia" w:ascii="Times New Roman" w:hAnsi="Times New Roman"/>
        </w:rPr>
        <w:t>（2）烟尘经集气罩捕集后，进入</w:t>
      </w:r>
      <w:r>
        <w:rPr>
          <w:rFonts w:hint="eastAsia" w:ascii="Times New Roman" w:hAnsi="Times New Roman"/>
          <w:lang w:eastAsia="zh-CN"/>
        </w:rPr>
        <w:t>“</w:t>
      </w:r>
      <w:r>
        <w:rPr>
          <w:rFonts w:hint="eastAsia" w:ascii="Times New Roman" w:hAnsi="Times New Roman"/>
        </w:rPr>
        <w:t>布袋除尘器除尘</w:t>
      </w:r>
      <w:r>
        <w:rPr>
          <w:rFonts w:hint="eastAsia" w:ascii="Times New Roman" w:hAnsi="Times New Roman"/>
          <w:lang w:val="en-US" w:eastAsia="zh-CN"/>
        </w:rPr>
        <w:t>+喷淋塔</w:t>
      </w:r>
      <w:r>
        <w:rPr>
          <w:rFonts w:hint="eastAsia" w:ascii="Times New Roman" w:hAnsi="Times New Roman"/>
          <w:lang w:eastAsia="zh-CN"/>
        </w:rPr>
        <w:t>”处理设施内处理</w:t>
      </w:r>
      <w:r>
        <w:rPr>
          <w:rFonts w:hint="eastAsia" w:ascii="Times New Roman" w:hAnsi="Times New Roman"/>
        </w:rPr>
        <w:t>，除尘效率按9</w:t>
      </w:r>
      <w:r>
        <w:rPr>
          <w:rFonts w:hint="eastAsia" w:ascii="Times New Roman" w:hAnsi="Times New Roman"/>
          <w:lang w:val="en-US" w:eastAsia="zh-CN"/>
        </w:rPr>
        <w:t>9</w:t>
      </w:r>
      <w:r>
        <w:rPr>
          <w:rFonts w:hint="eastAsia" w:ascii="Times New Roman" w:hAnsi="Times New Roman"/>
        </w:rPr>
        <w:t>%计，净化后的尾气由15m高的排气筒排放</w:t>
      </w:r>
      <w:r>
        <w:rPr>
          <w:rFonts w:hint="eastAsia" w:ascii="Times New Roman" w:hAnsi="Times New Roman"/>
          <w:lang w:eastAsia="zh-CN"/>
        </w:rPr>
        <w:t>。</w:t>
      </w:r>
    </w:p>
    <w:p>
      <w:pPr>
        <w:ind w:firstLine="480"/>
        <w:rPr>
          <w:rFonts w:hint="eastAsia" w:ascii="Times New Roman" w:hAnsi="Times New Roman"/>
          <w:lang w:val="en-US" w:eastAsia="zh-CN"/>
        </w:rPr>
      </w:pPr>
      <w:r>
        <w:rPr>
          <w:rFonts w:hint="eastAsia" w:ascii="Times New Roman" w:hAnsi="Times New Roman"/>
        </w:rPr>
        <w:t>每条吹脱工序配置1套除尘设施，1#热浸锌车间</w:t>
      </w:r>
      <w:r>
        <w:rPr>
          <w:rFonts w:hint="eastAsia" w:ascii="Times New Roman" w:hAnsi="Times New Roman"/>
          <w:lang w:val="en-US" w:eastAsia="zh-CN"/>
        </w:rPr>
        <w:t>已</w:t>
      </w:r>
      <w:r>
        <w:rPr>
          <w:rFonts w:hint="eastAsia" w:ascii="Times New Roman" w:hAnsi="Times New Roman"/>
        </w:rPr>
        <w:t>配置6套</w:t>
      </w:r>
      <w:r>
        <w:rPr>
          <w:rFonts w:hint="eastAsia" w:ascii="Times New Roman" w:hAnsi="Times New Roman"/>
          <w:lang w:eastAsia="zh-CN"/>
        </w:rPr>
        <w:t>布袋除尘器，本次技改需在上述布袋除尘器后端各自增设</w:t>
      </w:r>
      <w:r>
        <w:rPr>
          <w:rFonts w:hint="eastAsia" w:ascii="Times New Roman" w:hAnsi="Times New Roman"/>
          <w:lang w:val="en-US" w:eastAsia="zh-CN"/>
        </w:rPr>
        <w:t>1座喷淋塔；而其余生产线建成后，则需新增配套</w:t>
      </w:r>
      <w:r>
        <w:rPr>
          <w:rFonts w:hint="eastAsia" w:ascii="Times New Roman" w:hAnsi="Times New Roman"/>
        </w:rPr>
        <w:t>净化设施</w:t>
      </w:r>
      <w:r>
        <w:rPr>
          <w:rFonts w:hint="eastAsia" w:ascii="Times New Roman" w:hAnsi="Times New Roman"/>
          <w:lang w:val="en-US" w:eastAsia="zh-CN"/>
        </w:rPr>
        <w:t>10套。本项目建成后，</w:t>
      </w:r>
      <w:r>
        <w:rPr>
          <w:rFonts w:hint="eastAsia" w:ascii="Times New Roman" w:hAnsi="Times New Roman"/>
          <w:lang w:eastAsia="zh-CN"/>
        </w:rPr>
        <w:t>除</w:t>
      </w:r>
      <w:r>
        <w:rPr>
          <w:rFonts w:hint="eastAsia" w:ascii="Times New Roman" w:hAnsi="Times New Roman"/>
          <w:lang w:val="en-US" w:eastAsia="zh-CN"/>
        </w:rPr>
        <w:t>11#生产线单独设置排气筒外，</w:t>
      </w:r>
      <w:r>
        <w:rPr>
          <w:rFonts w:hint="eastAsia" w:ascii="Times New Roman" w:hAnsi="Times New Roman"/>
          <w:lang w:eastAsia="zh-CN"/>
        </w:rPr>
        <w:t>其余生产线相邻的两条生产线共用</w:t>
      </w:r>
      <w:r>
        <w:rPr>
          <w:rFonts w:hint="eastAsia" w:ascii="Times New Roman" w:hAnsi="Times New Roman"/>
          <w:lang w:val="en-US" w:eastAsia="zh-CN"/>
        </w:rPr>
        <w:t>1根排气筒。</w:t>
      </w:r>
    </w:p>
    <w:p>
      <w:pPr>
        <w:ind w:firstLine="480"/>
        <w:rPr>
          <w:rFonts w:hint="eastAsia" w:ascii="Times New Roman" w:hAnsi="Times New Roman"/>
          <w:lang w:eastAsia="zh-CN"/>
        </w:rPr>
      </w:pPr>
      <w:r>
        <w:rPr>
          <w:rFonts w:hint="eastAsia" w:ascii="Times New Roman" w:hAnsi="Times New Roman"/>
        </w:rPr>
        <w:t>综上，在采取上述治理措施后，</w:t>
      </w:r>
      <w:r>
        <w:rPr>
          <w:rFonts w:hint="eastAsia" w:ascii="Times New Roman" w:hAnsi="Times New Roman"/>
          <w:lang w:eastAsia="zh-CN"/>
        </w:rPr>
        <w:t>本项目锌烟及吹脱粉尘产排情况见下表：</w:t>
      </w:r>
    </w:p>
    <w:p>
      <w:pPr>
        <w:pStyle w:val="41"/>
        <w:rPr>
          <w:rFonts w:hint="eastAsia"/>
        </w:rPr>
        <w:sectPr>
          <w:pgSz w:w="11906" w:h="16838"/>
          <w:pgMar w:top="1440" w:right="1800" w:bottom="1440" w:left="1800" w:header="851" w:footer="992" w:gutter="0"/>
          <w:pgNumType w:fmt="numberInDash"/>
          <w:cols w:space="425" w:num="1"/>
          <w:docGrid w:type="lines" w:linePitch="312" w:charSpace="0"/>
        </w:sectPr>
      </w:pPr>
    </w:p>
    <w:p>
      <w:pPr>
        <w:pStyle w:val="41"/>
        <w:rPr>
          <w:rFonts w:hint="eastAsia"/>
        </w:rPr>
      </w:pPr>
      <w:r>
        <w:rPr>
          <w:rFonts w:hint="eastAsia"/>
        </w:rPr>
        <w:t>表</w:t>
      </w:r>
      <w:r>
        <w:rPr>
          <w:rFonts w:hint="eastAsia"/>
          <w:lang w:val="en-US" w:eastAsia="zh-CN"/>
        </w:rPr>
        <w:t>4</w:t>
      </w:r>
      <w:r>
        <w:rPr>
          <w:rFonts w:hint="eastAsia"/>
        </w:rPr>
        <w:t>.</w:t>
      </w:r>
      <w:r>
        <w:rPr>
          <w:rFonts w:hint="eastAsia"/>
          <w:lang w:val="en-US" w:eastAsia="zh-CN"/>
        </w:rPr>
        <w:t>3</w:t>
      </w:r>
      <w:r>
        <w:rPr>
          <w:rFonts w:hint="eastAsia"/>
        </w:rPr>
        <w:t>-</w:t>
      </w:r>
      <w:r>
        <w:rPr>
          <w:rFonts w:hint="eastAsia"/>
          <w:lang w:val="en-US" w:eastAsia="zh-CN"/>
        </w:rPr>
        <w:t>6</w:t>
      </w:r>
      <w:r>
        <w:rPr>
          <w:rFonts w:hint="eastAsia"/>
        </w:rPr>
        <w:t xml:space="preserve">  锌烟排放情况</w:t>
      </w:r>
    </w:p>
    <w:tbl>
      <w:tblPr>
        <w:tblStyle w:val="24"/>
        <w:tblW w:w="13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1285"/>
        <w:gridCol w:w="625"/>
        <w:gridCol w:w="18"/>
        <w:gridCol w:w="750"/>
        <w:gridCol w:w="679"/>
        <w:gridCol w:w="1803"/>
        <w:gridCol w:w="862"/>
        <w:gridCol w:w="1072"/>
        <w:gridCol w:w="1250"/>
        <w:gridCol w:w="1178"/>
        <w:gridCol w:w="1285"/>
        <w:gridCol w:w="1215"/>
        <w:gridCol w:w="1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814" w:type="dxa"/>
            <w:gridSpan w:val="2"/>
            <w:vMerge w:val="restart"/>
            <w:vAlign w:val="center"/>
          </w:tcPr>
          <w:p>
            <w:pPr>
              <w:pStyle w:val="41"/>
              <w:widowControl w:val="0"/>
              <w:rPr>
                <w:rFonts w:hint="default" w:ascii="Times New Roman" w:hAnsi="Times New Roman" w:eastAsia="宋体" w:cs="Times New Roman"/>
                <w:b/>
                <w:sz w:val="21"/>
                <w:lang w:val="en-US" w:eastAsia="zh-CN" w:bidi="ar-SA"/>
              </w:rPr>
            </w:pPr>
            <w:r>
              <w:rPr>
                <w:rFonts w:hint="eastAsia"/>
                <w:lang w:val="en-US" w:eastAsia="zh-CN"/>
              </w:rPr>
              <w:t>产污环节</w:t>
            </w:r>
          </w:p>
        </w:tc>
        <w:tc>
          <w:tcPr>
            <w:tcW w:w="643" w:type="dxa"/>
            <w:gridSpan w:val="2"/>
            <w:vMerge w:val="restart"/>
            <w:vAlign w:val="center"/>
          </w:tcPr>
          <w:p>
            <w:pPr>
              <w:pStyle w:val="41"/>
              <w:widowControl w:val="0"/>
              <w:rPr>
                <w:rFonts w:hint="default" w:ascii="Times New Roman" w:hAnsi="Times New Roman" w:eastAsia="宋体" w:cs="Times New Roman"/>
                <w:b/>
                <w:sz w:val="21"/>
                <w:lang w:val="en-US" w:eastAsia="zh-CN" w:bidi="ar-SA"/>
              </w:rPr>
            </w:pPr>
            <w:r>
              <w:rPr>
                <w:rFonts w:hint="eastAsia"/>
                <w:lang w:val="en-US" w:eastAsia="zh-CN"/>
              </w:rPr>
              <w:t>排放方式</w:t>
            </w:r>
          </w:p>
        </w:tc>
        <w:tc>
          <w:tcPr>
            <w:tcW w:w="3232" w:type="dxa"/>
            <w:gridSpan w:val="3"/>
            <w:vAlign w:val="center"/>
          </w:tcPr>
          <w:p>
            <w:pPr>
              <w:pStyle w:val="41"/>
              <w:widowControl w:val="0"/>
              <w:rPr>
                <w:rFonts w:hint="eastAsia"/>
                <w:lang w:val="en-US" w:eastAsia="zh-CN"/>
              </w:rPr>
            </w:pPr>
            <w:r>
              <w:rPr>
                <w:rFonts w:hint="eastAsia"/>
                <w:lang w:val="en-US" w:eastAsia="zh-CN"/>
              </w:rPr>
              <w:t>排气筒</w:t>
            </w:r>
          </w:p>
        </w:tc>
        <w:tc>
          <w:tcPr>
            <w:tcW w:w="862" w:type="dxa"/>
            <w:vMerge w:val="restart"/>
            <w:vAlign w:val="center"/>
          </w:tcPr>
          <w:p>
            <w:pPr>
              <w:pStyle w:val="41"/>
              <w:widowControl w:val="0"/>
              <w:rPr>
                <w:rFonts w:hint="default"/>
                <w:lang w:val="en-US" w:eastAsia="zh-CN"/>
              </w:rPr>
            </w:pPr>
            <w:r>
              <w:rPr>
                <w:rFonts w:hint="eastAsia"/>
                <w:lang w:val="en-US" w:eastAsia="zh-CN"/>
              </w:rPr>
              <w:t>风量m</w:t>
            </w:r>
            <w:r>
              <w:rPr>
                <w:rFonts w:hint="eastAsia"/>
                <w:vertAlign w:val="superscript"/>
                <w:lang w:val="en-US" w:eastAsia="zh-CN"/>
              </w:rPr>
              <w:t>3</w:t>
            </w:r>
            <w:r>
              <w:rPr>
                <w:rFonts w:hint="eastAsia"/>
                <w:lang w:val="en-US" w:eastAsia="zh-CN"/>
              </w:rPr>
              <w:t>/h</w:t>
            </w:r>
          </w:p>
        </w:tc>
        <w:tc>
          <w:tcPr>
            <w:tcW w:w="1072" w:type="dxa"/>
            <w:vMerge w:val="restart"/>
            <w:vAlign w:val="center"/>
          </w:tcPr>
          <w:p>
            <w:pPr>
              <w:pStyle w:val="41"/>
              <w:widowControl w:val="0"/>
              <w:rPr>
                <w:rFonts w:hint="eastAsia" w:ascii="Times New Roman" w:hAnsi="Times New Roman" w:eastAsia="宋体" w:cs="Times New Roman"/>
                <w:b/>
                <w:sz w:val="21"/>
                <w:lang w:val="en-US" w:eastAsia="zh-CN" w:bidi="ar-SA"/>
              </w:rPr>
            </w:pPr>
            <w:r>
              <w:rPr>
                <w:rFonts w:hint="eastAsia"/>
                <w:lang w:val="en-US" w:eastAsia="zh-CN"/>
              </w:rPr>
              <w:t>污染物</w:t>
            </w:r>
          </w:p>
        </w:tc>
        <w:tc>
          <w:tcPr>
            <w:tcW w:w="2428" w:type="dxa"/>
            <w:gridSpan w:val="2"/>
            <w:vAlign w:val="center"/>
          </w:tcPr>
          <w:p>
            <w:pPr>
              <w:pStyle w:val="41"/>
              <w:widowControl w:val="0"/>
              <w:rPr>
                <w:rFonts w:hint="default" w:eastAsia="宋体"/>
                <w:lang w:val="en-US" w:eastAsia="zh-CN"/>
              </w:rPr>
            </w:pPr>
            <w:r>
              <w:rPr>
                <w:rFonts w:hint="eastAsia"/>
                <w:lang w:val="en-US" w:eastAsia="zh-CN"/>
              </w:rPr>
              <w:t>产生情况</w:t>
            </w:r>
          </w:p>
        </w:tc>
        <w:tc>
          <w:tcPr>
            <w:tcW w:w="1285" w:type="dxa"/>
            <w:vMerge w:val="restart"/>
            <w:vAlign w:val="center"/>
          </w:tcPr>
          <w:p>
            <w:pPr>
              <w:pStyle w:val="41"/>
              <w:widowControl w:val="0"/>
              <w:rPr>
                <w:rFonts w:hint="eastAsia" w:ascii="Times New Roman" w:hAnsi="Times New Roman" w:eastAsia="宋体" w:cs="Times New Roman"/>
                <w:b/>
                <w:sz w:val="21"/>
                <w:lang w:val="en-US" w:eastAsia="zh-CN" w:bidi="ar-SA"/>
              </w:rPr>
            </w:pPr>
            <w:r>
              <w:rPr>
                <w:rFonts w:hint="eastAsia"/>
                <w:lang w:val="en-US" w:eastAsia="zh-CN"/>
              </w:rPr>
              <w:t>治理措施</w:t>
            </w:r>
          </w:p>
        </w:tc>
        <w:tc>
          <w:tcPr>
            <w:tcW w:w="2375" w:type="dxa"/>
            <w:gridSpan w:val="2"/>
            <w:vAlign w:val="center"/>
          </w:tcPr>
          <w:p>
            <w:pPr>
              <w:pStyle w:val="41"/>
              <w:widowControl w:val="0"/>
              <w:rPr>
                <w:rFonts w:hint="default" w:eastAsia="宋体"/>
                <w:lang w:val="en-US" w:eastAsia="zh-CN"/>
              </w:rPr>
            </w:pPr>
            <w:r>
              <w:rPr>
                <w:rFonts w:hint="eastAsia"/>
                <w:lang w:val="en-US" w:eastAsia="zh-CN"/>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814" w:type="dxa"/>
            <w:gridSpan w:val="2"/>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750" w:type="dxa"/>
            <w:vAlign w:val="center"/>
          </w:tcPr>
          <w:p>
            <w:pPr>
              <w:pStyle w:val="41"/>
              <w:widowControl w:val="0"/>
              <w:rPr>
                <w:rFonts w:hint="eastAsia" w:ascii="Times New Roman" w:hAnsi="Times New Roman" w:eastAsia="宋体" w:cs="Times New Roman"/>
                <w:b/>
                <w:sz w:val="21"/>
                <w:lang w:val="en-US" w:eastAsia="zh-CN" w:bidi="ar-SA"/>
              </w:rPr>
            </w:pPr>
            <w:r>
              <w:rPr>
                <w:rFonts w:hint="eastAsia" w:cs="Times New Roman"/>
                <w:b/>
                <w:sz w:val="21"/>
                <w:lang w:val="en-US" w:eastAsia="zh-CN" w:bidi="ar-SA"/>
              </w:rPr>
              <w:t>名称</w:t>
            </w:r>
          </w:p>
        </w:tc>
        <w:tc>
          <w:tcPr>
            <w:tcW w:w="679" w:type="dxa"/>
            <w:vAlign w:val="center"/>
          </w:tcPr>
          <w:p>
            <w:pPr>
              <w:pStyle w:val="41"/>
              <w:widowControl w:val="0"/>
              <w:rPr>
                <w:rFonts w:hint="eastAsia" w:ascii="Times New Roman" w:hAnsi="Times New Roman" w:eastAsia="宋体" w:cs="Times New Roman"/>
                <w:b/>
                <w:sz w:val="21"/>
                <w:lang w:val="en-US" w:eastAsia="zh-CN" w:bidi="ar-SA"/>
              </w:rPr>
            </w:pPr>
            <w:r>
              <w:rPr>
                <w:rFonts w:hint="eastAsia" w:cs="Times New Roman"/>
                <w:b/>
                <w:sz w:val="21"/>
                <w:lang w:val="en-US" w:eastAsia="zh-CN" w:bidi="ar-SA"/>
              </w:rPr>
              <w:t>高度</w:t>
            </w:r>
          </w:p>
        </w:tc>
        <w:tc>
          <w:tcPr>
            <w:tcW w:w="1803" w:type="dxa"/>
            <w:vAlign w:val="center"/>
          </w:tcPr>
          <w:p>
            <w:pPr>
              <w:pStyle w:val="41"/>
              <w:widowControl w:val="0"/>
              <w:rPr>
                <w:rFonts w:hint="eastAsia" w:ascii="Times New Roman" w:hAnsi="Times New Roman" w:eastAsia="宋体" w:cs="Times New Roman"/>
                <w:b/>
                <w:sz w:val="21"/>
                <w:lang w:val="en-US" w:eastAsia="zh-CN" w:bidi="ar-SA"/>
              </w:rPr>
            </w:pPr>
            <w:r>
              <w:rPr>
                <w:rFonts w:hint="eastAsia" w:cs="Times New Roman"/>
                <w:b/>
                <w:sz w:val="21"/>
                <w:lang w:val="en-US" w:eastAsia="zh-CN" w:bidi="ar-SA"/>
              </w:rPr>
              <w:t>编号</w:t>
            </w:r>
          </w:p>
        </w:tc>
        <w:tc>
          <w:tcPr>
            <w:tcW w:w="862" w:type="dxa"/>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1072" w:type="dxa"/>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1250" w:type="dxa"/>
            <w:vAlign w:val="center"/>
          </w:tcPr>
          <w:p>
            <w:pPr>
              <w:pStyle w:val="41"/>
              <w:widowControl w:val="0"/>
              <w:rPr>
                <w:rFonts w:hint="eastAsia" w:ascii="Times New Roman" w:hAnsi="Times New Roman" w:eastAsia="宋体" w:cs="Times New Roman"/>
                <w:b/>
                <w:sz w:val="21"/>
                <w:lang w:val="en-US" w:eastAsia="zh-CN" w:bidi="ar-SA"/>
              </w:rPr>
            </w:pPr>
            <w:r>
              <w:rPr>
                <w:rFonts w:hint="eastAsia"/>
                <w:lang w:eastAsia="zh-CN"/>
              </w:rPr>
              <w:t>产生</w:t>
            </w:r>
            <w:r>
              <w:rPr>
                <w:rFonts w:hint="eastAsia"/>
              </w:rPr>
              <w:t>浓度（mg/m</w:t>
            </w:r>
            <w:r>
              <w:rPr>
                <w:rFonts w:hint="eastAsia"/>
                <w:vertAlign w:val="superscript"/>
              </w:rPr>
              <w:t>3</w:t>
            </w:r>
            <w:r>
              <w:rPr>
                <w:rFonts w:hint="eastAsia"/>
              </w:rPr>
              <w:t>）</w:t>
            </w:r>
          </w:p>
        </w:tc>
        <w:tc>
          <w:tcPr>
            <w:tcW w:w="1178" w:type="dxa"/>
            <w:vAlign w:val="center"/>
          </w:tcPr>
          <w:p>
            <w:pPr>
              <w:pStyle w:val="41"/>
              <w:widowControl w:val="0"/>
              <w:rPr>
                <w:rFonts w:hint="eastAsia" w:ascii="Times New Roman" w:hAnsi="Times New Roman" w:eastAsia="宋体" w:cs="Times New Roman"/>
                <w:b/>
                <w:sz w:val="21"/>
                <w:lang w:val="en-US" w:eastAsia="zh-CN" w:bidi="ar-SA"/>
              </w:rPr>
            </w:pPr>
            <w:r>
              <w:rPr>
                <w:rFonts w:hint="eastAsia"/>
                <w:lang w:eastAsia="zh-CN"/>
              </w:rPr>
              <w:t>产生</w:t>
            </w:r>
            <w:r>
              <w:rPr>
                <w:rFonts w:hint="eastAsia"/>
              </w:rPr>
              <w:t>速率（kg/h）</w:t>
            </w:r>
          </w:p>
        </w:tc>
        <w:tc>
          <w:tcPr>
            <w:tcW w:w="1285" w:type="dxa"/>
            <w:vMerge w:val="continue"/>
            <w:vAlign w:val="center"/>
          </w:tcPr>
          <w:p>
            <w:pPr>
              <w:pStyle w:val="41"/>
              <w:widowControl w:val="0"/>
              <w:rPr>
                <w:rFonts w:hint="eastAsia" w:ascii="Times New Roman" w:hAnsi="Times New Roman" w:eastAsia="宋体" w:cs="Times New Roman"/>
                <w:b/>
                <w:sz w:val="21"/>
                <w:lang w:val="en-US" w:eastAsia="zh-CN" w:bidi="ar-SA"/>
              </w:rPr>
            </w:pPr>
          </w:p>
        </w:tc>
        <w:tc>
          <w:tcPr>
            <w:tcW w:w="1215" w:type="dxa"/>
            <w:vAlign w:val="center"/>
          </w:tcPr>
          <w:p>
            <w:pPr>
              <w:pStyle w:val="41"/>
              <w:widowControl w:val="0"/>
              <w:rPr>
                <w:rFonts w:hint="eastAsia" w:ascii="Times New Roman" w:hAnsi="Times New Roman" w:eastAsia="宋体" w:cs="Times New Roman"/>
                <w:b/>
                <w:sz w:val="21"/>
                <w:lang w:val="en-US" w:eastAsia="zh-CN" w:bidi="ar-SA"/>
              </w:rPr>
            </w:pPr>
            <w:r>
              <w:rPr>
                <w:rFonts w:hint="eastAsia"/>
              </w:rPr>
              <w:t>排放浓度（mg/m</w:t>
            </w:r>
            <w:r>
              <w:rPr>
                <w:rFonts w:hint="eastAsia"/>
                <w:vertAlign w:val="superscript"/>
              </w:rPr>
              <w:t>3</w:t>
            </w:r>
            <w:r>
              <w:rPr>
                <w:rFonts w:hint="eastAsia"/>
              </w:rPr>
              <w:t>）</w:t>
            </w:r>
          </w:p>
        </w:tc>
        <w:tc>
          <w:tcPr>
            <w:tcW w:w="1160" w:type="dxa"/>
            <w:vAlign w:val="center"/>
          </w:tcPr>
          <w:p>
            <w:pPr>
              <w:pStyle w:val="41"/>
              <w:widowControl w:val="0"/>
              <w:rPr>
                <w:rFonts w:hint="eastAsia" w:ascii="Times New Roman" w:hAnsi="Times New Roman" w:eastAsia="宋体" w:cs="Times New Roman"/>
                <w:b/>
                <w:sz w:val="21"/>
                <w:lang w:val="en-US" w:eastAsia="zh-CN" w:bidi="ar-SA"/>
              </w:rPr>
            </w:pPr>
            <w:r>
              <w:rPr>
                <w:rFonts w:hint="eastAsia"/>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1#热浸锌间</w:t>
            </w:r>
          </w:p>
        </w:tc>
        <w:tc>
          <w:tcPr>
            <w:tcW w:w="1285"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热浸锌</w:t>
            </w:r>
          </w:p>
        </w:tc>
        <w:tc>
          <w:tcPr>
            <w:tcW w:w="643" w:type="dxa"/>
            <w:gridSpan w:val="2"/>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有组织</w:t>
            </w:r>
          </w:p>
        </w:tc>
        <w:tc>
          <w:tcPr>
            <w:tcW w:w="750"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热浸锌锌烟排气筒</w:t>
            </w:r>
          </w:p>
        </w:tc>
        <w:tc>
          <w:tcPr>
            <w:tcW w:w="679"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15m</w:t>
            </w:r>
          </w:p>
        </w:tc>
        <w:tc>
          <w:tcPr>
            <w:tcW w:w="1803"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JXFQ001</w:t>
            </w:r>
          </w:p>
        </w:tc>
        <w:tc>
          <w:tcPr>
            <w:tcW w:w="862"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072"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default" w:eastAsia="宋体"/>
                <w:b w:val="0"/>
                <w:bCs/>
                <w:lang w:val="en-US" w:eastAsia="zh-CN"/>
              </w:rPr>
            </w:pPr>
            <w:r>
              <w:rPr>
                <w:rFonts w:hint="eastAsia"/>
                <w:b w:val="0"/>
                <w:bCs/>
                <w:lang w:val="en-US" w:eastAsia="zh-CN"/>
              </w:rPr>
              <w:t>172.440</w:t>
            </w:r>
          </w:p>
        </w:tc>
        <w:tc>
          <w:tcPr>
            <w:tcW w:w="1178" w:type="dxa"/>
            <w:vAlign w:val="center"/>
          </w:tcPr>
          <w:p>
            <w:pPr>
              <w:pStyle w:val="41"/>
              <w:widowControl w:val="0"/>
              <w:rPr>
                <w:rFonts w:hint="default" w:eastAsia="宋体"/>
                <w:b w:val="0"/>
                <w:bCs/>
                <w:lang w:val="en-US" w:eastAsia="zh-CN"/>
              </w:rPr>
            </w:pPr>
            <w:r>
              <w:rPr>
                <w:rFonts w:hint="eastAsia"/>
                <w:b w:val="0"/>
                <w:bCs/>
                <w:lang w:val="en-US" w:eastAsia="zh-CN"/>
              </w:rPr>
              <w:t>8.622</w:t>
            </w:r>
          </w:p>
        </w:tc>
        <w:tc>
          <w:tcPr>
            <w:tcW w:w="128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局部集气罩+布袋除尘器（6套）+酸洗塔（6套）</w:t>
            </w:r>
          </w:p>
        </w:tc>
        <w:tc>
          <w:tcPr>
            <w:tcW w:w="1215" w:type="dxa"/>
            <w:vAlign w:val="center"/>
          </w:tcPr>
          <w:p>
            <w:pPr>
              <w:pStyle w:val="41"/>
              <w:widowControl w:val="0"/>
              <w:rPr>
                <w:rFonts w:hint="default" w:eastAsia="宋体"/>
                <w:b w:val="0"/>
                <w:bCs/>
                <w:lang w:val="en-US" w:eastAsia="zh-CN"/>
              </w:rPr>
            </w:pPr>
            <w:r>
              <w:rPr>
                <w:rFonts w:hint="eastAsia"/>
                <w:b w:val="0"/>
                <w:bCs/>
                <w:lang w:val="en-US" w:eastAsia="zh-CN"/>
              </w:rPr>
              <w:t>1.720</w:t>
            </w:r>
          </w:p>
        </w:tc>
        <w:tc>
          <w:tcPr>
            <w:tcW w:w="1160" w:type="dxa"/>
            <w:vAlign w:val="center"/>
          </w:tcPr>
          <w:p>
            <w:pPr>
              <w:pStyle w:val="41"/>
              <w:widowControl w:val="0"/>
              <w:rPr>
                <w:rFonts w:hint="default" w:eastAsia="宋体"/>
                <w:b w:val="0"/>
                <w:bCs/>
                <w:lang w:val="en-US" w:eastAsia="zh-CN"/>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803"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862" w:type="dxa"/>
            <w:vMerge w:val="continue"/>
            <w:vAlign w:val="center"/>
          </w:tcPr>
          <w:p>
            <w:pPr>
              <w:pStyle w:val="41"/>
              <w:widowControl w:val="0"/>
              <w:rPr>
                <w:rFonts w:hint="eastAsia"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11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1.706</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JXFQ002</w:t>
            </w:r>
          </w:p>
        </w:tc>
        <w:tc>
          <w:tcPr>
            <w:tcW w:w="862"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8.622</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862"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1.706</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JXFQ003</w:t>
            </w:r>
          </w:p>
        </w:tc>
        <w:tc>
          <w:tcPr>
            <w:tcW w:w="862"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8.622</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862"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1.706</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吹脱</w:t>
            </w:r>
          </w:p>
        </w:tc>
        <w:tc>
          <w:tcPr>
            <w:tcW w:w="643" w:type="dxa"/>
            <w:gridSpan w:val="2"/>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有组织</w:t>
            </w:r>
          </w:p>
        </w:tc>
        <w:tc>
          <w:tcPr>
            <w:tcW w:w="75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吹脱排气筒</w:t>
            </w:r>
          </w:p>
        </w:tc>
        <w:tc>
          <w:tcPr>
            <w:tcW w:w="67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15m</w:t>
            </w:r>
          </w:p>
        </w:tc>
        <w:tc>
          <w:tcPr>
            <w:tcW w:w="180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CTFQ001</w:t>
            </w:r>
          </w:p>
        </w:tc>
        <w:tc>
          <w:tcPr>
            <w:tcW w:w="862"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072"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default"/>
                <w:b w:val="0"/>
                <w:bCs/>
                <w:lang w:val="en-US" w:eastAsia="zh-CN"/>
              </w:rPr>
            </w:pPr>
            <w:r>
              <w:rPr>
                <w:rFonts w:hint="eastAsia"/>
                <w:b w:val="0"/>
                <w:bCs/>
                <w:lang w:val="en-US" w:eastAsia="zh-CN"/>
              </w:rPr>
              <w:t>435.50</w:t>
            </w:r>
          </w:p>
        </w:tc>
        <w:tc>
          <w:tcPr>
            <w:tcW w:w="1178" w:type="dxa"/>
            <w:vAlign w:val="center"/>
          </w:tcPr>
          <w:p>
            <w:pPr>
              <w:pStyle w:val="41"/>
              <w:widowControl w:val="0"/>
              <w:rPr>
                <w:rFonts w:hint="default"/>
                <w:b w:val="0"/>
                <w:bCs/>
                <w:lang w:val="en-US" w:eastAsia="zh-CN"/>
              </w:rPr>
            </w:pPr>
            <w:r>
              <w:rPr>
                <w:rFonts w:hint="eastAsia"/>
                <w:b w:val="0"/>
                <w:bCs/>
                <w:lang w:val="en-US" w:eastAsia="zh-CN"/>
              </w:rPr>
              <w:t>2.613</w:t>
            </w:r>
          </w:p>
        </w:tc>
        <w:tc>
          <w:tcPr>
            <w:tcW w:w="128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“布袋除尘器+喷淋塔”（6套）</w:t>
            </w:r>
          </w:p>
        </w:tc>
        <w:tc>
          <w:tcPr>
            <w:tcW w:w="1215" w:type="dxa"/>
            <w:vAlign w:val="center"/>
          </w:tcPr>
          <w:p>
            <w:pPr>
              <w:pStyle w:val="41"/>
              <w:widowControl w:val="0"/>
              <w:rPr>
                <w:rFonts w:hint="default"/>
                <w:b w:val="0"/>
                <w:bCs/>
                <w:lang w:val="en-US" w:eastAsia="zh-CN"/>
              </w:rPr>
            </w:pPr>
            <w:r>
              <w:rPr>
                <w:rFonts w:hint="eastAsia"/>
                <w:b w:val="0"/>
                <w:bCs/>
                <w:lang w:val="en-US" w:eastAsia="zh-CN"/>
              </w:rPr>
              <w:t>4.333</w:t>
            </w:r>
          </w:p>
        </w:tc>
        <w:tc>
          <w:tcPr>
            <w:tcW w:w="1160" w:type="dxa"/>
            <w:vAlign w:val="center"/>
          </w:tcPr>
          <w:p>
            <w:pPr>
              <w:pStyle w:val="41"/>
              <w:widowControl w:val="0"/>
              <w:rPr>
                <w:rFonts w:hint="default"/>
                <w:b w:val="0"/>
                <w:bCs/>
                <w:lang w:val="en-US" w:eastAsia="zh-CN"/>
              </w:rPr>
            </w:pPr>
            <w:r>
              <w:rPr>
                <w:rFonts w:hint="eastAsia"/>
                <w:b w:val="0"/>
                <w:bCs/>
                <w:lang w:val="en-US" w:eastAsia="zh-CN"/>
              </w:rPr>
              <w:t>0.052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CTFQ002</w:t>
            </w:r>
          </w:p>
        </w:tc>
        <w:tc>
          <w:tcPr>
            <w:tcW w:w="862"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2.613</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16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CTFQ003</w:t>
            </w:r>
          </w:p>
        </w:tc>
        <w:tc>
          <w:tcPr>
            <w:tcW w:w="862"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2.613</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5160" w:type="dxa"/>
            <w:gridSpan w:val="6"/>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无组织</w:t>
            </w:r>
          </w:p>
        </w:tc>
        <w:tc>
          <w:tcPr>
            <w:tcW w:w="862"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178" w:type="dxa"/>
            <w:vAlign w:val="center"/>
          </w:tcPr>
          <w:p>
            <w:pPr>
              <w:pStyle w:val="41"/>
              <w:widowControl w:val="0"/>
              <w:rPr>
                <w:rFonts w:hint="default" w:eastAsia="宋体"/>
                <w:b w:val="0"/>
                <w:bCs/>
                <w:lang w:val="en-US" w:eastAsia="zh-CN"/>
              </w:rPr>
            </w:pPr>
            <w:r>
              <w:rPr>
                <w:rFonts w:hint="eastAsia"/>
                <w:b w:val="0"/>
                <w:bCs/>
                <w:lang w:val="en-US" w:eastAsia="zh-CN"/>
              </w:rPr>
              <w:t>0.846</w:t>
            </w:r>
          </w:p>
        </w:tc>
        <w:tc>
          <w:tcPr>
            <w:tcW w:w="128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封闭车间，重力除尘</w:t>
            </w:r>
          </w:p>
        </w:tc>
        <w:tc>
          <w:tcPr>
            <w:tcW w:w="1215"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160" w:type="dxa"/>
            <w:vAlign w:val="center"/>
          </w:tcPr>
          <w:p>
            <w:pPr>
              <w:pStyle w:val="41"/>
              <w:widowControl w:val="0"/>
              <w:rPr>
                <w:rFonts w:hint="default" w:eastAsia="宋体"/>
                <w:b w:val="0"/>
                <w:bCs/>
                <w:lang w:val="en-US" w:eastAsia="zh-CN"/>
              </w:rPr>
            </w:pPr>
            <w:r>
              <w:rPr>
                <w:rFonts w:hint="eastAsia"/>
                <w:b w:val="0"/>
                <w:bCs/>
                <w:lang w:val="en-US" w:eastAsia="zh-CN"/>
              </w:rPr>
              <w:t>0.338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5160" w:type="dxa"/>
            <w:gridSpan w:val="6"/>
            <w:vMerge w:val="continue"/>
            <w:vAlign w:val="center"/>
          </w:tcPr>
          <w:p>
            <w:pPr>
              <w:pStyle w:val="41"/>
              <w:widowControl w:val="0"/>
              <w:rPr>
                <w:rFonts w:hint="eastAsia" w:cs="Times New Roman"/>
                <w:b w:val="0"/>
                <w:bCs/>
                <w:sz w:val="21"/>
                <w:lang w:val="en-US" w:eastAsia="zh-CN" w:bidi="ar-SA"/>
              </w:rPr>
            </w:pPr>
          </w:p>
        </w:tc>
        <w:tc>
          <w:tcPr>
            <w:tcW w:w="862" w:type="dxa"/>
            <w:vMerge w:val="continue"/>
            <w:vAlign w:val="center"/>
          </w:tcPr>
          <w:p>
            <w:pPr>
              <w:pStyle w:val="41"/>
              <w:widowControl w:val="0"/>
              <w:rPr>
                <w:rFonts w:hint="eastAsia"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default"/>
                <w:b w:val="0"/>
                <w:bCs/>
                <w:lang w:val="en-US" w:eastAsia="zh-CN"/>
              </w:rPr>
            </w:pPr>
            <w:r>
              <w:rPr>
                <w:rFonts w:hint="eastAsia"/>
                <w:b w:val="0"/>
                <w:bCs/>
                <w:lang w:val="en-US" w:eastAsia="zh-CN"/>
              </w:rPr>
              <w:t>/</w:t>
            </w:r>
          </w:p>
        </w:tc>
        <w:tc>
          <w:tcPr>
            <w:tcW w:w="1178" w:type="dxa"/>
            <w:vAlign w:val="center"/>
          </w:tcPr>
          <w:p>
            <w:pPr>
              <w:pStyle w:val="41"/>
              <w:widowControl w:val="0"/>
              <w:rPr>
                <w:rFonts w:hint="default" w:eastAsia="宋体"/>
                <w:b w:val="0"/>
                <w:bCs/>
                <w:lang w:val="en-US" w:eastAsia="zh-CN"/>
              </w:rPr>
            </w:pPr>
            <w:r>
              <w:rPr>
                <w:rFonts w:hint="eastAsia"/>
                <w:b w:val="0"/>
                <w:bCs/>
                <w:lang w:val="en-US" w:eastAsia="zh-CN"/>
              </w:rPr>
              <w:t>0.102</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default"/>
                <w:b w:val="0"/>
                <w:bCs/>
                <w:lang w:val="en-US" w:eastAsia="zh-CN"/>
              </w:rPr>
            </w:pPr>
            <w:r>
              <w:rPr>
                <w:rFonts w:hint="eastAsia"/>
                <w:b w:val="0"/>
                <w:bCs/>
                <w:lang w:val="en-US" w:eastAsia="zh-CN"/>
              </w:rPr>
              <w:t>/</w:t>
            </w:r>
          </w:p>
        </w:tc>
        <w:tc>
          <w:tcPr>
            <w:tcW w:w="1160" w:type="dxa"/>
            <w:vAlign w:val="center"/>
          </w:tcPr>
          <w:p>
            <w:pPr>
              <w:pStyle w:val="41"/>
              <w:widowControl w:val="0"/>
              <w:rPr>
                <w:rFonts w:hint="default"/>
                <w:b w:val="0"/>
                <w:bCs/>
                <w:lang w:val="en-US" w:eastAsia="zh-CN"/>
              </w:rPr>
            </w:pPr>
            <w:r>
              <w:rPr>
                <w:rFonts w:hint="eastAsia"/>
                <w:b w:val="0"/>
                <w:bCs/>
                <w:lang w:val="en-US" w:eastAsia="zh-CN"/>
              </w:rPr>
              <w:t>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2#热浸锌间</w:t>
            </w:r>
          </w:p>
        </w:tc>
        <w:tc>
          <w:tcPr>
            <w:tcW w:w="1285"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热浸锌</w:t>
            </w:r>
          </w:p>
        </w:tc>
        <w:tc>
          <w:tcPr>
            <w:tcW w:w="643" w:type="dxa"/>
            <w:gridSpan w:val="2"/>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有组织</w:t>
            </w:r>
          </w:p>
        </w:tc>
        <w:tc>
          <w:tcPr>
            <w:tcW w:w="75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热浸锌锌烟排气筒</w:t>
            </w:r>
          </w:p>
        </w:tc>
        <w:tc>
          <w:tcPr>
            <w:tcW w:w="679"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15m</w:t>
            </w:r>
          </w:p>
        </w:tc>
        <w:tc>
          <w:tcPr>
            <w:tcW w:w="1803"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JXFQ004</w:t>
            </w:r>
          </w:p>
        </w:tc>
        <w:tc>
          <w:tcPr>
            <w:tcW w:w="862"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30000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default" w:eastAsia="宋体"/>
                <w:b w:val="0"/>
                <w:bCs/>
                <w:lang w:val="en-US" w:eastAsia="zh-CN"/>
              </w:rPr>
            </w:pPr>
            <w:r>
              <w:rPr>
                <w:rFonts w:hint="eastAsia"/>
                <w:b w:val="0"/>
                <w:bCs/>
                <w:lang w:val="en-US" w:eastAsia="zh-CN"/>
              </w:rPr>
              <w:t>143.770</w:t>
            </w:r>
          </w:p>
        </w:tc>
        <w:tc>
          <w:tcPr>
            <w:tcW w:w="1178" w:type="dxa"/>
            <w:vAlign w:val="center"/>
          </w:tcPr>
          <w:p>
            <w:pPr>
              <w:pStyle w:val="41"/>
              <w:widowControl w:val="0"/>
              <w:rPr>
                <w:rFonts w:hint="default" w:eastAsia="宋体"/>
                <w:b w:val="0"/>
                <w:bCs/>
                <w:lang w:val="en-US" w:eastAsia="zh-CN"/>
              </w:rPr>
            </w:pPr>
            <w:r>
              <w:rPr>
                <w:rFonts w:hint="eastAsia"/>
                <w:b w:val="0"/>
                <w:bCs/>
                <w:lang w:val="en-US" w:eastAsia="zh-CN"/>
              </w:rPr>
              <w:t>4.311</w:t>
            </w:r>
          </w:p>
        </w:tc>
        <w:tc>
          <w:tcPr>
            <w:tcW w:w="1285"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局部集气罩+布袋除尘器（5套）+酸洗塔（5套）</w:t>
            </w:r>
          </w:p>
        </w:tc>
        <w:tc>
          <w:tcPr>
            <w:tcW w:w="1215" w:type="dxa"/>
            <w:vAlign w:val="center"/>
          </w:tcPr>
          <w:p>
            <w:pPr>
              <w:pStyle w:val="41"/>
              <w:widowControl w:val="0"/>
              <w:rPr>
                <w:rFonts w:hint="default" w:eastAsia="宋体"/>
                <w:b w:val="0"/>
                <w:bCs/>
                <w:lang w:val="en-US" w:eastAsia="zh-CN"/>
              </w:rPr>
            </w:pPr>
            <w:r>
              <w:rPr>
                <w:rFonts w:hint="eastAsia"/>
                <w:b w:val="0"/>
                <w:bCs/>
                <w:lang w:val="en-US" w:eastAsia="zh-CN"/>
              </w:rPr>
              <w:t>1.433</w:t>
            </w:r>
          </w:p>
        </w:tc>
        <w:tc>
          <w:tcPr>
            <w:tcW w:w="1160" w:type="dxa"/>
            <w:vAlign w:val="center"/>
          </w:tcPr>
          <w:p>
            <w:pPr>
              <w:pStyle w:val="41"/>
              <w:widowControl w:val="0"/>
              <w:rPr>
                <w:rFonts w:hint="default" w:eastAsia="宋体"/>
                <w:b w:val="0"/>
                <w:bCs/>
                <w:lang w:val="en-US" w:eastAsia="zh-CN"/>
              </w:rPr>
            </w:pPr>
            <w:r>
              <w:rPr>
                <w:rFonts w:hint="eastAsia"/>
                <w:b w:val="0"/>
                <w:bCs/>
                <w:lang w:val="en-US" w:eastAsia="zh-CN"/>
              </w:rPr>
              <w:t>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cs="Times New Roman"/>
                <w:b w:val="0"/>
                <w:bCs/>
                <w:sz w:val="21"/>
                <w:lang w:val="en-US" w:eastAsia="zh-CN" w:bidi="ar-SA"/>
              </w:rPr>
            </w:pPr>
          </w:p>
        </w:tc>
        <w:tc>
          <w:tcPr>
            <w:tcW w:w="750" w:type="dxa"/>
            <w:vMerge w:val="continue"/>
            <w:vAlign w:val="center"/>
          </w:tcPr>
          <w:p>
            <w:pPr>
              <w:pStyle w:val="41"/>
              <w:widowControl w:val="0"/>
              <w:rPr>
                <w:rFonts w:hint="eastAsia" w:cs="Times New Roman"/>
                <w:b w:val="0"/>
                <w:bCs/>
                <w:sz w:val="21"/>
                <w:lang w:val="en-US" w:eastAsia="zh-CN" w:bidi="ar-SA"/>
              </w:rPr>
            </w:pPr>
          </w:p>
        </w:tc>
        <w:tc>
          <w:tcPr>
            <w:tcW w:w="679" w:type="dxa"/>
            <w:vMerge w:val="continue"/>
            <w:vAlign w:val="center"/>
          </w:tcPr>
          <w:p>
            <w:pPr>
              <w:pStyle w:val="41"/>
              <w:widowControl w:val="0"/>
              <w:rPr>
                <w:rFonts w:hint="eastAsia" w:cs="Times New Roman"/>
                <w:b w:val="0"/>
                <w:bCs/>
                <w:sz w:val="21"/>
                <w:lang w:val="en-US" w:eastAsia="zh-CN" w:bidi="ar-SA"/>
              </w:rPr>
            </w:pPr>
          </w:p>
        </w:tc>
        <w:tc>
          <w:tcPr>
            <w:tcW w:w="1803" w:type="dxa"/>
            <w:vMerge w:val="continue"/>
            <w:vAlign w:val="center"/>
          </w:tcPr>
          <w:p>
            <w:pPr>
              <w:pStyle w:val="41"/>
              <w:widowControl w:val="0"/>
              <w:rPr>
                <w:rFonts w:hint="eastAsia" w:cs="Times New Roman"/>
                <w:b w:val="0"/>
                <w:bCs/>
                <w:sz w:val="21"/>
                <w:lang w:val="en-US" w:eastAsia="zh-CN" w:bidi="ar-SA"/>
              </w:rPr>
            </w:pPr>
          </w:p>
        </w:tc>
        <w:tc>
          <w:tcPr>
            <w:tcW w:w="862" w:type="dxa"/>
            <w:vMerge w:val="continue"/>
            <w:vAlign w:val="center"/>
          </w:tcPr>
          <w:p>
            <w:pPr>
              <w:pStyle w:val="41"/>
              <w:widowControl w:val="0"/>
              <w:rPr>
                <w:rFonts w:hint="default"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default"/>
                <w:b w:val="0"/>
                <w:bCs/>
                <w:lang w:val="en-US" w:eastAsia="zh-CN"/>
              </w:rPr>
            </w:pPr>
            <w:r>
              <w:rPr>
                <w:rFonts w:hint="eastAsia"/>
                <w:b w:val="0"/>
                <w:bCs/>
                <w:lang w:val="en-US" w:eastAsia="zh-CN"/>
              </w:rPr>
              <w:t>31.000</w:t>
            </w:r>
          </w:p>
        </w:tc>
        <w:tc>
          <w:tcPr>
            <w:tcW w:w="1178" w:type="dxa"/>
            <w:vAlign w:val="center"/>
          </w:tcPr>
          <w:p>
            <w:pPr>
              <w:pStyle w:val="41"/>
              <w:widowControl w:val="0"/>
              <w:rPr>
                <w:rFonts w:hint="default"/>
                <w:b w:val="0"/>
                <w:bCs/>
                <w:lang w:val="en-US" w:eastAsia="zh-CN"/>
              </w:rPr>
            </w:pPr>
            <w:r>
              <w:rPr>
                <w:rFonts w:hint="eastAsia"/>
                <w:b w:val="0"/>
                <w:bCs/>
                <w:lang w:val="en-US" w:eastAsia="zh-CN"/>
              </w:rPr>
              <w:t>0.930</w:t>
            </w:r>
          </w:p>
        </w:tc>
        <w:tc>
          <w:tcPr>
            <w:tcW w:w="1285" w:type="dxa"/>
            <w:vMerge w:val="continue"/>
            <w:vAlign w:val="center"/>
          </w:tcPr>
          <w:p>
            <w:pPr>
              <w:pStyle w:val="41"/>
              <w:widowControl w:val="0"/>
              <w:rPr>
                <w:rFonts w:hint="eastAsia" w:cs="Times New Roman"/>
                <w:b w:val="0"/>
                <w:bCs/>
                <w:sz w:val="21"/>
                <w:lang w:val="en-US" w:eastAsia="zh-CN" w:bidi="ar-SA"/>
              </w:rPr>
            </w:pPr>
          </w:p>
        </w:tc>
        <w:tc>
          <w:tcPr>
            <w:tcW w:w="1215" w:type="dxa"/>
            <w:vAlign w:val="center"/>
          </w:tcPr>
          <w:p>
            <w:pPr>
              <w:pStyle w:val="41"/>
              <w:widowControl w:val="0"/>
              <w:rPr>
                <w:rFonts w:hint="default"/>
                <w:b w:val="0"/>
                <w:bCs/>
                <w:lang w:val="en-US" w:eastAsia="zh-CN"/>
              </w:rPr>
            </w:pPr>
            <w:r>
              <w:rPr>
                <w:rFonts w:hint="eastAsia"/>
                <w:b w:val="0"/>
                <w:bCs/>
                <w:lang w:val="en-US" w:eastAsia="zh-CN"/>
              </w:rPr>
              <w:t>1.567</w:t>
            </w:r>
          </w:p>
        </w:tc>
        <w:tc>
          <w:tcPr>
            <w:tcW w:w="1160" w:type="dxa"/>
            <w:vAlign w:val="center"/>
          </w:tcPr>
          <w:p>
            <w:pPr>
              <w:pStyle w:val="41"/>
              <w:widowControl w:val="0"/>
              <w:rPr>
                <w:rFonts w:hint="default"/>
                <w:b w:val="0"/>
                <w:bCs/>
                <w:lang w:val="en-US" w:eastAsia="zh-CN"/>
              </w:rPr>
            </w:pPr>
            <w:r>
              <w:rPr>
                <w:rFonts w:hint="eastAsia"/>
                <w:b w:val="0"/>
                <w:bCs/>
                <w:lang w:val="en-US" w:eastAsia="zh-CN"/>
              </w:rPr>
              <w:t>0.047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43" w:type="dxa"/>
            <w:gridSpan w:val="2"/>
            <w:vMerge w:val="continue"/>
            <w:vAlign w:val="center"/>
          </w:tcPr>
          <w:p>
            <w:pPr>
              <w:pStyle w:val="41"/>
              <w:widowControl w:val="0"/>
              <w:rPr>
                <w:rFonts w:hint="eastAsia" w:cs="Times New Roman"/>
                <w:b w:val="0"/>
                <w:bCs/>
                <w:sz w:val="21"/>
                <w:lang w:val="en-US" w:eastAsia="zh-CN" w:bidi="ar-SA"/>
              </w:rPr>
            </w:pPr>
          </w:p>
        </w:tc>
        <w:tc>
          <w:tcPr>
            <w:tcW w:w="750" w:type="dxa"/>
            <w:vMerge w:val="continue"/>
            <w:vAlign w:val="center"/>
          </w:tcPr>
          <w:p>
            <w:pPr>
              <w:pStyle w:val="41"/>
              <w:widowControl w:val="0"/>
              <w:rPr>
                <w:rFonts w:hint="eastAsia" w:cs="Times New Roman"/>
                <w:b w:val="0"/>
                <w:bCs/>
                <w:sz w:val="21"/>
                <w:lang w:val="en-US" w:eastAsia="zh-CN" w:bidi="ar-SA"/>
              </w:rPr>
            </w:pPr>
          </w:p>
        </w:tc>
        <w:tc>
          <w:tcPr>
            <w:tcW w:w="679" w:type="dxa"/>
            <w:vMerge w:val="continue"/>
            <w:vAlign w:val="center"/>
          </w:tcPr>
          <w:p>
            <w:pPr>
              <w:pStyle w:val="41"/>
              <w:widowControl w:val="0"/>
              <w:rPr>
                <w:rFonts w:hint="eastAsia" w:cs="Times New Roman"/>
                <w:b w:val="0"/>
                <w:bCs/>
                <w:sz w:val="21"/>
                <w:lang w:val="en-US" w:eastAsia="zh-CN" w:bidi="ar-SA"/>
              </w:rPr>
            </w:pPr>
          </w:p>
        </w:tc>
        <w:tc>
          <w:tcPr>
            <w:tcW w:w="1803"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JXFQ005</w:t>
            </w:r>
          </w:p>
        </w:tc>
        <w:tc>
          <w:tcPr>
            <w:tcW w:w="862"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40000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default"/>
                <w:b w:val="0"/>
                <w:bCs/>
                <w:lang w:val="en-US" w:eastAsia="zh-CN"/>
              </w:rPr>
            </w:pPr>
            <w:r>
              <w:rPr>
                <w:rFonts w:hint="eastAsia"/>
                <w:b w:val="0"/>
                <w:bCs/>
                <w:lang w:val="en-US" w:eastAsia="zh-CN"/>
              </w:rPr>
              <w:t>194.05</w:t>
            </w:r>
          </w:p>
        </w:tc>
        <w:tc>
          <w:tcPr>
            <w:tcW w:w="1178" w:type="dxa"/>
            <w:vAlign w:val="center"/>
          </w:tcPr>
          <w:p>
            <w:pPr>
              <w:pStyle w:val="41"/>
              <w:widowControl w:val="0"/>
              <w:rPr>
                <w:rFonts w:hint="default"/>
                <w:b w:val="0"/>
                <w:bCs/>
                <w:lang w:val="en-US" w:eastAsia="zh-CN"/>
              </w:rPr>
            </w:pPr>
            <w:r>
              <w:rPr>
                <w:rFonts w:hint="eastAsia"/>
                <w:b w:val="0"/>
                <w:bCs/>
                <w:lang w:val="en-US" w:eastAsia="zh-CN"/>
              </w:rPr>
              <w:t>7.762</w:t>
            </w:r>
          </w:p>
        </w:tc>
        <w:tc>
          <w:tcPr>
            <w:tcW w:w="1285" w:type="dxa"/>
            <w:vMerge w:val="continue"/>
            <w:vAlign w:val="center"/>
          </w:tcPr>
          <w:p>
            <w:pPr>
              <w:pStyle w:val="41"/>
              <w:widowControl w:val="0"/>
              <w:rPr>
                <w:rFonts w:hint="eastAsia" w:cs="Times New Roman"/>
                <w:b w:val="0"/>
                <w:bCs/>
                <w:sz w:val="21"/>
                <w:lang w:val="en-US" w:eastAsia="zh-CN" w:bidi="ar-SA"/>
              </w:rPr>
            </w:pPr>
          </w:p>
        </w:tc>
        <w:tc>
          <w:tcPr>
            <w:tcW w:w="1215" w:type="dxa"/>
            <w:vAlign w:val="center"/>
          </w:tcPr>
          <w:p>
            <w:pPr>
              <w:pStyle w:val="41"/>
              <w:widowControl w:val="0"/>
              <w:rPr>
                <w:rFonts w:hint="default"/>
                <w:b w:val="0"/>
                <w:bCs/>
                <w:lang w:val="en-US" w:eastAsia="zh-CN"/>
              </w:rPr>
            </w:pPr>
            <w:r>
              <w:rPr>
                <w:rFonts w:hint="eastAsia"/>
                <w:b w:val="0"/>
                <w:bCs/>
                <w:lang w:val="en-US" w:eastAsia="zh-CN"/>
              </w:rPr>
              <w:t>1.950</w:t>
            </w:r>
          </w:p>
        </w:tc>
        <w:tc>
          <w:tcPr>
            <w:tcW w:w="1160" w:type="dxa"/>
            <w:vAlign w:val="center"/>
          </w:tcPr>
          <w:p>
            <w:pPr>
              <w:pStyle w:val="41"/>
              <w:widowControl w:val="0"/>
              <w:rPr>
                <w:rFonts w:hint="default"/>
                <w:b w:val="0"/>
                <w:bCs/>
                <w:lang w:val="en-US" w:eastAsia="zh-CN"/>
              </w:rPr>
            </w:pPr>
            <w:r>
              <w:rPr>
                <w:rFonts w:hint="eastAsia"/>
                <w:b w:val="0"/>
                <w:bCs/>
                <w:lang w:val="en-US" w:eastAsia="zh-CN"/>
              </w:rPr>
              <w:t>0.078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862" w:type="dxa"/>
            <w:vMerge w:val="continue"/>
            <w:vAlign w:val="center"/>
          </w:tcPr>
          <w:p>
            <w:pPr>
              <w:pStyle w:val="41"/>
              <w:widowControl w:val="0"/>
              <w:rPr>
                <w:rFonts w:hint="default"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40.650</w:t>
            </w:r>
          </w:p>
        </w:tc>
        <w:tc>
          <w:tcPr>
            <w:tcW w:w="11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1.626</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2.050</w:t>
            </w:r>
          </w:p>
        </w:tc>
        <w:tc>
          <w:tcPr>
            <w:tcW w:w="116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default"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JXFQ006</w:t>
            </w:r>
          </w:p>
        </w:tc>
        <w:tc>
          <w:tcPr>
            <w:tcW w:w="862"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40000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194.05</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7.762</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1.950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43"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5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862" w:type="dxa"/>
            <w:vMerge w:val="continue"/>
            <w:vAlign w:val="center"/>
          </w:tcPr>
          <w:p>
            <w:pPr>
              <w:pStyle w:val="41"/>
              <w:widowControl w:val="0"/>
              <w:rPr>
                <w:rFonts w:hint="default"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40.650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1.626</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2.050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5160" w:type="dxa"/>
            <w:gridSpan w:val="6"/>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无组织</w:t>
            </w:r>
          </w:p>
        </w:tc>
        <w:tc>
          <w:tcPr>
            <w:tcW w:w="862"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default" w:eastAsia="宋体"/>
                <w:b w:val="0"/>
                <w:bCs/>
                <w:lang w:val="en-US" w:eastAsia="zh-CN"/>
              </w:rPr>
            </w:pPr>
            <w:r>
              <w:rPr>
                <w:rFonts w:hint="eastAsia"/>
                <w:b w:val="0"/>
                <w:bCs/>
                <w:lang w:val="en-US" w:eastAsia="zh-CN"/>
              </w:rPr>
              <w:t>/</w:t>
            </w:r>
          </w:p>
        </w:tc>
        <w:tc>
          <w:tcPr>
            <w:tcW w:w="1178" w:type="dxa"/>
            <w:vAlign w:val="center"/>
          </w:tcPr>
          <w:p>
            <w:pPr>
              <w:pStyle w:val="41"/>
              <w:widowControl w:val="0"/>
              <w:rPr>
                <w:rFonts w:hint="default" w:eastAsia="宋体"/>
                <w:b w:val="0"/>
                <w:bCs/>
                <w:lang w:val="en-US" w:eastAsia="zh-CN"/>
              </w:rPr>
            </w:pPr>
            <w:r>
              <w:rPr>
                <w:rFonts w:hint="eastAsia"/>
                <w:b w:val="0"/>
                <w:bCs/>
                <w:lang w:val="en-US" w:eastAsia="zh-CN"/>
              </w:rPr>
              <w:t>0.404</w:t>
            </w:r>
          </w:p>
        </w:tc>
        <w:tc>
          <w:tcPr>
            <w:tcW w:w="1285"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封闭车间，重力除尘</w:t>
            </w:r>
          </w:p>
        </w:tc>
        <w:tc>
          <w:tcPr>
            <w:tcW w:w="1215" w:type="dxa"/>
            <w:vAlign w:val="center"/>
          </w:tcPr>
          <w:p>
            <w:pPr>
              <w:pStyle w:val="41"/>
              <w:widowControl w:val="0"/>
              <w:rPr>
                <w:rFonts w:hint="default" w:eastAsia="宋体"/>
                <w:b w:val="0"/>
                <w:bCs/>
                <w:lang w:val="en-US" w:eastAsia="zh-CN"/>
              </w:rPr>
            </w:pPr>
            <w:r>
              <w:rPr>
                <w:rFonts w:hint="eastAsia"/>
                <w:b w:val="0"/>
                <w:bCs/>
                <w:lang w:val="en-US" w:eastAsia="zh-CN"/>
              </w:rPr>
              <w:t>/</w:t>
            </w:r>
          </w:p>
        </w:tc>
        <w:tc>
          <w:tcPr>
            <w:tcW w:w="1160" w:type="dxa"/>
            <w:vAlign w:val="center"/>
          </w:tcPr>
          <w:p>
            <w:pPr>
              <w:pStyle w:val="41"/>
              <w:widowControl w:val="0"/>
              <w:rPr>
                <w:rFonts w:hint="default" w:eastAsia="宋体"/>
                <w:b w:val="0"/>
                <w:bCs/>
                <w:lang w:val="en-US" w:eastAsia="zh-CN"/>
              </w:rPr>
            </w:pPr>
            <w:r>
              <w:rPr>
                <w:rFonts w:hint="eastAsia"/>
                <w:b w:val="0"/>
                <w:bCs/>
                <w:lang w:val="en-US" w:eastAsia="zh-CN"/>
              </w:rPr>
              <w:t>0.162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5160" w:type="dxa"/>
            <w:gridSpan w:val="6"/>
            <w:vMerge w:val="continue"/>
            <w:vAlign w:val="center"/>
          </w:tcPr>
          <w:p>
            <w:pPr>
              <w:pStyle w:val="41"/>
              <w:widowControl w:val="0"/>
              <w:rPr>
                <w:rFonts w:hint="eastAsia" w:cs="Times New Roman"/>
                <w:b w:val="0"/>
                <w:bCs/>
                <w:sz w:val="21"/>
                <w:lang w:val="en-US" w:eastAsia="zh-CN" w:bidi="ar-SA"/>
              </w:rPr>
            </w:pPr>
          </w:p>
        </w:tc>
        <w:tc>
          <w:tcPr>
            <w:tcW w:w="862"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default" w:eastAsia="宋体"/>
                <w:b w:val="0"/>
                <w:bCs/>
                <w:lang w:val="en-US" w:eastAsia="zh-CN"/>
              </w:rPr>
            </w:pPr>
            <w:r>
              <w:rPr>
                <w:rFonts w:hint="eastAsia"/>
                <w:b w:val="0"/>
                <w:bCs/>
                <w:lang w:val="en-US" w:eastAsia="zh-CN"/>
              </w:rPr>
              <w:t>/</w:t>
            </w:r>
          </w:p>
        </w:tc>
        <w:tc>
          <w:tcPr>
            <w:tcW w:w="1178" w:type="dxa"/>
            <w:vAlign w:val="center"/>
          </w:tcPr>
          <w:p>
            <w:pPr>
              <w:pStyle w:val="41"/>
              <w:widowControl w:val="0"/>
              <w:rPr>
                <w:rFonts w:hint="default" w:eastAsia="宋体"/>
                <w:b w:val="0"/>
                <w:bCs/>
                <w:lang w:val="en-US" w:eastAsia="zh-CN"/>
              </w:rPr>
            </w:pPr>
            <w:r>
              <w:rPr>
                <w:rFonts w:hint="eastAsia"/>
                <w:b w:val="0"/>
                <w:bCs/>
                <w:lang w:val="en-US" w:eastAsia="zh-CN"/>
              </w:rPr>
              <w:t>0.087</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default" w:eastAsia="宋体"/>
                <w:b w:val="0"/>
                <w:bCs/>
                <w:lang w:val="en-US" w:eastAsia="zh-CN"/>
              </w:rPr>
            </w:pPr>
            <w:r>
              <w:rPr>
                <w:rFonts w:hint="eastAsia"/>
                <w:b w:val="0"/>
                <w:bCs/>
                <w:lang w:val="en-US" w:eastAsia="zh-CN"/>
              </w:rPr>
              <w:t>/</w:t>
            </w:r>
          </w:p>
        </w:tc>
        <w:tc>
          <w:tcPr>
            <w:tcW w:w="1160" w:type="dxa"/>
            <w:vAlign w:val="center"/>
          </w:tcPr>
          <w:p>
            <w:pPr>
              <w:pStyle w:val="41"/>
              <w:widowControl w:val="0"/>
              <w:rPr>
                <w:rFonts w:hint="default" w:eastAsia="宋体"/>
                <w:b w:val="0"/>
                <w:bCs/>
                <w:lang w:val="en-US" w:eastAsia="zh-CN"/>
              </w:rPr>
            </w:pPr>
            <w:r>
              <w:rPr>
                <w:rFonts w:hint="eastAsia"/>
                <w:b w:val="0"/>
                <w:bCs/>
                <w:lang w:val="en-US" w:eastAsia="zh-CN"/>
              </w:rPr>
              <w:t>0.087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3#热浸锌间</w:t>
            </w:r>
          </w:p>
        </w:tc>
        <w:tc>
          <w:tcPr>
            <w:tcW w:w="1285"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热浸锌</w:t>
            </w:r>
          </w:p>
        </w:tc>
        <w:tc>
          <w:tcPr>
            <w:tcW w:w="625"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有组织</w:t>
            </w:r>
          </w:p>
        </w:tc>
        <w:tc>
          <w:tcPr>
            <w:tcW w:w="768" w:type="dxa"/>
            <w:gridSpan w:val="2"/>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热浸锌锌烟排气筒</w:t>
            </w:r>
          </w:p>
        </w:tc>
        <w:tc>
          <w:tcPr>
            <w:tcW w:w="679"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15m</w:t>
            </w:r>
          </w:p>
        </w:tc>
        <w:tc>
          <w:tcPr>
            <w:tcW w:w="1803" w:type="dxa"/>
            <w:vMerge w:val="restart"/>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JXFQ007</w:t>
            </w:r>
          </w:p>
        </w:tc>
        <w:tc>
          <w:tcPr>
            <w:tcW w:w="862"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50000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8.622</w:t>
            </w:r>
          </w:p>
        </w:tc>
        <w:tc>
          <w:tcPr>
            <w:tcW w:w="1285"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局部集气罩+布袋除尘器（5套）+酸洗塔（5套）</w:t>
            </w: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2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8"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862" w:type="dxa"/>
            <w:vMerge w:val="continue"/>
            <w:vAlign w:val="center"/>
          </w:tcPr>
          <w:p>
            <w:pPr>
              <w:pStyle w:val="41"/>
              <w:widowControl w:val="0"/>
              <w:rPr>
                <w:rFonts w:hint="eastAsia"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1.706</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default" w:cs="Times New Roman"/>
                <w:b w:val="0"/>
                <w:bCs/>
                <w:sz w:val="21"/>
                <w:lang w:val="en-US" w:eastAsia="zh-CN" w:bidi="ar-SA"/>
              </w:rPr>
            </w:pPr>
          </w:p>
        </w:tc>
        <w:tc>
          <w:tcPr>
            <w:tcW w:w="62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8"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JXFQ008</w:t>
            </w:r>
          </w:p>
        </w:tc>
        <w:tc>
          <w:tcPr>
            <w:tcW w:w="862"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50000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8.622</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2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8"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862" w:type="dxa"/>
            <w:vMerge w:val="continue"/>
            <w:vAlign w:val="center"/>
          </w:tcPr>
          <w:p>
            <w:pPr>
              <w:pStyle w:val="41"/>
              <w:widowControl w:val="0"/>
              <w:rPr>
                <w:rFonts w:hint="eastAsia" w:cs="Times New Roman"/>
                <w:b w:val="0"/>
                <w:bCs/>
                <w:sz w:val="21"/>
                <w:lang w:val="en-US" w:eastAsia="zh-CN" w:bidi="ar-SA"/>
              </w:rPr>
            </w:pP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1.706</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default" w:cs="Times New Roman"/>
                <w:b w:val="0"/>
                <w:bCs/>
                <w:sz w:val="21"/>
                <w:lang w:val="en-US" w:eastAsia="zh-CN" w:bidi="ar-SA"/>
              </w:rPr>
            </w:pPr>
          </w:p>
        </w:tc>
        <w:tc>
          <w:tcPr>
            <w:tcW w:w="62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8"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JXFQ009</w:t>
            </w:r>
          </w:p>
        </w:tc>
        <w:tc>
          <w:tcPr>
            <w:tcW w:w="86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25000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11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4.311</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2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8"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862" w:type="dxa"/>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25000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0.853</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restart"/>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吹脱</w:t>
            </w:r>
          </w:p>
        </w:tc>
        <w:tc>
          <w:tcPr>
            <w:tcW w:w="625"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有组织</w:t>
            </w:r>
          </w:p>
        </w:tc>
        <w:tc>
          <w:tcPr>
            <w:tcW w:w="768" w:type="dxa"/>
            <w:gridSpan w:val="2"/>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吹脱排气筒</w:t>
            </w:r>
          </w:p>
        </w:tc>
        <w:tc>
          <w:tcPr>
            <w:tcW w:w="67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15m</w:t>
            </w:r>
          </w:p>
        </w:tc>
        <w:tc>
          <w:tcPr>
            <w:tcW w:w="180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CTFQ004</w:t>
            </w:r>
          </w:p>
        </w:tc>
        <w:tc>
          <w:tcPr>
            <w:tcW w:w="862"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12000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117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5.226</w:t>
            </w:r>
          </w:p>
        </w:tc>
        <w:tc>
          <w:tcPr>
            <w:tcW w:w="1285"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“布袋除尘器+喷淋塔”（6套）</w:t>
            </w: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2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8"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CTFQ005</w:t>
            </w:r>
          </w:p>
        </w:tc>
        <w:tc>
          <w:tcPr>
            <w:tcW w:w="862" w:type="dxa"/>
            <w:vAlign w:val="center"/>
          </w:tcPr>
          <w:p>
            <w:pPr>
              <w:pStyle w:val="41"/>
              <w:widowControl w:val="0"/>
              <w:rPr>
                <w:rFonts w:hint="eastAsia" w:cs="Times New Roman"/>
                <w:b w:val="0"/>
                <w:bCs/>
                <w:sz w:val="21"/>
                <w:lang w:val="en-US" w:eastAsia="zh-CN" w:bidi="ar-SA"/>
              </w:rPr>
            </w:pPr>
            <w:r>
              <w:rPr>
                <w:rFonts w:hint="eastAsia" w:cs="Times New Roman"/>
                <w:b w:val="0"/>
                <w:bCs/>
                <w:sz w:val="21"/>
                <w:lang w:val="en-US" w:eastAsia="zh-CN" w:bidi="ar-SA"/>
              </w:rPr>
              <w:t>12000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1178"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5.226</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1285" w:type="dxa"/>
            <w:vMerge w:val="continue"/>
            <w:vAlign w:val="center"/>
          </w:tcPr>
          <w:p>
            <w:pPr>
              <w:pStyle w:val="41"/>
              <w:widowControl w:val="0"/>
              <w:rPr>
                <w:rFonts w:hint="eastAsia" w:cs="Times New Roman"/>
                <w:b w:val="0"/>
                <w:bCs/>
                <w:sz w:val="21"/>
                <w:lang w:val="en-US" w:eastAsia="zh-CN" w:bidi="ar-SA"/>
              </w:rPr>
            </w:pPr>
          </w:p>
        </w:tc>
        <w:tc>
          <w:tcPr>
            <w:tcW w:w="62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768" w:type="dxa"/>
            <w:gridSpan w:val="2"/>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67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80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CTFQ006</w:t>
            </w:r>
          </w:p>
        </w:tc>
        <w:tc>
          <w:tcPr>
            <w:tcW w:w="862"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6000</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1178" w:type="dxa"/>
            <w:vAlign w:val="center"/>
          </w:tcPr>
          <w:p>
            <w:pPr>
              <w:pStyle w:val="41"/>
              <w:widowControl w:val="0"/>
              <w:rPr>
                <w:rFonts w:hint="eastAsia"/>
                <w:b w:val="0"/>
                <w:bCs/>
                <w:lang w:val="en-US" w:eastAsia="zh-CN"/>
              </w:rPr>
            </w:pPr>
            <w:r>
              <w:rPr>
                <w:rFonts w:hint="eastAsia"/>
                <w:b w:val="0"/>
                <w:bCs/>
                <w:lang w:val="en-US" w:eastAsia="zh-CN"/>
              </w:rPr>
              <w:t>2.613</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16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5160" w:type="dxa"/>
            <w:gridSpan w:val="6"/>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无组织</w:t>
            </w:r>
          </w:p>
        </w:tc>
        <w:tc>
          <w:tcPr>
            <w:tcW w:w="862"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颗粒物</w:t>
            </w:r>
          </w:p>
        </w:tc>
        <w:tc>
          <w:tcPr>
            <w:tcW w:w="1250"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178" w:type="dxa"/>
            <w:vAlign w:val="center"/>
          </w:tcPr>
          <w:p>
            <w:pPr>
              <w:pStyle w:val="41"/>
              <w:widowControl w:val="0"/>
              <w:rPr>
                <w:rFonts w:hint="default" w:eastAsia="宋体"/>
                <w:b w:val="0"/>
                <w:bCs/>
                <w:lang w:val="en-US" w:eastAsia="zh-CN"/>
              </w:rPr>
            </w:pPr>
            <w:r>
              <w:rPr>
                <w:rFonts w:hint="eastAsia"/>
                <w:b w:val="0"/>
                <w:bCs/>
                <w:lang w:val="en-US" w:eastAsia="zh-CN"/>
              </w:rPr>
              <w:t>0.705</w:t>
            </w:r>
          </w:p>
        </w:tc>
        <w:tc>
          <w:tcPr>
            <w:tcW w:w="1285"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封闭车间，重力除尘</w:t>
            </w:r>
          </w:p>
        </w:tc>
        <w:tc>
          <w:tcPr>
            <w:tcW w:w="1215"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6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29" w:type="dxa"/>
            <w:vMerge w:val="continue"/>
            <w:vAlign w:val="center"/>
          </w:tcPr>
          <w:p>
            <w:pPr>
              <w:pStyle w:val="41"/>
              <w:widowControl w:val="0"/>
              <w:rPr>
                <w:rFonts w:hint="eastAsia" w:cs="Times New Roman"/>
                <w:b w:val="0"/>
                <w:bCs/>
                <w:sz w:val="21"/>
                <w:lang w:val="en-US" w:eastAsia="zh-CN" w:bidi="ar-SA"/>
              </w:rPr>
            </w:pPr>
          </w:p>
        </w:tc>
        <w:tc>
          <w:tcPr>
            <w:tcW w:w="5160" w:type="dxa"/>
            <w:gridSpan w:val="6"/>
            <w:vMerge w:val="continue"/>
            <w:vAlign w:val="center"/>
          </w:tcPr>
          <w:p>
            <w:pPr>
              <w:pStyle w:val="41"/>
              <w:widowControl w:val="0"/>
              <w:rPr>
                <w:rFonts w:hint="eastAsia" w:cs="Times New Roman"/>
                <w:b w:val="0"/>
                <w:bCs/>
                <w:sz w:val="21"/>
                <w:lang w:val="en-US" w:eastAsia="zh-CN" w:bidi="ar-SA"/>
              </w:rPr>
            </w:pPr>
          </w:p>
        </w:tc>
        <w:tc>
          <w:tcPr>
            <w:tcW w:w="862" w:type="dxa"/>
            <w:vAlign w:val="center"/>
          </w:tcPr>
          <w:p>
            <w:pPr>
              <w:pStyle w:val="41"/>
              <w:widowControl w:val="0"/>
              <w:rPr>
                <w:rFonts w:hint="default" w:cs="Times New Roman"/>
                <w:b w:val="0"/>
                <w:bCs/>
                <w:sz w:val="21"/>
                <w:lang w:val="en-US" w:eastAsia="zh-CN" w:bidi="ar-SA"/>
              </w:rPr>
            </w:pPr>
            <w:r>
              <w:rPr>
                <w:rFonts w:hint="eastAsia" w:cs="Times New Roman"/>
                <w:b w:val="0"/>
                <w:bCs/>
                <w:sz w:val="21"/>
                <w:lang w:val="en-US" w:eastAsia="zh-CN" w:bidi="ar-SA"/>
              </w:rPr>
              <w:t>/</w:t>
            </w:r>
          </w:p>
        </w:tc>
        <w:tc>
          <w:tcPr>
            <w:tcW w:w="107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氨气</w:t>
            </w:r>
          </w:p>
        </w:tc>
        <w:tc>
          <w:tcPr>
            <w:tcW w:w="1250" w:type="dxa"/>
            <w:vAlign w:val="center"/>
          </w:tcPr>
          <w:p>
            <w:pPr>
              <w:pStyle w:val="41"/>
              <w:widowControl w:val="0"/>
              <w:rPr>
                <w:rFonts w:hint="default"/>
                <w:b w:val="0"/>
                <w:bCs/>
                <w:lang w:val="en-US" w:eastAsia="zh-CN"/>
              </w:rPr>
            </w:pPr>
            <w:r>
              <w:rPr>
                <w:rFonts w:hint="eastAsia"/>
                <w:b w:val="0"/>
                <w:bCs/>
                <w:lang w:val="en-US" w:eastAsia="zh-CN"/>
              </w:rPr>
              <w:t>/</w:t>
            </w:r>
          </w:p>
        </w:tc>
        <w:tc>
          <w:tcPr>
            <w:tcW w:w="1178" w:type="dxa"/>
            <w:vAlign w:val="center"/>
          </w:tcPr>
          <w:p>
            <w:pPr>
              <w:pStyle w:val="41"/>
              <w:widowControl w:val="0"/>
              <w:rPr>
                <w:rFonts w:hint="default"/>
                <w:b w:val="0"/>
                <w:bCs/>
                <w:lang w:val="en-US" w:eastAsia="zh-CN"/>
              </w:rPr>
            </w:pPr>
            <w:r>
              <w:rPr>
                <w:rFonts w:hint="eastAsia"/>
                <w:b w:val="0"/>
                <w:bCs/>
                <w:lang w:val="en-US" w:eastAsia="zh-CN"/>
              </w:rPr>
              <w:t>0.085</w:t>
            </w:r>
          </w:p>
        </w:tc>
        <w:tc>
          <w:tcPr>
            <w:tcW w:w="1285"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5" w:type="dxa"/>
            <w:vAlign w:val="center"/>
          </w:tcPr>
          <w:p>
            <w:pPr>
              <w:pStyle w:val="41"/>
              <w:widowControl w:val="0"/>
              <w:rPr>
                <w:rFonts w:hint="default"/>
                <w:b w:val="0"/>
                <w:bCs/>
                <w:lang w:val="en-US" w:eastAsia="zh-CN"/>
              </w:rPr>
            </w:pPr>
            <w:r>
              <w:rPr>
                <w:rFonts w:hint="eastAsia"/>
                <w:b w:val="0"/>
                <w:bCs/>
                <w:lang w:val="en-US" w:eastAsia="zh-CN"/>
              </w:rPr>
              <w:t>/</w:t>
            </w:r>
          </w:p>
        </w:tc>
        <w:tc>
          <w:tcPr>
            <w:tcW w:w="1160" w:type="dxa"/>
            <w:vAlign w:val="center"/>
          </w:tcPr>
          <w:p>
            <w:pPr>
              <w:pStyle w:val="41"/>
              <w:widowControl w:val="0"/>
              <w:rPr>
                <w:rFonts w:hint="default"/>
                <w:b w:val="0"/>
                <w:bCs/>
                <w:lang w:val="en-US" w:eastAsia="zh-CN"/>
              </w:rPr>
            </w:pPr>
            <w:r>
              <w:rPr>
                <w:rFonts w:hint="eastAsia"/>
                <w:b w:val="0"/>
                <w:bCs/>
                <w:lang w:val="en-US" w:eastAsia="zh-CN"/>
              </w:rPr>
              <w:t>0.085</w:t>
            </w:r>
          </w:p>
        </w:tc>
      </w:tr>
    </w:tbl>
    <w:p>
      <w:pPr>
        <w:ind w:firstLine="482"/>
        <w:rPr>
          <w:rFonts w:hint="eastAsia"/>
          <w:b/>
          <w:bCs/>
        </w:rPr>
        <w:sectPr>
          <w:pgSz w:w="16838" w:h="11906" w:orient="landscape"/>
          <w:pgMar w:top="1800" w:right="1440" w:bottom="1800" w:left="1440" w:header="851" w:footer="992" w:gutter="0"/>
          <w:pgNumType w:fmt="numberInDash"/>
          <w:cols w:space="425" w:num="1"/>
          <w:docGrid w:type="lines" w:linePitch="312" w:charSpace="0"/>
        </w:sectPr>
      </w:pPr>
    </w:p>
    <w:p>
      <w:pPr>
        <w:ind w:firstLine="482"/>
        <w:rPr>
          <w:rFonts w:ascii="Times New Roman" w:hAnsi="Times New Roman"/>
          <w:b/>
          <w:bCs/>
        </w:rPr>
      </w:pPr>
      <w:r>
        <w:rPr>
          <w:rFonts w:hint="eastAsia" w:ascii="Times New Roman" w:hAnsi="Times New Roman"/>
          <w:b/>
          <w:bCs/>
        </w:rPr>
        <w:t>治理措施：</w:t>
      </w:r>
    </w:p>
    <w:p>
      <w:pPr>
        <w:ind w:firstLine="480"/>
        <w:rPr>
          <w:rFonts w:hint="eastAsia" w:ascii="Times New Roman" w:hAnsi="Times New Roman"/>
          <w:lang w:val="en-US" w:eastAsia="zh-CN"/>
        </w:rPr>
      </w:pPr>
      <w:r>
        <w:rPr>
          <w:rFonts w:hint="eastAsia" w:ascii="Times New Roman" w:hAnsi="Times New Roman"/>
        </w:rPr>
        <w:t>锌锅</w:t>
      </w:r>
      <w:r>
        <w:rPr>
          <w:rFonts w:hint="eastAsia" w:ascii="Times New Roman" w:hAnsi="Times New Roman"/>
          <w:lang w:eastAsia="zh-CN"/>
        </w:rPr>
        <w:t>天然气燃烧机采用</w:t>
      </w:r>
      <w:r>
        <w:rPr>
          <w:rFonts w:hint="eastAsia" w:ascii="Times New Roman" w:hAnsi="Times New Roman"/>
        </w:rPr>
        <w:t>低氮燃烧</w:t>
      </w:r>
      <w:r>
        <w:rPr>
          <w:rFonts w:hint="eastAsia" w:ascii="Times New Roman" w:hAnsi="Times New Roman"/>
          <w:lang w:eastAsia="zh-CN"/>
        </w:rPr>
        <w:t>技术</w:t>
      </w:r>
      <w:r>
        <w:rPr>
          <w:rFonts w:hint="eastAsia" w:ascii="Times New Roman" w:hAnsi="Times New Roman"/>
        </w:rPr>
        <w:t>，</w:t>
      </w:r>
      <w:r>
        <w:rPr>
          <w:rFonts w:hint="eastAsia" w:ascii="Times New Roman" w:hAnsi="Times New Roman"/>
          <w:lang w:eastAsia="zh-CN"/>
        </w:rPr>
        <w:t>燃烧的废气由</w:t>
      </w:r>
      <w:r>
        <w:rPr>
          <w:rFonts w:hint="eastAsia" w:ascii="Times New Roman" w:hAnsi="Times New Roman"/>
          <w:lang w:val="en-US" w:eastAsia="zh-CN"/>
        </w:rPr>
        <w:t>15m高排气筒排放，其中，</w:t>
      </w:r>
      <w:r>
        <w:rPr>
          <w:rFonts w:hint="eastAsia" w:ascii="Times New Roman" w:hAnsi="Times New Roman"/>
          <w:lang w:eastAsia="zh-CN"/>
        </w:rPr>
        <w:t>除</w:t>
      </w:r>
      <w:r>
        <w:rPr>
          <w:rFonts w:hint="eastAsia" w:ascii="Times New Roman" w:hAnsi="Times New Roman"/>
          <w:lang w:val="en-US" w:eastAsia="zh-CN"/>
        </w:rPr>
        <w:t>7#和16#生产线单独设置排气筒外，</w:t>
      </w:r>
      <w:r>
        <w:rPr>
          <w:rFonts w:hint="eastAsia" w:ascii="Times New Roman" w:hAnsi="Times New Roman"/>
          <w:lang w:eastAsia="zh-CN"/>
        </w:rPr>
        <w:t>其余生产线相邻的两条生产线共用</w:t>
      </w:r>
      <w:r>
        <w:rPr>
          <w:rFonts w:hint="eastAsia" w:ascii="Times New Roman" w:hAnsi="Times New Roman"/>
          <w:lang w:val="en-US" w:eastAsia="zh-CN"/>
        </w:rPr>
        <w:t>1根排气筒。</w:t>
      </w:r>
    </w:p>
    <w:p>
      <w:pPr>
        <w:ind w:firstLine="480"/>
        <w:rPr>
          <w:rFonts w:ascii="Times New Roman" w:hAnsi="Times New Roman"/>
        </w:rPr>
      </w:pPr>
      <w:r>
        <w:rPr>
          <w:rFonts w:hint="eastAsia" w:ascii="Times New Roman" w:hAnsi="Times New Roman"/>
        </w:rPr>
        <w:t>本此评价锌锅天然气燃烧废气污染物源强核算采用产排污系数法，颗粒物、二氧化硫和氮氧化物的产污系数参考《关于发布&lt;排放源统计调查排污核算方法和系数手册&gt;的公告》（生态环境部公告2021年第24号）中《机械行业系数手册》中涂装工序中天然气工业炉窑产污系数设定，并以此核算单台锌锅天然气燃烧废气排放情况，详见下表：</w:t>
      </w:r>
    </w:p>
    <w:p>
      <w:pPr>
        <w:pStyle w:val="41"/>
      </w:pPr>
      <w:r>
        <w:rPr>
          <w:rFonts w:hint="eastAsia"/>
          <w:lang w:val="en-US" w:eastAsia="zh-CN"/>
        </w:rPr>
        <w:t xml:space="preserve"> </w:t>
      </w:r>
      <w:r>
        <w:rPr>
          <w:rFonts w:hint="eastAsia"/>
        </w:rPr>
        <w:t>表</w:t>
      </w:r>
      <w:r>
        <w:rPr>
          <w:rFonts w:hint="eastAsia"/>
          <w:lang w:val="en-US" w:eastAsia="zh-CN"/>
        </w:rPr>
        <w:t>4</w:t>
      </w:r>
      <w:r>
        <w:rPr>
          <w:rFonts w:hint="eastAsia"/>
        </w:rPr>
        <w:t>.</w:t>
      </w:r>
      <w:r>
        <w:rPr>
          <w:rFonts w:hint="eastAsia"/>
          <w:lang w:val="en-US" w:eastAsia="zh-CN"/>
        </w:rPr>
        <w:t>3</w:t>
      </w:r>
      <w:r>
        <w:rPr>
          <w:rFonts w:hint="eastAsia"/>
        </w:rPr>
        <w:t>-</w:t>
      </w:r>
      <w:r>
        <w:rPr>
          <w:rFonts w:hint="eastAsia"/>
          <w:lang w:val="en-US" w:eastAsia="zh-CN"/>
        </w:rPr>
        <w:t>7</w:t>
      </w:r>
      <w:r>
        <w:rPr>
          <w:rFonts w:hint="eastAsia"/>
        </w:rPr>
        <w:t xml:space="preserve">  单台锌锅天然气燃烧废气污染物产排情况一览表</w:t>
      </w:r>
    </w:p>
    <w:tbl>
      <w:tblPr>
        <w:tblStyle w:val="24"/>
        <w:tblW w:w="92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006"/>
        <w:gridCol w:w="918"/>
        <w:gridCol w:w="1698"/>
        <w:gridCol w:w="1110"/>
        <w:gridCol w:w="664"/>
        <w:gridCol w:w="750"/>
        <w:gridCol w:w="1150"/>
        <w:gridCol w:w="1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926" w:type="dxa"/>
            <w:vAlign w:val="center"/>
          </w:tcPr>
          <w:p>
            <w:pPr>
              <w:pStyle w:val="41"/>
              <w:widowControl w:val="0"/>
            </w:pPr>
            <w:r>
              <w:rPr>
                <w:rFonts w:hint="eastAsia"/>
              </w:rPr>
              <w:t>污染源</w:t>
            </w:r>
          </w:p>
        </w:tc>
        <w:tc>
          <w:tcPr>
            <w:tcW w:w="1006" w:type="dxa"/>
            <w:vAlign w:val="center"/>
          </w:tcPr>
          <w:p>
            <w:pPr>
              <w:pStyle w:val="41"/>
              <w:widowControl w:val="0"/>
            </w:pPr>
            <w:r>
              <w:rPr>
                <w:rFonts w:hint="eastAsia"/>
              </w:rPr>
              <w:t>耗气量（m</w:t>
            </w:r>
            <w:r>
              <w:rPr>
                <w:rFonts w:hint="eastAsia"/>
                <w:vertAlign w:val="superscript"/>
              </w:rPr>
              <w:t>3</w:t>
            </w:r>
            <w:r>
              <w:rPr>
                <w:rFonts w:hint="eastAsia"/>
              </w:rPr>
              <w:t>/h）</w:t>
            </w:r>
          </w:p>
        </w:tc>
        <w:tc>
          <w:tcPr>
            <w:tcW w:w="918" w:type="dxa"/>
            <w:vAlign w:val="center"/>
          </w:tcPr>
          <w:p>
            <w:pPr>
              <w:pStyle w:val="41"/>
              <w:widowControl w:val="0"/>
            </w:pPr>
            <w:r>
              <w:rPr>
                <w:rFonts w:hint="eastAsia"/>
              </w:rPr>
              <w:t>污染物</w:t>
            </w:r>
          </w:p>
        </w:tc>
        <w:tc>
          <w:tcPr>
            <w:tcW w:w="1698" w:type="dxa"/>
            <w:vAlign w:val="center"/>
          </w:tcPr>
          <w:p>
            <w:pPr>
              <w:pStyle w:val="41"/>
              <w:widowControl w:val="0"/>
            </w:pPr>
            <w:r>
              <w:rPr>
                <w:rFonts w:hint="eastAsia"/>
              </w:rPr>
              <w:t>产污系数</w:t>
            </w:r>
          </w:p>
          <w:p>
            <w:pPr>
              <w:pStyle w:val="41"/>
              <w:widowControl w:val="0"/>
            </w:pPr>
            <w:r>
              <w:rPr>
                <w:rFonts w:hint="eastAsia"/>
              </w:rPr>
              <w:t>（kg/m</w:t>
            </w:r>
            <w:r>
              <w:rPr>
                <w:rFonts w:hint="eastAsia"/>
                <w:vertAlign w:val="superscript"/>
              </w:rPr>
              <w:t>3</w:t>
            </w:r>
            <w:r>
              <w:rPr>
                <w:rFonts w:hint="eastAsia"/>
              </w:rPr>
              <w:t>-原料）</w:t>
            </w:r>
          </w:p>
        </w:tc>
        <w:tc>
          <w:tcPr>
            <w:tcW w:w="1110" w:type="dxa"/>
            <w:vAlign w:val="center"/>
          </w:tcPr>
          <w:p>
            <w:pPr>
              <w:pStyle w:val="41"/>
              <w:widowControl w:val="0"/>
            </w:pPr>
            <w:r>
              <w:rPr>
                <w:rFonts w:hint="eastAsia"/>
              </w:rPr>
              <w:t>产生</w:t>
            </w:r>
          </w:p>
          <w:p>
            <w:pPr>
              <w:pStyle w:val="41"/>
              <w:widowControl w:val="0"/>
            </w:pPr>
            <w:r>
              <w:rPr>
                <w:rFonts w:hint="eastAsia"/>
              </w:rPr>
              <w:t>速率（kg/h）</w:t>
            </w:r>
          </w:p>
        </w:tc>
        <w:tc>
          <w:tcPr>
            <w:tcW w:w="664" w:type="dxa"/>
            <w:vAlign w:val="center"/>
          </w:tcPr>
          <w:p>
            <w:pPr>
              <w:pStyle w:val="41"/>
              <w:widowControl w:val="0"/>
            </w:pPr>
            <w:r>
              <w:rPr>
                <w:rFonts w:hint="eastAsia"/>
              </w:rPr>
              <w:t>治理措施</w:t>
            </w:r>
          </w:p>
        </w:tc>
        <w:tc>
          <w:tcPr>
            <w:tcW w:w="750" w:type="dxa"/>
            <w:vAlign w:val="center"/>
          </w:tcPr>
          <w:p>
            <w:pPr>
              <w:pStyle w:val="41"/>
              <w:widowControl w:val="0"/>
            </w:pPr>
            <w:r>
              <w:rPr>
                <w:rFonts w:hint="eastAsia"/>
              </w:rPr>
              <w:t>净化效率（%）</w:t>
            </w:r>
          </w:p>
        </w:tc>
        <w:tc>
          <w:tcPr>
            <w:tcW w:w="1150" w:type="dxa"/>
            <w:vAlign w:val="center"/>
          </w:tcPr>
          <w:p>
            <w:pPr>
              <w:pStyle w:val="41"/>
              <w:widowControl w:val="0"/>
            </w:pPr>
            <w:r>
              <w:rPr>
                <w:rFonts w:hint="eastAsia"/>
              </w:rPr>
              <w:t>排放浓度（mg/m</w:t>
            </w:r>
            <w:r>
              <w:rPr>
                <w:rFonts w:hint="eastAsia"/>
                <w:vertAlign w:val="superscript"/>
              </w:rPr>
              <w:t>3</w:t>
            </w:r>
            <w:r>
              <w:rPr>
                <w:rFonts w:hint="eastAsia"/>
              </w:rPr>
              <w:t>）</w:t>
            </w:r>
          </w:p>
        </w:tc>
        <w:tc>
          <w:tcPr>
            <w:tcW w:w="1043" w:type="dxa"/>
            <w:vAlign w:val="center"/>
          </w:tcPr>
          <w:p>
            <w:pPr>
              <w:pStyle w:val="41"/>
              <w:widowControl w:val="0"/>
            </w:pPr>
            <w:r>
              <w:rPr>
                <w:rFonts w:hint="eastAsia"/>
              </w:rPr>
              <w:t>排放</w:t>
            </w:r>
          </w:p>
          <w:p>
            <w:pPr>
              <w:pStyle w:val="41"/>
              <w:widowControl w:val="0"/>
            </w:pPr>
            <w:r>
              <w:rPr>
                <w:rFonts w:hint="eastAsia"/>
              </w:rPr>
              <w:t>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26" w:type="dxa"/>
            <w:vMerge w:val="restart"/>
            <w:vAlign w:val="center"/>
          </w:tcPr>
          <w:p>
            <w:pPr>
              <w:pStyle w:val="41"/>
              <w:widowControl w:val="0"/>
              <w:rPr>
                <w:b w:val="0"/>
                <w:bCs/>
              </w:rPr>
            </w:pPr>
            <w:r>
              <w:rPr>
                <w:rFonts w:hint="eastAsia"/>
                <w:b w:val="0"/>
                <w:bCs/>
                <w:lang w:val="en-US" w:eastAsia="zh-CN"/>
              </w:rPr>
              <w:t>1#线</w:t>
            </w:r>
            <w:r>
              <w:rPr>
                <w:rFonts w:hint="eastAsia"/>
                <w:b w:val="0"/>
                <w:bCs/>
              </w:rPr>
              <w:t>锌锅</w:t>
            </w:r>
          </w:p>
        </w:tc>
        <w:tc>
          <w:tcPr>
            <w:tcW w:w="1006" w:type="dxa"/>
            <w:vMerge w:val="restart"/>
            <w:vAlign w:val="center"/>
          </w:tcPr>
          <w:p>
            <w:pPr>
              <w:pStyle w:val="41"/>
              <w:widowControl w:val="0"/>
              <w:rPr>
                <w:rFonts w:hint="default" w:eastAsia="宋体"/>
                <w:b w:val="0"/>
                <w:bCs/>
                <w:lang w:val="en-US" w:eastAsia="zh-CN"/>
              </w:rPr>
            </w:pPr>
            <w:r>
              <w:rPr>
                <w:rFonts w:hint="eastAsia"/>
                <w:b w:val="0"/>
                <w:bCs/>
                <w:lang w:val="en-US" w:eastAsia="zh-CN"/>
              </w:rPr>
              <w:t>168.75</w:t>
            </w:r>
          </w:p>
        </w:tc>
        <w:tc>
          <w:tcPr>
            <w:tcW w:w="918" w:type="dxa"/>
            <w:vAlign w:val="center"/>
          </w:tcPr>
          <w:p>
            <w:pPr>
              <w:pStyle w:val="41"/>
              <w:widowControl w:val="0"/>
              <w:rPr>
                <w:b w:val="0"/>
                <w:bCs/>
              </w:rPr>
            </w:pPr>
            <w:r>
              <w:rPr>
                <w:rFonts w:hint="eastAsia"/>
                <w:b w:val="0"/>
                <w:bCs/>
              </w:rPr>
              <w:t>废气量</w:t>
            </w:r>
          </w:p>
        </w:tc>
        <w:tc>
          <w:tcPr>
            <w:tcW w:w="1698" w:type="dxa"/>
            <w:vAlign w:val="center"/>
          </w:tcPr>
          <w:p>
            <w:pPr>
              <w:pStyle w:val="41"/>
              <w:widowControl w:val="0"/>
              <w:rPr>
                <w:rFonts w:hint="eastAsia" w:eastAsia="宋体"/>
                <w:b w:val="0"/>
                <w:bCs/>
                <w:lang w:eastAsia="zh-CN"/>
              </w:rPr>
            </w:pPr>
            <w:r>
              <w:rPr>
                <w:rFonts w:hint="eastAsia"/>
                <w:b w:val="0"/>
                <w:bCs/>
                <w:lang w:val="en-US" w:eastAsia="zh-CN"/>
              </w:rPr>
              <w:t>/</w:t>
            </w:r>
          </w:p>
        </w:tc>
        <w:tc>
          <w:tcPr>
            <w:tcW w:w="1110" w:type="dxa"/>
            <w:vAlign w:val="center"/>
          </w:tcPr>
          <w:p>
            <w:pPr>
              <w:pStyle w:val="41"/>
              <w:widowControl w:val="0"/>
              <w:rPr>
                <w:b w:val="0"/>
                <w:bCs/>
              </w:rPr>
            </w:pPr>
            <w:r>
              <w:rPr>
                <w:rFonts w:hint="eastAsia"/>
                <w:b w:val="0"/>
                <w:bCs/>
                <w:lang w:val="en-US" w:eastAsia="zh-CN"/>
              </w:rPr>
              <w:t>3500</w:t>
            </w:r>
            <w:r>
              <w:rPr>
                <w:rFonts w:hint="eastAsia"/>
                <w:b w:val="0"/>
                <w:bCs/>
              </w:rPr>
              <w:t>m</w:t>
            </w:r>
            <w:r>
              <w:rPr>
                <w:rFonts w:hint="eastAsia"/>
                <w:b w:val="0"/>
                <w:bCs/>
                <w:vertAlign w:val="superscript"/>
              </w:rPr>
              <w:t>3</w:t>
            </w:r>
            <w:r>
              <w:rPr>
                <w:rFonts w:hint="eastAsia"/>
                <w:b w:val="0"/>
                <w:bCs/>
              </w:rPr>
              <w:t>/h</w:t>
            </w:r>
          </w:p>
        </w:tc>
        <w:tc>
          <w:tcPr>
            <w:tcW w:w="664" w:type="dxa"/>
            <w:vMerge w:val="restart"/>
            <w:vAlign w:val="center"/>
          </w:tcPr>
          <w:p>
            <w:pPr>
              <w:pStyle w:val="41"/>
              <w:widowControl w:val="0"/>
              <w:rPr>
                <w:b w:val="0"/>
                <w:bCs/>
              </w:rPr>
            </w:pPr>
            <w:r>
              <w:rPr>
                <w:rFonts w:hint="eastAsia"/>
                <w:b w:val="0"/>
                <w:bCs/>
              </w:rPr>
              <w:t>低氮燃烧</w:t>
            </w:r>
          </w:p>
        </w:tc>
        <w:tc>
          <w:tcPr>
            <w:tcW w:w="750" w:type="dxa"/>
            <w:vAlign w:val="center"/>
          </w:tcPr>
          <w:p>
            <w:pPr>
              <w:pStyle w:val="41"/>
              <w:widowControl w:val="0"/>
              <w:rPr>
                <w:b w:val="0"/>
                <w:bCs/>
              </w:rPr>
            </w:pPr>
            <w:r>
              <w:rPr>
                <w:rFonts w:hint="eastAsia"/>
                <w:b w:val="0"/>
                <w:bCs/>
              </w:rPr>
              <w:t>0</w:t>
            </w:r>
          </w:p>
        </w:tc>
        <w:tc>
          <w:tcPr>
            <w:tcW w:w="1150" w:type="dxa"/>
            <w:vAlign w:val="center"/>
          </w:tcPr>
          <w:p>
            <w:pPr>
              <w:pStyle w:val="41"/>
              <w:widowControl w:val="0"/>
              <w:rPr>
                <w:b w:val="0"/>
                <w:bCs/>
              </w:rPr>
            </w:pPr>
            <w:r>
              <w:rPr>
                <w:rFonts w:hint="eastAsia"/>
                <w:b w:val="0"/>
                <w:bCs/>
              </w:rPr>
              <w:t>/</w:t>
            </w:r>
          </w:p>
        </w:tc>
        <w:tc>
          <w:tcPr>
            <w:tcW w:w="1043" w:type="dxa"/>
            <w:vAlign w:val="center"/>
          </w:tcPr>
          <w:p>
            <w:pPr>
              <w:pStyle w:val="41"/>
              <w:widowControl w:val="0"/>
              <w:rPr>
                <w:b w:val="0"/>
                <w:bCs/>
              </w:rPr>
            </w:pPr>
            <w:r>
              <w:rPr>
                <w:rFonts w:hint="eastAsia"/>
                <w:b w:val="0"/>
                <w:bCs/>
                <w:lang w:val="en-US" w:eastAsia="zh-CN"/>
              </w:rPr>
              <w:t>3500</w:t>
            </w:r>
            <w:r>
              <w:rPr>
                <w:rFonts w:hint="eastAsia"/>
                <w:b w:val="0"/>
                <w:bCs/>
              </w:rPr>
              <w:t>m</w:t>
            </w:r>
            <w:r>
              <w:rPr>
                <w:rFonts w:hint="eastAsia"/>
                <w:b w:val="0"/>
                <w:bCs/>
                <w:vertAlign w:val="superscript"/>
              </w:rPr>
              <w:t>3</w:t>
            </w:r>
            <w:r>
              <w:rPr>
                <w:rFonts w:hint="eastAsia"/>
                <w:b w:val="0"/>
                <w:bCs/>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b w:val="0"/>
                <w:bCs/>
              </w:rPr>
            </w:pPr>
            <w:r>
              <w:rPr>
                <w:rFonts w:hint="eastAsia"/>
                <w:b w:val="0"/>
                <w:bCs/>
              </w:rPr>
              <w:t>颗粒物</w:t>
            </w:r>
          </w:p>
        </w:tc>
        <w:tc>
          <w:tcPr>
            <w:tcW w:w="1698" w:type="dxa"/>
            <w:vAlign w:val="center"/>
          </w:tcPr>
          <w:p>
            <w:pPr>
              <w:pStyle w:val="41"/>
              <w:widowControl w:val="0"/>
              <w:rPr>
                <w:b w:val="0"/>
                <w:bCs/>
              </w:rPr>
            </w:pPr>
            <w:r>
              <w:rPr>
                <w:rFonts w:hint="eastAsia"/>
                <w:b w:val="0"/>
                <w:bCs/>
              </w:rPr>
              <w:t>0.000286</w:t>
            </w:r>
          </w:p>
        </w:tc>
        <w:tc>
          <w:tcPr>
            <w:tcW w:w="111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0.048</w:t>
            </w:r>
          </w:p>
        </w:tc>
        <w:tc>
          <w:tcPr>
            <w:tcW w:w="664" w:type="dxa"/>
            <w:vMerge w:val="continue"/>
            <w:vAlign w:val="center"/>
          </w:tcPr>
          <w:p>
            <w:pPr>
              <w:pStyle w:val="41"/>
              <w:widowControl w:val="0"/>
              <w:rPr>
                <w:b w:val="0"/>
                <w:bCs/>
              </w:rPr>
            </w:pPr>
          </w:p>
        </w:tc>
        <w:tc>
          <w:tcPr>
            <w:tcW w:w="750" w:type="dxa"/>
            <w:vAlign w:val="center"/>
          </w:tcPr>
          <w:p>
            <w:pPr>
              <w:pStyle w:val="41"/>
              <w:widowControl w:val="0"/>
              <w:rPr>
                <w:b w:val="0"/>
                <w:bCs/>
              </w:rPr>
            </w:pPr>
            <w:r>
              <w:rPr>
                <w:rFonts w:hint="eastAsia"/>
                <w:b w:val="0"/>
                <w:bCs/>
              </w:rPr>
              <w:t>0</w:t>
            </w:r>
          </w:p>
        </w:tc>
        <w:tc>
          <w:tcPr>
            <w:tcW w:w="1150" w:type="dxa"/>
            <w:vAlign w:val="center"/>
          </w:tcPr>
          <w:p>
            <w:pPr>
              <w:pStyle w:val="41"/>
              <w:widowControl w:val="0"/>
              <w:bidi w:val="0"/>
              <w:rPr>
                <w:b w:val="0"/>
                <w:bCs/>
              </w:rPr>
            </w:pPr>
            <w:r>
              <w:rPr>
                <w:rFonts w:hint="default"/>
                <w:b w:val="0"/>
                <w:bCs/>
                <w:lang w:val="en-US" w:eastAsia="zh-CN"/>
              </w:rPr>
              <w:t>13.71</w:t>
            </w:r>
          </w:p>
        </w:tc>
        <w:tc>
          <w:tcPr>
            <w:tcW w:w="1043" w:type="dxa"/>
            <w:vAlign w:val="center"/>
          </w:tcPr>
          <w:p>
            <w:pPr>
              <w:pStyle w:val="41"/>
              <w:widowControl w:val="0"/>
              <w:bidi w:val="0"/>
              <w:rPr>
                <w:b w:val="0"/>
                <w:bCs/>
              </w:rPr>
            </w:pPr>
            <w:r>
              <w:rPr>
                <w:rFonts w:hint="default"/>
                <w:b w:val="0"/>
                <w:bCs/>
                <w:lang w:val="en-US" w:eastAsia="zh-CN"/>
              </w:rPr>
              <w:t>0.048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b w:val="0"/>
                <w:bCs/>
              </w:rPr>
            </w:pPr>
            <w:r>
              <w:rPr>
                <w:rFonts w:hint="eastAsia"/>
                <w:b w:val="0"/>
                <w:bCs/>
              </w:rPr>
              <w:t>SO</w:t>
            </w:r>
            <w:r>
              <w:rPr>
                <w:rFonts w:hint="eastAsia"/>
                <w:b w:val="0"/>
                <w:bCs/>
                <w:vertAlign w:val="subscript"/>
              </w:rPr>
              <w:t>2</w:t>
            </w:r>
          </w:p>
        </w:tc>
        <w:tc>
          <w:tcPr>
            <w:tcW w:w="1698" w:type="dxa"/>
            <w:vAlign w:val="center"/>
          </w:tcPr>
          <w:p>
            <w:pPr>
              <w:pStyle w:val="41"/>
              <w:widowControl w:val="0"/>
              <w:rPr>
                <w:b w:val="0"/>
                <w:bCs/>
              </w:rPr>
            </w:pPr>
            <w:r>
              <w:rPr>
                <w:rFonts w:hint="eastAsia"/>
                <w:b w:val="0"/>
                <w:bCs/>
              </w:rPr>
              <w:t>0.000002S</w:t>
            </w:r>
          </w:p>
        </w:tc>
        <w:tc>
          <w:tcPr>
            <w:tcW w:w="111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0.034</w:t>
            </w:r>
          </w:p>
        </w:tc>
        <w:tc>
          <w:tcPr>
            <w:tcW w:w="664" w:type="dxa"/>
            <w:vMerge w:val="continue"/>
            <w:vAlign w:val="center"/>
          </w:tcPr>
          <w:p>
            <w:pPr>
              <w:pStyle w:val="41"/>
              <w:widowControl w:val="0"/>
              <w:rPr>
                <w:b w:val="0"/>
                <w:bCs/>
              </w:rPr>
            </w:pPr>
          </w:p>
        </w:tc>
        <w:tc>
          <w:tcPr>
            <w:tcW w:w="750" w:type="dxa"/>
            <w:vAlign w:val="center"/>
          </w:tcPr>
          <w:p>
            <w:pPr>
              <w:pStyle w:val="41"/>
              <w:widowControl w:val="0"/>
              <w:rPr>
                <w:b w:val="0"/>
                <w:bCs/>
              </w:rPr>
            </w:pPr>
            <w:r>
              <w:rPr>
                <w:rFonts w:hint="eastAsia"/>
                <w:b w:val="0"/>
                <w:bCs/>
              </w:rPr>
              <w:t>0</w:t>
            </w:r>
          </w:p>
        </w:tc>
        <w:tc>
          <w:tcPr>
            <w:tcW w:w="1150" w:type="dxa"/>
            <w:vAlign w:val="center"/>
          </w:tcPr>
          <w:p>
            <w:pPr>
              <w:pStyle w:val="41"/>
              <w:widowControl w:val="0"/>
              <w:bidi w:val="0"/>
              <w:rPr>
                <w:b w:val="0"/>
                <w:bCs/>
              </w:rPr>
            </w:pPr>
            <w:r>
              <w:rPr>
                <w:rFonts w:hint="default"/>
                <w:b w:val="0"/>
                <w:bCs/>
                <w:lang w:val="en-US" w:eastAsia="zh-CN"/>
              </w:rPr>
              <w:t>9.71</w:t>
            </w:r>
          </w:p>
        </w:tc>
        <w:tc>
          <w:tcPr>
            <w:tcW w:w="1043" w:type="dxa"/>
            <w:vAlign w:val="center"/>
          </w:tcPr>
          <w:p>
            <w:pPr>
              <w:pStyle w:val="41"/>
              <w:widowControl w:val="0"/>
              <w:bidi w:val="0"/>
              <w:rPr>
                <w:b w:val="0"/>
                <w:bCs/>
              </w:rPr>
            </w:pPr>
            <w:r>
              <w:rPr>
                <w:rFonts w:hint="default"/>
                <w:b w:val="0"/>
                <w:bCs/>
                <w:lang w:val="en-US" w:eastAsia="zh-CN"/>
              </w:rPr>
              <w:t>0.034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b w:val="0"/>
                <w:bCs/>
              </w:rPr>
            </w:pPr>
            <w:r>
              <w:rPr>
                <w:rFonts w:hint="eastAsia"/>
                <w:b w:val="0"/>
                <w:bCs/>
              </w:rPr>
              <w:t>NOx</w:t>
            </w:r>
          </w:p>
        </w:tc>
        <w:tc>
          <w:tcPr>
            <w:tcW w:w="1698" w:type="dxa"/>
            <w:vAlign w:val="center"/>
          </w:tcPr>
          <w:p>
            <w:pPr>
              <w:pStyle w:val="41"/>
              <w:widowControl w:val="0"/>
              <w:rPr>
                <w:b w:val="0"/>
                <w:bCs/>
              </w:rPr>
            </w:pPr>
            <w:r>
              <w:rPr>
                <w:rFonts w:hint="eastAsia"/>
                <w:b w:val="0"/>
                <w:bCs/>
              </w:rPr>
              <w:t>0.00187</w:t>
            </w:r>
          </w:p>
        </w:tc>
        <w:tc>
          <w:tcPr>
            <w:tcW w:w="111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0.316</w:t>
            </w:r>
          </w:p>
        </w:tc>
        <w:tc>
          <w:tcPr>
            <w:tcW w:w="664" w:type="dxa"/>
            <w:vMerge w:val="continue"/>
            <w:vAlign w:val="center"/>
          </w:tcPr>
          <w:p>
            <w:pPr>
              <w:pStyle w:val="41"/>
              <w:widowControl w:val="0"/>
              <w:rPr>
                <w:b w:val="0"/>
                <w:bCs/>
              </w:rPr>
            </w:pPr>
          </w:p>
        </w:tc>
        <w:tc>
          <w:tcPr>
            <w:tcW w:w="750" w:type="dxa"/>
            <w:vAlign w:val="center"/>
          </w:tcPr>
          <w:p>
            <w:pPr>
              <w:pStyle w:val="41"/>
              <w:widowControl w:val="0"/>
              <w:rPr>
                <w:b w:val="0"/>
                <w:bCs/>
              </w:rPr>
            </w:pPr>
            <w:r>
              <w:rPr>
                <w:rFonts w:hint="eastAsia"/>
                <w:b w:val="0"/>
                <w:bCs/>
              </w:rPr>
              <w:t>50</w:t>
            </w:r>
          </w:p>
        </w:tc>
        <w:tc>
          <w:tcPr>
            <w:tcW w:w="1150" w:type="dxa"/>
            <w:vAlign w:val="center"/>
          </w:tcPr>
          <w:p>
            <w:pPr>
              <w:pStyle w:val="41"/>
              <w:widowControl w:val="0"/>
              <w:bidi w:val="0"/>
              <w:rPr>
                <w:b w:val="0"/>
                <w:bCs/>
              </w:rPr>
            </w:pPr>
            <w:r>
              <w:rPr>
                <w:rFonts w:hint="default"/>
                <w:b w:val="0"/>
                <w:bCs/>
                <w:lang w:val="en-US" w:eastAsia="zh-CN"/>
              </w:rPr>
              <w:t>45.14</w:t>
            </w:r>
          </w:p>
        </w:tc>
        <w:tc>
          <w:tcPr>
            <w:tcW w:w="1043" w:type="dxa"/>
            <w:vAlign w:val="center"/>
          </w:tcPr>
          <w:p>
            <w:pPr>
              <w:pStyle w:val="41"/>
              <w:widowControl w:val="0"/>
              <w:bidi w:val="0"/>
              <w:rPr>
                <w:b w:val="0"/>
                <w:bCs/>
              </w:rPr>
            </w:pPr>
            <w:r>
              <w:rPr>
                <w:rFonts w:hint="default"/>
                <w:b w:val="0"/>
                <w:bCs/>
                <w:lang w:val="en-US" w:eastAsia="zh-CN"/>
              </w:rPr>
              <w:t>0.158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restart"/>
            <w:vAlign w:val="center"/>
          </w:tcPr>
          <w:p>
            <w:pPr>
              <w:pStyle w:val="41"/>
              <w:widowControl w:val="0"/>
              <w:rPr>
                <w:rFonts w:hint="default" w:eastAsia="宋体"/>
                <w:b w:val="0"/>
                <w:bCs/>
                <w:lang w:val="en-US" w:eastAsia="zh-CN"/>
              </w:rPr>
            </w:pPr>
            <w:r>
              <w:rPr>
                <w:rFonts w:hint="eastAsia"/>
                <w:b w:val="0"/>
                <w:bCs/>
                <w:lang w:val="en-US" w:eastAsia="zh-CN"/>
              </w:rPr>
              <w:t>7#线锌锅</w:t>
            </w:r>
          </w:p>
        </w:tc>
        <w:tc>
          <w:tcPr>
            <w:tcW w:w="1006" w:type="dxa"/>
            <w:vMerge w:val="restart"/>
            <w:vAlign w:val="center"/>
          </w:tcPr>
          <w:p>
            <w:pPr>
              <w:pStyle w:val="41"/>
              <w:widowControl w:val="0"/>
              <w:rPr>
                <w:rFonts w:hint="default" w:eastAsia="宋体"/>
                <w:b w:val="0"/>
                <w:bCs/>
                <w:lang w:val="en-US" w:eastAsia="zh-CN"/>
              </w:rPr>
            </w:pPr>
            <w:r>
              <w:rPr>
                <w:rFonts w:hint="eastAsia"/>
                <w:b w:val="0"/>
                <w:bCs/>
                <w:lang w:val="en-US" w:eastAsia="zh-CN"/>
              </w:rPr>
              <w:t>218.75</w:t>
            </w:r>
          </w:p>
        </w:tc>
        <w:tc>
          <w:tcPr>
            <w:tcW w:w="91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废气量</w:t>
            </w:r>
          </w:p>
        </w:tc>
        <w:tc>
          <w:tcPr>
            <w:tcW w:w="169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10" w:type="dxa"/>
            <w:vAlign w:val="center"/>
          </w:tcPr>
          <w:p>
            <w:pPr>
              <w:pStyle w:val="41"/>
              <w:widowControl w:val="0"/>
              <w:rPr>
                <w:rFonts w:hint="default" w:eastAsia="宋体"/>
                <w:b w:val="0"/>
                <w:bCs/>
                <w:lang w:val="en-US" w:eastAsia="zh-CN"/>
              </w:rPr>
            </w:pPr>
            <w:r>
              <w:rPr>
                <w:rFonts w:hint="eastAsia"/>
                <w:b w:val="0"/>
                <w:bCs/>
                <w:lang w:val="en-US" w:eastAsia="zh-CN"/>
              </w:rPr>
              <w:t>4500m</w:t>
            </w:r>
            <w:r>
              <w:rPr>
                <w:rFonts w:hint="eastAsia"/>
                <w:b w:val="0"/>
                <w:bCs/>
                <w:vertAlign w:val="superscript"/>
                <w:lang w:val="en-US" w:eastAsia="zh-CN"/>
              </w:rPr>
              <w:t>3</w:t>
            </w:r>
            <w:r>
              <w:rPr>
                <w:rFonts w:hint="eastAsia"/>
                <w:b w:val="0"/>
                <w:bCs/>
                <w:lang w:val="en-US" w:eastAsia="zh-CN"/>
              </w:rPr>
              <w:t>/h</w:t>
            </w:r>
          </w:p>
        </w:tc>
        <w:tc>
          <w:tcPr>
            <w:tcW w:w="664" w:type="dxa"/>
            <w:vMerge w:val="continue"/>
            <w:vAlign w:val="center"/>
          </w:tcPr>
          <w:p>
            <w:pPr>
              <w:pStyle w:val="41"/>
              <w:widowControl w:val="0"/>
              <w:rPr>
                <w:b w:val="0"/>
                <w:bCs/>
              </w:rPr>
            </w:pPr>
          </w:p>
        </w:tc>
        <w:tc>
          <w:tcPr>
            <w:tcW w:w="7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w:t>
            </w:r>
          </w:p>
        </w:tc>
        <w:tc>
          <w:tcPr>
            <w:tcW w:w="1150"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043" w:type="dxa"/>
            <w:vAlign w:val="center"/>
          </w:tcPr>
          <w:p>
            <w:pPr>
              <w:pStyle w:val="41"/>
              <w:widowControl w:val="0"/>
              <w:rPr>
                <w:rFonts w:hint="eastAsia"/>
                <w:b w:val="0"/>
                <w:bCs/>
              </w:rPr>
            </w:pPr>
            <w:r>
              <w:rPr>
                <w:rFonts w:hint="eastAsia"/>
                <w:b w:val="0"/>
                <w:bCs/>
                <w:lang w:val="en-US" w:eastAsia="zh-CN"/>
              </w:rPr>
              <w:t>4500m</w:t>
            </w:r>
            <w:r>
              <w:rPr>
                <w:rFonts w:hint="eastAsia"/>
                <w:b w:val="0"/>
                <w:bCs/>
                <w:vertAlign w:val="superscript"/>
                <w:lang w:val="en-US" w:eastAsia="zh-CN"/>
              </w:rPr>
              <w:t>3</w:t>
            </w:r>
            <w:r>
              <w:rPr>
                <w:rFonts w:hint="eastAsia"/>
                <w:b w:val="0"/>
                <w:bCs/>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颗粒物</w:t>
            </w:r>
          </w:p>
        </w:tc>
        <w:tc>
          <w:tcPr>
            <w:tcW w:w="169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0.000286</w:t>
            </w:r>
          </w:p>
        </w:tc>
        <w:tc>
          <w:tcPr>
            <w:tcW w:w="1110" w:type="dxa"/>
            <w:vAlign w:val="center"/>
          </w:tcPr>
          <w:p>
            <w:pPr>
              <w:pStyle w:val="41"/>
              <w:widowControl w:val="0"/>
              <w:bidi w:val="0"/>
              <w:rPr>
                <w:rFonts w:hint="eastAsia"/>
                <w:b w:val="0"/>
                <w:bCs/>
              </w:rPr>
            </w:pPr>
            <w:r>
              <w:rPr>
                <w:rFonts w:hint="default"/>
                <w:b w:val="0"/>
                <w:bCs/>
                <w:lang w:val="en-US" w:eastAsia="zh-CN"/>
              </w:rPr>
              <w:t>0.063</w:t>
            </w:r>
          </w:p>
        </w:tc>
        <w:tc>
          <w:tcPr>
            <w:tcW w:w="664" w:type="dxa"/>
            <w:vMerge w:val="continue"/>
            <w:vAlign w:val="center"/>
          </w:tcPr>
          <w:p>
            <w:pPr>
              <w:pStyle w:val="41"/>
              <w:widowControl w:val="0"/>
              <w:rPr>
                <w:b w:val="0"/>
                <w:bCs/>
              </w:rPr>
            </w:pPr>
          </w:p>
        </w:tc>
        <w:tc>
          <w:tcPr>
            <w:tcW w:w="7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w:t>
            </w:r>
          </w:p>
        </w:tc>
        <w:tc>
          <w:tcPr>
            <w:tcW w:w="1150" w:type="dxa"/>
            <w:vAlign w:val="center"/>
          </w:tcPr>
          <w:p>
            <w:pPr>
              <w:pStyle w:val="41"/>
              <w:widowControl w:val="0"/>
              <w:bidi w:val="0"/>
              <w:rPr>
                <w:rFonts w:hint="eastAsia"/>
                <w:b w:val="0"/>
                <w:bCs/>
              </w:rPr>
            </w:pPr>
            <w:r>
              <w:rPr>
                <w:rFonts w:hint="default"/>
                <w:b w:val="0"/>
                <w:bCs/>
                <w:lang w:val="en-US" w:eastAsia="zh-CN"/>
              </w:rPr>
              <w:t>14</w:t>
            </w:r>
          </w:p>
        </w:tc>
        <w:tc>
          <w:tcPr>
            <w:tcW w:w="1043" w:type="dxa"/>
            <w:vAlign w:val="center"/>
          </w:tcPr>
          <w:p>
            <w:pPr>
              <w:pStyle w:val="41"/>
              <w:widowControl w:val="0"/>
              <w:bidi w:val="0"/>
              <w:rPr>
                <w:rFonts w:hint="eastAsia"/>
                <w:b w:val="0"/>
                <w:bCs/>
              </w:rPr>
            </w:pPr>
            <w:r>
              <w:rPr>
                <w:rFonts w:hint="default"/>
                <w:b w:val="0"/>
                <w:bCs/>
                <w:lang w:val="en-US" w:eastAsia="zh-CN"/>
              </w:rPr>
              <w:t>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SO</w:t>
            </w:r>
            <w:r>
              <w:rPr>
                <w:rFonts w:hint="eastAsia"/>
                <w:b w:val="0"/>
                <w:bCs/>
                <w:vertAlign w:val="subscript"/>
              </w:rPr>
              <w:t>2</w:t>
            </w:r>
          </w:p>
        </w:tc>
        <w:tc>
          <w:tcPr>
            <w:tcW w:w="169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0.000002S</w:t>
            </w:r>
          </w:p>
        </w:tc>
        <w:tc>
          <w:tcPr>
            <w:tcW w:w="1110" w:type="dxa"/>
            <w:vAlign w:val="center"/>
          </w:tcPr>
          <w:p>
            <w:pPr>
              <w:pStyle w:val="41"/>
              <w:widowControl w:val="0"/>
              <w:bidi w:val="0"/>
              <w:rPr>
                <w:rFonts w:hint="eastAsia"/>
                <w:b w:val="0"/>
                <w:bCs/>
              </w:rPr>
            </w:pPr>
            <w:r>
              <w:rPr>
                <w:rFonts w:hint="default"/>
                <w:b w:val="0"/>
                <w:bCs/>
                <w:lang w:val="en-US" w:eastAsia="zh-CN"/>
              </w:rPr>
              <w:t>0.044</w:t>
            </w:r>
          </w:p>
        </w:tc>
        <w:tc>
          <w:tcPr>
            <w:tcW w:w="664" w:type="dxa"/>
            <w:vMerge w:val="continue"/>
            <w:vAlign w:val="center"/>
          </w:tcPr>
          <w:p>
            <w:pPr>
              <w:pStyle w:val="41"/>
              <w:widowControl w:val="0"/>
              <w:rPr>
                <w:b w:val="0"/>
                <w:bCs/>
              </w:rPr>
            </w:pPr>
          </w:p>
        </w:tc>
        <w:tc>
          <w:tcPr>
            <w:tcW w:w="7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w:t>
            </w:r>
          </w:p>
        </w:tc>
        <w:tc>
          <w:tcPr>
            <w:tcW w:w="1150" w:type="dxa"/>
            <w:vAlign w:val="center"/>
          </w:tcPr>
          <w:p>
            <w:pPr>
              <w:pStyle w:val="41"/>
              <w:widowControl w:val="0"/>
              <w:bidi w:val="0"/>
              <w:rPr>
                <w:rFonts w:hint="eastAsia"/>
                <w:b w:val="0"/>
                <w:bCs/>
              </w:rPr>
            </w:pPr>
            <w:r>
              <w:rPr>
                <w:rFonts w:hint="default"/>
                <w:b w:val="0"/>
                <w:bCs/>
                <w:lang w:val="en-US" w:eastAsia="zh-CN"/>
              </w:rPr>
              <w:t>9.78</w:t>
            </w:r>
          </w:p>
        </w:tc>
        <w:tc>
          <w:tcPr>
            <w:tcW w:w="1043" w:type="dxa"/>
            <w:vAlign w:val="center"/>
          </w:tcPr>
          <w:p>
            <w:pPr>
              <w:pStyle w:val="41"/>
              <w:widowControl w:val="0"/>
              <w:bidi w:val="0"/>
              <w:rPr>
                <w:rFonts w:hint="eastAsia"/>
                <w:b w:val="0"/>
                <w:bCs/>
              </w:rPr>
            </w:pPr>
            <w:r>
              <w:rPr>
                <w:rFonts w:hint="default"/>
                <w:b w:val="0"/>
                <w:bCs/>
                <w:lang w:val="en-US" w:eastAsia="zh-CN"/>
              </w:rPr>
              <w:t>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NOx</w:t>
            </w:r>
          </w:p>
        </w:tc>
        <w:tc>
          <w:tcPr>
            <w:tcW w:w="169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0.00187</w:t>
            </w:r>
          </w:p>
        </w:tc>
        <w:tc>
          <w:tcPr>
            <w:tcW w:w="1110" w:type="dxa"/>
            <w:vAlign w:val="center"/>
          </w:tcPr>
          <w:p>
            <w:pPr>
              <w:pStyle w:val="41"/>
              <w:widowControl w:val="0"/>
              <w:bidi w:val="0"/>
              <w:rPr>
                <w:rFonts w:hint="eastAsia"/>
                <w:b w:val="0"/>
                <w:bCs/>
              </w:rPr>
            </w:pPr>
            <w:r>
              <w:rPr>
                <w:rFonts w:hint="default"/>
                <w:b w:val="0"/>
                <w:bCs/>
                <w:lang w:val="en-US" w:eastAsia="zh-CN"/>
              </w:rPr>
              <w:t>0.409</w:t>
            </w:r>
          </w:p>
        </w:tc>
        <w:tc>
          <w:tcPr>
            <w:tcW w:w="664" w:type="dxa"/>
            <w:vMerge w:val="continue"/>
            <w:vAlign w:val="center"/>
          </w:tcPr>
          <w:p>
            <w:pPr>
              <w:pStyle w:val="41"/>
              <w:widowControl w:val="0"/>
              <w:rPr>
                <w:b w:val="0"/>
                <w:bCs/>
              </w:rPr>
            </w:pPr>
          </w:p>
        </w:tc>
        <w:tc>
          <w:tcPr>
            <w:tcW w:w="7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50</w:t>
            </w:r>
          </w:p>
        </w:tc>
        <w:tc>
          <w:tcPr>
            <w:tcW w:w="1150" w:type="dxa"/>
            <w:vAlign w:val="center"/>
          </w:tcPr>
          <w:p>
            <w:pPr>
              <w:pStyle w:val="41"/>
              <w:widowControl w:val="0"/>
              <w:bidi w:val="0"/>
              <w:rPr>
                <w:rFonts w:hint="eastAsia"/>
                <w:b w:val="0"/>
                <w:bCs/>
              </w:rPr>
            </w:pPr>
            <w:r>
              <w:rPr>
                <w:rFonts w:hint="default"/>
                <w:b w:val="0"/>
                <w:bCs/>
                <w:lang w:val="en-US" w:eastAsia="zh-CN"/>
              </w:rPr>
              <w:t>45.56</w:t>
            </w:r>
          </w:p>
        </w:tc>
        <w:tc>
          <w:tcPr>
            <w:tcW w:w="1043" w:type="dxa"/>
            <w:vAlign w:val="center"/>
          </w:tcPr>
          <w:p>
            <w:pPr>
              <w:pStyle w:val="41"/>
              <w:widowControl w:val="0"/>
              <w:bidi w:val="0"/>
              <w:rPr>
                <w:rFonts w:hint="eastAsia"/>
                <w:b w:val="0"/>
                <w:bCs/>
              </w:rPr>
            </w:pPr>
            <w:r>
              <w:rPr>
                <w:rFonts w:hint="default"/>
                <w:b w:val="0"/>
                <w:bCs/>
                <w:lang w:val="en-US" w:eastAsia="zh-CN"/>
              </w:rPr>
              <w:t>0.205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restart"/>
            <w:vAlign w:val="center"/>
          </w:tcPr>
          <w:p>
            <w:pPr>
              <w:pStyle w:val="41"/>
              <w:widowControl w:val="0"/>
              <w:rPr>
                <w:rFonts w:hint="default" w:eastAsia="宋体"/>
                <w:b w:val="0"/>
                <w:bCs/>
                <w:lang w:val="en-US" w:eastAsia="zh-CN"/>
              </w:rPr>
            </w:pPr>
            <w:r>
              <w:rPr>
                <w:rFonts w:hint="eastAsia"/>
                <w:b w:val="0"/>
                <w:bCs/>
                <w:lang w:val="en-US" w:eastAsia="zh-CN"/>
              </w:rPr>
              <w:t>8#线锌锅</w:t>
            </w:r>
          </w:p>
        </w:tc>
        <w:tc>
          <w:tcPr>
            <w:tcW w:w="1006" w:type="dxa"/>
            <w:vMerge w:val="restart"/>
            <w:vAlign w:val="center"/>
          </w:tcPr>
          <w:p>
            <w:pPr>
              <w:pStyle w:val="41"/>
              <w:widowControl w:val="0"/>
              <w:rPr>
                <w:rFonts w:hint="default" w:eastAsia="宋体"/>
                <w:b w:val="0"/>
                <w:bCs/>
                <w:lang w:val="en-US" w:eastAsia="zh-CN"/>
              </w:rPr>
            </w:pPr>
            <w:r>
              <w:rPr>
                <w:rFonts w:hint="eastAsia"/>
                <w:b w:val="0"/>
                <w:bCs/>
                <w:lang w:val="en-US" w:eastAsia="zh-CN"/>
              </w:rPr>
              <w:t>137.5</w:t>
            </w:r>
          </w:p>
        </w:tc>
        <w:tc>
          <w:tcPr>
            <w:tcW w:w="91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废气量</w:t>
            </w:r>
          </w:p>
        </w:tc>
        <w:tc>
          <w:tcPr>
            <w:tcW w:w="169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10" w:type="dxa"/>
            <w:vAlign w:val="center"/>
          </w:tcPr>
          <w:p>
            <w:pPr>
              <w:pStyle w:val="41"/>
              <w:widowControl w:val="0"/>
              <w:rPr>
                <w:rFonts w:hint="eastAsia"/>
                <w:b w:val="0"/>
                <w:bCs/>
              </w:rPr>
            </w:pPr>
            <w:r>
              <w:rPr>
                <w:rFonts w:hint="eastAsia"/>
                <w:b w:val="0"/>
                <w:bCs/>
                <w:lang w:val="en-US" w:eastAsia="zh-CN"/>
              </w:rPr>
              <w:t>3000m</w:t>
            </w:r>
            <w:r>
              <w:rPr>
                <w:rFonts w:hint="eastAsia"/>
                <w:b w:val="0"/>
                <w:bCs/>
                <w:vertAlign w:val="superscript"/>
                <w:lang w:val="en-US" w:eastAsia="zh-CN"/>
              </w:rPr>
              <w:t>3</w:t>
            </w:r>
            <w:r>
              <w:rPr>
                <w:rFonts w:hint="eastAsia"/>
                <w:b w:val="0"/>
                <w:bCs/>
                <w:lang w:val="en-US" w:eastAsia="zh-CN"/>
              </w:rPr>
              <w:t>/h</w:t>
            </w:r>
          </w:p>
        </w:tc>
        <w:tc>
          <w:tcPr>
            <w:tcW w:w="664" w:type="dxa"/>
            <w:vMerge w:val="continue"/>
            <w:vAlign w:val="center"/>
          </w:tcPr>
          <w:p>
            <w:pPr>
              <w:pStyle w:val="41"/>
              <w:widowControl w:val="0"/>
              <w:rPr>
                <w:b w:val="0"/>
                <w:bCs/>
              </w:rPr>
            </w:pPr>
          </w:p>
        </w:tc>
        <w:tc>
          <w:tcPr>
            <w:tcW w:w="7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w:t>
            </w:r>
          </w:p>
        </w:tc>
        <w:tc>
          <w:tcPr>
            <w:tcW w:w="1150"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1043" w:type="dxa"/>
            <w:vAlign w:val="center"/>
          </w:tcPr>
          <w:p>
            <w:pPr>
              <w:pStyle w:val="41"/>
              <w:widowControl w:val="0"/>
              <w:rPr>
                <w:rFonts w:hint="eastAsia"/>
                <w:b w:val="0"/>
                <w:bCs/>
              </w:rPr>
            </w:pPr>
            <w:r>
              <w:rPr>
                <w:rFonts w:hint="eastAsia"/>
                <w:b w:val="0"/>
                <w:bCs/>
                <w:lang w:val="en-US" w:eastAsia="zh-CN"/>
              </w:rPr>
              <w:t>3000m</w:t>
            </w:r>
            <w:r>
              <w:rPr>
                <w:rFonts w:hint="eastAsia"/>
                <w:b w:val="0"/>
                <w:bCs/>
                <w:vertAlign w:val="superscript"/>
                <w:lang w:val="en-US" w:eastAsia="zh-CN"/>
              </w:rPr>
              <w:t>3</w:t>
            </w:r>
            <w:r>
              <w:rPr>
                <w:rFonts w:hint="eastAsia"/>
                <w:b w:val="0"/>
                <w:bCs/>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颗粒物</w:t>
            </w:r>
          </w:p>
        </w:tc>
        <w:tc>
          <w:tcPr>
            <w:tcW w:w="169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0.000286</w:t>
            </w:r>
          </w:p>
        </w:tc>
        <w:tc>
          <w:tcPr>
            <w:tcW w:w="1110" w:type="dxa"/>
            <w:vAlign w:val="center"/>
          </w:tcPr>
          <w:p>
            <w:pPr>
              <w:pStyle w:val="41"/>
              <w:widowControl w:val="0"/>
              <w:bidi w:val="0"/>
              <w:rPr>
                <w:rFonts w:hint="eastAsia"/>
                <w:b w:val="0"/>
                <w:bCs/>
              </w:rPr>
            </w:pPr>
            <w:r>
              <w:rPr>
                <w:rFonts w:hint="default"/>
                <w:b w:val="0"/>
                <w:bCs/>
                <w:lang w:val="en-US" w:eastAsia="zh-CN"/>
              </w:rPr>
              <w:t>0.039</w:t>
            </w:r>
          </w:p>
        </w:tc>
        <w:tc>
          <w:tcPr>
            <w:tcW w:w="664" w:type="dxa"/>
            <w:vMerge w:val="continue"/>
            <w:vAlign w:val="center"/>
          </w:tcPr>
          <w:p>
            <w:pPr>
              <w:pStyle w:val="41"/>
              <w:widowControl w:val="0"/>
              <w:rPr>
                <w:b w:val="0"/>
                <w:bCs/>
              </w:rPr>
            </w:pPr>
          </w:p>
        </w:tc>
        <w:tc>
          <w:tcPr>
            <w:tcW w:w="7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w:t>
            </w:r>
          </w:p>
        </w:tc>
        <w:tc>
          <w:tcPr>
            <w:tcW w:w="1150" w:type="dxa"/>
            <w:vAlign w:val="center"/>
          </w:tcPr>
          <w:p>
            <w:pPr>
              <w:pStyle w:val="41"/>
              <w:widowControl w:val="0"/>
              <w:bidi w:val="0"/>
              <w:rPr>
                <w:rFonts w:hint="eastAsia"/>
                <w:b w:val="0"/>
                <w:bCs/>
              </w:rPr>
            </w:pPr>
            <w:r>
              <w:rPr>
                <w:rFonts w:hint="default"/>
                <w:b w:val="0"/>
                <w:bCs/>
                <w:lang w:val="en-US" w:eastAsia="zh-CN"/>
              </w:rPr>
              <w:t>13</w:t>
            </w:r>
          </w:p>
        </w:tc>
        <w:tc>
          <w:tcPr>
            <w:tcW w:w="1043" w:type="dxa"/>
            <w:vAlign w:val="center"/>
          </w:tcPr>
          <w:p>
            <w:pPr>
              <w:pStyle w:val="41"/>
              <w:widowControl w:val="0"/>
              <w:bidi w:val="0"/>
              <w:rPr>
                <w:rFonts w:hint="eastAsia"/>
                <w:b w:val="0"/>
                <w:bCs/>
              </w:rPr>
            </w:pPr>
            <w:r>
              <w:rPr>
                <w:rFonts w:hint="default"/>
                <w:b w:val="0"/>
                <w:bCs/>
                <w:lang w:val="en-US" w:eastAsia="zh-CN"/>
              </w:rPr>
              <w:t>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SO</w:t>
            </w:r>
            <w:r>
              <w:rPr>
                <w:rFonts w:hint="eastAsia"/>
                <w:b w:val="0"/>
                <w:bCs/>
                <w:vertAlign w:val="subscript"/>
              </w:rPr>
              <w:t>2</w:t>
            </w:r>
          </w:p>
        </w:tc>
        <w:tc>
          <w:tcPr>
            <w:tcW w:w="169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0.000002S</w:t>
            </w:r>
          </w:p>
        </w:tc>
        <w:tc>
          <w:tcPr>
            <w:tcW w:w="1110" w:type="dxa"/>
            <w:vAlign w:val="center"/>
          </w:tcPr>
          <w:p>
            <w:pPr>
              <w:pStyle w:val="41"/>
              <w:widowControl w:val="0"/>
              <w:bidi w:val="0"/>
              <w:rPr>
                <w:rFonts w:hint="eastAsia"/>
                <w:b w:val="0"/>
                <w:bCs/>
              </w:rPr>
            </w:pPr>
            <w:r>
              <w:rPr>
                <w:rFonts w:hint="default"/>
                <w:b w:val="0"/>
                <w:bCs/>
                <w:lang w:val="en-US" w:eastAsia="zh-CN"/>
              </w:rPr>
              <w:t>0.028</w:t>
            </w:r>
          </w:p>
        </w:tc>
        <w:tc>
          <w:tcPr>
            <w:tcW w:w="664" w:type="dxa"/>
            <w:vMerge w:val="continue"/>
            <w:vAlign w:val="center"/>
          </w:tcPr>
          <w:p>
            <w:pPr>
              <w:pStyle w:val="41"/>
              <w:widowControl w:val="0"/>
              <w:rPr>
                <w:b w:val="0"/>
                <w:bCs/>
              </w:rPr>
            </w:pPr>
          </w:p>
        </w:tc>
        <w:tc>
          <w:tcPr>
            <w:tcW w:w="7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w:t>
            </w:r>
          </w:p>
        </w:tc>
        <w:tc>
          <w:tcPr>
            <w:tcW w:w="1150" w:type="dxa"/>
            <w:vAlign w:val="center"/>
          </w:tcPr>
          <w:p>
            <w:pPr>
              <w:pStyle w:val="41"/>
              <w:widowControl w:val="0"/>
              <w:bidi w:val="0"/>
              <w:rPr>
                <w:rFonts w:hint="eastAsia"/>
                <w:b w:val="0"/>
                <w:bCs/>
              </w:rPr>
            </w:pPr>
            <w:r>
              <w:rPr>
                <w:rFonts w:hint="default"/>
                <w:b w:val="0"/>
                <w:bCs/>
                <w:lang w:val="en-US" w:eastAsia="zh-CN"/>
              </w:rPr>
              <w:t>9.33</w:t>
            </w:r>
          </w:p>
        </w:tc>
        <w:tc>
          <w:tcPr>
            <w:tcW w:w="1043" w:type="dxa"/>
            <w:vAlign w:val="center"/>
          </w:tcPr>
          <w:p>
            <w:pPr>
              <w:pStyle w:val="41"/>
              <w:widowControl w:val="0"/>
              <w:bidi w:val="0"/>
              <w:rPr>
                <w:rFonts w:hint="eastAsia"/>
                <w:b w:val="0"/>
                <w:bCs/>
              </w:rPr>
            </w:pPr>
            <w:r>
              <w:rPr>
                <w:rFonts w:hint="default"/>
                <w:b w:val="0"/>
                <w:bCs/>
                <w:lang w:val="en-US" w:eastAsia="zh-CN"/>
              </w:rPr>
              <w:t>0.028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26" w:type="dxa"/>
            <w:vMerge w:val="continue"/>
            <w:vAlign w:val="center"/>
          </w:tcPr>
          <w:p>
            <w:pPr>
              <w:pStyle w:val="41"/>
              <w:widowControl w:val="0"/>
              <w:rPr>
                <w:b w:val="0"/>
                <w:bCs/>
              </w:rPr>
            </w:pPr>
          </w:p>
        </w:tc>
        <w:tc>
          <w:tcPr>
            <w:tcW w:w="1006" w:type="dxa"/>
            <w:vMerge w:val="continue"/>
            <w:vAlign w:val="center"/>
          </w:tcPr>
          <w:p>
            <w:pPr>
              <w:pStyle w:val="41"/>
              <w:widowControl w:val="0"/>
              <w:rPr>
                <w:b w:val="0"/>
                <w:bCs/>
              </w:rPr>
            </w:pPr>
          </w:p>
        </w:tc>
        <w:tc>
          <w:tcPr>
            <w:tcW w:w="91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NOx</w:t>
            </w:r>
          </w:p>
        </w:tc>
        <w:tc>
          <w:tcPr>
            <w:tcW w:w="1698"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0.00187</w:t>
            </w:r>
          </w:p>
        </w:tc>
        <w:tc>
          <w:tcPr>
            <w:tcW w:w="1110" w:type="dxa"/>
            <w:vAlign w:val="center"/>
          </w:tcPr>
          <w:p>
            <w:pPr>
              <w:pStyle w:val="41"/>
              <w:widowControl w:val="0"/>
              <w:bidi w:val="0"/>
              <w:rPr>
                <w:rFonts w:hint="eastAsia"/>
                <w:b w:val="0"/>
                <w:bCs/>
              </w:rPr>
            </w:pPr>
            <w:r>
              <w:rPr>
                <w:rFonts w:hint="default"/>
                <w:b w:val="0"/>
                <w:bCs/>
                <w:lang w:val="en-US" w:eastAsia="zh-CN"/>
              </w:rPr>
              <w:t>0.257</w:t>
            </w:r>
          </w:p>
        </w:tc>
        <w:tc>
          <w:tcPr>
            <w:tcW w:w="664" w:type="dxa"/>
            <w:vMerge w:val="continue"/>
            <w:vAlign w:val="center"/>
          </w:tcPr>
          <w:p>
            <w:pPr>
              <w:pStyle w:val="41"/>
              <w:widowControl w:val="0"/>
              <w:rPr>
                <w:b w:val="0"/>
                <w:bCs/>
              </w:rPr>
            </w:pPr>
          </w:p>
        </w:tc>
        <w:tc>
          <w:tcPr>
            <w:tcW w:w="75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50</w:t>
            </w:r>
          </w:p>
        </w:tc>
        <w:tc>
          <w:tcPr>
            <w:tcW w:w="1150" w:type="dxa"/>
            <w:vAlign w:val="center"/>
          </w:tcPr>
          <w:p>
            <w:pPr>
              <w:pStyle w:val="41"/>
              <w:widowControl w:val="0"/>
              <w:bidi w:val="0"/>
              <w:rPr>
                <w:rFonts w:hint="eastAsia"/>
                <w:b w:val="0"/>
                <w:bCs/>
              </w:rPr>
            </w:pPr>
            <w:r>
              <w:rPr>
                <w:rFonts w:hint="default"/>
                <w:b w:val="0"/>
                <w:bCs/>
                <w:lang w:val="en-US" w:eastAsia="zh-CN"/>
              </w:rPr>
              <w:t>43</w:t>
            </w:r>
          </w:p>
        </w:tc>
        <w:tc>
          <w:tcPr>
            <w:tcW w:w="1043" w:type="dxa"/>
            <w:vAlign w:val="center"/>
          </w:tcPr>
          <w:p>
            <w:pPr>
              <w:pStyle w:val="41"/>
              <w:widowControl w:val="0"/>
              <w:bidi w:val="0"/>
              <w:rPr>
                <w:rFonts w:hint="eastAsia"/>
                <w:b w:val="0"/>
                <w:bCs/>
              </w:rPr>
            </w:pPr>
            <w:r>
              <w:rPr>
                <w:rFonts w:hint="default"/>
                <w:b w:val="0"/>
                <w:bCs/>
                <w:lang w:val="en-US" w:eastAsia="zh-CN"/>
              </w:rPr>
              <w:t>0.129</w:t>
            </w:r>
          </w:p>
        </w:tc>
      </w:tr>
    </w:tbl>
    <w:p>
      <w:pPr>
        <w:pStyle w:val="41"/>
        <w:jc w:val="both"/>
        <w:rPr>
          <w:rFonts w:hint="eastAsia"/>
        </w:rPr>
      </w:pPr>
      <w:r>
        <w:rPr>
          <w:rFonts w:hint="eastAsia"/>
        </w:rPr>
        <w:t>注：S——收到基硫分（取值范围0~100，燃料为气体时，取值范围≥0），</w:t>
      </w:r>
      <w:r>
        <w:rPr>
          <w:rFonts w:hint="eastAsia"/>
          <w:lang w:eastAsia="zh-CN"/>
        </w:rPr>
        <w:t>从最不利环境影响分析，本次取</w:t>
      </w:r>
      <w:r>
        <w:rPr>
          <w:rFonts w:hint="eastAsia"/>
          <w:lang w:val="en-US" w:eastAsia="zh-CN"/>
        </w:rPr>
        <w:t>100</w:t>
      </w:r>
      <w:r>
        <w:rPr>
          <w:rFonts w:hint="eastAsia"/>
        </w:rPr>
        <w:t>。</w:t>
      </w:r>
    </w:p>
    <w:p>
      <w:pPr>
        <w:pStyle w:val="41"/>
        <w:jc w:val="both"/>
      </w:pPr>
      <w:r>
        <w:rPr>
          <w:rFonts w:hint="eastAsia"/>
          <w:lang w:eastAsia="zh-CN"/>
        </w:rPr>
        <w:t>注：</w:t>
      </w:r>
      <w:r>
        <w:rPr>
          <w:rFonts w:hint="eastAsia"/>
          <w:lang w:val="en-US" w:eastAsia="zh-CN"/>
        </w:rPr>
        <w:t>2#~6#及12#~16#生产线与1#热浸锌线同，9#~11#生产线与8#热浸锌线同。</w:t>
      </w:r>
    </w:p>
    <w:p>
      <w:pPr>
        <w:rPr>
          <w:rFonts w:hint="eastAsia" w:ascii="Times New Roman" w:hAnsi="Times New Roman"/>
          <w:lang w:eastAsia="zh-CN"/>
        </w:rPr>
      </w:pPr>
      <w:r>
        <w:rPr>
          <w:rFonts w:hint="eastAsia" w:ascii="Times New Roman" w:hAnsi="Times New Roman"/>
          <w:lang w:eastAsia="zh-CN"/>
        </w:rPr>
        <w:t>根据上表计算结果，本项目锌锅排放的天然气燃烧废气污染物满足</w:t>
      </w:r>
      <w:r>
        <w:rPr>
          <w:rFonts w:hint="eastAsia"/>
          <w:b w:val="0"/>
          <w:bCs/>
        </w:rPr>
        <w:t>《四川省工业炉窑大气污染综合治理实施清单》的通知（川环函【2019】1002号）</w:t>
      </w:r>
      <w:r>
        <w:rPr>
          <w:rFonts w:hint="eastAsia"/>
          <w:b w:val="0"/>
          <w:bCs/>
          <w:lang w:eastAsia="zh-CN"/>
        </w:rPr>
        <w:t>关于颗粒物、二氧化硫和氮氧化物的排放限值要求</w:t>
      </w:r>
      <w:r>
        <w:rPr>
          <w:rFonts w:hint="eastAsia" w:ascii="Times New Roman" w:hAnsi="Times New Roman"/>
        </w:rPr>
        <w:t>。</w:t>
      </w:r>
      <w:r>
        <w:rPr>
          <w:rFonts w:hint="eastAsia" w:ascii="Times New Roman" w:hAnsi="Times New Roman"/>
          <w:lang w:eastAsia="zh-CN"/>
        </w:rPr>
        <w:t>因此，本项目锌锅天然气燃烧废气排气筒可实现达标排放。</w:t>
      </w:r>
    </w:p>
    <w:p>
      <w:pPr>
        <w:rPr>
          <w:rFonts w:hint="eastAsia" w:ascii="Times New Roman" w:hAnsi="Times New Roman"/>
          <w:b/>
          <w:bCs/>
          <w:lang w:val="en-US" w:eastAsia="zh-CN"/>
        </w:rPr>
      </w:pPr>
      <w:r>
        <w:rPr>
          <w:rFonts w:hint="eastAsia" w:ascii="Times New Roman" w:hAnsi="Times New Roman"/>
          <w:b/>
          <w:bCs/>
          <w:lang w:val="en-US" w:eastAsia="zh-CN"/>
        </w:rPr>
        <w:t>5、盐酸储罐废气</w:t>
      </w:r>
    </w:p>
    <w:p>
      <w:r>
        <w:rPr>
          <w:rFonts w:hint="eastAsia"/>
          <w:lang w:val="en-US" w:eastAsia="zh-CN"/>
        </w:rPr>
        <w:t>1#热浸锌车间已设置6座盐酸储罐（固定顶储罐，15m</w:t>
      </w:r>
      <w:r>
        <w:rPr>
          <w:rFonts w:hint="eastAsia"/>
          <w:vertAlign w:val="superscript"/>
          <w:lang w:val="en-US" w:eastAsia="zh-CN"/>
        </w:rPr>
        <w:t>3</w:t>
      </w:r>
      <w:r>
        <w:rPr>
          <w:rFonts w:hint="eastAsia"/>
          <w:lang w:val="en-US" w:eastAsia="zh-CN"/>
        </w:rPr>
        <w:t>/个），另外，本次技改完成后拟在2#车间设置10座盐酸储罐（固定顶储罐，5m</w:t>
      </w:r>
      <w:r>
        <w:rPr>
          <w:rFonts w:hint="eastAsia"/>
          <w:vertAlign w:val="superscript"/>
          <w:lang w:val="en-US" w:eastAsia="zh-CN"/>
        </w:rPr>
        <w:t>3</w:t>
      </w:r>
      <w:r>
        <w:rPr>
          <w:rFonts w:hint="eastAsia"/>
          <w:lang w:val="en-US" w:eastAsia="zh-CN"/>
        </w:rPr>
        <w:t>/个），在3#热浸锌车间分别设置19座盐酸储罐（固定顶储罐，5m</w:t>
      </w:r>
      <w:r>
        <w:rPr>
          <w:rFonts w:hint="eastAsia"/>
          <w:vertAlign w:val="superscript"/>
          <w:lang w:val="en-US" w:eastAsia="zh-CN"/>
        </w:rPr>
        <w:t>3</w:t>
      </w:r>
      <w:r>
        <w:rPr>
          <w:rFonts w:hint="eastAsia"/>
          <w:lang w:val="en-US" w:eastAsia="zh-CN"/>
        </w:rPr>
        <w:t>/个），10用9备。</w:t>
      </w:r>
      <w:r>
        <w:t>盐酸储罐在进料操作以及日常贮存过程中会</w:t>
      </w:r>
      <w:r>
        <w:rPr>
          <w:rFonts w:hint="eastAsia"/>
          <w:lang w:val="en-US" w:eastAsia="zh-CN"/>
        </w:rPr>
        <w:t>*</w:t>
      </w:r>
      <w:r>
        <w:t>产生</w:t>
      </w:r>
      <w:r>
        <w:rPr>
          <w:rFonts w:hint="eastAsia" w:ascii="宋体" w:hAnsi="宋体" w:cs="宋体"/>
        </w:rPr>
        <w:t>“大呼吸”以及 “小呼吸”</w:t>
      </w:r>
      <w:r>
        <w:t>，导致污染物逸散。</w:t>
      </w:r>
    </w:p>
    <w:p>
      <w:pPr>
        <w:ind w:firstLine="480"/>
        <w:rPr>
          <w:rFonts w:hint="eastAsia" w:eastAsia="宋体"/>
          <w:lang w:eastAsia="zh-CN"/>
        </w:rPr>
      </w:pPr>
      <w:r>
        <w:rPr>
          <w:rFonts w:hint="eastAsia"/>
          <w:lang w:eastAsia="zh-CN"/>
        </w:rPr>
        <w:t>（</w:t>
      </w:r>
      <w:r>
        <w:rPr>
          <w:rFonts w:hint="eastAsia"/>
          <w:lang w:val="en-US" w:eastAsia="zh-CN"/>
        </w:rPr>
        <w:t>1</w:t>
      </w:r>
      <w:r>
        <w:rPr>
          <w:rFonts w:hint="eastAsia"/>
          <w:lang w:eastAsia="zh-CN"/>
        </w:rPr>
        <w:t>）</w:t>
      </w:r>
      <w:r>
        <w:rPr>
          <w:rFonts w:hint="eastAsia"/>
        </w:rPr>
        <w:t>“大呼吸”</w:t>
      </w:r>
      <w:r>
        <w:t>损耗</w:t>
      </w:r>
    </w:p>
    <w:p>
      <w:pPr>
        <w:ind w:firstLine="480"/>
      </w:pPr>
      <w:r>
        <w:t>液体物料进罐时，会有一定量的气体排出而损耗，损耗根据流体密度、温度、压力、流速等操作参数的不同而不同，各种物质的损耗系数亦不同。</w:t>
      </w:r>
    </w:p>
    <w:p>
      <w:pPr>
        <w:ind w:firstLine="480"/>
      </w:pPr>
      <w:r>
        <w:t>固定顶罐大呼吸废气计算方法按下列公式：</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L</w:t>
      </w:r>
      <w:r>
        <w:rPr>
          <w:rFonts w:ascii="Times New Roman" w:hAnsi="Times New Roman"/>
          <w:color w:val="000000" w:themeColor="text1"/>
          <w:vertAlign w:val="subscript"/>
          <w14:textFill>
            <w14:solidFill>
              <w14:schemeClr w14:val="tx1"/>
            </w14:solidFill>
          </w14:textFill>
        </w:rPr>
        <w:t>W</w:t>
      </w:r>
      <w:r>
        <w:rPr>
          <w:rFonts w:ascii="Times New Roman" w:hAnsi="Times New Roman"/>
          <w:color w:val="000000" w:themeColor="text1"/>
          <w14:textFill>
            <w14:solidFill>
              <w14:schemeClr w14:val="tx1"/>
            </w14:solidFill>
          </w14:textFill>
        </w:rPr>
        <w:t>=4.188×10</w:t>
      </w:r>
      <w:r>
        <w:rPr>
          <w:rFonts w:ascii="Times New Roman" w:hAnsi="Times New Roman"/>
          <w:color w:val="000000" w:themeColor="text1"/>
          <w:vertAlign w:val="superscript"/>
          <w14:textFill>
            <w14:solidFill>
              <w14:schemeClr w14:val="tx1"/>
            </w14:solidFill>
          </w14:textFill>
        </w:rPr>
        <w:t>-7</w:t>
      </w:r>
      <w:r>
        <w:rPr>
          <w:rFonts w:ascii="Times New Roman" w:hAnsi="Times New Roman"/>
          <w:color w:val="000000" w:themeColor="text1"/>
          <w14:textFill>
            <w14:solidFill>
              <w14:schemeClr w14:val="tx1"/>
            </w14:solidFill>
          </w14:textFill>
        </w:rPr>
        <w:t>×M×P×K</w:t>
      </w:r>
      <w:r>
        <w:rPr>
          <w:rFonts w:ascii="Times New Roman" w:hAnsi="Times New Roman"/>
          <w:color w:val="000000" w:themeColor="text1"/>
          <w:vertAlign w:val="subscript"/>
          <w14:textFill>
            <w14:solidFill>
              <w14:schemeClr w14:val="tx1"/>
            </w14:solidFill>
          </w14:textFill>
        </w:rPr>
        <w:t>N</w:t>
      </w:r>
      <w:r>
        <w:rPr>
          <w:rFonts w:ascii="Times New Roman" w:hAnsi="Times New Roman"/>
          <w:color w:val="000000" w:themeColor="text1"/>
          <w14:textFill>
            <w14:solidFill>
              <w14:schemeClr w14:val="tx1"/>
            </w14:solidFill>
          </w14:textFill>
        </w:rPr>
        <w:t>×K</w:t>
      </w:r>
      <w:r>
        <w:rPr>
          <w:rFonts w:ascii="Times New Roman" w:hAnsi="Times New Roman"/>
          <w:color w:val="000000" w:themeColor="text1"/>
          <w:vertAlign w:val="subscript"/>
          <w14:textFill>
            <w14:solidFill>
              <w14:schemeClr w14:val="tx1"/>
            </w14:solidFill>
          </w14:textFill>
        </w:rPr>
        <w:t>C</w:t>
      </w:r>
    </w:p>
    <w:p>
      <w:pPr>
        <w:ind w:firstLine="480"/>
        <w:rPr>
          <w:rFonts w:ascii="Times New Roman" w:hAnsi="Times New Roman"/>
        </w:rPr>
      </w:pPr>
      <w:r>
        <w:rPr>
          <w:rFonts w:ascii="Times New Roman" w:hAnsi="Times New Roman"/>
        </w:rPr>
        <w:t>式中：L</w:t>
      </w:r>
      <w:r>
        <w:rPr>
          <w:rFonts w:ascii="Times New Roman" w:hAnsi="Times New Roman"/>
          <w:vertAlign w:val="subscript"/>
        </w:rPr>
        <w:t>W</w:t>
      </w:r>
      <w:r>
        <w:rPr>
          <w:rFonts w:ascii="Times New Roman" w:hAnsi="Times New Roman"/>
        </w:rPr>
        <w:t>——固定顶罐的工作损失（kg/m</w:t>
      </w:r>
      <w:r>
        <w:rPr>
          <w:rFonts w:ascii="Times New Roman" w:hAnsi="Times New Roman"/>
          <w:vertAlign w:val="superscript"/>
        </w:rPr>
        <w:t>3</w:t>
      </w:r>
      <w:r>
        <w:rPr>
          <w:rFonts w:ascii="Times New Roman" w:hAnsi="Times New Roman"/>
        </w:rPr>
        <w:t>投入量）；</w:t>
      </w:r>
    </w:p>
    <w:p>
      <w:pPr>
        <w:ind w:firstLine="480"/>
        <w:rPr>
          <w:rFonts w:ascii="Times New Roman" w:hAnsi="Times New Roman"/>
        </w:rPr>
      </w:pPr>
      <w:r>
        <w:rPr>
          <w:rFonts w:ascii="Times New Roman" w:hAnsi="Times New Roman"/>
        </w:rPr>
        <w:t>M——储罐内蒸汽的分子量；</w:t>
      </w:r>
    </w:p>
    <w:p>
      <w:pPr>
        <w:ind w:firstLine="480"/>
        <w:rPr>
          <w:rFonts w:ascii="Times New Roman" w:hAnsi="Times New Roman"/>
        </w:rPr>
      </w:pPr>
      <w:r>
        <w:rPr>
          <w:rFonts w:ascii="Times New Roman" w:hAnsi="Times New Roman"/>
        </w:rPr>
        <w:t>P——在大量的液体状态下，真实的蒸气压力（Pa）；</w:t>
      </w:r>
    </w:p>
    <w:p>
      <w:pPr>
        <w:ind w:firstLine="480"/>
        <w:rPr>
          <w:rFonts w:ascii="Times New Roman" w:hAnsi="Times New Roman"/>
        </w:rPr>
      </w:pPr>
      <w:r>
        <w:rPr>
          <w:rFonts w:ascii="Times New Roman" w:hAnsi="Times New Roman"/>
        </w:rPr>
        <w:t>K</w:t>
      </w:r>
      <w:r>
        <w:rPr>
          <w:rFonts w:ascii="Times New Roman" w:hAnsi="Times New Roman"/>
          <w:vertAlign w:val="subscript"/>
        </w:rPr>
        <w:t>N</w:t>
      </w:r>
      <w:r>
        <w:rPr>
          <w:rFonts w:ascii="Times New Roman" w:hAnsi="Times New Roman"/>
        </w:rPr>
        <w:t>——周转因子（无量纲），取值按年周转次数确定。K≤36，K</w:t>
      </w:r>
      <w:r>
        <w:rPr>
          <w:rFonts w:ascii="Times New Roman" w:hAnsi="Times New Roman"/>
          <w:vertAlign w:val="subscript"/>
        </w:rPr>
        <w:t>N</w:t>
      </w:r>
      <w:r>
        <w:rPr>
          <w:rFonts w:ascii="Times New Roman" w:hAnsi="Times New Roman"/>
        </w:rPr>
        <w:t>=1；36＜K≤220，K</w:t>
      </w:r>
      <w:r>
        <w:rPr>
          <w:rFonts w:ascii="Times New Roman" w:hAnsi="Times New Roman"/>
          <w:vertAlign w:val="subscript"/>
        </w:rPr>
        <w:t>N</w:t>
      </w:r>
      <w:r>
        <w:rPr>
          <w:rFonts w:ascii="Times New Roman" w:hAnsi="Times New Roman"/>
        </w:rPr>
        <w:t>=11.467×K</w:t>
      </w:r>
      <w:r>
        <w:rPr>
          <w:rFonts w:ascii="Times New Roman" w:hAnsi="Times New Roman"/>
          <w:vertAlign w:val="superscript"/>
        </w:rPr>
        <w:t>-0.7026</w:t>
      </w:r>
      <w:r>
        <w:rPr>
          <w:rFonts w:ascii="Times New Roman" w:hAnsi="Times New Roman"/>
        </w:rPr>
        <w:t>；K＞220，K</w:t>
      </w:r>
      <w:r>
        <w:rPr>
          <w:rFonts w:ascii="Times New Roman" w:hAnsi="Times New Roman"/>
          <w:vertAlign w:val="subscript"/>
        </w:rPr>
        <w:t>N</w:t>
      </w:r>
      <w:r>
        <w:rPr>
          <w:rFonts w:ascii="Times New Roman" w:hAnsi="Times New Roman"/>
        </w:rPr>
        <w:t>=0.26；</w:t>
      </w:r>
    </w:p>
    <w:p>
      <w:pPr>
        <w:ind w:firstLine="480"/>
        <w:rPr>
          <w:rFonts w:ascii="Times New Roman" w:hAnsi="Times New Roman"/>
        </w:rPr>
      </w:pPr>
      <w:r>
        <w:rPr>
          <w:rFonts w:ascii="Times New Roman" w:hAnsi="Times New Roman"/>
        </w:rPr>
        <w:t>K</w:t>
      </w:r>
      <w:r>
        <w:rPr>
          <w:rFonts w:ascii="Times New Roman" w:hAnsi="Times New Roman"/>
          <w:vertAlign w:val="subscript"/>
        </w:rPr>
        <w:t>C</w:t>
      </w:r>
      <w:r>
        <w:rPr>
          <w:rFonts w:ascii="Times New Roman" w:hAnsi="Times New Roman"/>
        </w:rPr>
        <w:t>——产品因子（石油原油K</w:t>
      </w:r>
      <w:r>
        <w:rPr>
          <w:rFonts w:ascii="Times New Roman" w:hAnsi="Times New Roman"/>
          <w:vertAlign w:val="subscript"/>
        </w:rPr>
        <w:t>C</w:t>
      </w:r>
      <w:r>
        <w:rPr>
          <w:rFonts w:ascii="Times New Roman" w:hAnsi="Times New Roman"/>
        </w:rPr>
        <w:t>取0.65，其它的液体取1.0）。</w:t>
      </w:r>
    </w:p>
    <w:p>
      <w:pPr>
        <w:ind w:firstLine="480"/>
        <w:rPr>
          <w:rFonts w:ascii="Times New Roman" w:hAnsi="Times New Roman"/>
        </w:rPr>
      </w:pPr>
      <w:r>
        <w:rPr>
          <w:rFonts w:ascii="Times New Roman" w:hAnsi="Times New Roman"/>
        </w:rPr>
        <w:t>项目各固定顶罐储存物料装卸参数情况见下表。</w:t>
      </w:r>
    </w:p>
    <w:p>
      <w:pPr>
        <w:pStyle w:val="41"/>
      </w:pPr>
      <w:r>
        <w:t>表</w:t>
      </w:r>
      <w:r>
        <w:rPr>
          <w:rFonts w:hint="eastAsia"/>
          <w:lang w:val="en-US" w:eastAsia="zh-CN"/>
        </w:rPr>
        <w:t>4</w:t>
      </w:r>
      <w:r>
        <w:rPr>
          <w:rFonts w:hint="eastAsia"/>
        </w:rPr>
        <w:t>.</w:t>
      </w:r>
      <w:r>
        <w:rPr>
          <w:rFonts w:hint="eastAsia"/>
          <w:lang w:val="en-US" w:eastAsia="zh-CN"/>
        </w:rPr>
        <w:t>3</w:t>
      </w:r>
      <w:r>
        <w:noBreakHyphen/>
      </w:r>
      <w:r>
        <w:rPr>
          <w:rFonts w:hint="eastAsia"/>
          <w:lang w:val="en-US" w:eastAsia="zh-CN"/>
        </w:rPr>
        <w:t>8</w:t>
      </w:r>
      <w:r>
        <w:rPr>
          <w:rFonts w:hint="eastAsia"/>
        </w:rPr>
        <w:t xml:space="preserve">  </w:t>
      </w:r>
      <w:r>
        <w:t>各固定顶罐储存物料装卸参数一览表</w:t>
      </w:r>
    </w:p>
    <w:tbl>
      <w:tblPr>
        <w:tblStyle w:val="23"/>
        <w:tblW w:w="88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1106"/>
        <w:gridCol w:w="1489"/>
        <w:gridCol w:w="1446"/>
        <w:gridCol w:w="1559"/>
        <w:gridCol w:w="23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 w:type="dxa"/>
            <w:vAlign w:val="center"/>
          </w:tcPr>
          <w:p>
            <w:pPr>
              <w:pStyle w:val="41"/>
              <w:rPr>
                <w:rFonts w:hint="eastAsia" w:eastAsia="宋体"/>
                <w:lang w:val="en-US" w:eastAsia="zh-CN"/>
              </w:rPr>
            </w:pPr>
            <w:r>
              <w:rPr>
                <w:rFonts w:hint="eastAsia"/>
                <w:lang w:val="en-US" w:eastAsia="zh-CN"/>
              </w:rPr>
              <w:t>车间</w:t>
            </w:r>
          </w:p>
        </w:tc>
        <w:tc>
          <w:tcPr>
            <w:tcW w:w="1106" w:type="dxa"/>
            <w:vAlign w:val="center"/>
          </w:tcPr>
          <w:p>
            <w:pPr>
              <w:pStyle w:val="41"/>
              <w:rPr>
                <w:rFonts w:hint="eastAsia" w:eastAsia="宋体"/>
                <w:lang w:val="pt-PT" w:eastAsia="zh-CN"/>
              </w:rPr>
            </w:pPr>
            <w:r>
              <w:rPr>
                <w:rFonts w:hint="eastAsia"/>
                <w:lang w:val="en-US" w:eastAsia="zh-CN"/>
              </w:rPr>
              <w:t>污染源</w:t>
            </w:r>
          </w:p>
        </w:tc>
        <w:tc>
          <w:tcPr>
            <w:tcW w:w="1489" w:type="dxa"/>
            <w:vAlign w:val="center"/>
          </w:tcPr>
          <w:p>
            <w:pPr>
              <w:pStyle w:val="41"/>
              <w:rPr>
                <w:lang w:val="pt-PT"/>
              </w:rPr>
            </w:pPr>
            <w:r>
              <w:rPr>
                <w:lang w:val="pt-PT"/>
              </w:rPr>
              <w:t>储存物料</w:t>
            </w:r>
          </w:p>
        </w:tc>
        <w:tc>
          <w:tcPr>
            <w:tcW w:w="1446" w:type="dxa"/>
            <w:vAlign w:val="center"/>
          </w:tcPr>
          <w:p>
            <w:pPr>
              <w:pStyle w:val="41"/>
              <w:rPr>
                <w:lang w:val="pt-PT"/>
              </w:rPr>
            </w:pPr>
            <w:r>
              <w:rPr>
                <w:lang w:val="pt-PT"/>
              </w:rPr>
              <w:t>规格（m</w:t>
            </w:r>
            <w:r>
              <w:rPr>
                <w:vertAlign w:val="superscript"/>
                <w:lang w:val="pt-PT"/>
              </w:rPr>
              <w:t>3</w:t>
            </w:r>
            <w:r>
              <w:rPr>
                <w:lang w:val="pt-PT"/>
              </w:rPr>
              <w:t>）</w:t>
            </w:r>
          </w:p>
        </w:tc>
        <w:tc>
          <w:tcPr>
            <w:tcW w:w="1559" w:type="dxa"/>
            <w:vAlign w:val="center"/>
          </w:tcPr>
          <w:p>
            <w:pPr>
              <w:pStyle w:val="41"/>
              <w:rPr>
                <w:lang w:val="pt-PT"/>
              </w:rPr>
            </w:pPr>
            <w:r>
              <w:rPr>
                <w:lang w:val="pt-PT"/>
              </w:rPr>
              <w:t>数量（个）</w:t>
            </w:r>
          </w:p>
        </w:tc>
        <w:tc>
          <w:tcPr>
            <w:tcW w:w="2359" w:type="dxa"/>
            <w:vAlign w:val="center"/>
          </w:tcPr>
          <w:p>
            <w:pPr>
              <w:pStyle w:val="41"/>
              <w:rPr>
                <w:lang w:val="pt-PT"/>
              </w:rPr>
            </w:pPr>
            <w:r>
              <w:rPr>
                <w:lang w:val="pt-PT"/>
              </w:rPr>
              <w:t>单罐周转次数（次/年）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 w:type="dxa"/>
            <w:vAlign w:val="center"/>
          </w:tcPr>
          <w:p>
            <w:pPr>
              <w:pStyle w:val="41"/>
              <w:rPr>
                <w:rFonts w:hint="default" w:eastAsia="宋体"/>
                <w:b w:val="0"/>
                <w:bCs/>
                <w:lang w:val="en-US" w:eastAsia="zh-CN"/>
              </w:rPr>
            </w:pPr>
            <w:r>
              <w:rPr>
                <w:rFonts w:hint="eastAsia"/>
                <w:b w:val="0"/>
                <w:bCs/>
                <w:lang w:val="en-US" w:eastAsia="zh-CN"/>
              </w:rPr>
              <w:t>1#浸锌</w:t>
            </w:r>
          </w:p>
        </w:tc>
        <w:tc>
          <w:tcPr>
            <w:tcW w:w="1106" w:type="dxa"/>
            <w:vAlign w:val="center"/>
          </w:tcPr>
          <w:p>
            <w:pPr>
              <w:pStyle w:val="41"/>
              <w:rPr>
                <w:b w:val="0"/>
                <w:bCs/>
                <w:lang w:val="pt-PT"/>
              </w:rPr>
            </w:pPr>
            <w:r>
              <w:rPr>
                <w:b w:val="0"/>
                <w:bCs/>
                <w:lang w:val="pt-PT"/>
              </w:rPr>
              <w:t>盐酸储罐</w:t>
            </w:r>
          </w:p>
        </w:tc>
        <w:tc>
          <w:tcPr>
            <w:tcW w:w="1489" w:type="dxa"/>
            <w:vAlign w:val="center"/>
          </w:tcPr>
          <w:p>
            <w:pPr>
              <w:pStyle w:val="41"/>
              <w:rPr>
                <w:b w:val="0"/>
                <w:bCs/>
                <w:lang w:val="pt-PT"/>
              </w:rPr>
            </w:pPr>
            <w:r>
              <w:rPr>
                <w:b w:val="0"/>
                <w:bCs/>
                <w:lang w:val="pt-PT"/>
              </w:rPr>
              <w:t>盐酸（3</w:t>
            </w:r>
            <w:r>
              <w:rPr>
                <w:rFonts w:hint="eastAsia"/>
                <w:b w:val="0"/>
                <w:bCs/>
                <w:lang w:val="en-US" w:eastAsia="zh-CN"/>
              </w:rPr>
              <w:t>1</w:t>
            </w:r>
            <w:r>
              <w:rPr>
                <w:b w:val="0"/>
                <w:bCs/>
                <w:lang w:val="pt-PT"/>
              </w:rPr>
              <w:t>%）</w:t>
            </w:r>
          </w:p>
        </w:tc>
        <w:tc>
          <w:tcPr>
            <w:tcW w:w="1446" w:type="dxa"/>
            <w:vAlign w:val="center"/>
          </w:tcPr>
          <w:p>
            <w:pPr>
              <w:pStyle w:val="41"/>
              <w:rPr>
                <w:rFonts w:hint="default" w:eastAsia="宋体"/>
                <w:b w:val="0"/>
                <w:bCs/>
                <w:lang w:val="en-US" w:eastAsia="zh-CN"/>
              </w:rPr>
            </w:pPr>
            <w:r>
              <w:rPr>
                <w:rFonts w:hint="eastAsia"/>
                <w:b w:val="0"/>
                <w:bCs/>
                <w:lang w:val="en-US" w:eastAsia="zh-CN"/>
              </w:rPr>
              <w:t>15</w:t>
            </w:r>
          </w:p>
        </w:tc>
        <w:tc>
          <w:tcPr>
            <w:tcW w:w="1559" w:type="dxa"/>
            <w:vAlign w:val="center"/>
          </w:tcPr>
          <w:p>
            <w:pPr>
              <w:pStyle w:val="41"/>
              <w:rPr>
                <w:rFonts w:hint="default" w:eastAsia="宋体"/>
                <w:b w:val="0"/>
                <w:bCs/>
                <w:lang w:val="en-US" w:eastAsia="zh-CN"/>
              </w:rPr>
            </w:pPr>
            <w:r>
              <w:rPr>
                <w:rFonts w:hint="eastAsia"/>
                <w:b w:val="0"/>
                <w:bCs/>
                <w:lang w:val="en-US" w:eastAsia="zh-CN"/>
              </w:rPr>
              <w:t>6</w:t>
            </w:r>
          </w:p>
        </w:tc>
        <w:tc>
          <w:tcPr>
            <w:tcW w:w="2359" w:type="dxa"/>
            <w:vAlign w:val="center"/>
          </w:tcPr>
          <w:p>
            <w:pPr>
              <w:pStyle w:val="41"/>
              <w:rPr>
                <w:rFonts w:hint="default" w:eastAsia="宋体"/>
                <w:b w:val="0"/>
                <w:bCs/>
                <w:lang w:val="en-US" w:eastAsia="zh-CN"/>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 w:type="dxa"/>
            <w:vAlign w:val="center"/>
          </w:tcPr>
          <w:p>
            <w:pPr>
              <w:pStyle w:val="41"/>
              <w:rPr>
                <w:rFonts w:hint="default" w:eastAsia="宋体"/>
                <w:b w:val="0"/>
                <w:bCs/>
                <w:lang w:val="en-US" w:eastAsia="zh-CN"/>
              </w:rPr>
            </w:pPr>
            <w:r>
              <w:rPr>
                <w:rFonts w:hint="eastAsia"/>
                <w:b w:val="0"/>
                <w:bCs/>
                <w:lang w:val="en-US" w:eastAsia="zh-CN"/>
              </w:rPr>
              <w:t>2#浸锌</w:t>
            </w:r>
          </w:p>
        </w:tc>
        <w:tc>
          <w:tcPr>
            <w:tcW w:w="1106" w:type="dxa"/>
            <w:vAlign w:val="center"/>
          </w:tcPr>
          <w:p>
            <w:pPr>
              <w:pStyle w:val="41"/>
              <w:rPr>
                <w:b w:val="0"/>
                <w:bCs/>
                <w:lang w:val="pt-PT"/>
              </w:rPr>
            </w:pPr>
            <w:r>
              <w:rPr>
                <w:b w:val="0"/>
                <w:bCs/>
                <w:lang w:val="pt-PT"/>
              </w:rPr>
              <w:t>盐酸储罐</w:t>
            </w:r>
          </w:p>
        </w:tc>
        <w:tc>
          <w:tcPr>
            <w:tcW w:w="1489" w:type="dxa"/>
            <w:vAlign w:val="center"/>
          </w:tcPr>
          <w:p>
            <w:pPr>
              <w:pStyle w:val="41"/>
              <w:rPr>
                <w:b w:val="0"/>
                <w:bCs/>
                <w:lang w:val="pt-PT"/>
              </w:rPr>
            </w:pPr>
            <w:r>
              <w:rPr>
                <w:b w:val="0"/>
                <w:bCs/>
                <w:lang w:val="pt-PT"/>
              </w:rPr>
              <w:t>盐酸（3</w:t>
            </w:r>
            <w:r>
              <w:rPr>
                <w:rFonts w:hint="eastAsia"/>
                <w:b w:val="0"/>
                <w:bCs/>
                <w:lang w:val="en-US" w:eastAsia="zh-CN"/>
              </w:rPr>
              <w:t>1</w:t>
            </w:r>
            <w:r>
              <w:rPr>
                <w:b w:val="0"/>
                <w:bCs/>
                <w:lang w:val="pt-PT"/>
              </w:rPr>
              <w:t>%）</w:t>
            </w:r>
          </w:p>
        </w:tc>
        <w:tc>
          <w:tcPr>
            <w:tcW w:w="1446" w:type="dxa"/>
            <w:vAlign w:val="center"/>
          </w:tcPr>
          <w:p>
            <w:pPr>
              <w:pStyle w:val="41"/>
              <w:rPr>
                <w:rFonts w:hint="default"/>
                <w:b w:val="0"/>
                <w:bCs/>
                <w:lang w:val="en-US" w:eastAsia="zh-CN"/>
              </w:rPr>
            </w:pPr>
            <w:r>
              <w:rPr>
                <w:rFonts w:hint="eastAsia"/>
                <w:b w:val="0"/>
                <w:bCs/>
                <w:lang w:val="en-US" w:eastAsia="zh-CN"/>
              </w:rPr>
              <w:t>5</w:t>
            </w:r>
          </w:p>
        </w:tc>
        <w:tc>
          <w:tcPr>
            <w:tcW w:w="1559" w:type="dxa"/>
            <w:vAlign w:val="center"/>
          </w:tcPr>
          <w:p>
            <w:pPr>
              <w:pStyle w:val="41"/>
              <w:rPr>
                <w:rFonts w:hint="default"/>
                <w:b w:val="0"/>
                <w:bCs/>
                <w:lang w:val="en-US" w:eastAsia="zh-CN"/>
              </w:rPr>
            </w:pPr>
            <w:r>
              <w:rPr>
                <w:rFonts w:hint="eastAsia"/>
                <w:b w:val="0"/>
                <w:bCs/>
                <w:lang w:val="en-US" w:eastAsia="zh-CN"/>
              </w:rPr>
              <w:t>10</w:t>
            </w:r>
          </w:p>
        </w:tc>
        <w:tc>
          <w:tcPr>
            <w:tcW w:w="2359" w:type="dxa"/>
            <w:vAlign w:val="center"/>
          </w:tcPr>
          <w:p>
            <w:pPr>
              <w:pStyle w:val="41"/>
              <w:rPr>
                <w:rFonts w:hint="default"/>
                <w:b w:val="0"/>
                <w:bCs/>
                <w:lang w:val="en-US" w:eastAsia="zh-CN"/>
              </w:rPr>
            </w:pPr>
            <w:r>
              <w:rPr>
                <w:rFonts w:hint="eastAsia"/>
                <w:b w:val="0"/>
                <w:bCs/>
                <w:lang w:val="en-US" w:eastAsia="zh-CN"/>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 w:type="dxa"/>
            <w:vAlign w:val="center"/>
          </w:tcPr>
          <w:p>
            <w:pPr>
              <w:pStyle w:val="41"/>
              <w:rPr>
                <w:rFonts w:hint="default"/>
                <w:b w:val="0"/>
                <w:bCs/>
                <w:lang w:val="en-US" w:eastAsia="zh-CN"/>
              </w:rPr>
            </w:pPr>
            <w:r>
              <w:rPr>
                <w:rFonts w:hint="eastAsia"/>
                <w:b w:val="0"/>
                <w:bCs/>
                <w:lang w:val="en-US" w:eastAsia="zh-CN"/>
              </w:rPr>
              <w:t>3#浸锌</w:t>
            </w:r>
          </w:p>
        </w:tc>
        <w:tc>
          <w:tcPr>
            <w:tcW w:w="1106" w:type="dxa"/>
            <w:vAlign w:val="center"/>
          </w:tcPr>
          <w:p>
            <w:pPr>
              <w:pStyle w:val="41"/>
              <w:rPr>
                <w:b w:val="0"/>
                <w:bCs/>
                <w:lang w:val="pt-PT"/>
              </w:rPr>
            </w:pPr>
            <w:r>
              <w:rPr>
                <w:b w:val="0"/>
                <w:bCs/>
                <w:lang w:val="pt-PT"/>
              </w:rPr>
              <w:t>盐酸储罐</w:t>
            </w:r>
          </w:p>
        </w:tc>
        <w:tc>
          <w:tcPr>
            <w:tcW w:w="1489" w:type="dxa"/>
            <w:vAlign w:val="center"/>
          </w:tcPr>
          <w:p>
            <w:pPr>
              <w:pStyle w:val="41"/>
              <w:rPr>
                <w:b w:val="0"/>
                <w:bCs/>
                <w:lang w:val="pt-PT"/>
              </w:rPr>
            </w:pPr>
            <w:r>
              <w:rPr>
                <w:b w:val="0"/>
                <w:bCs/>
                <w:lang w:val="pt-PT"/>
              </w:rPr>
              <w:t>盐酸（3</w:t>
            </w:r>
            <w:r>
              <w:rPr>
                <w:rFonts w:hint="eastAsia"/>
                <w:b w:val="0"/>
                <w:bCs/>
                <w:lang w:val="en-US" w:eastAsia="zh-CN"/>
              </w:rPr>
              <w:t>1</w:t>
            </w:r>
            <w:r>
              <w:rPr>
                <w:b w:val="0"/>
                <w:bCs/>
                <w:lang w:val="pt-PT"/>
              </w:rPr>
              <w:t>%）</w:t>
            </w:r>
          </w:p>
        </w:tc>
        <w:tc>
          <w:tcPr>
            <w:tcW w:w="1446" w:type="dxa"/>
            <w:vAlign w:val="center"/>
          </w:tcPr>
          <w:p>
            <w:pPr>
              <w:pStyle w:val="41"/>
              <w:rPr>
                <w:rFonts w:hint="default"/>
                <w:b w:val="0"/>
                <w:bCs/>
                <w:lang w:val="en-US" w:eastAsia="zh-CN"/>
              </w:rPr>
            </w:pPr>
            <w:r>
              <w:rPr>
                <w:rFonts w:hint="eastAsia"/>
                <w:b w:val="0"/>
                <w:bCs/>
                <w:lang w:val="en-US" w:eastAsia="zh-CN"/>
              </w:rPr>
              <w:t>5</w:t>
            </w:r>
          </w:p>
        </w:tc>
        <w:tc>
          <w:tcPr>
            <w:tcW w:w="1559" w:type="dxa"/>
            <w:vAlign w:val="center"/>
          </w:tcPr>
          <w:p>
            <w:pPr>
              <w:pStyle w:val="41"/>
              <w:rPr>
                <w:rFonts w:hint="default"/>
                <w:b w:val="0"/>
                <w:bCs/>
                <w:lang w:val="en-US" w:eastAsia="zh-CN"/>
              </w:rPr>
            </w:pPr>
            <w:r>
              <w:rPr>
                <w:rFonts w:hint="eastAsia"/>
                <w:b w:val="0"/>
                <w:bCs/>
                <w:lang w:val="en-US" w:eastAsia="zh-CN"/>
              </w:rPr>
              <w:t>19（10用9备）</w:t>
            </w:r>
          </w:p>
        </w:tc>
        <w:tc>
          <w:tcPr>
            <w:tcW w:w="2359" w:type="dxa"/>
            <w:vAlign w:val="center"/>
          </w:tcPr>
          <w:p>
            <w:pPr>
              <w:pStyle w:val="41"/>
              <w:rPr>
                <w:rFonts w:hint="default"/>
                <w:b w:val="0"/>
                <w:bCs/>
                <w:lang w:val="en-US" w:eastAsia="zh-CN"/>
              </w:rPr>
            </w:pPr>
            <w:r>
              <w:rPr>
                <w:rFonts w:hint="eastAsia"/>
                <w:b w:val="0"/>
                <w:bCs/>
                <w:lang w:val="en-US" w:eastAsia="zh-CN"/>
              </w:rPr>
              <w:t>182</w:t>
            </w:r>
          </w:p>
        </w:tc>
      </w:tr>
    </w:tbl>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4</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3</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9</w:t>
      </w:r>
      <w:r>
        <w:rPr>
          <w:rFonts w:hint="eastAsia"/>
          <w:bCs/>
          <w:color w:val="000000" w:themeColor="text1"/>
          <w14:textFill>
            <w14:solidFill>
              <w14:schemeClr w14:val="tx1"/>
            </w14:solidFill>
          </w14:textFill>
        </w:rPr>
        <w:t xml:space="preserve">  </w:t>
      </w:r>
      <w:r>
        <w:rPr>
          <w:color w:val="000000" w:themeColor="text1"/>
          <w14:textFill>
            <w14:solidFill>
              <w14:schemeClr w14:val="tx1"/>
            </w14:solidFill>
          </w14:textFill>
        </w:rPr>
        <w:t>固定顶罐大呼吸废气主要参数取值和计算结果一览表</w:t>
      </w:r>
    </w:p>
    <w:tbl>
      <w:tblPr>
        <w:tblStyle w:val="23"/>
        <w:tblW w:w="9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
        <w:gridCol w:w="698"/>
        <w:gridCol w:w="807"/>
        <w:gridCol w:w="1562"/>
        <w:gridCol w:w="993"/>
        <w:gridCol w:w="947"/>
        <w:gridCol w:w="1199"/>
        <w:gridCol w:w="1002"/>
        <w:gridCol w:w="1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875" w:type="dxa"/>
            <w:vAlign w:val="center"/>
          </w:tcPr>
          <w:p>
            <w:pPr>
              <w:pStyle w:val="41"/>
              <w:rPr>
                <w:rFonts w:hint="default" w:eastAsia="宋体"/>
                <w:szCs w:val="21"/>
                <w:lang w:val="en-US" w:eastAsia="zh-CN"/>
              </w:rPr>
            </w:pPr>
            <w:r>
              <w:rPr>
                <w:rFonts w:hint="eastAsia"/>
                <w:szCs w:val="21"/>
                <w:lang w:val="en-US" w:eastAsia="zh-CN"/>
              </w:rPr>
              <w:t>车间</w:t>
            </w:r>
          </w:p>
        </w:tc>
        <w:tc>
          <w:tcPr>
            <w:tcW w:w="698" w:type="dxa"/>
            <w:vAlign w:val="center"/>
          </w:tcPr>
          <w:p>
            <w:pPr>
              <w:pStyle w:val="41"/>
              <w:rPr>
                <w:rFonts w:ascii="Times New Roman" w:hAnsi="Times New Roman" w:eastAsia="宋体" w:cs="Times New Roman"/>
                <w:b/>
                <w:sz w:val="21"/>
                <w:szCs w:val="21"/>
                <w:lang w:val="pt-PT" w:eastAsia="zh-CN" w:bidi="ar-SA"/>
              </w:rPr>
            </w:pPr>
            <w:r>
              <w:rPr>
                <w:szCs w:val="21"/>
                <w:lang w:val="pt-PT"/>
              </w:rPr>
              <w:t>物料品种</w:t>
            </w:r>
          </w:p>
        </w:tc>
        <w:tc>
          <w:tcPr>
            <w:tcW w:w="807" w:type="dxa"/>
            <w:vAlign w:val="center"/>
          </w:tcPr>
          <w:p>
            <w:pPr>
              <w:pStyle w:val="41"/>
              <w:rPr>
                <w:szCs w:val="21"/>
                <w:lang w:val="pt-PT"/>
              </w:rPr>
            </w:pPr>
            <w:r>
              <w:rPr>
                <w:szCs w:val="21"/>
                <w:lang w:val="pt-PT"/>
              </w:rPr>
              <w:t>分子量M</w:t>
            </w:r>
          </w:p>
        </w:tc>
        <w:tc>
          <w:tcPr>
            <w:tcW w:w="1562" w:type="dxa"/>
            <w:vAlign w:val="center"/>
          </w:tcPr>
          <w:p>
            <w:pPr>
              <w:pStyle w:val="41"/>
              <w:rPr>
                <w:szCs w:val="21"/>
                <w:lang w:val="pt-PT"/>
              </w:rPr>
            </w:pPr>
            <w:r>
              <w:rPr>
                <w:szCs w:val="21"/>
                <w:lang w:val="pt-PT"/>
              </w:rPr>
              <w:t>HCl蒸气压分压P（KPa）（25℃）</w:t>
            </w:r>
          </w:p>
        </w:tc>
        <w:tc>
          <w:tcPr>
            <w:tcW w:w="993" w:type="dxa"/>
            <w:vAlign w:val="center"/>
          </w:tcPr>
          <w:p>
            <w:pPr>
              <w:pStyle w:val="41"/>
              <w:rPr>
                <w:szCs w:val="21"/>
                <w:lang w:val="pt-PT"/>
              </w:rPr>
            </w:pPr>
            <w:r>
              <w:rPr>
                <w:szCs w:val="21"/>
                <w:lang w:val="pt-PT"/>
              </w:rPr>
              <w:t>周转因子K</w:t>
            </w:r>
            <w:r>
              <w:rPr>
                <w:szCs w:val="21"/>
                <w:vertAlign w:val="subscript"/>
                <w:lang w:val="pt-PT"/>
              </w:rPr>
              <w:t>N</w:t>
            </w:r>
          </w:p>
        </w:tc>
        <w:tc>
          <w:tcPr>
            <w:tcW w:w="947" w:type="dxa"/>
            <w:vAlign w:val="center"/>
          </w:tcPr>
          <w:p>
            <w:pPr>
              <w:pStyle w:val="41"/>
              <w:rPr>
                <w:szCs w:val="21"/>
                <w:lang w:val="pt-PT"/>
              </w:rPr>
            </w:pPr>
            <w:r>
              <w:rPr>
                <w:szCs w:val="21"/>
                <w:lang w:val="pt-PT"/>
              </w:rPr>
              <w:t>产品因子K</w:t>
            </w:r>
            <w:r>
              <w:rPr>
                <w:szCs w:val="21"/>
                <w:vertAlign w:val="subscript"/>
                <w:lang w:val="pt-PT"/>
              </w:rPr>
              <w:t>C</w:t>
            </w:r>
          </w:p>
        </w:tc>
        <w:tc>
          <w:tcPr>
            <w:tcW w:w="1199" w:type="dxa"/>
            <w:vAlign w:val="center"/>
          </w:tcPr>
          <w:p>
            <w:pPr>
              <w:pStyle w:val="41"/>
              <w:rPr>
                <w:szCs w:val="21"/>
                <w:lang w:val="pt-PT"/>
              </w:rPr>
            </w:pPr>
            <w:r>
              <w:rPr>
                <w:szCs w:val="21"/>
                <w:lang w:val="pt-PT"/>
              </w:rPr>
              <w:t>工作损失L</w:t>
            </w:r>
            <w:r>
              <w:rPr>
                <w:szCs w:val="21"/>
                <w:vertAlign w:val="subscript"/>
                <w:lang w:val="pt-PT"/>
              </w:rPr>
              <w:t>W</w:t>
            </w:r>
            <w:r>
              <w:rPr>
                <w:szCs w:val="21"/>
                <w:lang w:val="pt-PT"/>
              </w:rPr>
              <w:t>（kg/m</w:t>
            </w:r>
            <w:r>
              <w:rPr>
                <w:szCs w:val="21"/>
                <w:vertAlign w:val="superscript"/>
                <w:lang w:val="pt-PT"/>
              </w:rPr>
              <w:t>3</w:t>
            </w:r>
            <w:r>
              <w:rPr>
                <w:szCs w:val="21"/>
                <w:lang w:val="pt-PT"/>
              </w:rPr>
              <w:t>投入量）</w:t>
            </w:r>
          </w:p>
        </w:tc>
        <w:tc>
          <w:tcPr>
            <w:tcW w:w="1002" w:type="dxa"/>
            <w:vAlign w:val="center"/>
          </w:tcPr>
          <w:p>
            <w:pPr>
              <w:pStyle w:val="41"/>
              <w:rPr>
                <w:rFonts w:hint="eastAsia" w:eastAsia="宋体"/>
                <w:szCs w:val="21"/>
                <w:lang w:val="pt-PT" w:eastAsia="zh-CN"/>
              </w:rPr>
            </w:pPr>
            <w:r>
              <w:rPr>
                <w:rFonts w:hint="eastAsia"/>
                <w:szCs w:val="21"/>
                <w:lang w:val="pt-PT" w:eastAsia="zh-CN"/>
              </w:rPr>
              <w:t>投入量（</w:t>
            </w:r>
            <w:r>
              <w:rPr>
                <w:rFonts w:hint="eastAsia"/>
                <w:szCs w:val="21"/>
                <w:lang w:val="en-US" w:eastAsia="zh-CN"/>
              </w:rPr>
              <w:t>m</w:t>
            </w:r>
            <w:r>
              <w:rPr>
                <w:rFonts w:hint="eastAsia"/>
                <w:szCs w:val="21"/>
                <w:vertAlign w:val="superscript"/>
                <w:lang w:val="en-US" w:eastAsia="zh-CN"/>
              </w:rPr>
              <w:t>3</w:t>
            </w:r>
            <w:r>
              <w:rPr>
                <w:rFonts w:hint="eastAsia"/>
                <w:szCs w:val="21"/>
                <w:lang w:val="en-US" w:eastAsia="zh-CN"/>
              </w:rPr>
              <w:t>/a</w:t>
            </w:r>
            <w:r>
              <w:rPr>
                <w:rFonts w:hint="eastAsia"/>
                <w:szCs w:val="21"/>
                <w:lang w:val="pt-PT" w:eastAsia="zh-CN"/>
              </w:rPr>
              <w:t>）</w:t>
            </w:r>
          </w:p>
        </w:tc>
        <w:tc>
          <w:tcPr>
            <w:tcW w:w="1015" w:type="dxa"/>
            <w:vAlign w:val="center"/>
          </w:tcPr>
          <w:p>
            <w:pPr>
              <w:pStyle w:val="41"/>
              <w:rPr>
                <w:szCs w:val="21"/>
                <w:lang w:val="pt-PT"/>
              </w:rPr>
            </w:pPr>
            <w:r>
              <w:rPr>
                <w:szCs w:val="21"/>
                <w:lang w:val="pt-PT"/>
              </w:rPr>
              <w:t>产生量（kg/a）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875" w:type="dxa"/>
            <w:vAlign w:val="center"/>
          </w:tcPr>
          <w:p>
            <w:pPr>
              <w:pStyle w:val="41"/>
              <w:rPr>
                <w:rFonts w:hint="default" w:eastAsia="宋体"/>
                <w:b w:val="0"/>
                <w:bCs/>
                <w:szCs w:val="21"/>
                <w:lang w:val="en-US" w:eastAsia="zh-CN"/>
              </w:rPr>
            </w:pPr>
            <w:r>
              <w:rPr>
                <w:rFonts w:hint="eastAsia"/>
                <w:b w:val="0"/>
                <w:bCs/>
                <w:szCs w:val="21"/>
                <w:lang w:val="en-US" w:eastAsia="zh-CN"/>
              </w:rPr>
              <w:t>1#浸锌</w:t>
            </w:r>
          </w:p>
        </w:tc>
        <w:tc>
          <w:tcPr>
            <w:tcW w:w="698" w:type="dxa"/>
            <w:vAlign w:val="center"/>
          </w:tcPr>
          <w:p>
            <w:pPr>
              <w:pStyle w:val="41"/>
              <w:rPr>
                <w:rFonts w:ascii="Times New Roman" w:hAnsi="Times New Roman" w:eastAsia="宋体" w:cs="Times New Roman"/>
                <w:b w:val="0"/>
                <w:bCs/>
                <w:sz w:val="21"/>
                <w:szCs w:val="21"/>
                <w:lang w:val="pt-PT" w:eastAsia="zh-CN" w:bidi="ar-SA"/>
              </w:rPr>
            </w:pPr>
            <w:r>
              <w:rPr>
                <w:b w:val="0"/>
                <w:bCs/>
                <w:szCs w:val="21"/>
                <w:lang w:val="pt-PT"/>
              </w:rPr>
              <w:t>盐酸</w:t>
            </w:r>
          </w:p>
        </w:tc>
        <w:tc>
          <w:tcPr>
            <w:tcW w:w="807" w:type="dxa"/>
            <w:vAlign w:val="center"/>
          </w:tcPr>
          <w:p>
            <w:pPr>
              <w:pStyle w:val="41"/>
              <w:rPr>
                <w:b w:val="0"/>
                <w:bCs/>
                <w:szCs w:val="21"/>
                <w:lang w:val="pt-PT"/>
              </w:rPr>
            </w:pPr>
            <w:r>
              <w:rPr>
                <w:b w:val="0"/>
                <w:bCs/>
                <w:szCs w:val="21"/>
                <w:lang w:val="pt-PT"/>
              </w:rPr>
              <w:t>36.5</w:t>
            </w:r>
          </w:p>
        </w:tc>
        <w:tc>
          <w:tcPr>
            <w:tcW w:w="1562" w:type="dxa"/>
            <w:vAlign w:val="center"/>
          </w:tcPr>
          <w:p>
            <w:pPr>
              <w:pStyle w:val="41"/>
              <w:rPr>
                <w:b w:val="0"/>
                <w:bCs/>
                <w:szCs w:val="21"/>
                <w:lang w:val="pt-PT"/>
              </w:rPr>
            </w:pPr>
            <w:r>
              <w:rPr>
                <w:b w:val="0"/>
                <w:bCs/>
                <w:szCs w:val="21"/>
                <w:lang w:val="pt-PT"/>
              </w:rPr>
              <w:t>9.13*</w:t>
            </w:r>
          </w:p>
        </w:tc>
        <w:tc>
          <w:tcPr>
            <w:tcW w:w="993" w:type="dxa"/>
            <w:vAlign w:val="center"/>
          </w:tcPr>
          <w:p>
            <w:pPr>
              <w:pStyle w:val="41"/>
              <w:rPr>
                <w:rFonts w:hint="default" w:eastAsia="宋体"/>
                <w:b w:val="0"/>
                <w:bCs/>
                <w:szCs w:val="21"/>
                <w:lang w:val="en-US" w:eastAsia="zh-CN"/>
              </w:rPr>
            </w:pPr>
            <w:r>
              <w:rPr>
                <w:rFonts w:hint="eastAsia"/>
                <w:b w:val="0"/>
                <w:bCs/>
                <w:szCs w:val="21"/>
                <w:lang w:val="en-US" w:eastAsia="zh-CN"/>
              </w:rPr>
              <w:t>0.40</w:t>
            </w:r>
          </w:p>
        </w:tc>
        <w:tc>
          <w:tcPr>
            <w:tcW w:w="947" w:type="dxa"/>
            <w:vAlign w:val="center"/>
          </w:tcPr>
          <w:p>
            <w:pPr>
              <w:pStyle w:val="41"/>
              <w:rPr>
                <w:b w:val="0"/>
                <w:bCs/>
                <w:szCs w:val="21"/>
                <w:lang w:val="pt-PT"/>
              </w:rPr>
            </w:pPr>
            <w:r>
              <w:rPr>
                <w:b w:val="0"/>
                <w:bCs/>
                <w:szCs w:val="21"/>
                <w:lang w:val="pt-PT"/>
              </w:rPr>
              <w:t>1</w:t>
            </w:r>
          </w:p>
        </w:tc>
        <w:tc>
          <w:tcPr>
            <w:tcW w:w="1199" w:type="dxa"/>
            <w:vAlign w:val="center"/>
          </w:tcPr>
          <w:p>
            <w:pPr>
              <w:pStyle w:val="41"/>
              <w:rPr>
                <w:rFonts w:hint="default" w:eastAsia="宋体"/>
                <w:b w:val="0"/>
                <w:bCs/>
                <w:szCs w:val="21"/>
                <w:lang w:val="en-US" w:eastAsia="zh-CN"/>
              </w:rPr>
            </w:pPr>
            <w:r>
              <w:rPr>
                <w:rFonts w:hint="eastAsia"/>
                <w:b w:val="0"/>
                <w:bCs/>
                <w:szCs w:val="21"/>
                <w:lang w:val="en-US" w:eastAsia="zh-CN"/>
              </w:rPr>
              <w:t>0.056</w:t>
            </w:r>
          </w:p>
        </w:tc>
        <w:tc>
          <w:tcPr>
            <w:tcW w:w="1002" w:type="dxa"/>
            <w:vAlign w:val="center"/>
          </w:tcPr>
          <w:p>
            <w:pPr>
              <w:pStyle w:val="41"/>
              <w:bidi w:val="0"/>
              <w:rPr>
                <w:rFonts w:hint="default"/>
                <w:b w:val="0"/>
                <w:bCs/>
                <w:lang w:val="en-US" w:eastAsia="zh-CN"/>
              </w:rPr>
            </w:pPr>
            <w:r>
              <w:rPr>
                <w:rFonts w:hint="eastAsia"/>
                <w:b w:val="0"/>
                <w:bCs/>
                <w:lang w:val="en-US" w:eastAsia="zh-CN"/>
              </w:rPr>
              <w:t>7700</w:t>
            </w:r>
          </w:p>
        </w:tc>
        <w:tc>
          <w:tcPr>
            <w:tcW w:w="1015" w:type="dxa"/>
            <w:vAlign w:val="center"/>
          </w:tcPr>
          <w:p>
            <w:pPr>
              <w:pStyle w:val="41"/>
              <w:bidi w:val="0"/>
              <w:rPr>
                <w:rFonts w:hint="default"/>
                <w:b w:val="0"/>
                <w:bCs/>
                <w:lang w:val="en-US" w:eastAsia="zh-CN"/>
              </w:rPr>
            </w:pPr>
            <w:r>
              <w:rPr>
                <w:rFonts w:hint="eastAsia"/>
                <w:b w:val="0"/>
                <w:bCs/>
                <w:lang w:val="en-US" w:eastAsia="zh-CN"/>
              </w:rPr>
              <w:t>431.2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875" w:type="dxa"/>
            <w:vAlign w:val="center"/>
          </w:tcPr>
          <w:p>
            <w:pPr>
              <w:pStyle w:val="41"/>
              <w:rPr>
                <w:rFonts w:hint="default" w:ascii="Times New Roman" w:hAnsi="Times New Roman" w:eastAsia="宋体" w:cs="Times New Roman"/>
                <w:b w:val="0"/>
                <w:bCs/>
                <w:sz w:val="21"/>
                <w:szCs w:val="21"/>
                <w:lang w:val="en-US" w:eastAsia="zh-CN" w:bidi="ar-SA"/>
              </w:rPr>
            </w:pPr>
            <w:r>
              <w:rPr>
                <w:rFonts w:hint="eastAsia"/>
                <w:b w:val="0"/>
                <w:bCs/>
                <w:szCs w:val="21"/>
                <w:lang w:val="en-US" w:eastAsia="zh-CN"/>
              </w:rPr>
              <w:t>2#浸锌</w:t>
            </w:r>
          </w:p>
        </w:tc>
        <w:tc>
          <w:tcPr>
            <w:tcW w:w="698" w:type="dxa"/>
            <w:vAlign w:val="center"/>
          </w:tcPr>
          <w:p>
            <w:pPr>
              <w:pStyle w:val="41"/>
              <w:rPr>
                <w:rFonts w:ascii="Times New Roman" w:hAnsi="Times New Roman" w:eastAsia="宋体" w:cs="Times New Roman"/>
                <w:b w:val="0"/>
                <w:bCs/>
                <w:sz w:val="21"/>
                <w:szCs w:val="21"/>
                <w:lang w:val="pt-PT" w:eastAsia="zh-CN" w:bidi="ar-SA"/>
              </w:rPr>
            </w:pPr>
            <w:r>
              <w:rPr>
                <w:b w:val="0"/>
                <w:bCs/>
                <w:szCs w:val="21"/>
                <w:lang w:val="pt-PT"/>
              </w:rPr>
              <w:t>盐酸</w:t>
            </w:r>
          </w:p>
        </w:tc>
        <w:tc>
          <w:tcPr>
            <w:tcW w:w="807" w:type="dxa"/>
            <w:vAlign w:val="center"/>
          </w:tcPr>
          <w:p>
            <w:pPr>
              <w:pStyle w:val="41"/>
              <w:rPr>
                <w:rFonts w:ascii="Times New Roman" w:hAnsi="Times New Roman" w:eastAsia="宋体" w:cs="Times New Roman"/>
                <w:b w:val="0"/>
                <w:bCs/>
                <w:sz w:val="21"/>
                <w:szCs w:val="21"/>
                <w:lang w:val="pt-PT" w:eastAsia="zh-CN" w:bidi="ar-SA"/>
              </w:rPr>
            </w:pPr>
            <w:r>
              <w:rPr>
                <w:b w:val="0"/>
                <w:bCs/>
                <w:szCs w:val="21"/>
                <w:lang w:val="pt-PT"/>
              </w:rPr>
              <w:t>36.5</w:t>
            </w:r>
          </w:p>
        </w:tc>
        <w:tc>
          <w:tcPr>
            <w:tcW w:w="1562" w:type="dxa"/>
            <w:vAlign w:val="center"/>
          </w:tcPr>
          <w:p>
            <w:pPr>
              <w:pStyle w:val="41"/>
              <w:rPr>
                <w:rFonts w:ascii="Times New Roman" w:hAnsi="Times New Roman" w:eastAsia="宋体" w:cs="Times New Roman"/>
                <w:b w:val="0"/>
                <w:bCs/>
                <w:sz w:val="21"/>
                <w:szCs w:val="21"/>
                <w:lang w:val="pt-PT" w:eastAsia="zh-CN" w:bidi="ar-SA"/>
              </w:rPr>
            </w:pPr>
            <w:r>
              <w:rPr>
                <w:b w:val="0"/>
                <w:bCs/>
                <w:szCs w:val="21"/>
                <w:lang w:val="pt-PT"/>
              </w:rPr>
              <w:t>9.13*</w:t>
            </w:r>
          </w:p>
        </w:tc>
        <w:tc>
          <w:tcPr>
            <w:tcW w:w="993" w:type="dxa"/>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0.30</w:t>
            </w:r>
          </w:p>
        </w:tc>
        <w:tc>
          <w:tcPr>
            <w:tcW w:w="947" w:type="dxa"/>
            <w:vAlign w:val="center"/>
          </w:tcPr>
          <w:p>
            <w:pPr>
              <w:pStyle w:val="41"/>
              <w:rPr>
                <w:rFonts w:hint="eastAsia" w:ascii="Times New Roman" w:hAnsi="Times New Roman" w:eastAsia="宋体" w:cs="Times New Roman"/>
                <w:b w:val="0"/>
                <w:bCs/>
                <w:sz w:val="21"/>
                <w:szCs w:val="21"/>
                <w:lang w:val="pt-PT" w:eastAsia="zh-CN" w:bidi="ar-SA"/>
              </w:rPr>
            </w:pPr>
            <w:r>
              <w:rPr>
                <w:rFonts w:hint="eastAsia"/>
                <w:b w:val="0"/>
                <w:bCs/>
                <w:szCs w:val="21"/>
                <w:lang w:val="en-US" w:eastAsia="zh-CN"/>
              </w:rPr>
              <w:t>1</w:t>
            </w:r>
          </w:p>
        </w:tc>
        <w:tc>
          <w:tcPr>
            <w:tcW w:w="1199" w:type="dxa"/>
            <w:vAlign w:val="center"/>
          </w:tcPr>
          <w:p>
            <w:pPr>
              <w:pStyle w:val="41"/>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0.042</w:t>
            </w:r>
          </w:p>
        </w:tc>
        <w:tc>
          <w:tcPr>
            <w:tcW w:w="1002" w:type="dxa"/>
            <w:vAlign w:val="center"/>
          </w:tcPr>
          <w:p>
            <w:pPr>
              <w:pStyle w:val="41"/>
              <w:bidi w:val="0"/>
              <w:rPr>
                <w:rFonts w:hint="default"/>
                <w:b w:val="0"/>
                <w:bCs/>
                <w:lang w:val="en-US" w:eastAsia="zh-CN"/>
              </w:rPr>
            </w:pPr>
            <w:r>
              <w:rPr>
                <w:rFonts w:hint="eastAsia"/>
                <w:b w:val="0"/>
                <w:bCs/>
                <w:lang w:val="en-US" w:eastAsia="zh-CN"/>
              </w:rPr>
              <w:t>5900</w:t>
            </w:r>
          </w:p>
        </w:tc>
        <w:tc>
          <w:tcPr>
            <w:tcW w:w="1015" w:type="dxa"/>
            <w:vAlign w:val="center"/>
          </w:tcPr>
          <w:p>
            <w:pPr>
              <w:pStyle w:val="41"/>
              <w:bidi w:val="0"/>
              <w:rPr>
                <w:rFonts w:hint="default"/>
                <w:b w:val="0"/>
                <w:bCs/>
                <w:lang w:val="en-US" w:eastAsia="zh-CN"/>
              </w:rPr>
            </w:pPr>
            <w:r>
              <w:rPr>
                <w:rFonts w:hint="eastAsia"/>
                <w:b w:val="0"/>
                <w:bCs/>
                <w:lang w:val="en-US" w:eastAsia="zh-CN"/>
              </w:rPr>
              <w:t>247.8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875" w:type="dxa"/>
            <w:vAlign w:val="center"/>
          </w:tcPr>
          <w:p>
            <w:pPr>
              <w:pStyle w:val="41"/>
              <w:rPr>
                <w:rFonts w:hint="default"/>
                <w:b w:val="0"/>
                <w:bCs/>
                <w:szCs w:val="21"/>
                <w:lang w:val="en-US" w:eastAsia="zh-CN"/>
              </w:rPr>
            </w:pPr>
            <w:r>
              <w:rPr>
                <w:rFonts w:hint="eastAsia"/>
                <w:b w:val="0"/>
                <w:bCs/>
                <w:szCs w:val="21"/>
                <w:lang w:val="en-US" w:eastAsia="zh-CN"/>
              </w:rPr>
              <w:t>3#浸锌</w:t>
            </w:r>
          </w:p>
        </w:tc>
        <w:tc>
          <w:tcPr>
            <w:tcW w:w="698" w:type="dxa"/>
            <w:vAlign w:val="center"/>
          </w:tcPr>
          <w:p>
            <w:pPr>
              <w:pStyle w:val="41"/>
              <w:rPr>
                <w:rFonts w:ascii="Times New Roman" w:hAnsi="Times New Roman" w:eastAsia="宋体" w:cs="Times New Roman"/>
                <w:b w:val="0"/>
                <w:bCs/>
                <w:sz w:val="21"/>
                <w:szCs w:val="21"/>
                <w:lang w:val="pt-PT" w:eastAsia="zh-CN" w:bidi="ar-SA"/>
              </w:rPr>
            </w:pPr>
            <w:r>
              <w:rPr>
                <w:b w:val="0"/>
                <w:bCs/>
                <w:szCs w:val="21"/>
                <w:lang w:val="pt-PT"/>
              </w:rPr>
              <w:t>盐酸</w:t>
            </w:r>
          </w:p>
        </w:tc>
        <w:tc>
          <w:tcPr>
            <w:tcW w:w="807" w:type="dxa"/>
            <w:vAlign w:val="center"/>
          </w:tcPr>
          <w:p>
            <w:pPr>
              <w:pStyle w:val="41"/>
              <w:rPr>
                <w:rFonts w:ascii="Times New Roman" w:hAnsi="Times New Roman" w:eastAsia="宋体" w:cs="Times New Roman"/>
                <w:b w:val="0"/>
                <w:bCs/>
                <w:sz w:val="21"/>
                <w:szCs w:val="21"/>
                <w:lang w:val="pt-PT" w:eastAsia="zh-CN" w:bidi="ar-SA"/>
              </w:rPr>
            </w:pPr>
            <w:r>
              <w:rPr>
                <w:b w:val="0"/>
                <w:bCs/>
                <w:szCs w:val="21"/>
                <w:lang w:val="pt-PT"/>
              </w:rPr>
              <w:t>36.5</w:t>
            </w:r>
          </w:p>
        </w:tc>
        <w:tc>
          <w:tcPr>
            <w:tcW w:w="1562" w:type="dxa"/>
            <w:vAlign w:val="center"/>
          </w:tcPr>
          <w:p>
            <w:pPr>
              <w:pStyle w:val="41"/>
              <w:rPr>
                <w:rFonts w:ascii="Times New Roman" w:hAnsi="Times New Roman" w:eastAsia="宋体" w:cs="Times New Roman"/>
                <w:b w:val="0"/>
                <w:bCs/>
                <w:sz w:val="21"/>
                <w:szCs w:val="21"/>
                <w:lang w:val="pt-PT" w:eastAsia="zh-CN" w:bidi="ar-SA"/>
              </w:rPr>
            </w:pPr>
            <w:r>
              <w:rPr>
                <w:b w:val="0"/>
                <w:bCs/>
                <w:szCs w:val="21"/>
                <w:lang w:val="pt-PT"/>
              </w:rPr>
              <w:t>9.13*</w:t>
            </w:r>
          </w:p>
        </w:tc>
        <w:tc>
          <w:tcPr>
            <w:tcW w:w="993" w:type="dxa"/>
            <w:vAlign w:val="center"/>
          </w:tcPr>
          <w:p>
            <w:pPr>
              <w:pStyle w:val="41"/>
              <w:rPr>
                <w:rFonts w:hint="default" w:eastAsia="宋体"/>
                <w:b w:val="0"/>
                <w:bCs/>
                <w:szCs w:val="21"/>
                <w:lang w:val="en-US" w:eastAsia="zh-CN"/>
              </w:rPr>
            </w:pPr>
            <w:r>
              <w:rPr>
                <w:rFonts w:hint="eastAsia"/>
                <w:b w:val="0"/>
                <w:bCs/>
                <w:szCs w:val="21"/>
                <w:lang w:val="en-US" w:eastAsia="zh-CN"/>
              </w:rPr>
              <w:t>0.30</w:t>
            </w:r>
          </w:p>
        </w:tc>
        <w:tc>
          <w:tcPr>
            <w:tcW w:w="947" w:type="dxa"/>
            <w:vAlign w:val="center"/>
          </w:tcPr>
          <w:p>
            <w:pPr>
              <w:pStyle w:val="41"/>
              <w:rPr>
                <w:rFonts w:hint="eastAsia" w:eastAsia="宋体"/>
                <w:b w:val="0"/>
                <w:bCs/>
                <w:szCs w:val="21"/>
                <w:lang w:val="en-US" w:eastAsia="zh-CN"/>
              </w:rPr>
            </w:pPr>
            <w:r>
              <w:rPr>
                <w:rFonts w:hint="eastAsia"/>
                <w:b w:val="0"/>
                <w:bCs/>
                <w:szCs w:val="21"/>
                <w:lang w:val="en-US" w:eastAsia="zh-CN"/>
              </w:rPr>
              <w:t>1</w:t>
            </w:r>
          </w:p>
        </w:tc>
        <w:tc>
          <w:tcPr>
            <w:tcW w:w="1199" w:type="dxa"/>
            <w:vAlign w:val="center"/>
          </w:tcPr>
          <w:p>
            <w:pPr>
              <w:pStyle w:val="41"/>
              <w:rPr>
                <w:rFonts w:hint="default" w:eastAsia="宋体"/>
                <w:b w:val="0"/>
                <w:bCs/>
                <w:szCs w:val="21"/>
                <w:lang w:val="en-US" w:eastAsia="zh-CN"/>
              </w:rPr>
            </w:pPr>
            <w:r>
              <w:rPr>
                <w:rFonts w:hint="eastAsia"/>
                <w:b w:val="0"/>
                <w:bCs/>
                <w:szCs w:val="21"/>
                <w:lang w:val="en-US" w:eastAsia="zh-CN"/>
              </w:rPr>
              <w:t>0.042</w:t>
            </w:r>
          </w:p>
        </w:tc>
        <w:tc>
          <w:tcPr>
            <w:tcW w:w="1002" w:type="dxa"/>
            <w:vAlign w:val="center"/>
          </w:tcPr>
          <w:p>
            <w:pPr>
              <w:pStyle w:val="41"/>
              <w:bidi w:val="0"/>
              <w:rPr>
                <w:rFonts w:hint="default"/>
                <w:b w:val="0"/>
                <w:bCs/>
                <w:lang w:val="en-US" w:eastAsia="zh-CN"/>
              </w:rPr>
            </w:pPr>
            <w:r>
              <w:rPr>
                <w:rFonts w:hint="eastAsia"/>
                <w:b w:val="0"/>
                <w:bCs/>
                <w:lang w:val="en-US" w:eastAsia="zh-CN"/>
              </w:rPr>
              <w:t>6400</w:t>
            </w:r>
          </w:p>
        </w:tc>
        <w:tc>
          <w:tcPr>
            <w:tcW w:w="1015" w:type="dxa"/>
            <w:vAlign w:val="center"/>
          </w:tcPr>
          <w:p>
            <w:pPr>
              <w:pStyle w:val="41"/>
              <w:bidi w:val="0"/>
              <w:rPr>
                <w:rFonts w:hint="default"/>
                <w:b w:val="0"/>
                <w:bCs/>
                <w:lang w:val="en-US" w:eastAsia="zh-CN"/>
              </w:rPr>
            </w:pPr>
            <w:r>
              <w:rPr>
                <w:rFonts w:hint="eastAsia"/>
                <w:b w:val="0"/>
                <w:bCs/>
                <w:lang w:val="en-US" w:eastAsia="zh-CN"/>
              </w:rPr>
              <w:t>268.8</w:t>
            </w:r>
          </w:p>
        </w:tc>
      </w:tr>
    </w:tbl>
    <w:p>
      <w:pPr>
        <w:pStyle w:val="41"/>
        <w:jc w:val="left"/>
        <w:rPr>
          <w:color w:val="000000" w:themeColor="text1"/>
          <w:szCs w:val="21"/>
          <w14:textFill>
            <w14:solidFill>
              <w14:schemeClr w14:val="tx1"/>
            </w14:solidFill>
          </w14:textFill>
        </w:rPr>
      </w:pPr>
      <w:r>
        <w:rPr>
          <w:rFonts w:hint="eastAsia"/>
        </w:rPr>
        <w:t>注：“*”H</w:t>
      </w:r>
      <w:r>
        <w:t>CL</w:t>
      </w:r>
      <w:r>
        <w:rPr>
          <w:rFonts w:hint="eastAsia"/>
        </w:rPr>
        <w:t>蒸汽分压取值参考3</w:t>
      </w:r>
      <w:r>
        <w:t>4%</w:t>
      </w:r>
      <w:r>
        <w:rPr>
          <w:rFonts w:hint="eastAsia"/>
        </w:rPr>
        <w:t>盐酸蒸汽分压。</w:t>
      </w:r>
    </w:p>
    <w:p>
      <w:pPr>
        <w:ind w:firstLine="480"/>
        <w:rPr>
          <w:rFonts w:hint="eastAsia" w:ascii="宋体" w:hAnsi="宋体" w:cs="宋体"/>
        </w:rPr>
      </w:pPr>
      <w:r>
        <w:rPr>
          <w:rFonts w:hint="eastAsia" w:ascii="宋体" w:hAnsi="宋体" w:cs="宋体"/>
          <w:lang w:eastAsia="zh-CN"/>
        </w:rPr>
        <w:t>（</w:t>
      </w:r>
      <w:r>
        <w:rPr>
          <w:rFonts w:hint="eastAsia" w:ascii="宋体" w:hAnsi="宋体" w:cs="宋体"/>
          <w:lang w:val="en-US" w:eastAsia="zh-CN"/>
        </w:rPr>
        <w:t>2</w:t>
      </w:r>
      <w:r>
        <w:rPr>
          <w:rFonts w:hint="eastAsia" w:ascii="宋体" w:hAnsi="宋体" w:cs="宋体"/>
          <w:lang w:eastAsia="zh-CN"/>
        </w:rPr>
        <w:t>）</w:t>
      </w:r>
      <w:r>
        <w:rPr>
          <w:rFonts w:hint="eastAsia" w:ascii="宋体" w:hAnsi="宋体" w:cs="宋体"/>
        </w:rPr>
        <w:t>“小呼吸”损耗</w:t>
      </w:r>
    </w:p>
    <w:p>
      <w:pPr>
        <w:ind w:firstLine="480"/>
      </w:pPr>
      <w:r>
        <w:t>由于外界大气温度昼夜变化而引起的损耗称为储罐的</w:t>
      </w:r>
      <w:r>
        <w:rPr>
          <w:rFonts w:hint="eastAsia" w:ascii="宋体" w:hAnsi="宋体" w:cs="宋体"/>
        </w:rPr>
        <w:t>“小呼吸”</w:t>
      </w:r>
      <w:r>
        <w:t>损耗。小呼吸蒸发损失量和储罐储存液位高度、罐容量、储罐允许承受的蒸汽压力及温度的变化有着密切关系。</w:t>
      </w:r>
    </w:p>
    <w:p>
      <w:pPr>
        <w:ind w:firstLine="480"/>
        <w:rPr>
          <w:rFonts w:ascii="Times New Roman" w:hAnsi="Times New Roman"/>
        </w:rPr>
      </w:pPr>
      <w:r>
        <w:rPr>
          <w:rFonts w:ascii="Times New Roman" w:hAnsi="Times New Roman"/>
        </w:rPr>
        <w:t xml:space="preserve"> L</w:t>
      </w:r>
      <w:r>
        <w:rPr>
          <w:rFonts w:ascii="Times New Roman" w:hAnsi="Times New Roman"/>
          <w:vertAlign w:val="subscript"/>
        </w:rPr>
        <w:t>B</w:t>
      </w:r>
      <w:r>
        <w:rPr>
          <w:rFonts w:ascii="Times New Roman" w:hAnsi="Times New Roman"/>
        </w:rPr>
        <w:t>=0.191×M（P/（100910-P））0</w:t>
      </w:r>
      <w:r>
        <w:rPr>
          <w:rFonts w:hint="eastAsia" w:ascii="Times New Roman" w:hAnsi="Times New Roman"/>
          <w:lang w:val="en-US" w:eastAsia="zh-CN"/>
        </w:rPr>
        <w:t>5</w:t>
      </w:r>
      <w:r>
        <w:rPr>
          <w:rFonts w:ascii="Times New Roman" w:hAnsi="Times New Roman"/>
        </w:rPr>
        <w:t>.68×D</w:t>
      </w:r>
      <w:r>
        <w:rPr>
          <w:rFonts w:ascii="Times New Roman" w:hAnsi="Times New Roman"/>
          <w:vertAlign w:val="superscript"/>
        </w:rPr>
        <w:t>1.73</w:t>
      </w:r>
      <w:r>
        <w:rPr>
          <w:rFonts w:ascii="Times New Roman" w:hAnsi="Times New Roman"/>
        </w:rPr>
        <w:t>×H</w:t>
      </w:r>
      <w:r>
        <w:rPr>
          <w:rFonts w:ascii="Times New Roman" w:hAnsi="Times New Roman"/>
          <w:vertAlign w:val="superscript"/>
        </w:rPr>
        <w:t>0.51</w:t>
      </w:r>
      <w:r>
        <w:rPr>
          <w:rFonts w:ascii="Times New Roman" w:hAnsi="Times New Roman"/>
        </w:rPr>
        <w:t>×△T</w:t>
      </w:r>
      <w:r>
        <w:rPr>
          <w:rFonts w:ascii="Times New Roman" w:hAnsi="Times New Roman"/>
          <w:vertAlign w:val="superscript"/>
        </w:rPr>
        <w:t>0.45</w:t>
      </w:r>
      <w:r>
        <w:rPr>
          <w:rFonts w:ascii="Times New Roman" w:hAnsi="Times New Roman"/>
        </w:rPr>
        <w:t>×F</w:t>
      </w:r>
      <w:r>
        <w:rPr>
          <w:rFonts w:ascii="Times New Roman" w:hAnsi="Times New Roman"/>
          <w:vertAlign w:val="subscript"/>
        </w:rPr>
        <w:t>P</w:t>
      </w:r>
      <w:r>
        <w:rPr>
          <w:rFonts w:ascii="Times New Roman" w:hAnsi="Times New Roman"/>
        </w:rPr>
        <w:t>×C×K</w:t>
      </w:r>
      <w:r>
        <w:rPr>
          <w:rFonts w:ascii="Times New Roman" w:hAnsi="Times New Roman"/>
          <w:vertAlign w:val="subscript"/>
        </w:rPr>
        <w:t>C</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式中：L</w:t>
      </w:r>
      <w:r>
        <w:rPr>
          <w:rFonts w:ascii="Times New Roman" w:hAnsi="Times New Roman"/>
          <w:color w:val="000000" w:themeColor="text1"/>
          <w:vertAlign w:val="subscript"/>
          <w14:textFill>
            <w14:solidFill>
              <w14:schemeClr w14:val="tx1"/>
            </w14:solidFill>
          </w14:textFill>
        </w:rPr>
        <w:t>B</w:t>
      </w:r>
      <w:r>
        <w:rPr>
          <w:rFonts w:ascii="Times New Roman" w:hAnsi="Times New Roman"/>
          <w:color w:val="000000" w:themeColor="text1"/>
          <w14:textFill>
            <w14:solidFill>
              <w14:schemeClr w14:val="tx1"/>
            </w14:solidFill>
          </w14:textFill>
        </w:rPr>
        <w:t>——固定顶罐的呼吸排放量（kg/a）；</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M——储罐内蒸汽的分子量；</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P——在大量的液体状态下，真实的蒸气压力（Pa）；</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D——罐的直径（m）；</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H——平均蒸汽空间高度（m）；</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F</w:t>
      </w:r>
      <w:r>
        <w:rPr>
          <w:rFonts w:ascii="Times New Roman" w:hAnsi="Times New Roman"/>
          <w:color w:val="000000" w:themeColor="text1"/>
          <w:vertAlign w:val="subscript"/>
          <w14:textFill>
            <w14:solidFill>
              <w14:schemeClr w14:val="tx1"/>
            </w14:solidFill>
          </w14:textFill>
        </w:rPr>
        <w:t>P</w:t>
      </w:r>
      <w:r>
        <w:rPr>
          <w:rFonts w:ascii="Times New Roman" w:hAnsi="Times New Roman"/>
          <w:color w:val="000000" w:themeColor="text1"/>
          <w14:textFill>
            <w14:solidFill>
              <w14:schemeClr w14:val="tx1"/>
            </w14:solidFill>
          </w14:textFill>
        </w:rPr>
        <w:t>——涂层因子（无量纲），根据油漆状况取值在1~1.5之间；</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C——用于小直径罐的调节因子（无量纲）；直径在0~9m之间的罐体，C=1-0.0123(D-9)</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；罐直径大于9m的C=1；</w:t>
      </w:r>
    </w:p>
    <w:p>
      <w:pPr>
        <w:ind w:firstLine="480"/>
        <w:rPr>
          <w:rFonts w:hint="eastAsia" w:ascii="Times New Roman" w:hAnsi="Times New Roman" w:eastAsia="宋体"/>
          <w:color w:val="000000" w:themeColor="text1"/>
          <w:lang w:eastAsia="zh-CN"/>
          <w14:textFill>
            <w14:solidFill>
              <w14:schemeClr w14:val="tx1"/>
            </w14:solidFill>
          </w14:textFill>
        </w:rPr>
      </w:pPr>
      <w:r>
        <w:rPr>
          <w:rFonts w:ascii="Times New Roman" w:hAnsi="Times New Roman"/>
          <w:color w:val="000000" w:themeColor="text1"/>
          <w14:textFill>
            <w14:solidFill>
              <w14:schemeClr w14:val="tx1"/>
            </w14:solidFill>
          </w14:textFill>
        </w:rPr>
        <w:t>K</w:t>
      </w:r>
      <w:r>
        <w:rPr>
          <w:rFonts w:ascii="Times New Roman" w:hAnsi="Times New Roman"/>
          <w:color w:val="000000" w:themeColor="text1"/>
          <w:vertAlign w:val="subscript"/>
          <w14:textFill>
            <w14:solidFill>
              <w14:schemeClr w14:val="tx1"/>
            </w14:solidFill>
          </w14:textFill>
        </w:rPr>
        <w:t>C</w:t>
      </w:r>
      <w:r>
        <w:rPr>
          <w:rFonts w:ascii="Times New Roman" w:hAnsi="Times New Roman"/>
          <w:color w:val="000000" w:themeColor="text1"/>
          <w14:textFill>
            <w14:solidFill>
              <w14:schemeClr w14:val="tx1"/>
            </w14:solidFill>
          </w14:textFill>
        </w:rPr>
        <w:t>——产品因子（石油原油K</w:t>
      </w:r>
      <w:r>
        <w:rPr>
          <w:rFonts w:ascii="Times New Roman" w:hAnsi="Times New Roman"/>
          <w:color w:val="000000" w:themeColor="text1"/>
          <w:vertAlign w:val="subscript"/>
          <w14:textFill>
            <w14:solidFill>
              <w14:schemeClr w14:val="tx1"/>
            </w14:solidFill>
          </w14:textFill>
        </w:rPr>
        <w:t>C</w:t>
      </w:r>
      <w:r>
        <w:rPr>
          <w:rFonts w:ascii="Times New Roman" w:hAnsi="Times New Roman"/>
          <w:color w:val="000000" w:themeColor="text1"/>
          <w14:textFill>
            <w14:solidFill>
              <w14:schemeClr w14:val="tx1"/>
            </w14:solidFill>
          </w14:textFill>
        </w:rPr>
        <w:t>取0.65，其它的液体取1.0）</w:t>
      </w:r>
      <w:r>
        <w:rPr>
          <w:rFonts w:hint="eastAsia" w:ascii="Times New Roman" w:hAnsi="Times New Roman"/>
          <w:color w:val="000000" w:themeColor="text1"/>
          <w:lang w:eastAsia="zh-CN"/>
          <w14:textFill>
            <w14:solidFill>
              <w14:schemeClr w14:val="tx1"/>
            </w14:solidFill>
          </w14:textFill>
        </w:rPr>
        <w:t>。</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4</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3</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10</w:t>
      </w:r>
      <w:r>
        <w:rPr>
          <w:rFonts w:hint="eastAsia"/>
          <w:bCs/>
          <w:color w:val="000000" w:themeColor="text1"/>
          <w14:textFill>
            <w14:solidFill>
              <w14:schemeClr w14:val="tx1"/>
            </w14:solidFill>
          </w14:textFill>
        </w:rPr>
        <w:t xml:space="preserve">  </w:t>
      </w:r>
      <w:r>
        <w:rPr>
          <w:color w:val="000000" w:themeColor="text1"/>
          <w14:textFill>
            <w14:solidFill>
              <w14:schemeClr w14:val="tx1"/>
            </w14:solidFill>
          </w14:textFill>
        </w:rPr>
        <w:t>储罐小呼吸废气主要参数取值和计算结果一览表</w:t>
      </w:r>
    </w:p>
    <w:tbl>
      <w:tblPr>
        <w:tblStyle w:val="23"/>
        <w:tblW w:w="10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0"/>
        <w:gridCol w:w="881"/>
        <w:gridCol w:w="658"/>
        <w:gridCol w:w="961"/>
        <w:gridCol w:w="789"/>
        <w:gridCol w:w="605"/>
        <w:gridCol w:w="829"/>
        <w:gridCol w:w="619"/>
        <w:gridCol w:w="631"/>
        <w:gridCol w:w="540"/>
        <w:gridCol w:w="1066"/>
        <w:gridCol w:w="850"/>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0" w:type="dxa"/>
            <w:vAlign w:val="center"/>
          </w:tcPr>
          <w:p>
            <w:pPr>
              <w:pStyle w:val="41"/>
              <w:rPr>
                <w:rFonts w:hint="default" w:eastAsia="宋体"/>
                <w:lang w:val="en-US" w:eastAsia="zh-CN"/>
              </w:rPr>
            </w:pPr>
            <w:r>
              <w:rPr>
                <w:rFonts w:hint="eastAsia"/>
                <w:lang w:val="en-US" w:eastAsia="zh-CN"/>
              </w:rPr>
              <w:t>车间</w:t>
            </w:r>
          </w:p>
        </w:tc>
        <w:tc>
          <w:tcPr>
            <w:tcW w:w="881" w:type="dxa"/>
            <w:vAlign w:val="center"/>
          </w:tcPr>
          <w:p>
            <w:pPr>
              <w:pStyle w:val="41"/>
              <w:rPr>
                <w:rFonts w:hint="eastAsia"/>
                <w:lang w:val="pt-PT" w:eastAsia="zh-CN"/>
              </w:rPr>
            </w:pPr>
            <w:r>
              <w:rPr>
                <w:rFonts w:hint="eastAsia"/>
                <w:lang w:val="en-US" w:eastAsia="zh-CN"/>
              </w:rPr>
              <w:t>盐酸</w:t>
            </w:r>
            <w:r>
              <w:rPr>
                <w:rFonts w:hint="eastAsia"/>
                <w:lang w:val="pt-PT" w:eastAsia="zh-CN"/>
              </w:rPr>
              <w:t>储罐（</w:t>
            </w:r>
            <w:r>
              <w:rPr>
                <w:rFonts w:hint="eastAsia"/>
                <w:b w:val="0"/>
                <w:bCs/>
                <w:lang w:val="en-US" w:eastAsia="zh-CN"/>
              </w:rPr>
              <w:t>m</w:t>
            </w:r>
            <w:r>
              <w:rPr>
                <w:rFonts w:hint="eastAsia"/>
                <w:b w:val="0"/>
                <w:bCs/>
                <w:vertAlign w:val="superscript"/>
                <w:lang w:val="en-US" w:eastAsia="zh-CN"/>
              </w:rPr>
              <w:t>3</w:t>
            </w:r>
            <w:r>
              <w:rPr>
                <w:rFonts w:hint="eastAsia"/>
                <w:lang w:val="pt-PT" w:eastAsia="zh-CN"/>
              </w:rPr>
              <w:t>）</w:t>
            </w:r>
          </w:p>
        </w:tc>
        <w:tc>
          <w:tcPr>
            <w:tcW w:w="658" w:type="dxa"/>
            <w:vAlign w:val="center"/>
          </w:tcPr>
          <w:p>
            <w:pPr>
              <w:pStyle w:val="41"/>
              <w:rPr>
                <w:lang w:val="pt-PT"/>
              </w:rPr>
            </w:pPr>
            <w:r>
              <w:rPr>
                <w:lang w:val="pt-PT"/>
              </w:rPr>
              <w:t>分子量M</w:t>
            </w:r>
          </w:p>
        </w:tc>
        <w:tc>
          <w:tcPr>
            <w:tcW w:w="961" w:type="dxa"/>
            <w:vAlign w:val="center"/>
          </w:tcPr>
          <w:p>
            <w:pPr>
              <w:pStyle w:val="41"/>
              <w:rPr>
                <w:lang w:val="pt-PT"/>
              </w:rPr>
            </w:pPr>
            <w:r>
              <w:rPr>
                <w:lang w:val="pt-PT"/>
              </w:rPr>
              <w:t>P（Kpa）</w:t>
            </w:r>
          </w:p>
          <w:p>
            <w:pPr>
              <w:pStyle w:val="41"/>
              <w:rPr>
                <w:lang w:val="pt-PT"/>
              </w:rPr>
            </w:pPr>
            <w:r>
              <w:rPr>
                <w:lang w:val="pt-PT"/>
              </w:rPr>
              <w:t>（25</w:t>
            </w:r>
            <w:r>
              <w:rPr>
                <w:rFonts w:hint="eastAsia"/>
                <w:lang w:val="pt-PT"/>
              </w:rPr>
              <w:t>℃</w:t>
            </w:r>
            <w:r>
              <w:rPr>
                <w:lang w:val="pt-PT"/>
              </w:rPr>
              <w:t>）</w:t>
            </w:r>
          </w:p>
        </w:tc>
        <w:tc>
          <w:tcPr>
            <w:tcW w:w="789" w:type="dxa"/>
            <w:vAlign w:val="center"/>
          </w:tcPr>
          <w:p>
            <w:pPr>
              <w:pStyle w:val="41"/>
              <w:rPr>
                <w:lang w:val="pt-PT"/>
              </w:rPr>
            </w:pPr>
            <w:r>
              <w:rPr>
                <w:lang w:val="pt-PT"/>
              </w:rPr>
              <w:t>直径D（m）</w:t>
            </w:r>
          </w:p>
        </w:tc>
        <w:tc>
          <w:tcPr>
            <w:tcW w:w="605" w:type="dxa"/>
            <w:vAlign w:val="center"/>
          </w:tcPr>
          <w:p>
            <w:pPr>
              <w:pStyle w:val="41"/>
              <w:rPr>
                <w:lang w:val="pt-PT"/>
              </w:rPr>
            </w:pPr>
            <w:r>
              <w:rPr>
                <w:lang w:val="pt-PT"/>
              </w:rPr>
              <w:t>H</w:t>
            </w:r>
          </w:p>
          <w:p>
            <w:pPr>
              <w:pStyle w:val="41"/>
              <w:rPr>
                <w:lang w:val="pt-PT"/>
              </w:rPr>
            </w:pPr>
            <w:r>
              <w:rPr>
                <w:lang w:val="pt-PT"/>
              </w:rPr>
              <w:t>(m)</w:t>
            </w:r>
          </w:p>
        </w:tc>
        <w:tc>
          <w:tcPr>
            <w:tcW w:w="829" w:type="dxa"/>
            <w:vAlign w:val="center"/>
          </w:tcPr>
          <w:p>
            <w:pPr>
              <w:pStyle w:val="41"/>
              <w:rPr>
                <w:lang w:val="pt-PT"/>
              </w:rPr>
            </w:pPr>
            <w:r>
              <w:rPr>
                <w:rFonts w:hint="eastAsia"/>
                <w:lang w:val="pt-PT"/>
              </w:rPr>
              <w:t>△</w:t>
            </w:r>
            <w:r>
              <w:rPr>
                <w:lang w:val="pt-PT"/>
              </w:rPr>
              <w:t>T（</w:t>
            </w:r>
            <w:r>
              <w:rPr>
                <w:rFonts w:hint="eastAsia"/>
                <w:lang w:val="pt-PT"/>
              </w:rPr>
              <w:t>℃</w:t>
            </w:r>
            <w:r>
              <w:rPr>
                <w:lang w:val="pt-PT"/>
              </w:rPr>
              <w:t>）</w:t>
            </w:r>
          </w:p>
        </w:tc>
        <w:tc>
          <w:tcPr>
            <w:tcW w:w="619" w:type="dxa"/>
            <w:vAlign w:val="center"/>
          </w:tcPr>
          <w:p>
            <w:pPr>
              <w:pStyle w:val="41"/>
              <w:rPr>
                <w:lang w:val="pt-PT"/>
              </w:rPr>
            </w:pPr>
            <w:r>
              <w:rPr>
                <w:lang w:val="pt-PT"/>
              </w:rPr>
              <w:t>F</w:t>
            </w:r>
            <w:r>
              <w:rPr>
                <w:vertAlign w:val="subscript"/>
                <w:lang w:val="pt-PT"/>
              </w:rPr>
              <w:t>P</w:t>
            </w:r>
          </w:p>
        </w:tc>
        <w:tc>
          <w:tcPr>
            <w:tcW w:w="631" w:type="dxa"/>
            <w:vAlign w:val="center"/>
          </w:tcPr>
          <w:p>
            <w:pPr>
              <w:pStyle w:val="41"/>
              <w:rPr>
                <w:lang w:val="pt-PT"/>
              </w:rPr>
            </w:pPr>
            <w:r>
              <w:rPr>
                <w:lang w:val="pt-PT"/>
              </w:rPr>
              <w:t>C</w:t>
            </w:r>
          </w:p>
        </w:tc>
        <w:tc>
          <w:tcPr>
            <w:tcW w:w="540" w:type="dxa"/>
            <w:vAlign w:val="center"/>
          </w:tcPr>
          <w:p>
            <w:pPr>
              <w:pStyle w:val="41"/>
              <w:rPr>
                <w:lang w:val="pt-PT"/>
              </w:rPr>
            </w:pPr>
            <w:r>
              <w:rPr>
                <w:lang w:val="pt-PT"/>
              </w:rPr>
              <w:t>K</w:t>
            </w:r>
            <w:r>
              <w:rPr>
                <w:vertAlign w:val="subscript"/>
                <w:lang w:val="pt-PT"/>
              </w:rPr>
              <w:t>C</w:t>
            </w:r>
          </w:p>
        </w:tc>
        <w:tc>
          <w:tcPr>
            <w:tcW w:w="1066" w:type="dxa"/>
            <w:vAlign w:val="center"/>
          </w:tcPr>
          <w:p>
            <w:pPr>
              <w:pStyle w:val="41"/>
              <w:rPr>
                <w:lang w:val="pt-PT"/>
              </w:rPr>
            </w:pPr>
            <w:r>
              <w:rPr>
                <w:lang w:val="pt-PT"/>
              </w:rPr>
              <w:t>单罐产生量(kg/a)</w:t>
            </w:r>
          </w:p>
        </w:tc>
        <w:tc>
          <w:tcPr>
            <w:tcW w:w="850" w:type="dxa"/>
            <w:vAlign w:val="center"/>
          </w:tcPr>
          <w:p>
            <w:pPr>
              <w:pStyle w:val="41"/>
              <w:rPr>
                <w:rFonts w:ascii="Times New Roman" w:hAnsi="Times New Roman" w:eastAsia="宋体" w:cs="Times New Roman"/>
                <w:b/>
                <w:sz w:val="21"/>
                <w:lang w:val="pt-PT" w:eastAsia="zh-CN" w:bidi="ar-SA"/>
              </w:rPr>
            </w:pPr>
            <w:r>
              <w:rPr>
                <w:rFonts w:hint="eastAsia" w:cs="Times New Roman"/>
                <w:b/>
                <w:sz w:val="21"/>
                <w:lang w:val="pt-PT" w:eastAsia="zh-CN" w:bidi="ar-SA"/>
              </w:rPr>
              <w:t>储罐数量（个）</w:t>
            </w:r>
          </w:p>
        </w:tc>
        <w:tc>
          <w:tcPr>
            <w:tcW w:w="850" w:type="dxa"/>
            <w:vAlign w:val="center"/>
          </w:tcPr>
          <w:p>
            <w:pPr>
              <w:pStyle w:val="41"/>
              <w:rPr>
                <w:lang w:val="pt-PT"/>
              </w:rPr>
            </w:pPr>
            <w:r>
              <w:rPr>
                <w:lang w:val="pt-PT"/>
              </w:rPr>
              <w:t>总源强(kg/a)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1#浸锌</w:t>
            </w:r>
          </w:p>
        </w:tc>
        <w:tc>
          <w:tcPr>
            <w:tcW w:w="881" w:type="dxa"/>
            <w:vAlign w:val="center"/>
          </w:tcPr>
          <w:p>
            <w:pPr>
              <w:pStyle w:val="41"/>
              <w:rPr>
                <w:rFonts w:hint="default" w:eastAsia="宋体"/>
                <w:b w:val="0"/>
                <w:bCs/>
                <w:lang w:val="en-US" w:eastAsia="zh-CN"/>
              </w:rPr>
            </w:pPr>
            <w:r>
              <w:rPr>
                <w:rFonts w:hint="eastAsia"/>
                <w:b w:val="0"/>
                <w:bCs/>
                <w:lang w:val="en-US" w:eastAsia="zh-CN"/>
              </w:rPr>
              <w:t>15</w:t>
            </w:r>
          </w:p>
        </w:tc>
        <w:tc>
          <w:tcPr>
            <w:tcW w:w="658" w:type="dxa"/>
            <w:vAlign w:val="center"/>
          </w:tcPr>
          <w:p>
            <w:pPr>
              <w:pStyle w:val="41"/>
              <w:rPr>
                <w:rFonts w:ascii="Times New Roman" w:hAnsi="Times New Roman" w:eastAsia="宋体" w:cs="Times New Roman"/>
                <w:b w:val="0"/>
                <w:bCs/>
                <w:sz w:val="21"/>
                <w:lang w:val="pt-PT" w:eastAsia="zh-CN" w:bidi="ar-SA"/>
              </w:rPr>
            </w:pPr>
            <w:r>
              <w:rPr>
                <w:b w:val="0"/>
                <w:bCs/>
                <w:lang w:val="pt-PT"/>
              </w:rPr>
              <w:t>36.5</w:t>
            </w:r>
          </w:p>
        </w:tc>
        <w:tc>
          <w:tcPr>
            <w:tcW w:w="961" w:type="dxa"/>
            <w:vAlign w:val="center"/>
          </w:tcPr>
          <w:p>
            <w:pPr>
              <w:pStyle w:val="41"/>
              <w:rPr>
                <w:rFonts w:ascii="Times New Roman" w:hAnsi="Times New Roman" w:eastAsia="宋体" w:cs="Times New Roman"/>
                <w:b w:val="0"/>
                <w:bCs/>
                <w:sz w:val="21"/>
                <w:lang w:val="pt-PT" w:eastAsia="zh-CN" w:bidi="ar-SA"/>
              </w:rPr>
            </w:pPr>
            <w:r>
              <w:rPr>
                <w:b w:val="0"/>
                <w:bCs/>
                <w:lang w:val="pt-PT"/>
              </w:rPr>
              <w:t>9.13</w:t>
            </w:r>
          </w:p>
        </w:tc>
        <w:tc>
          <w:tcPr>
            <w:tcW w:w="789"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pt-PT"/>
              </w:rPr>
              <w:t>2</w:t>
            </w:r>
            <w:r>
              <w:rPr>
                <w:b w:val="0"/>
                <w:bCs/>
                <w:lang w:val="pt-PT"/>
              </w:rPr>
              <w:t>.</w:t>
            </w:r>
            <w:r>
              <w:rPr>
                <w:rFonts w:hint="eastAsia"/>
                <w:b w:val="0"/>
                <w:bCs/>
                <w:lang w:val="en-US" w:eastAsia="zh-CN"/>
              </w:rPr>
              <w:t>4</w:t>
            </w:r>
          </w:p>
        </w:tc>
        <w:tc>
          <w:tcPr>
            <w:tcW w:w="605" w:type="dxa"/>
            <w:vAlign w:val="center"/>
          </w:tcPr>
          <w:p>
            <w:pPr>
              <w:pStyle w:val="41"/>
              <w:rPr>
                <w:rFonts w:hint="eastAsia" w:ascii="Times New Roman" w:hAnsi="Times New Roman" w:eastAsia="宋体" w:cs="Times New Roman"/>
                <w:b w:val="0"/>
                <w:bCs/>
                <w:sz w:val="21"/>
                <w:lang w:val="pt-PT" w:eastAsia="zh-CN" w:bidi="ar-SA"/>
              </w:rPr>
            </w:pPr>
            <w:r>
              <w:rPr>
                <w:rFonts w:hint="eastAsia"/>
                <w:b w:val="0"/>
                <w:bCs/>
                <w:lang w:val="en-US" w:eastAsia="zh-CN"/>
              </w:rPr>
              <w:t>3</w:t>
            </w:r>
          </w:p>
        </w:tc>
        <w:tc>
          <w:tcPr>
            <w:tcW w:w="829" w:type="dxa"/>
            <w:vAlign w:val="center"/>
          </w:tcPr>
          <w:p>
            <w:pPr>
              <w:pStyle w:val="41"/>
              <w:rPr>
                <w:b w:val="0"/>
                <w:bCs/>
                <w:lang w:val="pt-PT"/>
              </w:rPr>
            </w:pPr>
            <w:r>
              <w:rPr>
                <w:b w:val="0"/>
                <w:bCs/>
                <w:lang w:val="pt-PT"/>
              </w:rPr>
              <w:t>10</w:t>
            </w:r>
          </w:p>
        </w:tc>
        <w:tc>
          <w:tcPr>
            <w:tcW w:w="619" w:type="dxa"/>
            <w:vAlign w:val="center"/>
          </w:tcPr>
          <w:p>
            <w:pPr>
              <w:pStyle w:val="41"/>
              <w:rPr>
                <w:b w:val="0"/>
                <w:bCs/>
                <w:lang w:val="pt-PT"/>
              </w:rPr>
            </w:pPr>
            <w:r>
              <w:rPr>
                <w:b w:val="0"/>
                <w:bCs/>
                <w:lang w:val="pt-PT"/>
              </w:rPr>
              <w:t>1.25</w:t>
            </w:r>
          </w:p>
        </w:tc>
        <w:tc>
          <w:tcPr>
            <w:tcW w:w="631" w:type="dxa"/>
            <w:vAlign w:val="center"/>
          </w:tcPr>
          <w:p>
            <w:pPr>
              <w:pStyle w:val="41"/>
              <w:rPr>
                <w:rFonts w:hint="default" w:eastAsia="宋体"/>
                <w:b w:val="0"/>
                <w:bCs/>
                <w:lang w:val="en-US" w:eastAsia="zh-CN"/>
              </w:rPr>
            </w:pPr>
            <w:r>
              <w:rPr>
                <w:rFonts w:hint="eastAsia"/>
                <w:b w:val="0"/>
                <w:bCs/>
                <w:lang w:val="en-US" w:eastAsia="zh-CN"/>
              </w:rPr>
              <w:t>0.46</w:t>
            </w:r>
          </w:p>
        </w:tc>
        <w:tc>
          <w:tcPr>
            <w:tcW w:w="540" w:type="dxa"/>
            <w:vAlign w:val="center"/>
          </w:tcPr>
          <w:p>
            <w:pPr>
              <w:pStyle w:val="41"/>
              <w:rPr>
                <w:b w:val="0"/>
                <w:bCs/>
                <w:lang w:val="pt-PT"/>
              </w:rPr>
            </w:pPr>
            <w:r>
              <w:rPr>
                <w:b w:val="0"/>
                <w:bCs/>
                <w:lang w:val="pt-PT"/>
              </w:rPr>
              <w:t>1</w:t>
            </w:r>
          </w:p>
        </w:tc>
        <w:tc>
          <w:tcPr>
            <w:tcW w:w="1066" w:type="dxa"/>
            <w:vAlign w:val="center"/>
          </w:tcPr>
          <w:p>
            <w:pPr>
              <w:pStyle w:val="41"/>
              <w:rPr>
                <w:rFonts w:hint="default" w:eastAsia="宋体"/>
                <w:b w:val="0"/>
                <w:bCs/>
                <w:lang w:val="en-US" w:eastAsia="zh-CN"/>
              </w:rPr>
            </w:pPr>
            <w:r>
              <w:rPr>
                <w:rFonts w:hint="eastAsia"/>
                <w:b w:val="0"/>
                <w:bCs/>
                <w:lang w:val="en-US" w:eastAsia="zh-CN"/>
              </w:rPr>
              <w:t>6.086</w:t>
            </w:r>
          </w:p>
        </w:tc>
        <w:tc>
          <w:tcPr>
            <w:tcW w:w="850" w:type="dxa"/>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w:t>
            </w:r>
          </w:p>
        </w:tc>
        <w:tc>
          <w:tcPr>
            <w:tcW w:w="850" w:type="dxa"/>
            <w:vAlign w:val="center"/>
          </w:tcPr>
          <w:p>
            <w:pPr>
              <w:pStyle w:val="41"/>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36.516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0" w:type="dxa"/>
            <w:vAlign w:val="center"/>
          </w:tcPr>
          <w:p>
            <w:pPr>
              <w:pStyle w:val="41"/>
              <w:rPr>
                <w:rFonts w:hint="eastAsia" w:ascii="Times New Roman" w:hAnsi="Times New Roman" w:eastAsia="宋体" w:cs="Times New Roman"/>
                <w:b w:val="0"/>
                <w:bCs/>
                <w:sz w:val="21"/>
                <w:szCs w:val="21"/>
                <w:lang w:val="pt-PT" w:eastAsia="zh-CN" w:bidi="ar-SA"/>
              </w:rPr>
            </w:pPr>
            <w:r>
              <w:rPr>
                <w:rFonts w:hint="eastAsia"/>
                <w:b w:val="0"/>
                <w:bCs/>
                <w:szCs w:val="21"/>
                <w:lang w:val="en-US" w:eastAsia="zh-CN"/>
              </w:rPr>
              <w:t>2#浸锌</w:t>
            </w:r>
          </w:p>
        </w:tc>
        <w:tc>
          <w:tcPr>
            <w:tcW w:w="881" w:type="dxa"/>
            <w:vAlign w:val="center"/>
          </w:tcPr>
          <w:p>
            <w:pPr>
              <w:pStyle w:val="41"/>
              <w:rPr>
                <w:rFonts w:hint="default"/>
                <w:b w:val="0"/>
                <w:bCs/>
                <w:lang w:val="en-US" w:eastAsia="zh-CN"/>
              </w:rPr>
            </w:pPr>
            <w:r>
              <w:rPr>
                <w:rFonts w:hint="eastAsia"/>
                <w:b w:val="0"/>
                <w:bCs/>
                <w:lang w:val="en-US" w:eastAsia="zh-CN"/>
              </w:rPr>
              <w:t>5</w:t>
            </w:r>
          </w:p>
        </w:tc>
        <w:tc>
          <w:tcPr>
            <w:tcW w:w="658" w:type="dxa"/>
            <w:vAlign w:val="center"/>
          </w:tcPr>
          <w:p>
            <w:pPr>
              <w:pStyle w:val="41"/>
              <w:rPr>
                <w:rFonts w:ascii="Times New Roman" w:hAnsi="Times New Roman" w:eastAsia="宋体" w:cs="Times New Roman"/>
                <w:b w:val="0"/>
                <w:bCs/>
                <w:sz w:val="21"/>
                <w:lang w:val="pt-PT" w:eastAsia="zh-CN" w:bidi="ar-SA"/>
              </w:rPr>
            </w:pPr>
            <w:r>
              <w:rPr>
                <w:b w:val="0"/>
                <w:bCs/>
                <w:lang w:val="pt-PT"/>
              </w:rPr>
              <w:t>36.5</w:t>
            </w:r>
          </w:p>
        </w:tc>
        <w:tc>
          <w:tcPr>
            <w:tcW w:w="961" w:type="dxa"/>
            <w:vAlign w:val="center"/>
          </w:tcPr>
          <w:p>
            <w:pPr>
              <w:pStyle w:val="41"/>
              <w:rPr>
                <w:rFonts w:ascii="Times New Roman" w:hAnsi="Times New Roman" w:eastAsia="宋体" w:cs="Times New Roman"/>
                <w:b w:val="0"/>
                <w:bCs/>
                <w:sz w:val="21"/>
                <w:lang w:val="pt-PT" w:eastAsia="zh-CN" w:bidi="ar-SA"/>
              </w:rPr>
            </w:pPr>
            <w:r>
              <w:rPr>
                <w:b w:val="0"/>
                <w:bCs/>
                <w:lang w:val="pt-PT"/>
              </w:rPr>
              <w:t>9.13</w:t>
            </w:r>
          </w:p>
        </w:tc>
        <w:tc>
          <w:tcPr>
            <w:tcW w:w="789" w:type="dxa"/>
            <w:vAlign w:val="center"/>
          </w:tcPr>
          <w:p>
            <w:pPr>
              <w:pStyle w:val="41"/>
              <w:rPr>
                <w:rFonts w:hint="default" w:eastAsia="宋体"/>
                <w:b w:val="0"/>
                <w:bCs/>
                <w:lang w:val="en-US" w:eastAsia="zh-CN"/>
              </w:rPr>
            </w:pPr>
            <w:r>
              <w:rPr>
                <w:rFonts w:hint="eastAsia"/>
                <w:b w:val="0"/>
                <w:bCs/>
                <w:lang w:val="en-US" w:eastAsia="zh-CN"/>
              </w:rPr>
              <w:t>1.4</w:t>
            </w:r>
          </w:p>
        </w:tc>
        <w:tc>
          <w:tcPr>
            <w:tcW w:w="605" w:type="dxa"/>
            <w:vAlign w:val="center"/>
          </w:tcPr>
          <w:p>
            <w:pPr>
              <w:pStyle w:val="41"/>
              <w:rPr>
                <w:rFonts w:hint="default"/>
                <w:b w:val="0"/>
                <w:bCs/>
                <w:lang w:val="en-US" w:eastAsia="zh-CN"/>
              </w:rPr>
            </w:pPr>
            <w:r>
              <w:rPr>
                <w:rFonts w:hint="eastAsia"/>
                <w:b w:val="0"/>
                <w:bCs/>
                <w:lang w:val="en-US" w:eastAsia="zh-CN"/>
              </w:rPr>
              <w:t>3</w:t>
            </w:r>
          </w:p>
        </w:tc>
        <w:tc>
          <w:tcPr>
            <w:tcW w:w="829" w:type="dxa"/>
            <w:vAlign w:val="center"/>
          </w:tcPr>
          <w:p>
            <w:pPr>
              <w:pStyle w:val="41"/>
              <w:rPr>
                <w:rFonts w:hint="default" w:eastAsia="宋体"/>
                <w:b w:val="0"/>
                <w:bCs/>
                <w:lang w:val="en-US" w:eastAsia="zh-CN"/>
              </w:rPr>
            </w:pPr>
            <w:r>
              <w:rPr>
                <w:rFonts w:hint="eastAsia"/>
                <w:b w:val="0"/>
                <w:bCs/>
                <w:lang w:val="en-US" w:eastAsia="zh-CN"/>
              </w:rPr>
              <w:t>10</w:t>
            </w:r>
          </w:p>
        </w:tc>
        <w:tc>
          <w:tcPr>
            <w:tcW w:w="619" w:type="dxa"/>
            <w:vAlign w:val="center"/>
          </w:tcPr>
          <w:p>
            <w:pPr>
              <w:pStyle w:val="41"/>
              <w:rPr>
                <w:rFonts w:hint="default" w:eastAsia="宋体"/>
                <w:b w:val="0"/>
                <w:bCs/>
                <w:lang w:val="en-US" w:eastAsia="zh-CN"/>
              </w:rPr>
            </w:pPr>
            <w:r>
              <w:rPr>
                <w:rFonts w:hint="eastAsia"/>
                <w:b w:val="0"/>
                <w:bCs/>
                <w:lang w:val="en-US" w:eastAsia="zh-CN"/>
              </w:rPr>
              <w:t>1.25</w:t>
            </w:r>
          </w:p>
        </w:tc>
        <w:tc>
          <w:tcPr>
            <w:tcW w:w="631" w:type="dxa"/>
            <w:vAlign w:val="center"/>
          </w:tcPr>
          <w:p>
            <w:pPr>
              <w:pStyle w:val="41"/>
              <w:rPr>
                <w:rFonts w:hint="default"/>
                <w:b w:val="0"/>
                <w:bCs/>
                <w:lang w:val="en-US" w:eastAsia="zh-CN"/>
              </w:rPr>
            </w:pPr>
            <w:r>
              <w:rPr>
                <w:rFonts w:hint="eastAsia"/>
                <w:b w:val="0"/>
                <w:bCs/>
                <w:lang w:val="en-US" w:eastAsia="zh-CN"/>
              </w:rPr>
              <w:t>0.29</w:t>
            </w:r>
          </w:p>
        </w:tc>
        <w:tc>
          <w:tcPr>
            <w:tcW w:w="540" w:type="dxa"/>
            <w:vAlign w:val="center"/>
          </w:tcPr>
          <w:p>
            <w:pPr>
              <w:pStyle w:val="41"/>
              <w:rPr>
                <w:rFonts w:hint="eastAsia" w:eastAsia="宋体"/>
                <w:b w:val="0"/>
                <w:bCs/>
                <w:lang w:val="en-US" w:eastAsia="zh-CN"/>
              </w:rPr>
            </w:pPr>
            <w:r>
              <w:rPr>
                <w:rFonts w:hint="eastAsia"/>
                <w:b w:val="0"/>
                <w:bCs/>
                <w:lang w:val="en-US" w:eastAsia="zh-CN"/>
              </w:rPr>
              <w:t>1</w:t>
            </w:r>
          </w:p>
        </w:tc>
        <w:tc>
          <w:tcPr>
            <w:tcW w:w="1066" w:type="dxa"/>
            <w:vAlign w:val="center"/>
          </w:tcPr>
          <w:p>
            <w:pPr>
              <w:pStyle w:val="41"/>
              <w:rPr>
                <w:rFonts w:hint="default"/>
                <w:b w:val="0"/>
                <w:bCs/>
                <w:lang w:val="en-US" w:eastAsia="zh-CN"/>
              </w:rPr>
            </w:pPr>
            <w:r>
              <w:rPr>
                <w:rFonts w:hint="eastAsia"/>
                <w:b w:val="0"/>
                <w:bCs/>
                <w:lang w:val="en-US" w:eastAsia="zh-CN"/>
              </w:rPr>
              <w:t>1.51</w:t>
            </w:r>
          </w:p>
        </w:tc>
        <w:tc>
          <w:tcPr>
            <w:tcW w:w="850" w:type="dxa"/>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10</w:t>
            </w:r>
          </w:p>
        </w:tc>
        <w:tc>
          <w:tcPr>
            <w:tcW w:w="850" w:type="dxa"/>
            <w:vAlign w:val="center"/>
          </w:tcPr>
          <w:p>
            <w:pPr>
              <w:pStyle w:val="41"/>
              <w:rPr>
                <w:rFonts w:hint="default"/>
                <w:b w:val="0"/>
                <w:bCs/>
                <w:lang w:val="en-US" w:eastAsia="zh-CN"/>
              </w:rPr>
            </w:pPr>
            <w:r>
              <w:rPr>
                <w:rFonts w:hint="eastAsia"/>
                <w:b w:val="0"/>
                <w:bCs/>
                <w:lang w:val="en-US" w:eastAsia="zh-CN"/>
              </w:rPr>
              <w:t>15.10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0" w:type="dxa"/>
            <w:vAlign w:val="center"/>
          </w:tcPr>
          <w:p>
            <w:pPr>
              <w:pStyle w:val="41"/>
              <w:rPr>
                <w:rFonts w:hint="eastAsia" w:ascii="Times New Roman" w:hAnsi="Times New Roman" w:eastAsia="宋体" w:cs="Times New Roman"/>
                <w:b w:val="0"/>
                <w:bCs/>
                <w:sz w:val="21"/>
                <w:szCs w:val="21"/>
                <w:lang w:val="pt-PT" w:eastAsia="zh-CN" w:bidi="ar-SA"/>
              </w:rPr>
            </w:pPr>
            <w:r>
              <w:rPr>
                <w:rFonts w:hint="eastAsia"/>
                <w:b w:val="0"/>
                <w:bCs/>
                <w:szCs w:val="21"/>
                <w:lang w:val="en-US" w:eastAsia="zh-CN"/>
              </w:rPr>
              <w:t>3#浸锌</w:t>
            </w:r>
          </w:p>
        </w:tc>
        <w:tc>
          <w:tcPr>
            <w:tcW w:w="881" w:type="dxa"/>
            <w:vAlign w:val="center"/>
          </w:tcPr>
          <w:p>
            <w:pPr>
              <w:pStyle w:val="41"/>
              <w:rPr>
                <w:rFonts w:hint="default"/>
                <w:b w:val="0"/>
                <w:bCs/>
                <w:lang w:val="en-US" w:eastAsia="zh-CN"/>
              </w:rPr>
            </w:pPr>
            <w:r>
              <w:rPr>
                <w:rFonts w:hint="eastAsia"/>
                <w:b w:val="0"/>
                <w:bCs/>
                <w:lang w:val="en-US" w:eastAsia="zh-CN"/>
              </w:rPr>
              <w:t>5</w:t>
            </w:r>
          </w:p>
        </w:tc>
        <w:tc>
          <w:tcPr>
            <w:tcW w:w="658" w:type="dxa"/>
            <w:vAlign w:val="center"/>
          </w:tcPr>
          <w:p>
            <w:pPr>
              <w:pStyle w:val="41"/>
              <w:rPr>
                <w:rFonts w:ascii="Times New Roman" w:hAnsi="Times New Roman" w:eastAsia="宋体" w:cs="Times New Roman"/>
                <w:b w:val="0"/>
                <w:bCs/>
                <w:sz w:val="21"/>
                <w:lang w:val="pt-PT" w:eastAsia="zh-CN" w:bidi="ar-SA"/>
              </w:rPr>
            </w:pPr>
            <w:r>
              <w:rPr>
                <w:b w:val="0"/>
                <w:bCs/>
                <w:lang w:val="pt-PT"/>
              </w:rPr>
              <w:t>36.5</w:t>
            </w:r>
          </w:p>
        </w:tc>
        <w:tc>
          <w:tcPr>
            <w:tcW w:w="961" w:type="dxa"/>
            <w:vAlign w:val="center"/>
          </w:tcPr>
          <w:p>
            <w:pPr>
              <w:pStyle w:val="41"/>
              <w:rPr>
                <w:rFonts w:ascii="Times New Roman" w:hAnsi="Times New Roman" w:eastAsia="宋体" w:cs="Times New Roman"/>
                <w:b w:val="0"/>
                <w:bCs/>
                <w:sz w:val="21"/>
                <w:lang w:val="pt-PT" w:eastAsia="zh-CN" w:bidi="ar-SA"/>
              </w:rPr>
            </w:pPr>
            <w:r>
              <w:rPr>
                <w:b w:val="0"/>
                <w:bCs/>
                <w:lang w:val="pt-PT"/>
              </w:rPr>
              <w:t>9.13</w:t>
            </w:r>
          </w:p>
        </w:tc>
        <w:tc>
          <w:tcPr>
            <w:tcW w:w="789"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1.4</w:t>
            </w:r>
          </w:p>
        </w:tc>
        <w:tc>
          <w:tcPr>
            <w:tcW w:w="605"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3</w:t>
            </w:r>
          </w:p>
        </w:tc>
        <w:tc>
          <w:tcPr>
            <w:tcW w:w="829"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619"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1.25</w:t>
            </w:r>
          </w:p>
        </w:tc>
        <w:tc>
          <w:tcPr>
            <w:tcW w:w="631"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0.29</w:t>
            </w:r>
          </w:p>
        </w:tc>
        <w:tc>
          <w:tcPr>
            <w:tcW w:w="540"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w:t>
            </w:r>
          </w:p>
        </w:tc>
        <w:tc>
          <w:tcPr>
            <w:tcW w:w="1066" w:type="dxa"/>
            <w:vAlign w:val="center"/>
          </w:tcPr>
          <w:p>
            <w:pPr>
              <w:pStyle w:val="41"/>
              <w:rPr>
                <w:rFonts w:hint="eastAsia" w:ascii="Times New Roman" w:hAnsi="Times New Roman" w:eastAsia="宋体" w:cs="Times New Roman"/>
                <w:b w:val="0"/>
                <w:bCs/>
                <w:sz w:val="21"/>
                <w:lang w:val="en-US" w:eastAsia="zh-CN" w:bidi="ar-SA"/>
              </w:rPr>
            </w:pPr>
            <w:r>
              <w:rPr>
                <w:rFonts w:hint="eastAsia"/>
                <w:b w:val="0"/>
                <w:bCs/>
                <w:lang w:val="en-US" w:eastAsia="zh-CN"/>
              </w:rPr>
              <w:t>1.51</w:t>
            </w:r>
          </w:p>
        </w:tc>
        <w:tc>
          <w:tcPr>
            <w:tcW w:w="850" w:type="dxa"/>
            <w:vAlign w:val="center"/>
          </w:tcPr>
          <w:p>
            <w:pPr>
              <w:pStyle w:val="41"/>
              <w:rPr>
                <w:rFonts w:hint="default" w:cs="Times New Roman"/>
                <w:b w:val="0"/>
                <w:bCs/>
                <w:sz w:val="21"/>
                <w:lang w:val="en-US" w:eastAsia="zh-CN" w:bidi="ar-SA"/>
              </w:rPr>
            </w:pPr>
            <w:r>
              <w:rPr>
                <w:rFonts w:hint="eastAsia" w:cs="Times New Roman"/>
                <w:b w:val="0"/>
                <w:bCs/>
                <w:sz w:val="21"/>
                <w:lang w:val="en-US" w:eastAsia="zh-CN" w:bidi="ar-SA"/>
              </w:rPr>
              <w:t>10</w:t>
            </w:r>
          </w:p>
        </w:tc>
        <w:tc>
          <w:tcPr>
            <w:tcW w:w="850" w:type="dxa"/>
            <w:vAlign w:val="center"/>
          </w:tcPr>
          <w:p>
            <w:pPr>
              <w:pStyle w:val="41"/>
              <w:rPr>
                <w:rFonts w:hint="default"/>
                <w:b w:val="0"/>
                <w:bCs/>
                <w:lang w:val="en-US" w:eastAsia="zh-CN"/>
              </w:rPr>
            </w:pPr>
            <w:r>
              <w:rPr>
                <w:rFonts w:hint="eastAsia"/>
                <w:b w:val="0"/>
                <w:bCs/>
                <w:lang w:val="en-US" w:eastAsia="zh-CN"/>
              </w:rPr>
              <w:t>15.10</w:t>
            </w:r>
          </w:p>
        </w:tc>
      </w:tr>
    </w:tbl>
    <w:p>
      <w:pPr>
        <w:ind w:firstLine="480"/>
        <w:rPr>
          <w:rFonts w:hint="eastAsia" w:ascii="Times New Roman" w:hAnsi="Times New Roman"/>
          <w:lang w:eastAsia="zh-CN"/>
        </w:rPr>
      </w:pPr>
      <w:r>
        <w:rPr>
          <w:rFonts w:ascii="Times New Roman" w:hAnsi="Times New Roman"/>
        </w:rPr>
        <w:t>综上由计算结果可知，原料产品储罐区由于大小呼吸损耗产生的HCl排放</w:t>
      </w:r>
      <w:r>
        <w:rPr>
          <w:rFonts w:hint="eastAsia" w:ascii="Times New Roman" w:hAnsi="Times New Roman"/>
          <w:lang w:eastAsia="zh-CN"/>
        </w:rPr>
        <w:t>情况详见下表：</w:t>
      </w:r>
    </w:p>
    <w:p>
      <w:pPr>
        <w:pStyle w:val="41"/>
        <w:bidi w:val="0"/>
        <w:rPr>
          <w:rFonts w:hint="eastAsia"/>
          <w:lang w:val="en-US" w:eastAsia="zh-CN"/>
        </w:rPr>
      </w:pPr>
      <w:r>
        <w:rPr>
          <w:rFonts w:hint="eastAsia"/>
          <w:lang w:eastAsia="zh-CN"/>
        </w:rPr>
        <w:t>表</w:t>
      </w:r>
      <w:r>
        <w:rPr>
          <w:rFonts w:hint="eastAsia"/>
          <w:lang w:val="en-US" w:eastAsia="zh-CN"/>
        </w:rPr>
        <w:t>4.3-11  各车间盐酸储罐废气排放情况一览表</w:t>
      </w:r>
    </w:p>
    <w:tbl>
      <w:tblPr>
        <w:tblStyle w:val="24"/>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1181"/>
        <w:gridCol w:w="1021"/>
        <w:gridCol w:w="1332"/>
        <w:gridCol w:w="1332"/>
        <w:gridCol w:w="1334"/>
        <w:gridCol w:w="1473"/>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181" w:type="dxa"/>
            <w:vMerge w:val="restart"/>
            <w:vAlign w:val="center"/>
          </w:tcPr>
          <w:p>
            <w:pPr>
              <w:pStyle w:val="41"/>
              <w:widowControl w:val="0"/>
              <w:rPr>
                <w:rFonts w:hint="eastAsia" w:eastAsia="宋体"/>
                <w:lang w:val="en-US" w:eastAsia="zh-CN"/>
              </w:rPr>
            </w:pPr>
            <w:r>
              <w:rPr>
                <w:rFonts w:hint="eastAsia"/>
                <w:lang w:val="en-US" w:eastAsia="zh-CN"/>
              </w:rPr>
              <w:t>车间</w:t>
            </w:r>
          </w:p>
        </w:tc>
        <w:tc>
          <w:tcPr>
            <w:tcW w:w="1181" w:type="dxa"/>
            <w:vMerge w:val="restart"/>
            <w:vAlign w:val="center"/>
          </w:tcPr>
          <w:p>
            <w:pPr>
              <w:pStyle w:val="41"/>
              <w:widowControl w:val="0"/>
            </w:pPr>
            <w:r>
              <w:rPr>
                <w:rFonts w:hint="eastAsia"/>
              </w:rPr>
              <w:t>污染源</w:t>
            </w:r>
          </w:p>
        </w:tc>
        <w:tc>
          <w:tcPr>
            <w:tcW w:w="1021" w:type="dxa"/>
            <w:vMerge w:val="restart"/>
            <w:vAlign w:val="center"/>
          </w:tcPr>
          <w:p>
            <w:pPr>
              <w:pStyle w:val="41"/>
              <w:widowControl w:val="0"/>
            </w:pPr>
            <w:r>
              <w:rPr>
                <w:rFonts w:hint="eastAsia"/>
              </w:rPr>
              <w:t>污染物</w:t>
            </w:r>
          </w:p>
        </w:tc>
        <w:tc>
          <w:tcPr>
            <w:tcW w:w="3998" w:type="dxa"/>
            <w:gridSpan w:val="3"/>
            <w:vAlign w:val="center"/>
          </w:tcPr>
          <w:p>
            <w:pPr>
              <w:pStyle w:val="41"/>
              <w:widowControl w:val="0"/>
              <w:rPr>
                <w:rFonts w:hint="eastAsia"/>
                <w:lang w:eastAsia="zh-CN"/>
              </w:rPr>
            </w:pPr>
            <w:r>
              <w:rPr>
                <w:rFonts w:hint="eastAsia"/>
                <w:lang w:eastAsia="zh-CN"/>
              </w:rPr>
              <w:t>排放量</w:t>
            </w:r>
            <w:r>
              <w:rPr>
                <w:rFonts w:hint="eastAsia"/>
              </w:rPr>
              <w:t>（kg/</w:t>
            </w:r>
            <w:r>
              <w:rPr>
                <w:rFonts w:hint="eastAsia"/>
                <w:lang w:val="en-US" w:eastAsia="zh-CN"/>
              </w:rPr>
              <w:t>a</w:t>
            </w:r>
            <w:r>
              <w:rPr>
                <w:rFonts w:hint="eastAsia"/>
              </w:rPr>
              <w:t>）</w:t>
            </w:r>
          </w:p>
        </w:tc>
        <w:tc>
          <w:tcPr>
            <w:tcW w:w="1473" w:type="dxa"/>
            <w:vMerge w:val="restart"/>
            <w:vAlign w:val="center"/>
          </w:tcPr>
          <w:p>
            <w:pPr>
              <w:pStyle w:val="41"/>
              <w:widowControl w:val="0"/>
              <w:rPr>
                <w:rFonts w:hint="eastAsia" w:eastAsia="宋体"/>
                <w:lang w:eastAsia="zh-CN"/>
              </w:rPr>
            </w:pPr>
            <w:r>
              <w:rPr>
                <w:rFonts w:hint="eastAsia"/>
                <w:lang w:eastAsia="zh-CN"/>
              </w:rPr>
              <w:t>排放小时（</w:t>
            </w:r>
            <w:r>
              <w:rPr>
                <w:rFonts w:hint="eastAsia"/>
                <w:lang w:val="en-US" w:eastAsia="zh-CN"/>
              </w:rPr>
              <w:t>h</w:t>
            </w:r>
            <w:r>
              <w:rPr>
                <w:rFonts w:hint="eastAsia"/>
                <w:lang w:eastAsia="zh-CN"/>
              </w:rPr>
              <w:t>）</w:t>
            </w:r>
          </w:p>
        </w:tc>
        <w:tc>
          <w:tcPr>
            <w:tcW w:w="1384" w:type="dxa"/>
            <w:vMerge w:val="restart"/>
            <w:vAlign w:val="center"/>
          </w:tcPr>
          <w:p>
            <w:pPr>
              <w:pStyle w:val="41"/>
              <w:widowControl w:val="0"/>
            </w:pPr>
            <w:r>
              <w:rPr>
                <w:rFonts w:hint="eastAsia"/>
                <w:lang w:eastAsia="zh-CN"/>
              </w:rPr>
              <w:t>排放速率（</w:t>
            </w:r>
            <w:r>
              <w:rPr>
                <w:rFonts w:hint="eastAsia"/>
                <w:lang w:val="en-US" w:eastAsia="zh-CN"/>
              </w:rPr>
              <w:t>kg/h</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181" w:type="dxa"/>
            <w:vMerge w:val="continue"/>
            <w:vAlign w:val="center"/>
          </w:tcPr>
          <w:p>
            <w:pPr>
              <w:pStyle w:val="41"/>
              <w:widowControl w:val="0"/>
              <w:rPr>
                <w:rFonts w:hint="eastAsia"/>
                <w:lang w:eastAsia="zh-CN"/>
              </w:rPr>
            </w:pPr>
          </w:p>
        </w:tc>
        <w:tc>
          <w:tcPr>
            <w:tcW w:w="1181" w:type="dxa"/>
            <w:vMerge w:val="continue"/>
            <w:vAlign w:val="center"/>
          </w:tcPr>
          <w:p>
            <w:pPr>
              <w:pStyle w:val="41"/>
              <w:widowControl w:val="0"/>
              <w:rPr>
                <w:rFonts w:hint="eastAsia"/>
                <w:lang w:eastAsia="zh-CN"/>
              </w:rPr>
            </w:pPr>
          </w:p>
        </w:tc>
        <w:tc>
          <w:tcPr>
            <w:tcW w:w="1021" w:type="dxa"/>
            <w:vMerge w:val="continue"/>
            <w:vAlign w:val="center"/>
          </w:tcPr>
          <w:p>
            <w:pPr>
              <w:pStyle w:val="41"/>
              <w:widowControl w:val="0"/>
              <w:rPr>
                <w:rFonts w:hint="eastAsia"/>
                <w:lang w:eastAsia="zh-CN"/>
              </w:rPr>
            </w:pPr>
          </w:p>
        </w:tc>
        <w:tc>
          <w:tcPr>
            <w:tcW w:w="1332" w:type="dxa"/>
            <w:vAlign w:val="center"/>
          </w:tcPr>
          <w:p>
            <w:pPr>
              <w:pStyle w:val="41"/>
              <w:widowControl w:val="0"/>
              <w:rPr>
                <w:rFonts w:hint="eastAsia"/>
                <w:lang w:eastAsia="zh-CN"/>
              </w:rPr>
            </w:pPr>
            <w:r>
              <w:rPr>
                <w:rFonts w:hint="eastAsia"/>
                <w:lang w:eastAsia="zh-CN"/>
              </w:rPr>
              <w:t>大呼吸</w:t>
            </w:r>
          </w:p>
        </w:tc>
        <w:tc>
          <w:tcPr>
            <w:tcW w:w="1332" w:type="dxa"/>
            <w:vAlign w:val="center"/>
          </w:tcPr>
          <w:p>
            <w:pPr>
              <w:pStyle w:val="41"/>
              <w:widowControl w:val="0"/>
              <w:rPr>
                <w:rFonts w:hint="eastAsia"/>
                <w:lang w:eastAsia="zh-CN"/>
              </w:rPr>
            </w:pPr>
            <w:r>
              <w:rPr>
                <w:rFonts w:hint="eastAsia"/>
                <w:lang w:eastAsia="zh-CN"/>
              </w:rPr>
              <w:t>小呼吸</w:t>
            </w:r>
          </w:p>
        </w:tc>
        <w:tc>
          <w:tcPr>
            <w:tcW w:w="1334" w:type="dxa"/>
            <w:vAlign w:val="center"/>
          </w:tcPr>
          <w:p>
            <w:pPr>
              <w:pStyle w:val="41"/>
              <w:widowControl w:val="0"/>
              <w:rPr>
                <w:rFonts w:hint="eastAsia"/>
                <w:lang w:eastAsia="zh-CN"/>
              </w:rPr>
            </w:pPr>
            <w:r>
              <w:rPr>
                <w:rFonts w:hint="eastAsia"/>
                <w:lang w:eastAsia="zh-CN"/>
              </w:rPr>
              <w:t>合计</w:t>
            </w:r>
          </w:p>
        </w:tc>
        <w:tc>
          <w:tcPr>
            <w:tcW w:w="1473" w:type="dxa"/>
            <w:vMerge w:val="continue"/>
            <w:vAlign w:val="center"/>
          </w:tcPr>
          <w:p>
            <w:pPr>
              <w:pStyle w:val="41"/>
              <w:widowControl w:val="0"/>
              <w:rPr>
                <w:rFonts w:hint="eastAsia"/>
                <w:lang w:eastAsia="zh-CN"/>
              </w:rPr>
            </w:pPr>
          </w:p>
        </w:tc>
        <w:tc>
          <w:tcPr>
            <w:tcW w:w="1384" w:type="dxa"/>
            <w:vMerge w:val="continue"/>
            <w:vAlign w:val="center"/>
          </w:tcPr>
          <w:p>
            <w:pPr>
              <w:pStyle w:val="41"/>
              <w:widowControl w:val="0"/>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exact"/>
          <w:jc w:val="center"/>
        </w:trPr>
        <w:tc>
          <w:tcPr>
            <w:tcW w:w="1181" w:type="dxa"/>
            <w:vAlign w:val="center"/>
          </w:tcPr>
          <w:p>
            <w:pPr>
              <w:pStyle w:val="41"/>
              <w:widowControl w:val="0"/>
              <w:rPr>
                <w:rFonts w:hint="default"/>
                <w:b w:val="0"/>
                <w:bCs/>
                <w:lang w:val="en-US" w:eastAsia="zh-CN"/>
              </w:rPr>
            </w:pPr>
            <w:r>
              <w:rPr>
                <w:rFonts w:hint="eastAsia"/>
                <w:b w:val="0"/>
                <w:bCs/>
                <w:lang w:val="en-US" w:eastAsia="zh-CN"/>
              </w:rPr>
              <w:t>1#浸锌</w:t>
            </w:r>
          </w:p>
        </w:tc>
        <w:tc>
          <w:tcPr>
            <w:tcW w:w="1181" w:type="dxa"/>
            <w:vAlign w:val="center"/>
          </w:tcPr>
          <w:p>
            <w:pPr>
              <w:pStyle w:val="41"/>
              <w:widowControl w:val="0"/>
              <w:rPr>
                <w:rFonts w:hint="eastAsia"/>
                <w:b w:val="0"/>
                <w:bCs/>
                <w:lang w:val="en-US" w:eastAsia="zh-CN"/>
              </w:rPr>
            </w:pPr>
            <w:r>
              <w:rPr>
                <w:rFonts w:hint="eastAsia"/>
                <w:b w:val="0"/>
                <w:bCs/>
                <w:lang w:val="en-US" w:eastAsia="zh-CN"/>
              </w:rPr>
              <w:t>盐酸储罐</w:t>
            </w:r>
          </w:p>
        </w:tc>
        <w:tc>
          <w:tcPr>
            <w:tcW w:w="1021" w:type="dxa"/>
            <w:vAlign w:val="center"/>
          </w:tcPr>
          <w:p>
            <w:pPr>
              <w:pStyle w:val="41"/>
              <w:widowControl w:val="0"/>
              <w:rPr>
                <w:rFonts w:hint="eastAsia" w:eastAsia="宋体"/>
                <w:b w:val="0"/>
                <w:bCs/>
                <w:lang w:eastAsia="zh-CN"/>
              </w:rPr>
            </w:pPr>
            <w:r>
              <w:rPr>
                <w:rFonts w:hint="eastAsia"/>
                <w:b w:val="0"/>
                <w:bCs/>
                <w:lang w:eastAsia="zh-CN"/>
              </w:rPr>
              <w:t>氯化氢</w:t>
            </w:r>
          </w:p>
        </w:tc>
        <w:tc>
          <w:tcPr>
            <w:tcW w:w="1332" w:type="dxa"/>
            <w:vAlign w:val="center"/>
          </w:tcPr>
          <w:p>
            <w:pPr>
              <w:pStyle w:val="41"/>
              <w:widowControl w:val="0"/>
              <w:bidi w:val="0"/>
              <w:rPr>
                <w:rFonts w:hint="default"/>
                <w:b w:val="0"/>
                <w:bCs/>
                <w:lang w:val="en-US" w:eastAsia="zh-CN"/>
              </w:rPr>
            </w:pPr>
            <w:r>
              <w:rPr>
                <w:rFonts w:hint="default"/>
                <w:b w:val="0"/>
                <w:bCs/>
                <w:lang w:val="en-US" w:eastAsia="zh-CN"/>
              </w:rPr>
              <w:t>431.2</w:t>
            </w:r>
          </w:p>
        </w:tc>
        <w:tc>
          <w:tcPr>
            <w:tcW w:w="1332" w:type="dxa"/>
            <w:vAlign w:val="center"/>
          </w:tcPr>
          <w:p>
            <w:pPr>
              <w:pStyle w:val="41"/>
              <w:widowControl w:val="0"/>
              <w:bidi w:val="0"/>
              <w:rPr>
                <w:rFonts w:hint="default"/>
                <w:b w:val="0"/>
                <w:bCs/>
                <w:lang w:val="en-US" w:eastAsia="zh-CN"/>
              </w:rPr>
            </w:pPr>
            <w:r>
              <w:rPr>
                <w:rFonts w:hint="default"/>
                <w:b w:val="0"/>
                <w:bCs/>
                <w:lang w:val="en-US" w:eastAsia="zh-CN"/>
              </w:rPr>
              <w:t>36.516</w:t>
            </w:r>
          </w:p>
        </w:tc>
        <w:tc>
          <w:tcPr>
            <w:tcW w:w="1334" w:type="dxa"/>
            <w:vAlign w:val="center"/>
          </w:tcPr>
          <w:p>
            <w:pPr>
              <w:pStyle w:val="41"/>
              <w:widowControl w:val="0"/>
              <w:bidi w:val="0"/>
              <w:rPr>
                <w:rFonts w:hint="default"/>
                <w:b w:val="0"/>
                <w:bCs/>
                <w:lang w:val="en-US" w:eastAsia="zh-CN"/>
              </w:rPr>
            </w:pPr>
            <w:r>
              <w:rPr>
                <w:rFonts w:hint="default"/>
                <w:b w:val="0"/>
                <w:bCs/>
                <w:lang w:val="en-US" w:eastAsia="zh-CN"/>
              </w:rPr>
              <w:t>467.716</w:t>
            </w:r>
          </w:p>
        </w:tc>
        <w:tc>
          <w:tcPr>
            <w:tcW w:w="1473" w:type="dxa"/>
            <w:vAlign w:val="center"/>
          </w:tcPr>
          <w:p>
            <w:pPr>
              <w:pStyle w:val="41"/>
              <w:widowControl w:val="0"/>
              <w:bidi w:val="0"/>
              <w:rPr>
                <w:rFonts w:hint="default"/>
                <w:b w:val="0"/>
                <w:bCs/>
                <w:lang w:val="en-US" w:eastAsia="zh-CN"/>
              </w:rPr>
            </w:pPr>
            <w:r>
              <w:rPr>
                <w:rFonts w:hint="default"/>
                <w:b w:val="0"/>
                <w:bCs/>
                <w:lang w:val="en-US" w:eastAsia="zh-CN"/>
              </w:rPr>
              <w:t>7500</w:t>
            </w:r>
          </w:p>
        </w:tc>
        <w:tc>
          <w:tcPr>
            <w:tcW w:w="1384" w:type="dxa"/>
            <w:vAlign w:val="center"/>
          </w:tcPr>
          <w:p>
            <w:pPr>
              <w:pStyle w:val="41"/>
              <w:widowControl w:val="0"/>
              <w:bidi w:val="0"/>
              <w:rPr>
                <w:rFonts w:hint="default"/>
                <w:b w:val="0"/>
                <w:bCs/>
                <w:lang w:val="en-US" w:eastAsia="zh-CN"/>
              </w:rPr>
            </w:pPr>
            <w:r>
              <w:rPr>
                <w:rFonts w:hint="default"/>
                <w:b w:val="0"/>
                <w:bCs/>
                <w:lang w:val="en-US" w:eastAsia="zh-CN"/>
              </w:rPr>
              <w:t>0.062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1181" w:type="dxa"/>
            <w:vAlign w:val="center"/>
          </w:tcPr>
          <w:p>
            <w:pPr>
              <w:pStyle w:val="41"/>
              <w:widowControl w:val="0"/>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2#浸锌</w:t>
            </w:r>
          </w:p>
        </w:tc>
        <w:tc>
          <w:tcPr>
            <w:tcW w:w="118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盐酸储罐</w:t>
            </w:r>
          </w:p>
        </w:tc>
        <w:tc>
          <w:tcPr>
            <w:tcW w:w="102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氯化氢</w:t>
            </w:r>
          </w:p>
        </w:tc>
        <w:tc>
          <w:tcPr>
            <w:tcW w:w="1332" w:type="dxa"/>
            <w:vAlign w:val="center"/>
          </w:tcPr>
          <w:p>
            <w:pPr>
              <w:pStyle w:val="41"/>
              <w:widowControl w:val="0"/>
              <w:bidi w:val="0"/>
              <w:rPr>
                <w:rFonts w:hint="eastAsia"/>
                <w:b w:val="0"/>
                <w:bCs/>
                <w:lang w:val="en-US" w:eastAsia="zh-CN"/>
              </w:rPr>
            </w:pPr>
            <w:r>
              <w:rPr>
                <w:rFonts w:hint="eastAsia"/>
                <w:b w:val="0"/>
                <w:bCs/>
                <w:lang w:val="en-US" w:eastAsia="zh-CN"/>
              </w:rPr>
              <w:t>247.8</w:t>
            </w:r>
          </w:p>
        </w:tc>
        <w:tc>
          <w:tcPr>
            <w:tcW w:w="1332" w:type="dxa"/>
            <w:vAlign w:val="center"/>
          </w:tcPr>
          <w:p>
            <w:pPr>
              <w:pStyle w:val="41"/>
              <w:widowControl w:val="0"/>
              <w:bidi w:val="0"/>
              <w:rPr>
                <w:rFonts w:hint="eastAsia"/>
                <w:b w:val="0"/>
                <w:bCs/>
                <w:lang w:val="en-US" w:eastAsia="zh-CN"/>
              </w:rPr>
            </w:pPr>
            <w:r>
              <w:rPr>
                <w:rFonts w:hint="eastAsia"/>
                <w:b w:val="0"/>
                <w:bCs/>
                <w:lang w:val="en-US" w:eastAsia="zh-CN"/>
              </w:rPr>
              <w:t>15.1</w:t>
            </w:r>
          </w:p>
        </w:tc>
        <w:tc>
          <w:tcPr>
            <w:tcW w:w="1334" w:type="dxa"/>
            <w:vAlign w:val="center"/>
          </w:tcPr>
          <w:p>
            <w:pPr>
              <w:pStyle w:val="41"/>
              <w:widowControl w:val="0"/>
              <w:bidi w:val="0"/>
              <w:rPr>
                <w:rFonts w:hint="eastAsia"/>
                <w:b w:val="0"/>
                <w:bCs/>
                <w:lang w:val="en-US" w:eastAsia="zh-CN"/>
              </w:rPr>
            </w:pPr>
            <w:r>
              <w:rPr>
                <w:rFonts w:hint="default"/>
                <w:b w:val="0"/>
                <w:bCs/>
                <w:lang w:val="en-US" w:eastAsia="zh-CN"/>
              </w:rPr>
              <w:t>262.9</w:t>
            </w:r>
          </w:p>
        </w:tc>
        <w:tc>
          <w:tcPr>
            <w:tcW w:w="1473" w:type="dxa"/>
            <w:vAlign w:val="center"/>
          </w:tcPr>
          <w:p>
            <w:pPr>
              <w:pStyle w:val="41"/>
              <w:widowControl w:val="0"/>
              <w:bidi w:val="0"/>
              <w:rPr>
                <w:rFonts w:hint="eastAsia"/>
                <w:b w:val="0"/>
                <w:bCs/>
                <w:lang w:val="en-US" w:eastAsia="zh-CN"/>
              </w:rPr>
            </w:pPr>
            <w:r>
              <w:rPr>
                <w:rFonts w:hint="default"/>
                <w:b w:val="0"/>
                <w:bCs/>
                <w:lang w:val="en-US" w:eastAsia="zh-CN"/>
              </w:rPr>
              <w:t>7500</w:t>
            </w:r>
          </w:p>
        </w:tc>
        <w:tc>
          <w:tcPr>
            <w:tcW w:w="1384" w:type="dxa"/>
            <w:vAlign w:val="center"/>
          </w:tcPr>
          <w:p>
            <w:pPr>
              <w:pStyle w:val="41"/>
              <w:widowControl w:val="0"/>
              <w:bidi w:val="0"/>
              <w:rPr>
                <w:rFonts w:hint="eastAsia"/>
                <w:b w:val="0"/>
                <w:bCs/>
                <w:lang w:val="en-US" w:eastAsia="zh-CN"/>
              </w:rPr>
            </w:pPr>
            <w:r>
              <w:rPr>
                <w:rFonts w:hint="default"/>
                <w:b w:val="0"/>
                <w:bCs/>
                <w:lang w:val="en-US" w:eastAsia="zh-CN"/>
              </w:rPr>
              <w:t>0.035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1181" w:type="dxa"/>
            <w:vAlign w:val="center"/>
          </w:tcPr>
          <w:p>
            <w:pPr>
              <w:pStyle w:val="41"/>
              <w:widowControl w:val="0"/>
              <w:rPr>
                <w:rFonts w:hint="eastAsia" w:ascii="Times New Roman" w:hAnsi="Times New Roman" w:eastAsia="宋体" w:cs="Times New Roman"/>
                <w:b w:val="0"/>
                <w:bCs/>
                <w:sz w:val="21"/>
                <w:szCs w:val="21"/>
                <w:lang w:val="en-US" w:eastAsia="zh-CN" w:bidi="ar-SA"/>
              </w:rPr>
            </w:pPr>
            <w:r>
              <w:rPr>
                <w:rFonts w:hint="eastAsia"/>
                <w:b w:val="0"/>
                <w:bCs/>
                <w:szCs w:val="21"/>
                <w:lang w:val="en-US" w:eastAsia="zh-CN"/>
              </w:rPr>
              <w:t>3#浸锌</w:t>
            </w:r>
          </w:p>
        </w:tc>
        <w:tc>
          <w:tcPr>
            <w:tcW w:w="118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盐酸储罐</w:t>
            </w:r>
          </w:p>
        </w:tc>
        <w:tc>
          <w:tcPr>
            <w:tcW w:w="1021"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氯化氢</w:t>
            </w:r>
          </w:p>
        </w:tc>
        <w:tc>
          <w:tcPr>
            <w:tcW w:w="1332" w:type="dxa"/>
            <w:vAlign w:val="center"/>
          </w:tcPr>
          <w:p>
            <w:pPr>
              <w:pStyle w:val="41"/>
              <w:widowControl w:val="0"/>
              <w:bidi w:val="0"/>
              <w:rPr>
                <w:rFonts w:hint="eastAsia"/>
                <w:b w:val="0"/>
                <w:bCs/>
                <w:lang w:val="en-US" w:eastAsia="zh-CN"/>
              </w:rPr>
            </w:pPr>
            <w:r>
              <w:rPr>
                <w:rFonts w:hint="eastAsia"/>
                <w:b w:val="0"/>
                <w:bCs/>
                <w:lang w:val="en-US" w:eastAsia="zh-CN"/>
              </w:rPr>
              <w:t>268.8</w:t>
            </w:r>
          </w:p>
        </w:tc>
        <w:tc>
          <w:tcPr>
            <w:tcW w:w="1332" w:type="dxa"/>
            <w:vAlign w:val="center"/>
          </w:tcPr>
          <w:p>
            <w:pPr>
              <w:pStyle w:val="41"/>
              <w:widowControl w:val="0"/>
              <w:bidi w:val="0"/>
              <w:rPr>
                <w:rFonts w:hint="eastAsia"/>
                <w:b w:val="0"/>
                <w:bCs/>
                <w:lang w:val="en-US" w:eastAsia="zh-CN"/>
              </w:rPr>
            </w:pPr>
            <w:r>
              <w:rPr>
                <w:rFonts w:hint="eastAsia"/>
                <w:b w:val="0"/>
                <w:bCs/>
                <w:lang w:val="en-US" w:eastAsia="zh-CN"/>
              </w:rPr>
              <w:t>15.1</w:t>
            </w:r>
          </w:p>
        </w:tc>
        <w:tc>
          <w:tcPr>
            <w:tcW w:w="1334" w:type="dxa"/>
            <w:vAlign w:val="center"/>
          </w:tcPr>
          <w:p>
            <w:pPr>
              <w:pStyle w:val="41"/>
              <w:widowControl w:val="0"/>
              <w:bidi w:val="0"/>
              <w:rPr>
                <w:rFonts w:hint="eastAsia"/>
                <w:b w:val="0"/>
                <w:bCs/>
                <w:lang w:val="en-US" w:eastAsia="zh-CN"/>
              </w:rPr>
            </w:pPr>
            <w:r>
              <w:rPr>
                <w:rFonts w:hint="default"/>
                <w:b w:val="0"/>
                <w:bCs/>
                <w:lang w:val="en-US" w:eastAsia="zh-CN"/>
              </w:rPr>
              <w:t>283.9</w:t>
            </w:r>
          </w:p>
        </w:tc>
        <w:tc>
          <w:tcPr>
            <w:tcW w:w="1473" w:type="dxa"/>
            <w:vAlign w:val="center"/>
          </w:tcPr>
          <w:p>
            <w:pPr>
              <w:pStyle w:val="41"/>
              <w:widowControl w:val="0"/>
              <w:bidi w:val="0"/>
              <w:rPr>
                <w:rFonts w:hint="eastAsia"/>
                <w:b w:val="0"/>
                <w:bCs/>
                <w:lang w:val="en-US" w:eastAsia="zh-CN"/>
              </w:rPr>
            </w:pPr>
            <w:r>
              <w:rPr>
                <w:rFonts w:hint="default"/>
                <w:b w:val="0"/>
                <w:bCs/>
                <w:lang w:val="en-US" w:eastAsia="zh-CN"/>
              </w:rPr>
              <w:t>7500</w:t>
            </w:r>
          </w:p>
        </w:tc>
        <w:tc>
          <w:tcPr>
            <w:tcW w:w="1384" w:type="dxa"/>
            <w:vAlign w:val="center"/>
          </w:tcPr>
          <w:p>
            <w:pPr>
              <w:pStyle w:val="41"/>
              <w:widowControl w:val="0"/>
              <w:bidi w:val="0"/>
              <w:rPr>
                <w:rFonts w:hint="eastAsia"/>
                <w:b w:val="0"/>
                <w:bCs/>
                <w:lang w:val="en-US" w:eastAsia="zh-CN"/>
              </w:rPr>
            </w:pPr>
            <w:r>
              <w:rPr>
                <w:rFonts w:hint="default"/>
                <w:b w:val="0"/>
                <w:bCs/>
                <w:lang w:val="en-US" w:eastAsia="zh-CN"/>
              </w:rPr>
              <w:t>0.038</w:t>
            </w:r>
          </w:p>
        </w:tc>
      </w:tr>
    </w:tbl>
    <w:p>
      <w:pPr>
        <w:ind w:firstLine="482"/>
        <w:rPr>
          <w:rFonts w:hint="eastAsia"/>
          <w:b/>
          <w:bCs/>
          <w:lang w:eastAsia="zh-CN"/>
        </w:rPr>
      </w:pPr>
      <w:r>
        <w:rPr>
          <w:rFonts w:hint="eastAsia"/>
          <w:b/>
          <w:bCs/>
          <w:lang w:eastAsia="zh-CN"/>
        </w:rPr>
        <w:t>治理措施：</w:t>
      </w:r>
    </w:p>
    <w:p>
      <w:pPr>
        <w:ind w:firstLine="482"/>
        <w:rPr>
          <w:rFonts w:hint="eastAsia"/>
          <w:b w:val="0"/>
          <w:bCs w:val="0"/>
          <w:lang w:val="en-US" w:eastAsia="zh-CN"/>
        </w:rPr>
      </w:pPr>
      <w:r>
        <w:rPr>
          <w:rFonts w:hint="eastAsia"/>
          <w:b w:val="0"/>
          <w:bCs w:val="0"/>
          <w:lang w:eastAsia="zh-CN"/>
        </w:rPr>
        <w:t>为减少氯化氢无组织排放量，本次改扩建完成后，所有盐酸储罐的呼吸口均接入碱液喷淋塔，呼吸废气经两级碱液喷淋塔处理后，由</w:t>
      </w:r>
      <w:r>
        <w:rPr>
          <w:rFonts w:hint="eastAsia"/>
          <w:b w:val="0"/>
          <w:bCs w:val="0"/>
          <w:lang w:val="en-US" w:eastAsia="zh-CN"/>
        </w:rPr>
        <w:t>15m高排气筒排放。</w:t>
      </w:r>
    </w:p>
    <w:p>
      <w:pPr>
        <w:ind w:firstLine="482"/>
        <w:rPr>
          <w:rFonts w:hint="eastAsia"/>
          <w:b/>
          <w:bCs/>
          <w:lang w:val="en-US" w:eastAsia="zh-CN"/>
        </w:rPr>
      </w:pPr>
      <w:r>
        <w:rPr>
          <w:rFonts w:hint="eastAsia"/>
          <w:b/>
          <w:bCs/>
          <w:lang w:val="en-US" w:eastAsia="zh-CN"/>
        </w:rPr>
        <w:t>6、打码废气</w:t>
      </w:r>
    </w:p>
    <w:p>
      <w:pPr>
        <w:ind w:firstLine="482"/>
        <w:rPr>
          <w:rFonts w:hint="eastAsia"/>
          <w:b w:val="0"/>
          <w:bCs w:val="0"/>
          <w:lang w:val="en-US" w:eastAsia="zh-CN"/>
        </w:rPr>
      </w:pPr>
      <w:r>
        <w:rPr>
          <w:rFonts w:hint="eastAsia"/>
          <w:b w:val="0"/>
          <w:bCs w:val="0"/>
          <w:lang w:val="en-US" w:eastAsia="zh-CN"/>
        </w:rPr>
        <w:t>本项目在热镀锌钝化后需打码，打码时需使用油墨，该过程会产生少量的VOCs。根据业主提供资料，本项目油墨年使用量约为1.2t/a，其中1#热浸锌车间用量为0.46t/a，2#热浸锌车间用量为0.42t/a，3#热浸锌车间用量为0.38t/a。</w:t>
      </w:r>
    </w:p>
    <w:p>
      <w:pPr>
        <w:ind w:firstLine="482"/>
        <w:rPr>
          <w:rFonts w:hint="eastAsia"/>
          <w:b w:val="0"/>
          <w:bCs w:val="0"/>
          <w:lang w:val="en-US" w:eastAsia="zh-CN"/>
        </w:rPr>
      </w:pPr>
      <w:r>
        <w:rPr>
          <w:rFonts w:hint="eastAsia"/>
          <w:b w:val="0"/>
          <w:bCs w:val="0"/>
          <w:lang w:val="en-US" w:eastAsia="zh-CN"/>
        </w:rPr>
        <w:t>本次评价要求，所用油墨应为水性油墨，其VOCs含量应满足《油墨中可挥发性有机化合物（VOCs）含量限值》（GB38507-2020）中表1规定的限值要求，即项目所用油墨其挥发性有机物含量不得超过30%。</w:t>
      </w:r>
    </w:p>
    <w:p>
      <w:pPr>
        <w:ind w:firstLine="482"/>
        <w:rPr>
          <w:rFonts w:hint="default"/>
          <w:b w:val="0"/>
          <w:bCs w:val="0"/>
          <w:lang w:val="en-US" w:eastAsia="zh-CN"/>
        </w:rPr>
      </w:pPr>
      <w:r>
        <w:rPr>
          <w:rFonts w:hint="eastAsia"/>
          <w:b w:val="0"/>
          <w:bCs w:val="0"/>
          <w:lang w:val="en-US" w:eastAsia="zh-CN"/>
        </w:rPr>
        <w:t>本次评价从最不利环境影响出发，VOCs含量按30%计，则VOCs的产生量为0.048kg/h，年排放量为0.36t/a，在车间内呈无组织排放。</w:t>
      </w:r>
    </w:p>
    <w:p>
      <w:pPr>
        <w:ind w:firstLine="482"/>
        <w:rPr>
          <w:b/>
          <w:bCs/>
        </w:rPr>
      </w:pPr>
      <w:r>
        <w:rPr>
          <w:rFonts w:hint="eastAsia"/>
          <w:b/>
          <w:bCs/>
        </w:rPr>
        <w:t>三、废酸及废水处理站</w:t>
      </w:r>
    </w:p>
    <w:p>
      <w:pPr>
        <w:ind w:firstLine="482"/>
      </w:pPr>
      <w:r>
        <w:rPr>
          <w:rFonts w:hint="eastAsia"/>
          <w:b/>
          <w:bCs/>
        </w:rPr>
        <w:t>（一）一期废酸及废水处理站</w:t>
      </w:r>
    </w:p>
    <w:p>
      <w:pPr>
        <w:ind w:firstLine="482"/>
        <w:rPr>
          <w:rFonts w:ascii="Times New Roman" w:hAnsi="Times New Roman"/>
          <w:b/>
          <w:bCs/>
        </w:rPr>
      </w:pPr>
      <w:r>
        <w:rPr>
          <w:rFonts w:hint="eastAsia" w:ascii="Times New Roman" w:hAnsi="Times New Roman"/>
          <w:b/>
          <w:bCs/>
        </w:rPr>
        <w:t>1、</w:t>
      </w:r>
      <w:r>
        <w:rPr>
          <w:rFonts w:hint="eastAsia"/>
          <w:b/>
          <w:bCs/>
        </w:rPr>
        <w:t>蒸馏浓缩及冷却不凝气</w:t>
      </w:r>
    </w:p>
    <w:p>
      <w:pPr>
        <w:ind w:firstLine="480"/>
        <w:rPr>
          <w:rFonts w:hint="default" w:ascii="Times New Roman" w:hAnsi="Times New Roman"/>
          <w:lang w:val="en-US" w:eastAsia="zh-CN"/>
        </w:rPr>
      </w:pPr>
      <w:r>
        <w:rPr>
          <w:rFonts w:hint="eastAsia" w:ascii="Times New Roman" w:hAnsi="Times New Roman"/>
          <w:lang w:val="en-US" w:eastAsia="zh-CN"/>
        </w:rPr>
        <w:t>本项目废酸在蒸发浓缩过程中将排出不凝气，其主要成份为水蒸气和少量的HCl。</w:t>
      </w:r>
    </w:p>
    <w:p>
      <w:pPr>
        <w:ind w:firstLine="480"/>
        <w:rPr>
          <w:rFonts w:hint="eastAsia" w:ascii="Times New Roman" w:hAnsi="Times New Roman"/>
          <w:lang w:val="en-US" w:eastAsia="zh-CN"/>
        </w:rPr>
      </w:pPr>
      <w:r>
        <w:rPr>
          <w:rFonts w:hint="eastAsia" w:ascii="Times New Roman" w:hAnsi="Times New Roman"/>
          <w:lang w:val="en-US" w:eastAsia="zh-CN"/>
        </w:rPr>
        <w:t>根据业主生产经验，本项目每吨产品约产废酸（2.84%HCl）20kg。本项目建成后，一期工程年镀锌60万t/a，则一期工程废酸产生量为12000t/a。本项目废酸先暂存于废酸贮存池（175m</w:t>
      </w:r>
      <w:r>
        <w:rPr>
          <w:rFonts w:hint="eastAsia" w:ascii="Times New Roman" w:hAnsi="Times New Roman"/>
          <w:vertAlign w:val="superscript"/>
          <w:lang w:val="en-US" w:eastAsia="zh-CN"/>
        </w:rPr>
        <w:t>3</w:t>
      </w:r>
      <w:r>
        <w:rPr>
          <w:rFonts w:hint="eastAsia" w:ascii="Times New Roman" w:hAnsi="Times New Roman"/>
          <w:lang w:val="en-US" w:eastAsia="zh-CN"/>
        </w:rPr>
        <w:t>）内，待贮存量大于60m</w:t>
      </w:r>
      <w:r>
        <w:rPr>
          <w:rFonts w:hint="eastAsia" w:ascii="Times New Roman" w:hAnsi="Times New Roman"/>
          <w:vertAlign w:val="superscript"/>
          <w:lang w:val="en-US" w:eastAsia="zh-CN"/>
        </w:rPr>
        <w:t>3</w:t>
      </w:r>
      <w:r>
        <w:rPr>
          <w:rFonts w:hint="eastAsia" w:ascii="Times New Roman" w:hAnsi="Times New Roman"/>
          <w:lang w:val="en-US" w:eastAsia="zh-CN"/>
        </w:rPr>
        <w:t>时，开始处理。废酸处理站日运行20h，日处理量按60t/d计，则年运行时间为4000h。又</w:t>
      </w:r>
      <w:r>
        <w:rPr>
          <w:rFonts w:ascii="Times New Roman" w:hAnsi="Times New Roman"/>
        </w:rPr>
        <w:t>根据《振鸿钢制品酸洗废液、废水处理实验报告》</w:t>
      </w:r>
      <w:r>
        <w:rPr>
          <w:rFonts w:hint="eastAsia" w:ascii="Times New Roman" w:hAnsi="Times New Roman"/>
        </w:rPr>
        <w:t>，以及</w:t>
      </w:r>
      <w:r>
        <w:rPr>
          <w:rFonts w:ascii="Times New Roman" w:hAnsi="Times New Roman"/>
        </w:rPr>
        <w:t>对废酸扩大试生产蒸发浓缩和浓缩冷却阶段冷凝稀酸液检测结果可知，</w:t>
      </w:r>
      <w:r>
        <w:rPr>
          <w:rFonts w:hint="eastAsia" w:ascii="Times New Roman" w:hAnsi="Times New Roman"/>
        </w:rPr>
        <w:t>废酸蒸发率约占处理量的60%，即</w:t>
      </w:r>
      <w:r>
        <w:rPr>
          <w:rFonts w:hint="eastAsia" w:ascii="Times New Roman" w:hAnsi="Times New Roman"/>
          <w:lang w:val="en-US" w:eastAsia="zh-CN"/>
        </w:rPr>
        <w:t>生成浓缩液24t/d。</w:t>
      </w:r>
    </w:p>
    <w:p>
      <w:pPr>
        <w:ind w:firstLine="480"/>
        <w:rPr>
          <w:rFonts w:hint="default" w:ascii="Times New Roman" w:hAnsi="Times New Roman" w:eastAsia="宋体"/>
          <w:lang w:val="en-US" w:eastAsia="zh-CN"/>
        </w:rPr>
      </w:pPr>
      <w:r>
        <w:rPr>
          <w:rFonts w:hint="eastAsia" w:ascii="Times New Roman" w:hAnsi="Times New Roman"/>
          <w:lang w:val="en-US" w:eastAsia="zh-CN"/>
        </w:rPr>
        <w:t>蒸发</w:t>
      </w:r>
      <w:r>
        <w:rPr>
          <w:rFonts w:hint="eastAsia" w:ascii="Times New Roman" w:hAnsi="Times New Roman"/>
        </w:rPr>
        <w:t>废气</w:t>
      </w:r>
      <w:r>
        <w:rPr>
          <w:rFonts w:ascii="Times New Roman" w:hAnsi="Times New Roman"/>
        </w:rPr>
        <w:t>经冷凝器冷凝</w:t>
      </w:r>
      <w:r>
        <w:rPr>
          <w:rFonts w:hint="eastAsia" w:ascii="Times New Roman" w:hAnsi="Times New Roman"/>
          <w:lang w:val="en-US" w:eastAsia="zh-CN"/>
        </w:rPr>
        <w:t>成含酸废水，</w:t>
      </w:r>
      <w:r>
        <w:rPr>
          <w:rFonts w:ascii="Times New Roman" w:hAnsi="Times New Roman"/>
        </w:rPr>
        <w:t>冷凝器平均冷凝效率约90%，</w:t>
      </w:r>
      <w:r>
        <w:rPr>
          <w:rFonts w:hint="eastAsia" w:ascii="Times New Roman" w:hAnsi="Times New Roman"/>
          <w:lang w:val="en-US" w:eastAsia="zh-CN"/>
        </w:rPr>
        <w:t>含酸废水的产生量为3.6t/d，而不凝气的排放量为32.4t/d。根据业主提供资料，含酸废水的盐酸浓度为1.4</w:t>
      </w:r>
      <w:r>
        <w:rPr>
          <w:rFonts w:hint="eastAsia" w:ascii="Times New Roman" w:hAnsi="Times New Roman"/>
        </w:rPr>
        <w:t>%</w:t>
      </w:r>
      <w:r>
        <w:rPr>
          <w:rFonts w:hint="eastAsia" w:ascii="Times New Roman" w:hAnsi="Times New Roman"/>
          <w:lang w:eastAsia="zh-CN"/>
        </w:rPr>
        <w:t>，</w:t>
      </w:r>
      <w:r>
        <w:rPr>
          <w:rFonts w:hint="eastAsia" w:ascii="Times New Roman" w:hAnsi="Times New Roman"/>
          <w:lang w:val="en-US" w:eastAsia="zh-CN"/>
        </w:rPr>
        <w:t>而浓缩液的盐酸浓度为5.2%。</w:t>
      </w:r>
    </w:p>
    <w:p>
      <w:pPr>
        <w:ind w:firstLine="480"/>
        <w:rPr>
          <w:rFonts w:hint="default" w:ascii="Times New Roman" w:hAnsi="Times New Roman"/>
          <w:lang w:val="en-US" w:eastAsia="zh-CN"/>
        </w:rPr>
      </w:pPr>
      <w:r>
        <w:rPr>
          <w:rFonts w:hint="eastAsia" w:ascii="Times New Roman" w:hAnsi="Times New Roman"/>
          <w:lang w:val="en-US" w:eastAsia="zh-CN"/>
        </w:rPr>
        <w:t>根据上述数据，采用物料衡算法计算出HCl的产生速率为0.1kg/h。</w:t>
      </w:r>
    </w:p>
    <w:p>
      <w:pPr>
        <w:ind w:firstLine="482"/>
        <w:rPr>
          <w:rFonts w:ascii="Times New Roman" w:hAnsi="Times New Roman"/>
          <w:b/>
          <w:bCs/>
        </w:rPr>
      </w:pPr>
      <w:r>
        <w:rPr>
          <w:rFonts w:hint="eastAsia"/>
          <w:b/>
          <w:bCs/>
        </w:rPr>
        <w:t>2、</w:t>
      </w:r>
      <w:r>
        <w:rPr>
          <w:rFonts w:hint="eastAsia" w:ascii="Times New Roman" w:hAnsi="Times New Roman"/>
          <w:b/>
          <w:bCs/>
        </w:rPr>
        <w:t>氧化反应过程产生的废气</w:t>
      </w:r>
    </w:p>
    <w:p>
      <w:pPr>
        <w:ind w:firstLine="480"/>
        <w:rPr>
          <w:rFonts w:ascii="Times New Roman" w:hAnsi="Times New Roman"/>
        </w:rPr>
      </w:pPr>
      <w:r>
        <w:rPr>
          <w:rFonts w:ascii="Times New Roman" w:hAnsi="Times New Roman"/>
        </w:rPr>
        <w:t>氧化过程会产生HCl和Cl</w:t>
      </w:r>
      <w:r>
        <w:rPr>
          <w:rFonts w:ascii="Times New Roman" w:hAnsi="Times New Roman"/>
          <w:vertAlign w:val="subscript"/>
        </w:rPr>
        <w:t>2</w:t>
      </w:r>
      <w:r>
        <w:rPr>
          <w:rFonts w:ascii="Times New Roman" w:hAnsi="Times New Roman"/>
        </w:rPr>
        <w:t>，根据《振鸿钢制品酸洗废液、废水处理实验报告》废酸扩大生产正常氧化反应过程废气监测结果可知，20m</w:t>
      </w:r>
      <w:r>
        <w:rPr>
          <w:rFonts w:ascii="Times New Roman" w:hAnsi="Times New Roman"/>
          <w:vertAlign w:val="superscript"/>
        </w:rPr>
        <w:t>3</w:t>
      </w:r>
      <w:r>
        <w:rPr>
          <w:rFonts w:ascii="Times New Roman" w:hAnsi="Times New Roman"/>
        </w:rPr>
        <w:t>废酸与氯酸钠反应（4h）过程中会产生HCl约1.0kg、Cl</w:t>
      </w:r>
      <w:r>
        <w:rPr>
          <w:rFonts w:ascii="Times New Roman" w:hAnsi="Times New Roman"/>
          <w:vertAlign w:val="subscript"/>
        </w:rPr>
        <w:t>2</w:t>
      </w:r>
      <w:r>
        <w:rPr>
          <w:rFonts w:ascii="Times New Roman" w:hAnsi="Times New Roman"/>
        </w:rPr>
        <w:t>约1.4kg。本项目浓缩后氧化废酸（约</w:t>
      </w:r>
      <w:r>
        <w:rPr>
          <w:rFonts w:hint="eastAsia" w:ascii="Times New Roman" w:hAnsi="Times New Roman"/>
        </w:rPr>
        <w:t>13.72</w:t>
      </w:r>
      <w:r>
        <w:rPr>
          <w:rFonts w:ascii="Times New Roman" w:hAnsi="Times New Roman"/>
        </w:rPr>
        <w:t xml:space="preserve"> t/d，密度1.2g/cm</w:t>
      </w:r>
      <w:r>
        <w:rPr>
          <w:rFonts w:ascii="Times New Roman" w:hAnsi="Times New Roman"/>
          <w:vertAlign w:val="superscript"/>
        </w:rPr>
        <w:t>3</w:t>
      </w:r>
      <w:r>
        <w:rPr>
          <w:rFonts w:ascii="Times New Roman" w:hAnsi="Times New Roman"/>
        </w:rPr>
        <w:t>）批处理量约1</w:t>
      </w:r>
      <w:r>
        <w:rPr>
          <w:rFonts w:hint="eastAsia" w:ascii="Times New Roman" w:hAnsi="Times New Roman"/>
        </w:rPr>
        <w:t>2</w:t>
      </w:r>
      <w:r>
        <w:rPr>
          <w:rFonts w:ascii="Times New Roman" w:hAnsi="Times New Roman"/>
        </w:rPr>
        <w:t>m</w:t>
      </w:r>
      <w:r>
        <w:rPr>
          <w:rFonts w:ascii="Times New Roman" w:hAnsi="Times New Roman"/>
          <w:vertAlign w:val="superscript"/>
        </w:rPr>
        <w:t>3</w:t>
      </w:r>
      <w:r>
        <w:rPr>
          <w:rFonts w:ascii="Times New Roman" w:hAnsi="Times New Roman"/>
        </w:rPr>
        <w:t>/次计，类比废酸试生产废气源强，则本项目HCl和Cl</w:t>
      </w:r>
      <w:r>
        <w:rPr>
          <w:rFonts w:ascii="Times New Roman" w:hAnsi="Times New Roman"/>
          <w:vertAlign w:val="subscript"/>
        </w:rPr>
        <w:t>2</w:t>
      </w:r>
      <w:r>
        <w:rPr>
          <w:rFonts w:ascii="Times New Roman" w:hAnsi="Times New Roman"/>
        </w:rPr>
        <w:t>产生量分别为</w:t>
      </w:r>
      <w:r>
        <w:rPr>
          <w:rFonts w:hint="eastAsia" w:ascii="Times New Roman" w:hAnsi="Times New Roman"/>
        </w:rPr>
        <w:t>0.6</w:t>
      </w:r>
      <w:r>
        <w:rPr>
          <w:rFonts w:ascii="Times New Roman" w:hAnsi="Times New Roman"/>
        </w:rPr>
        <w:t>kg/d（</w:t>
      </w:r>
      <w:r>
        <w:rPr>
          <w:rFonts w:hint="eastAsia" w:ascii="Times New Roman" w:hAnsi="Times New Roman"/>
        </w:rPr>
        <w:t>210</w:t>
      </w:r>
      <w:r>
        <w:rPr>
          <w:rFonts w:ascii="Times New Roman" w:hAnsi="Times New Roman"/>
        </w:rPr>
        <w:t>kg/a）、Cl</w:t>
      </w:r>
      <w:r>
        <w:rPr>
          <w:rFonts w:ascii="Times New Roman" w:hAnsi="Times New Roman"/>
          <w:vertAlign w:val="subscript"/>
        </w:rPr>
        <w:t>2</w:t>
      </w:r>
      <w:r>
        <w:rPr>
          <w:rFonts w:hint="eastAsia" w:ascii="Times New Roman" w:hAnsi="Times New Roman"/>
        </w:rPr>
        <w:t>0.84</w:t>
      </w:r>
      <w:r>
        <w:rPr>
          <w:rFonts w:ascii="Times New Roman" w:hAnsi="Times New Roman"/>
        </w:rPr>
        <w:t>kg/d（</w:t>
      </w:r>
      <w:r>
        <w:rPr>
          <w:rFonts w:hint="eastAsia" w:ascii="Times New Roman" w:hAnsi="Times New Roman"/>
        </w:rPr>
        <w:t>294</w:t>
      </w:r>
      <w:r>
        <w:rPr>
          <w:rFonts w:ascii="Times New Roman" w:hAnsi="Times New Roman"/>
        </w:rPr>
        <w:t>kg/a），每次氧化时间4h，产生速率分别为HCl 0.</w:t>
      </w:r>
      <w:r>
        <w:rPr>
          <w:rFonts w:hint="eastAsia" w:ascii="Times New Roman" w:hAnsi="Times New Roman"/>
        </w:rPr>
        <w:t>15</w:t>
      </w:r>
      <w:r>
        <w:rPr>
          <w:rFonts w:ascii="Times New Roman" w:hAnsi="Times New Roman"/>
        </w:rPr>
        <w:t>kg/h、Cl</w:t>
      </w:r>
      <w:r>
        <w:rPr>
          <w:rFonts w:ascii="Times New Roman" w:hAnsi="Times New Roman"/>
          <w:vertAlign w:val="subscript"/>
        </w:rPr>
        <w:t xml:space="preserve">2 </w:t>
      </w:r>
      <w:r>
        <w:rPr>
          <w:rFonts w:ascii="Times New Roman" w:hAnsi="Times New Roman"/>
        </w:rPr>
        <w:t>0</w:t>
      </w:r>
      <w:r>
        <w:rPr>
          <w:rFonts w:hint="eastAsia" w:ascii="Times New Roman" w:hAnsi="Times New Roman"/>
        </w:rPr>
        <w:t>.21</w:t>
      </w:r>
      <w:r>
        <w:rPr>
          <w:rFonts w:ascii="Times New Roman" w:hAnsi="Times New Roman"/>
        </w:rPr>
        <w:t>kg/h。</w:t>
      </w:r>
    </w:p>
    <w:p>
      <w:pPr>
        <w:ind w:firstLine="482"/>
        <w:rPr>
          <w:rFonts w:ascii="Times New Roman" w:hAnsi="Times New Roman"/>
          <w:b/>
          <w:bCs/>
        </w:rPr>
      </w:pPr>
      <w:r>
        <w:rPr>
          <w:rFonts w:hint="eastAsia" w:ascii="Times New Roman" w:hAnsi="Times New Roman"/>
          <w:b/>
          <w:bCs/>
        </w:rPr>
        <w:t>3、原料储罐废气</w:t>
      </w:r>
    </w:p>
    <w:p>
      <w:pPr>
        <w:ind w:firstLine="480"/>
        <w:rPr>
          <w:rFonts w:hint="default" w:ascii="Times New Roman" w:hAnsi="Times New Roman" w:cs="Times New Roman"/>
        </w:rPr>
      </w:pPr>
      <w:r>
        <w:rPr>
          <w:rFonts w:hint="default" w:ascii="Times New Roman" w:hAnsi="Times New Roman" w:cs="Times New Roman"/>
          <w:lang w:eastAsia="zh-CN"/>
        </w:rPr>
        <w:t>该项目</w:t>
      </w:r>
      <w:r>
        <w:rPr>
          <w:rFonts w:hint="default" w:ascii="Times New Roman" w:hAnsi="Times New Roman" w:cs="Times New Roman"/>
        </w:rPr>
        <w:t>设置盐酸储罐4个（3个5m³，1个20m³），氯酸钠储罐2个（5m³/个），氯化铁产品待检罐区3个（20m³/个），产品储罐区8个（100m³/个），双氧水储罐1个（5m³/个），氢氧化钠溶液储罐2个（6m³/个），浓水储罐1个（5m³/个），共计13个固定顶储罐。这些储罐中盐酸储罐在进料操作以及日常贮存过程中会产生</w:t>
      </w:r>
      <w:r>
        <w:rPr>
          <w:rFonts w:hint="eastAsia" w:ascii="宋体" w:hAnsi="宋体" w:eastAsia="宋体" w:cs="宋体"/>
        </w:rPr>
        <w:t>“大呼吸”</w:t>
      </w:r>
      <w:r>
        <w:rPr>
          <w:rFonts w:hint="default" w:ascii="Times New Roman" w:hAnsi="Times New Roman" w:cs="Times New Roman"/>
        </w:rPr>
        <w:t>以及</w:t>
      </w:r>
      <w:r>
        <w:rPr>
          <w:rFonts w:hint="eastAsia" w:ascii="宋体" w:hAnsi="宋体" w:eastAsia="宋体" w:cs="宋体"/>
        </w:rPr>
        <w:t xml:space="preserve"> “小呼吸”，</w:t>
      </w:r>
      <w:r>
        <w:rPr>
          <w:rFonts w:hint="default" w:ascii="Times New Roman" w:hAnsi="Times New Roman" w:cs="Times New Roman"/>
        </w:rPr>
        <w:t>导致污染物逸散。</w:t>
      </w:r>
    </w:p>
    <w:p>
      <w:pPr>
        <w:ind w:firstLine="480"/>
      </w:pPr>
      <w:r>
        <w:rPr>
          <w:rFonts w:hint="eastAsia"/>
          <w:lang w:val="en-US" w:eastAsia="zh-CN"/>
        </w:rPr>
        <w:t>（1）</w:t>
      </w:r>
      <w:r>
        <w:rPr>
          <w:rFonts w:hint="eastAsia"/>
        </w:rPr>
        <w:t>“大呼吸”</w:t>
      </w:r>
      <w:r>
        <w:t>损耗</w:t>
      </w:r>
    </w:p>
    <w:p>
      <w:pPr>
        <w:ind w:firstLine="480"/>
      </w:pPr>
      <w:r>
        <w:t>液体物料进罐时，会有一定量的气体排出而损耗，损耗根据流体密度、温度、压力、流速等操作参数的不同而不同，各种物质的损耗系数亦不同。</w:t>
      </w:r>
    </w:p>
    <w:p>
      <w:pPr>
        <w:ind w:firstLine="480"/>
      </w:pPr>
      <w:r>
        <w:t>固定顶罐大呼吸废气计算方法按下列公式：</w:t>
      </w:r>
    </w:p>
    <w:p>
      <w:pPr>
        <w:ind w:firstLine="48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L</w:t>
      </w:r>
      <w:r>
        <w:rPr>
          <w:rFonts w:ascii="Times New Roman" w:hAnsi="Times New Roman"/>
          <w:color w:val="000000" w:themeColor="text1"/>
          <w:vertAlign w:val="subscript"/>
          <w14:textFill>
            <w14:solidFill>
              <w14:schemeClr w14:val="tx1"/>
            </w14:solidFill>
          </w14:textFill>
        </w:rPr>
        <w:t>W</w:t>
      </w:r>
      <w:r>
        <w:rPr>
          <w:rFonts w:ascii="Times New Roman" w:hAnsi="Times New Roman"/>
          <w:color w:val="000000" w:themeColor="text1"/>
          <w14:textFill>
            <w14:solidFill>
              <w14:schemeClr w14:val="tx1"/>
            </w14:solidFill>
          </w14:textFill>
        </w:rPr>
        <w:t>=4.188×10</w:t>
      </w:r>
      <w:r>
        <w:rPr>
          <w:rFonts w:ascii="Times New Roman" w:hAnsi="Times New Roman"/>
          <w:color w:val="000000" w:themeColor="text1"/>
          <w:vertAlign w:val="superscript"/>
          <w14:textFill>
            <w14:solidFill>
              <w14:schemeClr w14:val="tx1"/>
            </w14:solidFill>
          </w14:textFill>
        </w:rPr>
        <w:t>-7</w:t>
      </w:r>
      <w:r>
        <w:rPr>
          <w:rFonts w:ascii="Times New Roman" w:hAnsi="Times New Roman"/>
          <w:color w:val="000000" w:themeColor="text1"/>
          <w14:textFill>
            <w14:solidFill>
              <w14:schemeClr w14:val="tx1"/>
            </w14:solidFill>
          </w14:textFill>
        </w:rPr>
        <w:t>×M×P×K</w:t>
      </w:r>
      <w:r>
        <w:rPr>
          <w:rFonts w:ascii="Times New Roman" w:hAnsi="Times New Roman"/>
          <w:color w:val="000000" w:themeColor="text1"/>
          <w:vertAlign w:val="subscript"/>
          <w14:textFill>
            <w14:solidFill>
              <w14:schemeClr w14:val="tx1"/>
            </w14:solidFill>
          </w14:textFill>
        </w:rPr>
        <w:t>N</w:t>
      </w:r>
      <w:r>
        <w:rPr>
          <w:rFonts w:ascii="Times New Roman" w:hAnsi="Times New Roman"/>
          <w:color w:val="000000" w:themeColor="text1"/>
          <w14:textFill>
            <w14:solidFill>
              <w14:schemeClr w14:val="tx1"/>
            </w14:solidFill>
          </w14:textFill>
        </w:rPr>
        <w:t>×K</w:t>
      </w:r>
      <w:r>
        <w:rPr>
          <w:rFonts w:ascii="Times New Roman" w:hAnsi="Times New Roman"/>
          <w:color w:val="000000" w:themeColor="text1"/>
          <w:vertAlign w:val="subscript"/>
          <w14:textFill>
            <w14:solidFill>
              <w14:schemeClr w14:val="tx1"/>
            </w14:solidFill>
          </w14:textFill>
        </w:rPr>
        <w:t>C</w:t>
      </w:r>
    </w:p>
    <w:p>
      <w:pPr>
        <w:ind w:firstLine="480"/>
        <w:rPr>
          <w:rFonts w:ascii="Times New Roman" w:hAnsi="Times New Roman"/>
        </w:rPr>
      </w:pPr>
      <w:r>
        <w:rPr>
          <w:rFonts w:ascii="Times New Roman" w:hAnsi="Times New Roman"/>
        </w:rPr>
        <w:t>式中：LW——固定顶罐的工作损失（kg/m3投入量）；</w:t>
      </w:r>
    </w:p>
    <w:p>
      <w:pPr>
        <w:ind w:firstLine="480"/>
        <w:rPr>
          <w:rFonts w:ascii="Times New Roman" w:hAnsi="Times New Roman"/>
        </w:rPr>
      </w:pPr>
      <w:r>
        <w:rPr>
          <w:rFonts w:ascii="Times New Roman" w:hAnsi="Times New Roman"/>
        </w:rPr>
        <w:t>M——储罐内蒸汽的分子量；</w:t>
      </w:r>
    </w:p>
    <w:p>
      <w:pPr>
        <w:ind w:firstLine="480"/>
        <w:rPr>
          <w:rFonts w:ascii="Times New Roman" w:hAnsi="Times New Roman"/>
        </w:rPr>
      </w:pPr>
      <w:r>
        <w:rPr>
          <w:rFonts w:ascii="Times New Roman" w:hAnsi="Times New Roman"/>
        </w:rPr>
        <w:t>P——在大量的液体状态下，真实的蒸气压力（Pa）；</w:t>
      </w:r>
    </w:p>
    <w:p>
      <w:pPr>
        <w:ind w:firstLine="480"/>
        <w:rPr>
          <w:rFonts w:ascii="Times New Roman" w:hAnsi="Times New Roman"/>
        </w:rPr>
      </w:pPr>
      <w:r>
        <w:rPr>
          <w:rFonts w:ascii="Times New Roman" w:hAnsi="Times New Roman"/>
        </w:rPr>
        <w:t>K</w:t>
      </w:r>
      <w:r>
        <w:rPr>
          <w:rFonts w:ascii="Times New Roman" w:hAnsi="Times New Roman"/>
          <w:vertAlign w:val="subscript"/>
        </w:rPr>
        <w:t>N</w:t>
      </w:r>
      <w:r>
        <w:rPr>
          <w:rFonts w:ascii="Times New Roman" w:hAnsi="Times New Roman"/>
        </w:rPr>
        <w:t>——周转因子（无量纲），取值按年周转次数确定。K≤36，K</w:t>
      </w:r>
      <w:r>
        <w:rPr>
          <w:rFonts w:ascii="Times New Roman" w:hAnsi="Times New Roman"/>
          <w:vertAlign w:val="subscript"/>
        </w:rPr>
        <w:t>N</w:t>
      </w:r>
      <w:r>
        <w:rPr>
          <w:rFonts w:ascii="Times New Roman" w:hAnsi="Times New Roman"/>
        </w:rPr>
        <w:t>=1；36＜K≤220，K</w:t>
      </w:r>
      <w:r>
        <w:rPr>
          <w:rFonts w:ascii="Times New Roman" w:hAnsi="Times New Roman"/>
          <w:vertAlign w:val="subscript"/>
        </w:rPr>
        <w:t>N</w:t>
      </w:r>
      <w:r>
        <w:rPr>
          <w:rFonts w:ascii="Times New Roman" w:hAnsi="Times New Roman"/>
        </w:rPr>
        <w:t>=11.467×K</w:t>
      </w:r>
      <w:r>
        <w:rPr>
          <w:rFonts w:ascii="Times New Roman" w:hAnsi="Times New Roman"/>
          <w:vertAlign w:val="superscript"/>
        </w:rPr>
        <w:t>-0.7026</w:t>
      </w:r>
      <w:r>
        <w:rPr>
          <w:rFonts w:ascii="Times New Roman" w:hAnsi="Times New Roman"/>
        </w:rPr>
        <w:t>；K＞220，K</w:t>
      </w:r>
      <w:r>
        <w:rPr>
          <w:rFonts w:ascii="Times New Roman" w:hAnsi="Times New Roman"/>
          <w:vertAlign w:val="subscript"/>
        </w:rPr>
        <w:t>N</w:t>
      </w:r>
      <w:r>
        <w:rPr>
          <w:rFonts w:ascii="Times New Roman" w:hAnsi="Times New Roman"/>
        </w:rPr>
        <w:t>=0.26；</w:t>
      </w:r>
    </w:p>
    <w:p>
      <w:pPr>
        <w:ind w:firstLine="480"/>
        <w:rPr>
          <w:rFonts w:ascii="Times New Roman" w:hAnsi="Times New Roman"/>
        </w:rPr>
      </w:pPr>
      <w:r>
        <w:rPr>
          <w:rFonts w:ascii="Times New Roman" w:hAnsi="Times New Roman"/>
        </w:rPr>
        <w:t>K</w:t>
      </w:r>
      <w:r>
        <w:rPr>
          <w:rFonts w:ascii="Times New Roman" w:hAnsi="Times New Roman"/>
          <w:vertAlign w:val="subscript"/>
        </w:rPr>
        <w:t>C</w:t>
      </w:r>
      <w:r>
        <w:rPr>
          <w:rFonts w:ascii="Times New Roman" w:hAnsi="Times New Roman"/>
        </w:rPr>
        <w:t>——产品因子（石油原油K</w:t>
      </w:r>
      <w:r>
        <w:rPr>
          <w:rFonts w:ascii="Times New Roman" w:hAnsi="Times New Roman"/>
          <w:vertAlign w:val="subscript"/>
        </w:rPr>
        <w:t>C</w:t>
      </w:r>
      <w:r>
        <w:rPr>
          <w:rFonts w:ascii="Times New Roman" w:hAnsi="Times New Roman"/>
        </w:rPr>
        <w:t>取0.65，其它的液体取1.0）。</w:t>
      </w:r>
    </w:p>
    <w:p>
      <w:pPr>
        <w:ind w:firstLine="480"/>
        <w:rPr>
          <w:rFonts w:ascii="Times New Roman" w:hAnsi="Times New Roman"/>
        </w:rPr>
      </w:pPr>
      <w:r>
        <w:rPr>
          <w:rFonts w:ascii="Times New Roman" w:hAnsi="Times New Roman"/>
        </w:rPr>
        <w:t>项目各固定顶罐储存物料装卸参数情况见下表。</w:t>
      </w:r>
    </w:p>
    <w:p>
      <w:pPr>
        <w:pStyle w:val="41"/>
      </w:pPr>
      <w:r>
        <w:t>表</w:t>
      </w:r>
      <w:r>
        <w:rPr>
          <w:rFonts w:hint="eastAsia"/>
          <w:lang w:val="en-US" w:eastAsia="zh-CN"/>
        </w:rPr>
        <w:t>4</w:t>
      </w:r>
      <w:r>
        <w:rPr>
          <w:rFonts w:hint="eastAsia"/>
        </w:rPr>
        <w:t>.</w:t>
      </w:r>
      <w:r>
        <w:rPr>
          <w:rFonts w:hint="eastAsia"/>
          <w:lang w:val="en-US" w:eastAsia="zh-CN"/>
        </w:rPr>
        <w:t>3</w:t>
      </w:r>
      <w:r>
        <w:noBreakHyphen/>
      </w:r>
      <w:r>
        <w:rPr>
          <w:rFonts w:hint="eastAsia"/>
          <w:lang w:val="en-US" w:eastAsia="zh-CN"/>
        </w:rPr>
        <w:t>12</w:t>
      </w:r>
      <w:r>
        <w:rPr>
          <w:rFonts w:hint="eastAsia"/>
        </w:rPr>
        <w:t xml:space="preserve">  </w:t>
      </w:r>
      <w:r>
        <w:t>各固定顶罐储存物料装卸参数一览表</w:t>
      </w:r>
    </w:p>
    <w:tbl>
      <w:tblPr>
        <w:tblStyle w:val="23"/>
        <w:tblW w:w="88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1787"/>
        <w:gridCol w:w="1446"/>
        <w:gridCol w:w="1276"/>
        <w:gridCol w:w="2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dxa"/>
            <w:vAlign w:val="center"/>
          </w:tcPr>
          <w:p>
            <w:pPr>
              <w:pStyle w:val="41"/>
              <w:rPr>
                <w:lang w:val="pt-PT"/>
              </w:rPr>
            </w:pPr>
            <w:r>
              <w:rPr>
                <w:lang w:val="pt-PT"/>
              </w:rPr>
              <w:t>储罐名称</w:t>
            </w:r>
          </w:p>
        </w:tc>
        <w:tc>
          <w:tcPr>
            <w:tcW w:w="1787" w:type="dxa"/>
            <w:vAlign w:val="center"/>
          </w:tcPr>
          <w:p>
            <w:pPr>
              <w:pStyle w:val="41"/>
              <w:rPr>
                <w:lang w:val="pt-PT"/>
              </w:rPr>
            </w:pPr>
            <w:r>
              <w:rPr>
                <w:lang w:val="pt-PT"/>
              </w:rPr>
              <w:t>储存物料</w:t>
            </w:r>
          </w:p>
        </w:tc>
        <w:tc>
          <w:tcPr>
            <w:tcW w:w="1446" w:type="dxa"/>
            <w:vAlign w:val="center"/>
          </w:tcPr>
          <w:p>
            <w:pPr>
              <w:pStyle w:val="41"/>
              <w:rPr>
                <w:lang w:val="pt-PT"/>
              </w:rPr>
            </w:pPr>
            <w:r>
              <w:rPr>
                <w:lang w:val="pt-PT"/>
              </w:rPr>
              <w:t>规格（m</w:t>
            </w:r>
            <w:r>
              <w:rPr>
                <w:vertAlign w:val="superscript"/>
                <w:lang w:val="pt-PT"/>
              </w:rPr>
              <w:t>3</w:t>
            </w:r>
            <w:r>
              <w:rPr>
                <w:lang w:val="pt-PT"/>
              </w:rPr>
              <w:t>）</w:t>
            </w:r>
          </w:p>
        </w:tc>
        <w:tc>
          <w:tcPr>
            <w:tcW w:w="1276" w:type="dxa"/>
            <w:vAlign w:val="center"/>
          </w:tcPr>
          <w:p>
            <w:pPr>
              <w:pStyle w:val="41"/>
              <w:rPr>
                <w:lang w:val="pt-PT"/>
              </w:rPr>
            </w:pPr>
            <w:r>
              <w:rPr>
                <w:lang w:val="pt-PT"/>
              </w:rPr>
              <w:t>数量（个）</w:t>
            </w:r>
          </w:p>
        </w:tc>
        <w:tc>
          <w:tcPr>
            <w:tcW w:w="2642" w:type="dxa"/>
            <w:vAlign w:val="center"/>
          </w:tcPr>
          <w:p>
            <w:pPr>
              <w:pStyle w:val="41"/>
              <w:rPr>
                <w:lang w:val="pt-PT"/>
              </w:rPr>
            </w:pPr>
            <w:r>
              <w:rPr>
                <w:lang w:val="pt-PT"/>
              </w:rPr>
              <w:t>单罐周转次数（次/年）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dxa"/>
            <w:vMerge w:val="restart"/>
            <w:vAlign w:val="center"/>
          </w:tcPr>
          <w:p>
            <w:pPr>
              <w:pStyle w:val="41"/>
              <w:rPr>
                <w:b w:val="0"/>
                <w:bCs/>
                <w:lang w:val="pt-PT"/>
              </w:rPr>
            </w:pPr>
            <w:r>
              <w:rPr>
                <w:b w:val="0"/>
                <w:bCs/>
                <w:lang w:val="pt-PT"/>
              </w:rPr>
              <w:t>盐酸储罐</w:t>
            </w:r>
          </w:p>
        </w:tc>
        <w:tc>
          <w:tcPr>
            <w:tcW w:w="1787" w:type="dxa"/>
            <w:vMerge w:val="restart"/>
            <w:vAlign w:val="center"/>
          </w:tcPr>
          <w:p>
            <w:pPr>
              <w:pStyle w:val="41"/>
              <w:rPr>
                <w:b w:val="0"/>
                <w:bCs/>
                <w:lang w:val="pt-PT"/>
              </w:rPr>
            </w:pPr>
            <w:r>
              <w:rPr>
                <w:b w:val="0"/>
                <w:bCs/>
                <w:lang w:val="pt-PT"/>
              </w:rPr>
              <w:t>盐酸（3</w:t>
            </w:r>
            <w:r>
              <w:rPr>
                <w:rFonts w:hint="eastAsia"/>
                <w:b w:val="0"/>
                <w:bCs/>
                <w:lang w:val="en-US" w:eastAsia="zh-CN"/>
              </w:rPr>
              <w:t>1</w:t>
            </w:r>
            <w:r>
              <w:rPr>
                <w:b w:val="0"/>
                <w:bCs/>
                <w:lang w:val="pt-PT"/>
              </w:rPr>
              <w:t>%）</w:t>
            </w:r>
          </w:p>
        </w:tc>
        <w:tc>
          <w:tcPr>
            <w:tcW w:w="1446" w:type="dxa"/>
            <w:vAlign w:val="center"/>
          </w:tcPr>
          <w:p>
            <w:pPr>
              <w:pStyle w:val="41"/>
              <w:rPr>
                <w:b w:val="0"/>
                <w:bCs/>
                <w:lang w:val="pt-PT"/>
              </w:rPr>
            </w:pPr>
            <w:r>
              <w:rPr>
                <w:b w:val="0"/>
                <w:bCs/>
                <w:lang w:val="pt-PT"/>
              </w:rPr>
              <w:t>5</w:t>
            </w:r>
          </w:p>
        </w:tc>
        <w:tc>
          <w:tcPr>
            <w:tcW w:w="1276" w:type="dxa"/>
            <w:vAlign w:val="center"/>
          </w:tcPr>
          <w:p>
            <w:pPr>
              <w:pStyle w:val="41"/>
              <w:rPr>
                <w:b w:val="0"/>
                <w:bCs/>
                <w:lang w:val="pt-PT"/>
              </w:rPr>
            </w:pPr>
            <w:r>
              <w:rPr>
                <w:b w:val="0"/>
                <w:bCs/>
                <w:lang w:val="pt-PT"/>
              </w:rPr>
              <w:t>3</w:t>
            </w:r>
          </w:p>
        </w:tc>
        <w:tc>
          <w:tcPr>
            <w:tcW w:w="2642" w:type="dxa"/>
            <w:vAlign w:val="center"/>
          </w:tcPr>
          <w:p>
            <w:pPr>
              <w:pStyle w:val="41"/>
              <w:rPr>
                <w:b w:val="0"/>
                <w:bCs/>
              </w:rPr>
            </w:pPr>
            <w:r>
              <w:rPr>
                <w:rFonts w:hint="eastAsia"/>
                <w:b w:val="0"/>
                <w:bCs/>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dxa"/>
            <w:vMerge w:val="continue"/>
            <w:vAlign w:val="center"/>
          </w:tcPr>
          <w:p>
            <w:pPr>
              <w:pStyle w:val="41"/>
              <w:rPr>
                <w:b w:val="0"/>
                <w:bCs/>
                <w:lang w:val="pt-PT"/>
              </w:rPr>
            </w:pPr>
          </w:p>
        </w:tc>
        <w:tc>
          <w:tcPr>
            <w:tcW w:w="1787" w:type="dxa"/>
            <w:vMerge w:val="continue"/>
            <w:vAlign w:val="center"/>
          </w:tcPr>
          <w:p>
            <w:pPr>
              <w:pStyle w:val="41"/>
              <w:rPr>
                <w:b w:val="0"/>
                <w:bCs/>
                <w:lang w:val="pt-PT"/>
              </w:rPr>
            </w:pPr>
          </w:p>
        </w:tc>
        <w:tc>
          <w:tcPr>
            <w:tcW w:w="1446" w:type="dxa"/>
            <w:vAlign w:val="center"/>
          </w:tcPr>
          <w:p>
            <w:pPr>
              <w:pStyle w:val="41"/>
              <w:rPr>
                <w:b w:val="0"/>
                <w:bCs/>
                <w:lang w:val="pt-PT"/>
              </w:rPr>
            </w:pPr>
            <w:r>
              <w:rPr>
                <w:rFonts w:hint="eastAsia"/>
                <w:b w:val="0"/>
                <w:bCs/>
                <w:lang w:val="pt-PT"/>
              </w:rPr>
              <w:t>2</w:t>
            </w:r>
            <w:r>
              <w:rPr>
                <w:b w:val="0"/>
                <w:bCs/>
                <w:lang w:val="pt-PT"/>
              </w:rPr>
              <w:t>0</w:t>
            </w:r>
          </w:p>
        </w:tc>
        <w:tc>
          <w:tcPr>
            <w:tcW w:w="1276" w:type="dxa"/>
            <w:vAlign w:val="center"/>
          </w:tcPr>
          <w:p>
            <w:pPr>
              <w:pStyle w:val="41"/>
              <w:rPr>
                <w:b w:val="0"/>
                <w:bCs/>
                <w:lang w:val="pt-PT"/>
              </w:rPr>
            </w:pPr>
            <w:r>
              <w:rPr>
                <w:rFonts w:hint="eastAsia"/>
                <w:b w:val="0"/>
                <w:bCs/>
                <w:lang w:val="pt-PT"/>
              </w:rPr>
              <w:t>1</w:t>
            </w:r>
          </w:p>
        </w:tc>
        <w:tc>
          <w:tcPr>
            <w:tcW w:w="2642" w:type="dxa"/>
            <w:vAlign w:val="center"/>
          </w:tcPr>
          <w:p>
            <w:pPr>
              <w:pStyle w:val="41"/>
              <w:rPr>
                <w:rFonts w:hint="default" w:eastAsia="宋体"/>
                <w:b w:val="0"/>
                <w:bCs/>
                <w:lang w:val="en-US" w:eastAsia="zh-CN"/>
              </w:rPr>
            </w:pPr>
            <w:r>
              <w:rPr>
                <w:rFonts w:hint="eastAsia"/>
                <w:b w:val="0"/>
                <w:bCs/>
                <w:lang w:val="en-US" w:eastAsia="zh-CN"/>
              </w:rPr>
              <w:t>182</w:t>
            </w:r>
          </w:p>
        </w:tc>
      </w:tr>
    </w:tbl>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4</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3</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13</w:t>
      </w:r>
      <w:r>
        <w:rPr>
          <w:rFonts w:hint="eastAsia"/>
          <w:bCs/>
          <w:color w:val="000000" w:themeColor="text1"/>
          <w14:textFill>
            <w14:solidFill>
              <w14:schemeClr w14:val="tx1"/>
            </w14:solidFill>
          </w14:textFill>
        </w:rPr>
        <w:t xml:space="preserve">  </w:t>
      </w:r>
      <w:r>
        <w:rPr>
          <w:color w:val="000000" w:themeColor="text1"/>
          <w14:textFill>
            <w14:solidFill>
              <w14:schemeClr w14:val="tx1"/>
            </w14:solidFill>
          </w14:textFill>
        </w:rPr>
        <w:t>固定顶罐大呼吸废气主要参数取值和计算结果一览表</w:t>
      </w:r>
    </w:p>
    <w:tbl>
      <w:tblPr>
        <w:tblStyle w:val="23"/>
        <w:tblW w:w="8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1140"/>
        <w:gridCol w:w="1568"/>
        <w:gridCol w:w="998"/>
        <w:gridCol w:w="999"/>
        <w:gridCol w:w="1853"/>
        <w:gridCol w:w="12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07" w:type="dxa"/>
            <w:vAlign w:val="center"/>
          </w:tcPr>
          <w:p>
            <w:pPr>
              <w:pStyle w:val="41"/>
              <w:rPr>
                <w:szCs w:val="21"/>
                <w:lang w:val="pt-PT"/>
              </w:rPr>
            </w:pPr>
            <w:r>
              <w:rPr>
                <w:szCs w:val="21"/>
                <w:lang w:val="pt-PT"/>
              </w:rPr>
              <w:t>物料品种</w:t>
            </w:r>
          </w:p>
        </w:tc>
        <w:tc>
          <w:tcPr>
            <w:tcW w:w="1140" w:type="dxa"/>
            <w:vAlign w:val="center"/>
          </w:tcPr>
          <w:p>
            <w:pPr>
              <w:pStyle w:val="41"/>
              <w:rPr>
                <w:szCs w:val="21"/>
                <w:lang w:val="pt-PT"/>
              </w:rPr>
            </w:pPr>
            <w:r>
              <w:rPr>
                <w:szCs w:val="21"/>
                <w:lang w:val="pt-PT"/>
              </w:rPr>
              <w:t>分子量M</w:t>
            </w:r>
          </w:p>
        </w:tc>
        <w:tc>
          <w:tcPr>
            <w:tcW w:w="1568" w:type="dxa"/>
            <w:vAlign w:val="center"/>
          </w:tcPr>
          <w:p>
            <w:pPr>
              <w:pStyle w:val="41"/>
              <w:rPr>
                <w:szCs w:val="21"/>
                <w:lang w:val="pt-PT"/>
              </w:rPr>
            </w:pPr>
            <w:r>
              <w:rPr>
                <w:szCs w:val="21"/>
                <w:lang w:val="pt-PT"/>
              </w:rPr>
              <w:t>HCl蒸气压分压P（KPa）（25℃）</w:t>
            </w:r>
          </w:p>
        </w:tc>
        <w:tc>
          <w:tcPr>
            <w:tcW w:w="998" w:type="dxa"/>
            <w:vAlign w:val="center"/>
          </w:tcPr>
          <w:p>
            <w:pPr>
              <w:pStyle w:val="41"/>
              <w:rPr>
                <w:szCs w:val="21"/>
                <w:lang w:val="pt-PT"/>
              </w:rPr>
            </w:pPr>
            <w:r>
              <w:rPr>
                <w:szCs w:val="21"/>
                <w:lang w:val="pt-PT"/>
              </w:rPr>
              <w:t>周转因子K</w:t>
            </w:r>
            <w:r>
              <w:rPr>
                <w:szCs w:val="21"/>
                <w:vertAlign w:val="subscript"/>
                <w:lang w:val="pt-PT"/>
              </w:rPr>
              <w:t>N</w:t>
            </w:r>
          </w:p>
        </w:tc>
        <w:tc>
          <w:tcPr>
            <w:tcW w:w="999" w:type="dxa"/>
            <w:vAlign w:val="center"/>
          </w:tcPr>
          <w:p>
            <w:pPr>
              <w:pStyle w:val="41"/>
              <w:rPr>
                <w:szCs w:val="21"/>
                <w:lang w:val="pt-PT"/>
              </w:rPr>
            </w:pPr>
            <w:r>
              <w:rPr>
                <w:szCs w:val="21"/>
                <w:lang w:val="pt-PT"/>
              </w:rPr>
              <w:t>产品因子K</w:t>
            </w:r>
            <w:r>
              <w:rPr>
                <w:szCs w:val="21"/>
                <w:vertAlign w:val="subscript"/>
                <w:lang w:val="pt-PT"/>
              </w:rPr>
              <w:t>C</w:t>
            </w:r>
          </w:p>
        </w:tc>
        <w:tc>
          <w:tcPr>
            <w:tcW w:w="1853" w:type="dxa"/>
            <w:vAlign w:val="center"/>
          </w:tcPr>
          <w:p>
            <w:pPr>
              <w:pStyle w:val="41"/>
              <w:rPr>
                <w:szCs w:val="21"/>
                <w:lang w:val="pt-PT"/>
              </w:rPr>
            </w:pPr>
            <w:r>
              <w:rPr>
                <w:szCs w:val="21"/>
                <w:lang w:val="pt-PT"/>
              </w:rPr>
              <w:t>工作损失L</w:t>
            </w:r>
            <w:r>
              <w:rPr>
                <w:szCs w:val="21"/>
                <w:vertAlign w:val="subscript"/>
                <w:lang w:val="pt-PT"/>
              </w:rPr>
              <w:t>W</w:t>
            </w:r>
            <w:r>
              <w:rPr>
                <w:szCs w:val="21"/>
                <w:lang w:val="pt-PT"/>
              </w:rPr>
              <w:t>（kg/m</w:t>
            </w:r>
            <w:r>
              <w:rPr>
                <w:szCs w:val="21"/>
                <w:vertAlign w:val="superscript"/>
                <w:lang w:val="pt-PT"/>
              </w:rPr>
              <w:t>3</w:t>
            </w:r>
            <w:r>
              <w:rPr>
                <w:szCs w:val="21"/>
                <w:lang w:val="pt-PT"/>
              </w:rPr>
              <w:t>投入量）</w:t>
            </w:r>
          </w:p>
        </w:tc>
        <w:tc>
          <w:tcPr>
            <w:tcW w:w="1232" w:type="dxa"/>
            <w:vAlign w:val="center"/>
          </w:tcPr>
          <w:p>
            <w:pPr>
              <w:pStyle w:val="41"/>
              <w:rPr>
                <w:szCs w:val="21"/>
                <w:lang w:val="pt-PT"/>
              </w:rPr>
            </w:pPr>
            <w:r>
              <w:rPr>
                <w:szCs w:val="21"/>
                <w:lang w:val="pt-PT"/>
              </w:rPr>
              <w:t>产生量（kg/a）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07" w:type="dxa"/>
            <w:vAlign w:val="center"/>
          </w:tcPr>
          <w:p>
            <w:pPr>
              <w:pStyle w:val="41"/>
              <w:rPr>
                <w:b w:val="0"/>
                <w:bCs/>
                <w:szCs w:val="21"/>
                <w:lang w:val="pt-PT"/>
              </w:rPr>
            </w:pPr>
            <w:r>
              <w:rPr>
                <w:b w:val="0"/>
                <w:bCs/>
                <w:szCs w:val="21"/>
                <w:lang w:val="pt-PT"/>
              </w:rPr>
              <w:t>盐酸</w:t>
            </w:r>
          </w:p>
        </w:tc>
        <w:tc>
          <w:tcPr>
            <w:tcW w:w="1140" w:type="dxa"/>
            <w:vAlign w:val="center"/>
          </w:tcPr>
          <w:p>
            <w:pPr>
              <w:pStyle w:val="41"/>
              <w:rPr>
                <w:b w:val="0"/>
                <w:bCs/>
                <w:szCs w:val="21"/>
                <w:lang w:val="pt-PT"/>
              </w:rPr>
            </w:pPr>
            <w:r>
              <w:rPr>
                <w:b w:val="0"/>
                <w:bCs/>
                <w:szCs w:val="21"/>
                <w:lang w:val="pt-PT"/>
              </w:rPr>
              <w:t>36.5</w:t>
            </w:r>
          </w:p>
        </w:tc>
        <w:tc>
          <w:tcPr>
            <w:tcW w:w="1568" w:type="dxa"/>
            <w:vAlign w:val="center"/>
          </w:tcPr>
          <w:p>
            <w:pPr>
              <w:pStyle w:val="41"/>
              <w:rPr>
                <w:b w:val="0"/>
                <w:bCs/>
                <w:szCs w:val="21"/>
                <w:lang w:val="pt-PT"/>
              </w:rPr>
            </w:pPr>
            <w:r>
              <w:rPr>
                <w:b w:val="0"/>
                <w:bCs/>
                <w:szCs w:val="21"/>
                <w:lang w:val="pt-PT"/>
              </w:rPr>
              <w:t>9.13*</w:t>
            </w:r>
          </w:p>
        </w:tc>
        <w:tc>
          <w:tcPr>
            <w:tcW w:w="998" w:type="dxa"/>
            <w:vAlign w:val="center"/>
          </w:tcPr>
          <w:p>
            <w:pPr>
              <w:pStyle w:val="41"/>
              <w:rPr>
                <w:b w:val="0"/>
                <w:bCs/>
                <w:szCs w:val="21"/>
              </w:rPr>
            </w:pPr>
            <w:r>
              <w:rPr>
                <w:rFonts w:hint="eastAsia"/>
                <w:b w:val="0"/>
                <w:bCs/>
                <w:szCs w:val="21"/>
              </w:rPr>
              <w:t>0.34</w:t>
            </w:r>
          </w:p>
        </w:tc>
        <w:tc>
          <w:tcPr>
            <w:tcW w:w="999" w:type="dxa"/>
            <w:vAlign w:val="center"/>
          </w:tcPr>
          <w:p>
            <w:pPr>
              <w:pStyle w:val="41"/>
              <w:rPr>
                <w:b w:val="0"/>
                <w:bCs/>
                <w:szCs w:val="21"/>
                <w:lang w:val="pt-PT"/>
              </w:rPr>
            </w:pPr>
            <w:r>
              <w:rPr>
                <w:b w:val="0"/>
                <w:bCs/>
                <w:szCs w:val="21"/>
                <w:lang w:val="pt-PT"/>
              </w:rPr>
              <w:t>1</w:t>
            </w:r>
          </w:p>
        </w:tc>
        <w:tc>
          <w:tcPr>
            <w:tcW w:w="1853" w:type="dxa"/>
            <w:vAlign w:val="center"/>
          </w:tcPr>
          <w:p>
            <w:pPr>
              <w:pStyle w:val="41"/>
              <w:rPr>
                <w:b w:val="0"/>
                <w:bCs/>
                <w:szCs w:val="21"/>
              </w:rPr>
            </w:pPr>
            <w:r>
              <w:rPr>
                <w:rFonts w:hint="eastAsia"/>
                <w:b w:val="0"/>
                <w:bCs/>
                <w:szCs w:val="21"/>
              </w:rPr>
              <w:t>0.047</w:t>
            </w:r>
          </w:p>
        </w:tc>
        <w:tc>
          <w:tcPr>
            <w:tcW w:w="1232" w:type="dxa"/>
            <w:vAlign w:val="center"/>
          </w:tcPr>
          <w:p>
            <w:pPr>
              <w:pStyle w:val="41"/>
              <w:rPr>
                <w:b w:val="0"/>
                <w:bCs/>
                <w:szCs w:val="21"/>
              </w:rPr>
            </w:pPr>
            <w:r>
              <w:rPr>
                <w:rFonts w:hint="eastAsia"/>
                <w:b w:val="0"/>
                <w:bCs/>
                <w:szCs w:val="21"/>
              </w:rPr>
              <w:t>246.75</w:t>
            </w:r>
          </w:p>
        </w:tc>
      </w:tr>
    </w:tbl>
    <w:p>
      <w:pPr>
        <w:pStyle w:val="41"/>
        <w:jc w:val="left"/>
        <w:rPr>
          <w:color w:val="000000" w:themeColor="text1"/>
          <w:szCs w:val="21"/>
          <w14:textFill>
            <w14:solidFill>
              <w14:schemeClr w14:val="tx1"/>
            </w14:solidFill>
          </w14:textFill>
        </w:rPr>
      </w:pPr>
      <w:r>
        <w:rPr>
          <w:rFonts w:hint="eastAsia"/>
        </w:rPr>
        <w:t>注：“*”H</w:t>
      </w:r>
      <w:r>
        <w:t>CL</w:t>
      </w:r>
      <w:r>
        <w:rPr>
          <w:rFonts w:hint="eastAsia"/>
        </w:rPr>
        <w:t>蒸汽分压取值参考3</w:t>
      </w:r>
      <w:r>
        <w:t>4%</w:t>
      </w:r>
      <w:r>
        <w:rPr>
          <w:rFonts w:hint="eastAsia"/>
        </w:rPr>
        <w:t>盐酸蒸汽分压。</w:t>
      </w:r>
    </w:p>
    <w:p>
      <w:pPr>
        <w:ind w:firstLine="480"/>
        <w:rPr>
          <w:rFonts w:hint="eastAsia" w:ascii="宋体" w:hAnsi="宋体" w:cs="宋体"/>
        </w:rPr>
      </w:pPr>
      <w:r>
        <w:rPr>
          <w:rFonts w:hint="eastAsia" w:ascii="宋体" w:hAnsi="宋体" w:cs="宋体"/>
          <w:lang w:eastAsia="zh-CN"/>
        </w:rPr>
        <w:t>（</w:t>
      </w:r>
      <w:r>
        <w:rPr>
          <w:rFonts w:hint="eastAsia" w:ascii="宋体" w:hAnsi="宋体" w:cs="宋体"/>
          <w:lang w:val="en-US" w:eastAsia="zh-CN"/>
        </w:rPr>
        <w:t>2</w:t>
      </w:r>
      <w:r>
        <w:rPr>
          <w:rFonts w:hint="eastAsia" w:ascii="宋体" w:hAnsi="宋体" w:cs="宋体"/>
          <w:lang w:eastAsia="zh-CN"/>
        </w:rPr>
        <w:t>）</w:t>
      </w:r>
      <w:r>
        <w:rPr>
          <w:rFonts w:hint="eastAsia" w:ascii="宋体" w:hAnsi="宋体" w:cs="宋体"/>
        </w:rPr>
        <w:t>“小呼吸”损耗</w:t>
      </w:r>
    </w:p>
    <w:p>
      <w:pPr>
        <w:ind w:firstLine="480"/>
      </w:pPr>
      <w:r>
        <w:t>由于外界大气温度昼夜变化而引起的损耗称为储罐的</w:t>
      </w:r>
      <w:r>
        <w:rPr>
          <w:rFonts w:hint="eastAsia" w:ascii="宋体" w:hAnsi="宋体" w:cs="宋体"/>
        </w:rPr>
        <w:t>“小呼吸”</w:t>
      </w:r>
      <w:r>
        <w:t>损耗。小呼吸蒸发损失量和储罐储存液位高度、罐容量、储罐允许承受的蒸汽压力及温度的变化有着密切关系。</w:t>
      </w:r>
    </w:p>
    <w:p>
      <w:pPr>
        <w:ind w:firstLine="480"/>
        <w:rPr>
          <w:rFonts w:ascii="Times New Roman" w:hAnsi="Times New Roman"/>
        </w:rPr>
      </w:pPr>
      <w:r>
        <w:rPr>
          <w:rFonts w:ascii="Times New Roman" w:hAnsi="Times New Roman"/>
        </w:rPr>
        <w:t xml:space="preserve"> L</w:t>
      </w:r>
      <w:r>
        <w:rPr>
          <w:rFonts w:ascii="Times New Roman" w:hAnsi="Times New Roman"/>
          <w:vertAlign w:val="subscript"/>
        </w:rPr>
        <w:t>B</w:t>
      </w:r>
      <w:r>
        <w:rPr>
          <w:rFonts w:ascii="Times New Roman" w:hAnsi="Times New Roman"/>
        </w:rPr>
        <w:t>=0.191×M（P/（100910-P））0.68×D</w:t>
      </w:r>
      <w:r>
        <w:rPr>
          <w:rFonts w:ascii="Times New Roman" w:hAnsi="Times New Roman"/>
          <w:vertAlign w:val="superscript"/>
        </w:rPr>
        <w:t>1.73</w:t>
      </w:r>
      <w:r>
        <w:rPr>
          <w:rFonts w:ascii="Times New Roman" w:hAnsi="Times New Roman"/>
        </w:rPr>
        <w:t>×H</w:t>
      </w:r>
      <w:r>
        <w:rPr>
          <w:rFonts w:ascii="Times New Roman" w:hAnsi="Times New Roman"/>
          <w:vertAlign w:val="superscript"/>
        </w:rPr>
        <w:t>0.51</w:t>
      </w:r>
      <w:r>
        <w:rPr>
          <w:rFonts w:ascii="Times New Roman" w:hAnsi="Times New Roman"/>
        </w:rPr>
        <w:t>×△T</w:t>
      </w:r>
      <w:r>
        <w:rPr>
          <w:rFonts w:ascii="Times New Roman" w:hAnsi="Times New Roman"/>
          <w:vertAlign w:val="superscript"/>
        </w:rPr>
        <w:t>0.45</w:t>
      </w:r>
      <w:r>
        <w:rPr>
          <w:rFonts w:ascii="Times New Roman" w:hAnsi="Times New Roman"/>
        </w:rPr>
        <w:t>×F</w:t>
      </w:r>
      <w:r>
        <w:rPr>
          <w:rFonts w:ascii="Times New Roman" w:hAnsi="Times New Roman"/>
          <w:vertAlign w:val="subscript"/>
        </w:rPr>
        <w:t>P</w:t>
      </w:r>
      <w:r>
        <w:rPr>
          <w:rFonts w:ascii="Times New Roman" w:hAnsi="Times New Roman"/>
        </w:rPr>
        <w:t>×C×K</w:t>
      </w:r>
      <w:r>
        <w:rPr>
          <w:rFonts w:ascii="Times New Roman" w:hAnsi="Times New Roman"/>
          <w:vertAlign w:val="subscript"/>
        </w:rPr>
        <w:t>C</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式中：L</w:t>
      </w:r>
      <w:r>
        <w:rPr>
          <w:rFonts w:ascii="Times New Roman" w:hAnsi="Times New Roman"/>
          <w:color w:val="000000" w:themeColor="text1"/>
          <w:vertAlign w:val="subscript"/>
          <w14:textFill>
            <w14:solidFill>
              <w14:schemeClr w14:val="tx1"/>
            </w14:solidFill>
          </w14:textFill>
        </w:rPr>
        <w:t>B</w:t>
      </w:r>
      <w:r>
        <w:rPr>
          <w:rFonts w:ascii="Times New Roman" w:hAnsi="Times New Roman"/>
          <w:color w:val="000000" w:themeColor="text1"/>
          <w14:textFill>
            <w14:solidFill>
              <w14:schemeClr w14:val="tx1"/>
            </w14:solidFill>
          </w14:textFill>
        </w:rPr>
        <w:t>——固定顶罐的呼吸排放量（kg/a）；</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M——储罐内蒸汽的分子量；</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P——在大量的液体状态下，真实的蒸气压力（Pa）；</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D——罐的直径（m）；</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H——平均蒸汽空间高度（m）；</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F</w:t>
      </w:r>
      <w:r>
        <w:rPr>
          <w:rFonts w:ascii="Times New Roman" w:hAnsi="Times New Roman"/>
          <w:color w:val="000000" w:themeColor="text1"/>
          <w:vertAlign w:val="subscript"/>
          <w14:textFill>
            <w14:solidFill>
              <w14:schemeClr w14:val="tx1"/>
            </w14:solidFill>
          </w14:textFill>
        </w:rPr>
        <w:t>P</w:t>
      </w:r>
      <w:r>
        <w:rPr>
          <w:rFonts w:ascii="Times New Roman" w:hAnsi="Times New Roman"/>
          <w:color w:val="000000" w:themeColor="text1"/>
          <w14:textFill>
            <w14:solidFill>
              <w14:schemeClr w14:val="tx1"/>
            </w14:solidFill>
          </w14:textFill>
        </w:rPr>
        <w:t>——涂层因子（无量纲），根据油漆状况取值在1~1.5之间；</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C——用于小直径罐的调节因子（无量纲）；直径在0~9m之间的罐体，C=1-0.0123(D-9)</w:t>
      </w:r>
      <w:r>
        <w:rPr>
          <w:rFonts w:ascii="Times New Roman" w:hAnsi="Times New Roman"/>
          <w:color w:val="000000" w:themeColor="text1"/>
          <w:vertAlign w:val="superscript"/>
          <w14:textFill>
            <w14:solidFill>
              <w14:schemeClr w14:val="tx1"/>
            </w14:solidFill>
          </w14:textFill>
        </w:rPr>
        <w:t>2</w:t>
      </w:r>
      <w:r>
        <w:rPr>
          <w:rFonts w:ascii="Times New Roman" w:hAnsi="Times New Roman"/>
          <w:color w:val="000000" w:themeColor="text1"/>
          <w14:textFill>
            <w14:solidFill>
              <w14:schemeClr w14:val="tx1"/>
            </w14:solidFill>
          </w14:textFill>
        </w:rPr>
        <w:t>；罐直径大于9m的C=1；</w:t>
      </w:r>
    </w:p>
    <w:p>
      <w:pPr>
        <w:ind w:firstLine="48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K</w:t>
      </w:r>
      <w:r>
        <w:rPr>
          <w:rFonts w:ascii="Times New Roman" w:hAnsi="Times New Roman"/>
          <w:color w:val="000000" w:themeColor="text1"/>
          <w:vertAlign w:val="subscript"/>
          <w14:textFill>
            <w14:solidFill>
              <w14:schemeClr w14:val="tx1"/>
            </w14:solidFill>
          </w14:textFill>
        </w:rPr>
        <w:t>C</w:t>
      </w:r>
      <w:r>
        <w:rPr>
          <w:rFonts w:ascii="Times New Roman" w:hAnsi="Times New Roman"/>
          <w:color w:val="000000" w:themeColor="text1"/>
          <w14:textFill>
            <w14:solidFill>
              <w14:schemeClr w14:val="tx1"/>
            </w14:solidFill>
          </w14:textFill>
        </w:rPr>
        <w:t>——产品因子（石油原油KC取0.65，其它的液体取1.0）</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4</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3</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14</w:t>
      </w:r>
      <w:r>
        <w:rPr>
          <w:rFonts w:hint="eastAsia"/>
          <w:bCs/>
          <w:color w:val="000000" w:themeColor="text1"/>
          <w14:textFill>
            <w14:solidFill>
              <w14:schemeClr w14:val="tx1"/>
            </w14:solidFill>
          </w14:textFill>
        </w:rPr>
        <w:t xml:space="preserve">  </w:t>
      </w:r>
      <w:r>
        <w:rPr>
          <w:color w:val="000000" w:themeColor="text1"/>
          <w14:textFill>
            <w14:solidFill>
              <w14:schemeClr w14:val="tx1"/>
            </w14:solidFill>
          </w14:textFill>
        </w:rPr>
        <w:t>储罐小呼吸废气主要参数取值和计算结果一览表</w:t>
      </w:r>
    </w:p>
    <w:tbl>
      <w:tblPr>
        <w:tblStyle w:val="23"/>
        <w:tblW w:w="85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801"/>
        <w:gridCol w:w="990"/>
        <w:gridCol w:w="849"/>
        <w:gridCol w:w="630"/>
        <w:gridCol w:w="849"/>
        <w:gridCol w:w="584"/>
        <w:gridCol w:w="795"/>
        <w:gridCol w:w="481"/>
        <w:gridCol w:w="913"/>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pStyle w:val="41"/>
              <w:rPr>
                <w:lang w:val="pt-PT"/>
              </w:rPr>
            </w:pPr>
            <w:r>
              <w:rPr>
                <w:lang w:val="pt-PT"/>
              </w:rPr>
              <w:t>物料品种</w:t>
            </w:r>
          </w:p>
        </w:tc>
        <w:tc>
          <w:tcPr>
            <w:tcW w:w="801" w:type="dxa"/>
            <w:vAlign w:val="center"/>
          </w:tcPr>
          <w:p>
            <w:pPr>
              <w:pStyle w:val="41"/>
              <w:rPr>
                <w:lang w:val="pt-PT"/>
              </w:rPr>
            </w:pPr>
            <w:r>
              <w:rPr>
                <w:lang w:val="pt-PT"/>
              </w:rPr>
              <w:t>分子量M</w:t>
            </w:r>
          </w:p>
        </w:tc>
        <w:tc>
          <w:tcPr>
            <w:tcW w:w="990" w:type="dxa"/>
            <w:vAlign w:val="center"/>
          </w:tcPr>
          <w:p>
            <w:pPr>
              <w:pStyle w:val="41"/>
              <w:rPr>
                <w:lang w:val="pt-PT"/>
              </w:rPr>
            </w:pPr>
            <w:r>
              <w:rPr>
                <w:lang w:val="pt-PT"/>
              </w:rPr>
              <w:t>P（Kpa）</w:t>
            </w:r>
          </w:p>
          <w:p>
            <w:pPr>
              <w:pStyle w:val="41"/>
              <w:rPr>
                <w:lang w:val="pt-PT"/>
              </w:rPr>
            </w:pPr>
            <w:r>
              <w:rPr>
                <w:lang w:val="pt-PT"/>
              </w:rPr>
              <w:t>（25</w:t>
            </w:r>
            <w:r>
              <w:rPr>
                <w:rFonts w:hint="eastAsia"/>
                <w:lang w:val="pt-PT"/>
              </w:rPr>
              <w:t>℃</w:t>
            </w:r>
            <w:r>
              <w:rPr>
                <w:lang w:val="pt-PT"/>
              </w:rPr>
              <w:t>）</w:t>
            </w:r>
          </w:p>
        </w:tc>
        <w:tc>
          <w:tcPr>
            <w:tcW w:w="849" w:type="dxa"/>
            <w:vAlign w:val="center"/>
          </w:tcPr>
          <w:p>
            <w:pPr>
              <w:pStyle w:val="41"/>
              <w:rPr>
                <w:lang w:val="pt-PT"/>
              </w:rPr>
            </w:pPr>
            <w:r>
              <w:rPr>
                <w:lang w:val="pt-PT"/>
              </w:rPr>
              <w:t>直径D（m）</w:t>
            </w:r>
          </w:p>
        </w:tc>
        <w:tc>
          <w:tcPr>
            <w:tcW w:w="630" w:type="dxa"/>
            <w:vAlign w:val="center"/>
          </w:tcPr>
          <w:p>
            <w:pPr>
              <w:pStyle w:val="41"/>
              <w:rPr>
                <w:lang w:val="pt-PT"/>
              </w:rPr>
            </w:pPr>
            <w:r>
              <w:rPr>
                <w:lang w:val="pt-PT"/>
              </w:rPr>
              <w:t>H</w:t>
            </w:r>
          </w:p>
          <w:p>
            <w:pPr>
              <w:pStyle w:val="41"/>
              <w:rPr>
                <w:lang w:val="pt-PT"/>
              </w:rPr>
            </w:pPr>
            <w:r>
              <w:rPr>
                <w:lang w:val="pt-PT"/>
              </w:rPr>
              <w:t>(m)</w:t>
            </w:r>
          </w:p>
        </w:tc>
        <w:tc>
          <w:tcPr>
            <w:tcW w:w="849" w:type="dxa"/>
            <w:vAlign w:val="center"/>
          </w:tcPr>
          <w:p>
            <w:pPr>
              <w:pStyle w:val="41"/>
              <w:rPr>
                <w:lang w:val="pt-PT"/>
              </w:rPr>
            </w:pPr>
            <w:r>
              <w:rPr>
                <w:rFonts w:hint="eastAsia"/>
                <w:lang w:val="pt-PT"/>
              </w:rPr>
              <w:t>△</w:t>
            </w:r>
            <w:r>
              <w:rPr>
                <w:lang w:val="pt-PT"/>
              </w:rPr>
              <w:t>T（</w:t>
            </w:r>
            <w:r>
              <w:rPr>
                <w:rFonts w:hint="eastAsia"/>
                <w:lang w:val="pt-PT"/>
              </w:rPr>
              <w:t>℃</w:t>
            </w:r>
            <w:r>
              <w:rPr>
                <w:lang w:val="pt-PT"/>
              </w:rPr>
              <w:t>）</w:t>
            </w:r>
          </w:p>
        </w:tc>
        <w:tc>
          <w:tcPr>
            <w:tcW w:w="584" w:type="dxa"/>
            <w:vAlign w:val="center"/>
          </w:tcPr>
          <w:p>
            <w:pPr>
              <w:pStyle w:val="41"/>
              <w:rPr>
                <w:lang w:val="pt-PT"/>
              </w:rPr>
            </w:pPr>
            <w:r>
              <w:rPr>
                <w:lang w:val="pt-PT"/>
              </w:rPr>
              <w:t>F</w:t>
            </w:r>
            <w:r>
              <w:rPr>
                <w:vertAlign w:val="subscript"/>
                <w:lang w:val="pt-PT"/>
              </w:rPr>
              <w:t>P</w:t>
            </w:r>
          </w:p>
        </w:tc>
        <w:tc>
          <w:tcPr>
            <w:tcW w:w="795" w:type="dxa"/>
            <w:vAlign w:val="center"/>
          </w:tcPr>
          <w:p>
            <w:pPr>
              <w:pStyle w:val="41"/>
              <w:rPr>
                <w:lang w:val="pt-PT"/>
              </w:rPr>
            </w:pPr>
            <w:r>
              <w:rPr>
                <w:lang w:val="pt-PT"/>
              </w:rPr>
              <w:t>C</w:t>
            </w:r>
          </w:p>
        </w:tc>
        <w:tc>
          <w:tcPr>
            <w:tcW w:w="481" w:type="dxa"/>
            <w:vAlign w:val="center"/>
          </w:tcPr>
          <w:p>
            <w:pPr>
              <w:pStyle w:val="41"/>
              <w:rPr>
                <w:lang w:val="pt-PT"/>
              </w:rPr>
            </w:pPr>
            <w:r>
              <w:rPr>
                <w:lang w:val="pt-PT"/>
              </w:rPr>
              <w:t>K</w:t>
            </w:r>
            <w:r>
              <w:rPr>
                <w:vertAlign w:val="subscript"/>
                <w:lang w:val="pt-PT"/>
              </w:rPr>
              <w:t>C</w:t>
            </w:r>
          </w:p>
        </w:tc>
        <w:tc>
          <w:tcPr>
            <w:tcW w:w="913" w:type="dxa"/>
            <w:vAlign w:val="center"/>
          </w:tcPr>
          <w:p>
            <w:pPr>
              <w:pStyle w:val="41"/>
              <w:rPr>
                <w:lang w:val="pt-PT"/>
              </w:rPr>
            </w:pPr>
            <w:r>
              <w:rPr>
                <w:lang w:val="pt-PT"/>
              </w:rPr>
              <w:t>单罐产生量(kg/a)</w:t>
            </w:r>
          </w:p>
        </w:tc>
        <w:tc>
          <w:tcPr>
            <w:tcW w:w="940" w:type="dxa"/>
            <w:vAlign w:val="center"/>
          </w:tcPr>
          <w:p>
            <w:pPr>
              <w:pStyle w:val="41"/>
              <w:rPr>
                <w:lang w:val="pt-PT"/>
              </w:rPr>
            </w:pPr>
            <w:r>
              <w:rPr>
                <w:lang w:val="pt-PT"/>
              </w:rPr>
              <w:t>总源强(kg/a)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restart"/>
            <w:vAlign w:val="center"/>
          </w:tcPr>
          <w:p>
            <w:pPr>
              <w:pStyle w:val="41"/>
              <w:rPr>
                <w:b w:val="0"/>
                <w:bCs/>
                <w:lang w:val="pt-PT"/>
              </w:rPr>
            </w:pPr>
            <w:r>
              <w:rPr>
                <w:b w:val="0"/>
                <w:bCs/>
                <w:lang w:val="pt-PT"/>
              </w:rPr>
              <w:t>盐酸</w:t>
            </w:r>
          </w:p>
        </w:tc>
        <w:tc>
          <w:tcPr>
            <w:tcW w:w="801" w:type="dxa"/>
            <w:vMerge w:val="restart"/>
            <w:vAlign w:val="center"/>
          </w:tcPr>
          <w:p>
            <w:pPr>
              <w:pStyle w:val="41"/>
              <w:rPr>
                <w:b w:val="0"/>
                <w:bCs/>
                <w:lang w:val="pt-PT"/>
              </w:rPr>
            </w:pPr>
            <w:r>
              <w:rPr>
                <w:b w:val="0"/>
                <w:bCs/>
                <w:lang w:val="pt-PT"/>
              </w:rPr>
              <w:t>36.5</w:t>
            </w:r>
          </w:p>
        </w:tc>
        <w:tc>
          <w:tcPr>
            <w:tcW w:w="990" w:type="dxa"/>
            <w:vMerge w:val="restart"/>
            <w:vAlign w:val="center"/>
          </w:tcPr>
          <w:p>
            <w:pPr>
              <w:pStyle w:val="41"/>
              <w:rPr>
                <w:b w:val="0"/>
                <w:bCs/>
                <w:lang w:val="pt-PT"/>
              </w:rPr>
            </w:pPr>
            <w:r>
              <w:rPr>
                <w:b w:val="0"/>
                <w:bCs/>
                <w:lang w:val="pt-PT"/>
              </w:rPr>
              <w:t>9.13*</w:t>
            </w:r>
          </w:p>
        </w:tc>
        <w:tc>
          <w:tcPr>
            <w:tcW w:w="849" w:type="dxa"/>
            <w:vAlign w:val="center"/>
          </w:tcPr>
          <w:p>
            <w:pPr>
              <w:pStyle w:val="41"/>
              <w:rPr>
                <w:b w:val="0"/>
                <w:bCs/>
                <w:lang w:val="pt-PT"/>
              </w:rPr>
            </w:pPr>
            <w:r>
              <w:rPr>
                <w:b w:val="0"/>
                <w:bCs/>
                <w:lang w:val="pt-PT"/>
              </w:rPr>
              <w:t>1.9</w:t>
            </w:r>
          </w:p>
        </w:tc>
        <w:tc>
          <w:tcPr>
            <w:tcW w:w="630" w:type="dxa"/>
            <w:vAlign w:val="center"/>
          </w:tcPr>
          <w:p>
            <w:pPr>
              <w:pStyle w:val="41"/>
              <w:rPr>
                <w:b w:val="0"/>
                <w:bCs/>
                <w:lang w:val="pt-PT"/>
              </w:rPr>
            </w:pPr>
            <w:r>
              <w:rPr>
                <w:b w:val="0"/>
                <w:bCs/>
                <w:lang w:val="pt-PT"/>
              </w:rPr>
              <w:t>1</w:t>
            </w:r>
          </w:p>
        </w:tc>
        <w:tc>
          <w:tcPr>
            <w:tcW w:w="849" w:type="dxa"/>
            <w:vMerge w:val="restart"/>
            <w:vAlign w:val="center"/>
          </w:tcPr>
          <w:p>
            <w:pPr>
              <w:pStyle w:val="41"/>
              <w:rPr>
                <w:b w:val="0"/>
                <w:bCs/>
                <w:lang w:val="pt-PT"/>
              </w:rPr>
            </w:pPr>
            <w:r>
              <w:rPr>
                <w:b w:val="0"/>
                <w:bCs/>
                <w:lang w:val="pt-PT"/>
              </w:rPr>
              <w:t>10</w:t>
            </w:r>
          </w:p>
        </w:tc>
        <w:tc>
          <w:tcPr>
            <w:tcW w:w="584" w:type="dxa"/>
            <w:vMerge w:val="restart"/>
            <w:vAlign w:val="center"/>
          </w:tcPr>
          <w:p>
            <w:pPr>
              <w:pStyle w:val="41"/>
              <w:rPr>
                <w:b w:val="0"/>
                <w:bCs/>
                <w:lang w:val="pt-PT"/>
              </w:rPr>
            </w:pPr>
            <w:r>
              <w:rPr>
                <w:b w:val="0"/>
                <w:bCs/>
                <w:lang w:val="pt-PT"/>
              </w:rPr>
              <w:t>1.25</w:t>
            </w:r>
          </w:p>
        </w:tc>
        <w:tc>
          <w:tcPr>
            <w:tcW w:w="795" w:type="dxa"/>
            <w:vAlign w:val="center"/>
          </w:tcPr>
          <w:p>
            <w:pPr>
              <w:pStyle w:val="41"/>
              <w:rPr>
                <w:b w:val="0"/>
                <w:bCs/>
              </w:rPr>
            </w:pPr>
            <w:r>
              <w:rPr>
                <w:b w:val="0"/>
                <w:bCs/>
              </w:rPr>
              <w:t>0.38</w:t>
            </w:r>
          </w:p>
        </w:tc>
        <w:tc>
          <w:tcPr>
            <w:tcW w:w="481" w:type="dxa"/>
            <w:vMerge w:val="restart"/>
            <w:vAlign w:val="center"/>
          </w:tcPr>
          <w:p>
            <w:pPr>
              <w:pStyle w:val="41"/>
              <w:rPr>
                <w:b w:val="0"/>
                <w:bCs/>
                <w:lang w:val="pt-PT"/>
              </w:rPr>
            </w:pPr>
            <w:r>
              <w:rPr>
                <w:b w:val="0"/>
                <w:bCs/>
                <w:lang w:val="pt-PT"/>
              </w:rPr>
              <w:t>1</w:t>
            </w:r>
          </w:p>
        </w:tc>
        <w:tc>
          <w:tcPr>
            <w:tcW w:w="913" w:type="dxa"/>
            <w:vAlign w:val="center"/>
          </w:tcPr>
          <w:p>
            <w:pPr>
              <w:pStyle w:val="41"/>
              <w:rPr>
                <w:b w:val="0"/>
                <w:bCs/>
                <w:lang w:val="pt-PT"/>
              </w:rPr>
            </w:pPr>
            <w:r>
              <w:rPr>
                <w:b w:val="0"/>
                <w:bCs/>
                <w:lang w:val="pt-PT"/>
              </w:rPr>
              <w:t>5.9</w:t>
            </w:r>
          </w:p>
        </w:tc>
        <w:tc>
          <w:tcPr>
            <w:tcW w:w="940" w:type="dxa"/>
            <w:vAlign w:val="center"/>
          </w:tcPr>
          <w:p>
            <w:pPr>
              <w:pStyle w:val="41"/>
              <w:rPr>
                <w:b w:val="0"/>
                <w:bCs/>
                <w:lang w:val="pt-PT"/>
              </w:rPr>
            </w:pPr>
            <w:r>
              <w:rPr>
                <w:b w:val="0"/>
                <w:bCs/>
                <w:lang w:val="pt-PT"/>
              </w:rPr>
              <w:t>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Merge w:val="continue"/>
            <w:vAlign w:val="center"/>
          </w:tcPr>
          <w:p>
            <w:pPr>
              <w:pStyle w:val="41"/>
              <w:rPr>
                <w:b w:val="0"/>
                <w:bCs/>
                <w:lang w:val="pt-PT"/>
              </w:rPr>
            </w:pPr>
          </w:p>
        </w:tc>
        <w:tc>
          <w:tcPr>
            <w:tcW w:w="801" w:type="dxa"/>
            <w:vMerge w:val="continue"/>
            <w:vAlign w:val="center"/>
          </w:tcPr>
          <w:p>
            <w:pPr>
              <w:pStyle w:val="41"/>
              <w:rPr>
                <w:b w:val="0"/>
                <w:bCs/>
                <w:lang w:val="pt-PT"/>
              </w:rPr>
            </w:pPr>
          </w:p>
        </w:tc>
        <w:tc>
          <w:tcPr>
            <w:tcW w:w="990" w:type="dxa"/>
            <w:vMerge w:val="continue"/>
            <w:vAlign w:val="center"/>
          </w:tcPr>
          <w:p>
            <w:pPr>
              <w:pStyle w:val="41"/>
              <w:rPr>
                <w:b w:val="0"/>
                <w:bCs/>
                <w:lang w:val="pt-PT"/>
              </w:rPr>
            </w:pPr>
          </w:p>
        </w:tc>
        <w:tc>
          <w:tcPr>
            <w:tcW w:w="849" w:type="dxa"/>
            <w:vAlign w:val="center"/>
          </w:tcPr>
          <w:p>
            <w:pPr>
              <w:pStyle w:val="41"/>
              <w:rPr>
                <w:b w:val="0"/>
                <w:bCs/>
                <w:lang w:val="pt-PT"/>
              </w:rPr>
            </w:pPr>
            <w:r>
              <w:rPr>
                <w:rFonts w:hint="eastAsia"/>
                <w:b w:val="0"/>
                <w:bCs/>
                <w:lang w:val="pt-PT"/>
              </w:rPr>
              <w:t>2</w:t>
            </w:r>
            <w:r>
              <w:rPr>
                <w:b w:val="0"/>
                <w:bCs/>
                <w:lang w:val="pt-PT"/>
              </w:rPr>
              <w:t>.8</w:t>
            </w:r>
          </w:p>
        </w:tc>
        <w:tc>
          <w:tcPr>
            <w:tcW w:w="630" w:type="dxa"/>
            <w:vAlign w:val="center"/>
          </w:tcPr>
          <w:p>
            <w:pPr>
              <w:pStyle w:val="41"/>
              <w:rPr>
                <w:b w:val="0"/>
                <w:bCs/>
                <w:lang w:val="pt-PT"/>
              </w:rPr>
            </w:pPr>
            <w:r>
              <w:rPr>
                <w:rFonts w:hint="eastAsia"/>
                <w:b w:val="0"/>
                <w:bCs/>
                <w:lang w:val="pt-PT"/>
              </w:rPr>
              <w:t>2</w:t>
            </w:r>
          </w:p>
        </w:tc>
        <w:tc>
          <w:tcPr>
            <w:tcW w:w="849" w:type="dxa"/>
            <w:vMerge w:val="continue"/>
            <w:vAlign w:val="center"/>
          </w:tcPr>
          <w:p>
            <w:pPr>
              <w:pStyle w:val="41"/>
              <w:rPr>
                <w:b w:val="0"/>
                <w:bCs/>
                <w:lang w:val="pt-PT"/>
              </w:rPr>
            </w:pPr>
          </w:p>
        </w:tc>
        <w:tc>
          <w:tcPr>
            <w:tcW w:w="584" w:type="dxa"/>
            <w:vMerge w:val="continue"/>
            <w:vAlign w:val="center"/>
          </w:tcPr>
          <w:p>
            <w:pPr>
              <w:pStyle w:val="41"/>
              <w:rPr>
                <w:b w:val="0"/>
                <w:bCs/>
                <w:lang w:val="pt-PT"/>
              </w:rPr>
            </w:pPr>
          </w:p>
        </w:tc>
        <w:tc>
          <w:tcPr>
            <w:tcW w:w="795" w:type="dxa"/>
            <w:vAlign w:val="center"/>
          </w:tcPr>
          <w:p>
            <w:pPr>
              <w:pStyle w:val="41"/>
              <w:rPr>
                <w:b w:val="0"/>
                <w:bCs/>
              </w:rPr>
            </w:pPr>
            <w:r>
              <w:rPr>
                <w:rFonts w:hint="eastAsia"/>
                <w:b w:val="0"/>
                <w:bCs/>
              </w:rPr>
              <w:t>0</w:t>
            </w:r>
            <w:r>
              <w:rPr>
                <w:b w:val="0"/>
                <w:bCs/>
              </w:rPr>
              <w:t>.53</w:t>
            </w:r>
          </w:p>
        </w:tc>
        <w:tc>
          <w:tcPr>
            <w:tcW w:w="481" w:type="dxa"/>
            <w:vMerge w:val="continue"/>
            <w:vAlign w:val="center"/>
          </w:tcPr>
          <w:p>
            <w:pPr>
              <w:pStyle w:val="41"/>
              <w:rPr>
                <w:b w:val="0"/>
                <w:bCs/>
                <w:lang w:val="pt-PT"/>
              </w:rPr>
            </w:pPr>
          </w:p>
        </w:tc>
        <w:tc>
          <w:tcPr>
            <w:tcW w:w="913" w:type="dxa"/>
            <w:vAlign w:val="center"/>
          </w:tcPr>
          <w:p>
            <w:pPr>
              <w:pStyle w:val="41"/>
              <w:rPr>
                <w:b w:val="0"/>
                <w:bCs/>
                <w:lang w:val="pt-PT"/>
              </w:rPr>
            </w:pPr>
            <w:r>
              <w:rPr>
                <w:rFonts w:hint="eastAsia"/>
                <w:b w:val="0"/>
                <w:bCs/>
                <w:lang w:val="pt-PT"/>
              </w:rPr>
              <w:t>2</w:t>
            </w:r>
            <w:r>
              <w:rPr>
                <w:b w:val="0"/>
                <w:bCs/>
                <w:lang w:val="pt-PT"/>
              </w:rPr>
              <w:t>2.9</w:t>
            </w:r>
          </w:p>
        </w:tc>
        <w:tc>
          <w:tcPr>
            <w:tcW w:w="940" w:type="dxa"/>
            <w:vAlign w:val="center"/>
          </w:tcPr>
          <w:p>
            <w:pPr>
              <w:pStyle w:val="41"/>
              <w:rPr>
                <w:b w:val="0"/>
                <w:bCs/>
                <w:lang w:val="pt-PT"/>
              </w:rPr>
            </w:pPr>
            <w:r>
              <w:rPr>
                <w:rFonts w:hint="eastAsia"/>
                <w:b w:val="0"/>
                <w:bCs/>
                <w:lang w:val="pt-PT"/>
              </w:rPr>
              <w:t>2</w:t>
            </w:r>
            <w:r>
              <w:rPr>
                <w:b w:val="0"/>
                <w:bCs/>
                <w:lang w:val="pt-PT"/>
              </w:rPr>
              <w:t>2.9</w:t>
            </w:r>
          </w:p>
        </w:tc>
      </w:tr>
    </w:tbl>
    <w:p>
      <w:pPr>
        <w:ind w:firstLine="480"/>
        <w:rPr>
          <w:rFonts w:ascii="Times New Roman" w:hAnsi="Times New Roman"/>
        </w:rPr>
      </w:pPr>
      <w:r>
        <w:rPr>
          <w:rFonts w:ascii="Times New Roman" w:hAnsi="Times New Roman"/>
        </w:rPr>
        <w:t>综上由计算结果可知，</w:t>
      </w:r>
      <w:r>
        <w:rPr>
          <w:rFonts w:hint="eastAsia" w:ascii="Times New Roman" w:hAnsi="Times New Roman"/>
          <w:lang w:val="en-US" w:eastAsia="zh-CN"/>
        </w:rPr>
        <w:t>一期废酸处理站</w:t>
      </w:r>
      <w:r>
        <w:rPr>
          <w:rFonts w:ascii="Times New Roman" w:hAnsi="Times New Roman"/>
        </w:rPr>
        <w:t>产品储罐区由于大小呼吸损耗产生的HCl排放量为</w:t>
      </w:r>
      <w:r>
        <w:rPr>
          <w:rFonts w:hint="eastAsia" w:ascii="Times New Roman" w:hAnsi="Times New Roman"/>
        </w:rPr>
        <w:t>287.35</w:t>
      </w:r>
      <w:r>
        <w:rPr>
          <w:rFonts w:ascii="Times New Roman" w:hAnsi="Times New Roman"/>
        </w:rPr>
        <w:t>kg/a</w:t>
      </w:r>
      <w:r>
        <w:rPr>
          <w:rFonts w:hint="eastAsia" w:ascii="Times New Roman" w:hAnsi="Times New Roman"/>
          <w:lang w:eastAsia="zh-CN"/>
        </w:rPr>
        <w:t>，</w:t>
      </w:r>
      <w:r>
        <w:rPr>
          <w:rFonts w:hint="eastAsia" w:ascii="Times New Roman" w:hAnsi="Times New Roman"/>
          <w:lang w:val="en-US" w:eastAsia="zh-CN"/>
        </w:rPr>
        <w:t>储存时间按8000h计，则HCl的产生速率为0.036</w:t>
      </w:r>
      <w:r>
        <w:rPr>
          <w:rFonts w:ascii="Times New Roman" w:hAnsi="Times New Roman"/>
        </w:rPr>
        <w:t>kg/h。</w:t>
      </w:r>
    </w:p>
    <w:p>
      <w:pPr>
        <w:ind w:firstLine="482"/>
        <w:rPr>
          <w:rFonts w:ascii="Times New Roman" w:hAnsi="Times New Roman"/>
          <w:b/>
          <w:bCs/>
        </w:rPr>
      </w:pPr>
      <w:r>
        <w:rPr>
          <w:rFonts w:hint="eastAsia" w:ascii="Times New Roman" w:hAnsi="Times New Roman"/>
          <w:b/>
          <w:bCs/>
        </w:rPr>
        <w:t>4、滤泥酸溶废气</w:t>
      </w:r>
    </w:p>
    <w:p>
      <w:pPr>
        <w:ind w:firstLine="480"/>
        <w:rPr>
          <w:rFonts w:ascii="Times New Roman" w:hAnsi="Times New Roman"/>
        </w:rPr>
      </w:pPr>
      <w:r>
        <w:rPr>
          <w:rFonts w:ascii="Times New Roman" w:hAnsi="Times New Roman"/>
        </w:rPr>
        <w:t>本项目滤泥酸溶工艺会产生HCl废气，本项目滤泥量每天约</w:t>
      </w:r>
      <w:r>
        <w:rPr>
          <w:rFonts w:hint="eastAsia" w:ascii="Times New Roman" w:hAnsi="Times New Roman"/>
        </w:rPr>
        <w:t>1.57</w:t>
      </w:r>
      <w:r>
        <w:rPr>
          <w:rFonts w:ascii="Times New Roman" w:hAnsi="Times New Roman"/>
        </w:rPr>
        <w:t>t，三价铁含量约29.9%，溶解需酸量约</w:t>
      </w:r>
      <w:r>
        <w:rPr>
          <w:rFonts w:hint="eastAsia" w:ascii="Times New Roman" w:hAnsi="Times New Roman"/>
        </w:rPr>
        <w:t>2.8</w:t>
      </w:r>
      <w:r>
        <w:rPr>
          <w:rFonts w:ascii="Times New Roman" w:hAnsi="Times New Roman"/>
        </w:rPr>
        <w:t>t，滤泥溶解槽总容积为20m</w:t>
      </w:r>
      <w:r>
        <w:rPr>
          <w:rFonts w:ascii="Times New Roman" w:hAnsi="Times New Roman"/>
          <w:vertAlign w:val="superscript"/>
        </w:rPr>
        <w:t>3</w:t>
      </w:r>
      <w:r>
        <w:rPr>
          <w:rFonts w:ascii="Times New Roman" w:hAnsi="Times New Roman"/>
        </w:rPr>
        <w:t>，采用加料泵进行加酸，溶解反应溶解槽除排气孔外其余地方全密闭，根据理想气体状态方程估算得出挥发氯化氢量约</w:t>
      </w:r>
      <w:r>
        <w:rPr>
          <w:rFonts w:hint="eastAsia" w:ascii="Times New Roman" w:hAnsi="Times New Roman"/>
        </w:rPr>
        <w:t>1.0</w:t>
      </w:r>
      <w:r>
        <w:rPr>
          <w:rFonts w:ascii="Times New Roman" w:hAnsi="Times New Roman"/>
        </w:rPr>
        <w:t>kg/d（</w:t>
      </w:r>
      <w:r>
        <w:rPr>
          <w:rFonts w:hint="eastAsia" w:ascii="Times New Roman" w:hAnsi="Times New Roman"/>
        </w:rPr>
        <w:t>3</w:t>
      </w:r>
      <w:r>
        <w:rPr>
          <w:rFonts w:ascii="Times New Roman" w:hAnsi="Times New Roman"/>
        </w:rPr>
        <w:t>00kg/a），溶解反应时间总计约4h/d（1次/d，从加酸开始至反应完全），产生速率分别为</w:t>
      </w:r>
      <w:r>
        <w:rPr>
          <w:rFonts w:hint="eastAsia" w:ascii="Times New Roman" w:hAnsi="Times New Roman"/>
        </w:rPr>
        <w:t>0.25</w:t>
      </w:r>
      <w:r>
        <w:rPr>
          <w:rFonts w:ascii="Times New Roman" w:hAnsi="Times New Roman"/>
        </w:rPr>
        <w:t>kg/h。</w:t>
      </w:r>
    </w:p>
    <w:p>
      <w:pPr>
        <w:ind w:firstLine="482"/>
        <w:rPr>
          <w:rFonts w:ascii="Times New Roman" w:hAnsi="Times New Roman"/>
          <w:b/>
          <w:bCs/>
        </w:rPr>
      </w:pPr>
      <w:r>
        <w:rPr>
          <w:rFonts w:hint="eastAsia" w:ascii="Times New Roman" w:hAnsi="Times New Roman"/>
          <w:b/>
          <w:bCs/>
        </w:rPr>
        <w:t>5、废酸贮存池废气</w:t>
      </w:r>
    </w:p>
    <w:p>
      <w:pPr>
        <w:ind w:firstLine="480"/>
        <w:rPr>
          <w:rFonts w:ascii="Times New Roman" w:hAnsi="Times New Roman"/>
        </w:rPr>
      </w:pPr>
      <w:r>
        <w:rPr>
          <w:rFonts w:ascii="Times New Roman" w:hAnsi="Times New Roman"/>
        </w:rPr>
        <w:t>本项目废酸贮存池会产生HCl废气，本项目废酸贮存池HCl挥发量参考《污染源源强核算技术指南</w:t>
      </w:r>
      <w:r>
        <w:rPr>
          <w:rFonts w:hint="eastAsia" w:ascii="Times New Roman" w:hAnsi="Times New Roman"/>
          <w:lang w:val="en-US" w:eastAsia="zh-CN"/>
        </w:rPr>
        <w:t xml:space="preserve"> </w:t>
      </w:r>
      <w:r>
        <w:rPr>
          <w:rFonts w:ascii="Times New Roman" w:hAnsi="Times New Roman"/>
        </w:rPr>
        <w:t>电镀》附录B（电镀主要废气污染物产污系数）中表B.1中</w:t>
      </w:r>
      <w:r>
        <w:rPr>
          <w:rFonts w:hint="eastAsia" w:ascii="宋体" w:hAnsi="宋体" w:cs="宋体"/>
        </w:rPr>
        <w:t>“弱酸洗（不加热，质量百分浓度</w:t>
      </w:r>
      <w:r>
        <w:rPr>
          <w:rFonts w:ascii="Times New Roman" w:hAnsi="Times New Roman"/>
        </w:rPr>
        <w:t>5%~8%），室温高、含量高时取上限，不添加酸雾抑制剂，HCl产生量0.4~15.8g/m</w:t>
      </w:r>
      <w:r>
        <w:rPr>
          <w:rFonts w:ascii="Times New Roman" w:hAnsi="Times New Roman"/>
          <w:vertAlign w:val="superscript"/>
        </w:rPr>
        <w:t>2</w:t>
      </w:r>
      <w:r>
        <w:rPr>
          <w:rFonts w:ascii="Times New Roman" w:hAnsi="Times New Roman"/>
        </w:rPr>
        <w:t>·h</w:t>
      </w:r>
      <w:r>
        <w:rPr>
          <w:rFonts w:hint="eastAsia" w:ascii="宋体" w:hAnsi="宋体" w:cs="宋体"/>
        </w:rPr>
        <w:t>”</w:t>
      </w:r>
      <w:r>
        <w:rPr>
          <w:rFonts w:ascii="Times New Roman" w:hAnsi="Times New Roman"/>
        </w:rPr>
        <w:t>。本项目废酸中HCl质量分数约</w:t>
      </w:r>
      <w:r>
        <w:rPr>
          <w:rFonts w:hint="eastAsia" w:ascii="Times New Roman" w:hAnsi="Times New Roman"/>
          <w:lang w:val="en-US" w:eastAsia="zh-CN"/>
        </w:rPr>
        <w:t>2.84</w:t>
      </w:r>
      <w:r>
        <w:rPr>
          <w:rFonts w:ascii="Times New Roman" w:hAnsi="Times New Roman"/>
        </w:rPr>
        <w:t>%，蒸发浓缩稀酸池中HCl质量分数约1.4%，</w:t>
      </w:r>
      <w:r>
        <w:rPr>
          <w:rFonts w:hint="eastAsia" w:ascii="Times New Roman" w:hAnsi="Times New Roman"/>
        </w:rPr>
        <w:t>再向池内添加酸雾抑制剂后，</w:t>
      </w:r>
      <w:r>
        <w:rPr>
          <w:rFonts w:ascii="Times New Roman" w:hAnsi="Times New Roman"/>
        </w:rPr>
        <w:t>HCl</w:t>
      </w:r>
      <w:r>
        <w:rPr>
          <w:rFonts w:hint="eastAsia" w:ascii="Times New Roman" w:hAnsi="Times New Roman"/>
        </w:rPr>
        <w:t>产生量极少，本次评价不进行定量分析</w:t>
      </w:r>
      <w:r>
        <w:rPr>
          <w:rFonts w:ascii="Times New Roman" w:hAnsi="Times New Roman"/>
        </w:rPr>
        <w:t>。</w:t>
      </w:r>
    </w:p>
    <w:p>
      <w:pPr>
        <w:ind w:firstLine="482"/>
        <w:rPr>
          <w:rFonts w:ascii="Times New Roman" w:hAnsi="Times New Roman"/>
          <w:b/>
          <w:bCs/>
        </w:rPr>
      </w:pPr>
      <w:r>
        <w:rPr>
          <w:rFonts w:hint="eastAsia" w:ascii="Times New Roman" w:hAnsi="Times New Roman"/>
          <w:b/>
          <w:bCs/>
        </w:rPr>
        <w:t>6、废气治理措施</w:t>
      </w:r>
    </w:p>
    <w:p>
      <w:pPr>
        <w:ind w:firstLine="480"/>
        <w:rPr>
          <w:rFonts w:ascii="Times New Roman" w:hAnsi="Times New Roman"/>
        </w:rPr>
      </w:pPr>
      <w:r>
        <w:rPr>
          <w:rFonts w:hint="eastAsia" w:ascii="Times New Roman" w:hAnsi="Times New Roman"/>
        </w:rPr>
        <w:t>根据上述废气污染源产生源强估算结果可知，对比现有工程环评资料，本次改扩建完成后，</w:t>
      </w:r>
      <w:r>
        <w:rPr>
          <w:rFonts w:hint="eastAsia" w:ascii="Times New Roman" w:hAnsi="Times New Roman"/>
          <w:lang w:val="en-US" w:eastAsia="zh-CN"/>
        </w:rPr>
        <w:t>一期废酸处理站</w:t>
      </w:r>
      <w:r>
        <w:rPr>
          <w:rFonts w:hint="eastAsia" w:ascii="Times New Roman" w:hAnsi="Times New Roman"/>
        </w:rPr>
        <w:t>废气源强未超出现有工程环评</w:t>
      </w:r>
      <w:r>
        <w:rPr>
          <w:rFonts w:hint="eastAsia" w:ascii="Times New Roman" w:hAnsi="Times New Roman"/>
          <w:lang w:val="en-US" w:eastAsia="zh-CN"/>
        </w:rPr>
        <w:t>设计</w:t>
      </w:r>
      <w:r>
        <w:rPr>
          <w:rFonts w:hint="eastAsia" w:ascii="Times New Roman" w:hAnsi="Times New Roman"/>
        </w:rPr>
        <w:t>，因此，上述废气治理措施可以依托一期工程废气处理设施处理，具体如下：</w:t>
      </w:r>
    </w:p>
    <w:p>
      <w:pPr>
        <w:ind w:firstLine="480"/>
        <w:rPr>
          <w:rFonts w:ascii="Times New Roman" w:hAnsi="Times New Roman"/>
        </w:rPr>
      </w:pPr>
      <w:r>
        <w:rPr>
          <w:rFonts w:hint="eastAsia" w:ascii="Times New Roman" w:hAnsi="Times New Roman"/>
        </w:rPr>
        <w:t>（1）蒸发浓缩不凝气经水环真空泵初步处理后再经两级碱洗塔处理后，净化后的尾气由25m高排气筒排放。</w:t>
      </w:r>
    </w:p>
    <w:p>
      <w:pPr>
        <w:ind w:firstLine="480"/>
        <w:rPr>
          <w:rFonts w:ascii="Times New Roman" w:hAnsi="Times New Roman"/>
        </w:rPr>
      </w:pPr>
      <w:r>
        <w:rPr>
          <w:rFonts w:hint="eastAsia" w:ascii="Times New Roman" w:hAnsi="Times New Roman"/>
        </w:rPr>
        <w:t>（2）氧化反应釜废气经管道收集后，送至上述二级碱洗塔处理后，净化后的尾气由25m高排气筒排放。</w:t>
      </w:r>
    </w:p>
    <w:p>
      <w:pPr>
        <w:ind w:firstLine="480"/>
        <w:rPr>
          <w:rFonts w:ascii="Times New Roman" w:hAnsi="Times New Roman"/>
        </w:rPr>
      </w:pPr>
      <w:r>
        <w:rPr>
          <w:rFonts w:hint="eastAsia" w:ascii="Times New Roman" w:hAnsi="Times New Roman"/>
        </w:rPr>
        <w:t>（3）对废酸贮存池加盖，设置收集管道，</w:t>
      </w:r>
      <w:r>
        <w:rPr>
          <w:color w:val="000000" w:themeColor="text1"/>
          <w14:textFill>
            <w14:solidFill>
              <w14:schemeClr w14:val="tx1"/>
            </w14:solidFill>
          </w14:textFill>
        </w:rPr>
        <w:t>HCl废气收集后</w:t>
      </w:r>
      <w:r>
        <w:rPr>
          <w:rFonts w:hint="eastAsia" w:ascii="Times New Roman" w:hAnsi="Times New Roman"/>
        </w:rPr>
        <w:t>送至上述二级碱洗塔处理后，净化后的尾气由25m高排气筒排放。</w:t>
      </w:r>
    </w:p>
    <w:p>
      <w:pPr>
        <w:ind w:firstLine="480"/>
        <w:rPr>
          <w:rFonts w:ascii="Times New Roman" w:hAnsi="Times New Roman"/>
        </w:rPr>
      </w:pPr>
      <w:r>
        <w:rPr>
          <w:rFonts w:hint="eastAsia" w:ascii="Times New Roman" w:hAnsi="Times New Roman"/>
        </w:rPr>
        <w:t>（4）对储罐呼吸阀设置收集管道，将“大小呼吸废气（HCl）”引至上述二级碱洗塔处理后，净化后的尾气由25m高排气筒排放。</w:t>
      </w:r>
    </w:p>
    <w:p>
      <w:pPr>
        <w:ind w:firstLine="480"/>
        <w:rPr>
          <w:rFonts w:ascii="Times New Roman" w:hAnsi="Times New Roman"/>
        </w:rPr>
      </w:pPr>
      <w:r>
        <w:rPr>
          <w:rFonts w:hint="eastAsia" w:ascii="Times New Roman" w:hAnsi="Times New Roman"/>
        </w:rPr>
        <w:t>（5）滤泥溶解槽排气筒与废气集气管道相连，</w:t>
      </w:r>
      <w:r>
        <w:rPr>
          <w:color w:val="000000" w:themeColor="text1"/>
          <w14:textFill>
            <w14:solidFill>
              <w14:schemeClr w14:val="tx1"/>
            </w14:solidFill>
          </w14:textFill>
        </w:rPr>
        <w:t>HCl废气收集后</w:t>
      </w:r>
      <w:r>
        <w:rPr>
          <w:rFonts w:hint="eastAsia" w:ascii="Times New Roman" w:hAnsi="Times New Roman"/>
        </w:rPr>
        <w:t>送至上述二级碱洗塔处理后，净化后的尾气由25m高排气筒排放。</w:t>
      </w:r>
    </w:p>
    <w:p>
      <w:pPr>
        <w:ind w:firstLine="480"/>
        <w:rPr>
          <w:rFonts w:ascii="Times New Roman" w:hAnsi="Times New Roman"/>
        </w:rPr>
      </w:pPr>
      <w:r>
        <w:rPr>
          <w:rFonts w:hint="eastAsia" w:ascii="Times New Roman" w:hAnsi="Times New Roman"/>
        </w:rPr>
        <w:t>（6）上述废气净化设施设计处理能力为</w:t>
      </w:r>
      <w:r>
        <w:rPr>
          <w:rFonts w:hint="eastAsia" w:ascii="Times New Roman" w:hAnsi="Times New Roman"/>
          <w:lang w:val="en-US" w:eastAsia="zh-CN"/>
        </w:rPr>
        <w:t>2</w:t>
      </w:r>
      <w:r>
        <w:rPr>
          <w:rFonts w:hint="eastAsia" w:ascii="Times New Roman" w:hAnsi="Times New Roman"/>
        </w:rPr>
        <w:t>000m</w:t>
      </w:r>
      <w:r>
        <w:rPr>
          <w:rFonts w:hint="eastAsia" w:ascii="Times New Roman" w:hAnsi="Times New Roman"/>
          <w:vertAlign w:val="superscript"/>
        </w:rPr>
        <w:t>3</w:t>
      </w:r>
      <w:r>
        <w:rPr>
          <w:rFonts w:hint="eastAsia" w:ascii="Times New Roman" w:hAnsi="Times New Roman"/>
        </w:rPr>
        <w:t>/h，废气设计捕集率为</w:t>
      </w:r>
      <w:r>
        <w:rPr>
          <w:rFonts w:hint="eastAsia" w:ascii="Times New Roman" w:hAnsi="Times New Roman"/>
          <w:lang w:val="en-US" w:eastAsia="zh-CN"/>
        </w:rPr>
        <w:t>100</w:t>
      </w:r>
      <w:r>
        <w:rPr>
          <w:rFonts w:hint="eastAsia" w:ascii="Times New Roman" w:hAnsi="Times New Roman"/>
        </w:rPr>
        <w:t>%，净化效率为</w:t>
      </w:r>
      <w:r>
        <w:rPr>
          <w:rFonts w:hint="eastAsia" w:ascii="Times New Roman" w:hAnsi="Times New Roman"/>
          <w:lang w:val="en-US" w:eastAsia="zh-CN"/>
        </w:rPr>
        <w:t>99</w:t>
      </w:r>
      <w:r>
        <w:rPr>
          <w:rFonts w:hint="eastAsia" w:ascii="Times New Roman" w:hAnsi="Times New Roman"/>
        </w:rPr>
        <w:t>%。</w:t>
      </w:r>
    </w:p>
    <w:p>
      <w:pPr>
        <w:ind w:firstLine="480"/>
        <w:rPr>
          <w:rFonts w:hint="eastAsia" w:ascii="Times New Roman" w:hAnsi="Times New Roman"/>
          <w:lang w:val="en-US" w:eastAsia="zh-CN"/>
        </w:rPr>
      </w:pPr>
      <w:r>
        <w:rPr>
          <w:rFonts w:hint="eastAsia" w:ascii="Times New Roman" w:hAnsi="Times New Roman"/>
        </w:rPr>
        <w:t>一期废酸</w:t>
      </w:r>
      <w:r>
        <w:rPr>
          <w:rFonts w:hint="eastAsia" w:ascii="Times New Roman" w:hAnsi="Times New Roman"/>
          <w:lang w:val="en-US" w:eastAsia="zh-CN"/>
        </w:rPr>
        <w:t>处理站酸雾在采取上述治理措施后，废气排放情况详见下表：</w:t>
      </w:r>
    </w:p>
    <w:p>
      <w:pPr>
        <w:pStyle w:val="41"/>
        <w:bidi w:val="0"/>
        <w:rPr>
          <w:rFonts w:hint="eastAsia"/>
          <w:lang w:val="en-US" w:eastAsia="zh-CN"/>
        </w:rPr>
      </w:pPr>
      <w:r>
        <w:rPr>
          <w:rFonts w:hint="eastAsia"/>
          <w:lang w:val="en-US" w:eastAsia="zh-CN"/>
        </w:rPr>
        <w:t>表4.3-15  一期废酸处理站酸雾产排情况一览表</w:t>
      </w:r>
    </w:p>
    <w:tbl>
      <w:tblPr>
        <w:tblStyle w:val="24"/>
        <w:tblW w:w="94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650"/>
        <w:gridCol w:w="750"/>
        <w:gridCol w:w="1216"/>
        <w:gridCol w:w="1110"/>
        <w:gridCol w:w="664"/>
        <w:gridCol w:w="953"/>
        <w:gridCol w:w="810"/>
        <w:gridCol w:w="1140"/>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926" w:type="dxa"/>
            <w:vAlign w:val="center"/>
          </w:tcPr>
          <w:p>
            <w:pPr>
              <w:pStyle w:val="41"/>
              <w:widowControl w:val="0"/>
            </w:pPr>
            <w:r>
              <w:rPr>
                <w:rFonts w:hint="eastAsia"/>
              </w:rPr>
              <w:t>污染源</w:t>
            </w:r>
          </w:p>
        </w:tc>
        <w:tc>
          <w:tcPr>
            <w:tcW w:w="650" w:type="dxa"/>
            <w:vAlign w:val="center"/>
          </w:tcPr>
          <w:p>
            <w:pPr>
              <w:pStyle w:val="41"/>
              <w:widowControl w:val="0"/>
            </w:pPr>
            <w:r>
              <w:rPr>
                <w:rFonts w:hint="eastAsia"/>
              </w:rPr>
              <w:t>污染物</w:t>
            </w:r>
          </w:p>
        </w:tc>
        <w:tc>
          <w:tcPr>
            <w:tcW w:w="750" w:type="dxa"/>
            <w:vAlign w:val="center"/>
          </w:tcPr>
          <w:p>
            <w:pPr>
              <w:pStyle w:val="41"/>
              <w:widowControl w:val="0"/>
              <w:rPr>
                <w:rFonts w:hint="default" w:eastAsia="宋体"/>
                <w:lang w:val="en-US" w:eastAsia="zh-CN"/>
              </w:rPr>
            </w:pPr>
            <w:r>
              <w:rPr>
                <w:rFonts w:hint="eastAsia"/>
                <w:lang w:val="en-US" w:eastAsia="zh-CN"/>
              </w:rPr>
              <w:t>排放方式</w:t>
            </w:r>
          </w:p>
        </w:tc>
        <w:tc>
          <w:tcPr>
            <w:tcW w:w="1216" w:type="dxa"/>
            <w:vAlign w:val="center"/>
          </w:tcPr>
          <w:p>
            <w:pPr>
              <w:pStyle w:val="41"/>
              <w:widowControl w:val="0"/>
              <w:rPr>
                <w:rFonts w:hint="eastAsia" w:eastAsia="宋体"/>
                <w:lang w:eastAsia="zh-CN"/>
              </w:rPr>
            </w:pPr>
            <w:r>
              <w:rPr>
                <w:rFonts w:hint="eastAsia"/>
              </w:rPr>
              <w:t>产污</w:t>
            </w:r>
            <w:r>
              <w:rPr>
                <w:rFonts w:hint="eastAsia"/>
                <w:lang w:val="en-US" w:eastAsia="zh-CN"/>
              </w:rPr>
              <w:t>浓度</w:t>
            </w:r>
          </w:p>
          <w:p>
            <w:pPr>
              <w:pStyle w:val="41"/>
              <w:widowControl w:val="0"/>
              <w:rPr>
                <w:rFonts w:hint="eastAsia"/>
              </w:rPr>
            </w:pPr>
            <w:r>
              <w:rPr>
                <w:rFonts w:hint="eastAsia"/>
              </w:rPr>
              <w:t>（</w:t>
            </w:r>
            <w:r>
              <w:rPr>
                <w:rFonts w:hint="eastAsia"/>
                <w:lang w:val="en-US" w:eastAsia="zh-CN"/>
              </w:rPr>
              <w:t>mg</w:t>
            </w:r>
            <w:r>
              <w:rPr>
                <w:rFonts w:hint="eastAsia"/>
              </w:rPr>
              <w:t>/m</w:t>
            </w:r>
            <w:r>
              <w:rPr>
                <w:rFonts w:hint="eastAsia"/>
                <w:vertAlign w:val="superscript"/>
              </w:rPr>
              <w:t>3</w:t>
            </w:r>
            <w:r>
              <w:rPr>
                <w:rFonts w:hint="eastAsia"/>
              </w:rPr>
              <w:t>）</w:t>
            </w:r>
          </w:p>
        </w:tc>
        <w:tc>
          <w:tcPr>
            <w:tcW w:w="1110" w:type="dxa"/>
            <w:vAlign w:val="center"/>
          </w:tcPr>
          <w:p>
            <w:pPr>
              <w:pStyle w:val="41"/>
              <w:widowControl w:val="0"/>
            </w:pPr>
            <w:r>
              <w:rPr>
                <w:rFonts w:hint="eastAsia"/>
              </w:rPr>
              <w:t>产生速率（kg/h）</w:t>
            </w:r>
          </w:p>
        </w:tc>
        <w:tc>
          <w:tcPr>
            <w:tcW w:w="664" w:type="dxa"/>
            <w:vAlign w:val="center"/>
          </w:tcPr>
          <w:p>
            <w:pPr>
              <w:pStyle w:val="41"/>
              <w:widowControl w:val="0"/>
            </w:pPr>
            <w:r>
              <w:rPr>
                <w:rFonts w:hint="eastAsia"/>
              </w:rPr>
              <w:t>治理措施</w:t>
            </w:r>
          </w:p>
        </w:tc>
        <w:tc>
          <w:tcPr>
            <w:tcW w:w="953" w:type="dxa"/>
            <w:vAlign w:val="center"/>
          </w:tcPr>
          <w:p>
            <w:pPr>
              <w:pStyle w:val="41"/>
              <w:widowControl w:val="0"/>
              <w:rPr>
                <w:rFonts w:hint="default" w:eastAsia="宋体"/>
                <w:lang w:val="en-US" w:eastAsia="zh-CN"/>
              </w:rPr>
            </w:pPr>
            <w:r>
              <w:rPr>
                <w:rFonts w:hint="eastAsia"/>
                <w:lang w:val="en-US" w:eastAsia="zh-CN"/>
              </w:rPr>
              <w:t>风量（m</w:t>
            </w:r>
            <w:r>
              <w:rPr>
                <w:rFonts w:hint="eastAsia"/>
                <w:vertAlign w:val="superscript"/>
                <w:lang w:val="en-US" w:eastAsia="zh-CN"/>
              </w:rPr>
              <w:t>3</w:t>
            </w:r>
            <w:r>
              <w:rPr>
                <w:rFonts w:hint="eastAsia"/>
                <w:lang w:val="en-US" w:eastAsia="zh-CN"/>
              </w:rPr>
              <w:t>/h）</w:t>
            </w:r>
          </w:p>
        </w:tc>
        <w:tc>
          <w:tcPr>
            <w:tcW w:w="810" w:type="dxa"/>
            <w:vAlign w:val="center"/>
          </w:tcPr>
          <w:p>
            <w:pPr>
              <w:pStyle w:val="41"/>
              <w:widowControl w:val="0"/>
            </w:pPr>
            <w:r>
              <w:rPr>
                <w:rFonts w:hint="eastAsia"/>
              </w:rPr>
              <w:t>净化效率（%）</w:t>
            </w:r>
          </w:p>
        </w:tc>
        <w:tc>
          <w:tcPr>
            <w:tcW w:w="1140" w:type="dxa"/>
            <w:vAlign w:val="center"/>
          </w:tcPr>
          <w:p>
            <w:pPr>
              <w:pStyle w:val="41"/>
              <w:widowControl w:val="0"/>
            </w:pPr>
            <w:r>
              <w:rPr>
                <w:rFonts w:hint="eastAsia"/>
              </w:rPr>
              <w:t>排放浓度（mg/m</w:t>
            </w:r>
            <w:r>
              <w:rPr>
                <w:rFonts w:hint="eastAsia"/>
                <w:vertAlign w:val="superscript"/>
              </w:rPr>
              <w:t>3</w:t>
            </w:r>
            <w:r>
              <w:rPr>
                <w:rFonts w:hint="eastAsia"/>
              </w:rPr>
              <w:t>）</w:t>
            </w:r>
          </w:p>
        </w:tc>
        <w:tc>
          <w:tcPr>
            <w:tcW w:w="1215" w:type="dxa"/>
            <w:vAlign w:val="center"/>
          </w:tcPr>
          <w:p>
            <w:pPr>
              <w:pStyle w:val="41"/>
              <w:widowControl w:val="0"/>
            </w:pPr>
            <w:r>
              <w:rPr>
                <w:rFonts w:hint="eastAsia"/>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926" w:type="dxa"/>
            <w:vMerge w:val="restart"/>
            <w:vAlign w:val="center"/>
          </w:tcPr>
          <w:p>
            <w:pPr>
              <w:pStyle w:val="41"/>
              <w:widowControl w:val="0"/>
              <w:rPr>
                <w:rFonts w:hint="default" w:eastAsia="宋体"/>
                <w:b w:val="0"/>
                <w:bCs/>
                <w:lang w:val="en-US" w:eastAsia="zh-CN"/>
              </w:rPr>
            </w:pPr>
            <w:r>
              <w:rPr>
                <w:rFonts w:hint="eastAsia"/>
                <w:b w:val="0"/>
                <w:bCs/>
                <w:lang w:val="en-US" w:eastAsia="zh-CN"/>
              </w:rPr>
              <w:t>一期废酸处理站</w:t>
            </w:r>
          </w:p>
        </w:tc>
        <w:tc>
          <w:tcPr>
            <w:tcW w:w="650" w:type="dxa"/>
            <w:vAlign w:val="center"/>
          </w:tcPr>
          <w:p>
            <w:pPr>
              <w:pStyle w:val="41"/>
              <w:widowControl w:val="0"/>
              <w:rPr>
                <w:rFonts w:hint="default" w:eastAsia="宋体"/>
                <w:b w:val="0"/>
                <w:bCs/>
                <w:lang w:val="en-US" w:eastAsia="zh-CN"/>
              </w:rPr>
            </w:pPr>
            <w:r>
              <w:rPr>
                <w:rFonts w:hint="eastAsia"/>
                <w:b w:val="0"/>
                <w:bCs/>
                <w:lang w:val="en-US" w:eastAsia="zh-CN"/>
              </w:rPr>
              <w:t>HCl</w:t>
            </w:r>
          </w:p>
        </w:tc>
        <w:tc>
          <w:tcPr>
            <w:tcW w:w="750" w:type="dxa"/>
            <w:vMerge w:val="restart"/>
            <w:vAlign w:val="center"/>
          </w:tcPr>
          <w:p>
            <w:pPr>
              <w:pStyle w:val="41"/>
              <w:widowControl w:val="0"/>
              <w:rPr>
                <w:rFonts w:hint="eastAsia" w:eastAsia="宋体"/>
                <w:b w:val="0"/>
                <w:bCs/>
                <w:lang w:eastAsia="zh-CN"/>
              </w:rPr>
            </w:pPr>
            <w:r>
              <w:rPr>
                <w:rFonts w:hint="eastAsia"/>
                <w:b w:val="0"/>
                <w:bCs/>
                <w:lang w:val="en-US" w:eastAsia="zh-CN"/>
              </w:rPr>
              <w:t>有组织</w:t>
            </w:r>
          </w:p>
        </w:tc>
        <w:tc>
          <w:tcPr>
            <w:tcW w:w="1216" w:type="dxa"/>
            <w:vAlign w:val="center"/>
          </w:tcPr>
          <w:p>
            <w:pPr>
              <w:pStyle w:val="41"/>
              <w:widowControl w:val="0"/>
              <w:bidi w:val="0"/>
              <w:rPr>
                <w:rFonts w:hint="default"/>
                <w:b w:val="0"/>
                <w:bCs/>
                <w:lang w:val="en-US" w:eastAsia="zh-CN"/>
              </w:rPr>
            </w:pPr>
            <w:r>
              <w:rPr>
                <w:rFonts w:hint="eastAsia"/>
                <w:b w:val="0"/>
                <w:bCs/>
                <w:lang w:val="en-US" w:eastAsia="zh-CN"/>
              </w:rPr>
              <w:t>268</w:t>
            </w:r>
          </w:p>
        </w:tc>
        <w:tc>
          <w:tcPr>
            <w:tcW w:w="1110" w:type="dxa"/>
            <w:vAlign w:val="center"/>
          </w:tcPr>
          <w:p>
            <w:pPr>
              <w:pStyle w:val="41"/>
              <w:widowControl w:val="0"/>
              <w:bidi w:val="0"/>
              <w:rPr>
                <w:rFonts w:hint="default"/>
                <w:b w:val="0"/>
                <w:bCs/>
                <w:lang w:val="en-US" w:eastAsia="zh-CN"/>
              </w:rPr>
            </w:pPr>
            <w:r>
              <w:rPr>
                <w:rFonts w:hint="eastAsia"/>
                <w:b w:val="0"/>
                <w:bCs/>
                <w:lang w:val="en-US" w:eastAsia="zh-CN"/>
              </w:rPr>
              <w:t>0.536</w:t>
            </w:r>
          </w:p>
        </w:tc>
        <w:tc>
          <w:tcPr>
            <w:tcW w:w="664" w:type="dxa"/>
            <w:vMerge w:val="restart"/>
            <w:vAlign w:val="center"/>
          </w:tcPr>
          <w:p>
            <w:pPr>
              <w:pStyle w:val="41"/>
              <w:widowControl w:val="0"/>
              <w:jc w:val="center"/>
              <w:rPr>
                <w:rFonts w:hint="default" w:eastAsia="宋体"/>
                <w:b w:val="0"/>
                <w:bCs/>
                <w:lang w:val="en-US" w:eastAsia="zh-CN"/>
              </w:rPr>
            </w:pPr>
            <w:r>
              <w:rPr>
                <w:rFonts w:hint="eastAsia"/>
                <w:b w:val="0"/>
                <w:bCs/>
                <w:lang w:val="en-US" w:eastAsia="zh-CN"/>
              </w:rPr>
              <w:t>两级碱液喷淋塔</w:t>
            </w:r>
          </w:p>
        </w:tc>
        <w:tc>
          <w:tcPr>
            <w:tcW w:w="953"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2000</w:t>
            </w:r>
          </w:p>
        </w:tc>
        <w:tc>
          <w:tcPr>
            <w:tcW w:w="8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99</w:t>
            </w:r>
          </w:p>
        </w:tc>
        <w:tc>
          <w:tcPr>
            <w:tcW w:w="1140" w:type="dxa"/>
            <w:vAlign w:val="center"/>
          </w:tcPr>
          <w:p>
            <w:pPr>
              <w:pStyle w:val="41"/>
              <w:widowControl w:val="0"/>
              <w:bidi w:val="0"/>
              <w:rPr>
                <w:rFonts w:hint="default"/>
                <w:b w:val="0"/>
                <w:bCs/>
                <w:lang w:val="en-US" w:eastAsia="zh-CN"/>
              </w:rPr>
            </w:pPr>
            <w:r>
              <w:rPr>
                <w:rFonts w:hint="eastAsia"/>
                <w:b w:val="0"/>
                <w:bCs/>
                <w:lang w:val="en-US" w:eastAsia="zh-CN"/>
              </w:rPr>
              <w:t>2.5</w:t>
            </w:r>
          </w:p>
        </w:tc>
        <w:tc>
          <w:tcPr>
            <w:tcW w:w="1215" w:type="dxa"/>
            <w:vAlign w:val="center"/>
          </w:tcPr>
          <w:p>
            <w:pPr>
              <w:pStyle w:val="41"/>
              <w:widowControl w:val="0"/>
              <w:bidi w:val="0"/>
              <w:rPr>
                <w:rFonts w:hint="default"/>
                <w:b w:val="0"/>
                <w:bCs/>
                <w:lang w:val="en-US" w:eastAsia="zh-CN"/>
              </w:rPr>
            </w:pPr>
            <w:r>
              <w:rPr>
                <w:rFonts w:hint="eastAsia"/>
                <w:b w:val="0"/>
                <w:bCs/>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26" w:type="dxa"/>
            <w:vMerge w:val="continue"/>
            <w:vAlign w:val="center"/>
          </w:tcPr>
          <w:p>
            <w:pPr>
              <w:pStyle w:val="41"/>
              <w:widowControl w:val="0"/>
              <w:rPr>
                <w:rFonts w:hint="eastAsia"/>
                <w:b w:val="0"/>
                <w:bCs/>
                <w:lang w:val="en-US" w:eastAsia="zh-CN"/>
              </w:rPr>
            </w:pPr>
          </w:p>
        </w:tc>
        <w:tc>
          <w:tcPr>
            <w:tcW w:w="650" w:type="dxa"/>
            <w:vAlign w:val="center"/>
          </w:tcPr>
          <w:p>
            <w:pPr>
              <w:pStyle w:val="41"/>
              <w:widowControl w:val="0"/>
              <w:rPr>
                <w:rFonts w:hint="default"/>
                <w:b w:val="0"/>
                <w:bCs/>
                <w:lang w:val="en-US" w:eastAsia="zh-CN"/>
              </w:rPr>
            </w:pPr>
            <w:r>
              <w:rPr>
                <w:rFonts w:hint="eastAsia"/>
                <w:b w:val="0"/>
                <w:bCs/>
                <w:lang w:val="en-US" w:eastAsia="zh-CN"/>
              </w:rPr>
              <w:t>Cl</w:t>
            </w:r>
            <w:r>
              <w:rPr>
                <w:rFonts w:hint="eastAsia"/>
                <w:b w:val="0"/>
                <w:bCs/>
                <w:vertAlign w:val="subscript"/>
                <w:lang w:val="en-US" w:eastAsia="zh-CN"/>
              </w:rPr>
              <w:t>2</w:t>
            </w:r>
          </w:p>
        </w:tc>
        <w:tc>
          <w:tcPr>
            <w:tcW w:w="750" w:type="dxa"/>
            <w:vMerge w:val="continue"/>
            <w:vAlign w:val="center"/>
          </w:tcPr>
          <w:p>
            <w:pPr>
              <w:pStyle w:val="41"/>
              <w:widowControl w:val="0"/>
              <w:rPr>
                <w:rFonts w:hint="eastAsia"/>
                <w:b w:val="0"/>
                <w:bCs/>
                <w:lang w:val="en-US" w:eastAsia="zh-CN"/>
              </w:rPr>
            </w:pPr>
          </w:p>
        </w:tc>
        <w:tc>
          <w:tcPr>
            <w:tcW w:w="1216" w:type="dxa"/>
            <w:vAlign w:val="center"/>
          </w:tcPr>
          <w:p>
            <w:pPr>
              <w:pStyle w:val="41"/>
              <w:widowControl w:val="0"/>
              <w:bidi w:val="0"/>
              <w:rPr>
                <w:rFonts w:hint="default"/>
                <w:b w:val="0"/>
                <w:bCs/>
                <w:lang w:val="en-US" w:eastAsia="zh-CN"/>
              </w:rPr>
            </w:pPr>
            <w:r>
              <w:rPr>
                <w:rFonts w:hint="eastAsia"/>
                <w:b w:val="0"/>
                <w:bCs/>
                <w:lang w:val="en-US" w:eastAsia="zh-CN"/>
              </w:rPr>
              <w:t>105</w:t>
            </w:r>
          </w:p>
        </w:tc>
        <w:tc>
          <w:tcPr>
            <w:tcW w:w="1110" w:type="dxa"/>
            <w:vAlign w:val="center"/>
          </w:tcPr>
          <w:p>
            <w:pPr>
              <w:pStyle w:val="41"/>
              <w:widowControl w:val="0"/>
              <w:bidi w:val="0"/>
              <w:rPr>
                <w:rFonts w:hint="default"/>
                <w:b w:val="0"/>
                <w:bCs/>
                <w:lang w:val="en-US" w:eastAsia="zh-CN"/>
              </w:rPr>
            </w:pPr>
            <w:r>
              <w:rPr>
                <w:rFonts w:hint="default"/>
                <w:b w:val="0"/>
                <w:bCs/>
                <w:lang w:val="en-US" w:eastAsia="zh-CN"/>
              </w:rPr>
              <w:t>0.21</w:t>
            </w:r>
          </w:p>
        </w:tc>
        <w:tc>
          <w:tcPr>
            <w:tcW w:w="664" w:type="dxa"/>
            <w:vMerge w:val="continue"/>
            <w:vAlign w:val="center"/>
          </w:tcPr>
          <w:p>
            <w:pPr>
              <w:pStyle w:val="41"/>
              <w:widowControl w:val="0"/>
              <w:jc w:val="center"/>
              <w:rPr>
                <w:rFonts w:hint="eastAsia"/>
                <w:b w:val="0"/>
                <w:bCs/>
                <w:lang w:val="en-US" w:eastAsia="zh-CN"/>
              </w:rPr>
            </w:pPr>
          </w:p>
        </w:tc>
        <w:tc>
          <w:tcPr>
            <w:tcW w:w="9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2000</w:t>
            </w:r>
          </w:p>
        </w:tc>
        <w:tc>
          <w:tcPr>
            <w:tcW w:w="8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99</w:t>
            </w:r>
          </w:p>
        </w:tc>
        <w:tc>
          <w:tcPr>
            <w:tcW w:w="1140" w:type="dxa"/>
            <w:vAlign w:val="center"/>
          </w:tcPr>
          <w:p>
            <w:pPr>
              <w:pStyle w:val="41"/>
              <w:widowControl w:val="0"/>
              <w:bidi w:val="0"/>
              <w:rPr>
                <w:rFonts w:hint="default"/>
                <w:b w:val="0"/>
                <w:bCs/>
                <w:lang w:val="en-US" w:eastAsia="zh-CN"/>
              </w:rPr>
            </w:pPr>
            <w:r>
              <w:rPr>
                <w:rFonts w:hint="default"/>
                <w:b w:val="0"/>
                <w:bCs/>
                <w:lang w:val="en-US" w:eastAsia="zh-CN"/>
              </w:rPr>
              <w:t>1</w:t>
            </w:r>
          </w:p>
        </w:tc>
        <w:tc>
          <w:tcPr>
            <w:tcW w:w="1215" w:type="dxa"/>
            <w:vAlign w:val="center"/>
          </w:tcPr>
          <w:p>
            <w:pPr>
              <w:pStyle w:val="41"/>
              <w:widowControl w:val="0"/>
              <w:bidi w:val="0"/>
              <w:rPr>
                <w:rFonts w:hint="default"/>
                <w:b w:val="0"/>
                <w:bCs/>
                <w:lang w:val="en-US" w:eastAsia="zh-CN"/>
              </w:rPr>
            </w:pPr>
            <w:r>
              <w:rPr>
                <w:rFonts w:hint="default"/>
                <w:b w:val="0"/>
                <w:bCs/>
                <w:lang w:val="en-US" w:eastAsia="zh-CN"/>
              </w:rPr>
              <w:t>0.00</w:t>
            </w:r>
            <w:r>
              <w:rPr>
                <w:rFonts w:hint="eastAsia"/>
                <w:b w:val="0"/>
                <w:bCs/>
                <w:lang w:val="en-US" w:eastAsia="zh-CN"/>
              </w:rPr>
              <w:t>2</w:t>
            </w:r>
          </w:p>
        </w:tc>
      </w:tr>
    </w:tbl>
    <w:p>
      <w:pPr>
        <w:ind w:firstLine="482"/>
        <w:rPr>
          <w:b/>
          <w:bCs/>
        </w:rPr>
      </w:pPr>
      <w:r>
        <w:rPr>
          <w:rFonts w:hint="eastAsia" w:ascii="Times New Roman" w:hAnsi="Times New Roman"/>
          <w:b/>
          <w:bCs/>
        </w:rPr>
        <w:t>（二）</w:t>
      </w:r>
      <w:r>
        <w:rPr>
          <w:rFonts w:hint="eastAsia"/>
          <w:b/>
          <w:bCs/>
        </w:rPr>
        <w:t>二期废酸及废水处理站</w:t>
      </w:r>
    </w:p>
    <w:p>
      <w:pPr>
        <w:ind w:firstLine="480"/>
        <w:rPr>
          <w:rFonts w:ascii="Times New Roman" w:hAnsi="Times New Roman"/>
        </w:rPr>
      </w:pPr>
      <w:r>
        <w:rPr>
          <w:rFonts w:hint="eastAsia" w:ascii="Times New Roman" w:hAnsi="Times New Roman"/>
        </w:rPr>
        <w:t>二期废酸及废水处理工艺，以及设计规模与现有工程相近，各类废气产生源强核算方法相同，核算结果如下：</w:t>
      </w:r>
    </w:p>
    <w:p>
      <w:pPr>
        <w:ind w:firstLine="480"/>
        <w:rPr>
          <w:rFonts w:ascii="Times New Roman" w:hAnsi="Times New Roman"/>
        </w:rPr>
      </w:pPr>
      <w:r>
        <w:rPr>
          <w:rFonts w:hint="eastAsia" w:ascii="Times New Roman" w:hAnsi="Times New Roman"/>
        </w:rPr>
        <w:t>1、</w:t>
      </w:r>
      <w:r>
        <w:rPr>
          <w:rFonts w:hint="eastAsia"/>
          <w:b/>
          <w:bCs/>
        </w:rPr>
        <w:t>蒸馏浓缩及冷却不凝气</w:t>
      </w:r>
    </w:p>
    <w:p>
      <w:pPr>
        <w:ind w:firstLine="480"/>
        <w:rPr>
          <w:rFonts w:ascii="Times New Roman" w:hAnsi="Times New Roman"/>
        </w:rPr>
      </w:pPr>
      <w:r>
        <w:rPr>
          <w:rFonts w:hint="eastAsia" w:ascii="Times New Roman" w:hAnsi="Times New Roman"/>
          <w:lang w:val="en-US" w:eastAsia="zh-CN"/>
        </w:rPr>
        <w:t>二期废酸产生量为21600t/a，二期废酸设计处理工艺与一期同，日处理量按72t/d计，日运行20小时，则年运行6000h。</w:t>
      </w:r>
      <w:r>
        <w:rPr>
          <w:rFonts w:hint="eastAsia" w:ascii="Times New Roman" w:hAnsi="Times New Roman"/>
        </w:rPr>
        <w:t>根据</w:t>
      </w:r>
      <w:r>
        <w:rPr>
          <w:rFonts w:hint="eastAsia" w:ascii="Times New Roman" w:hAnsi="Times New Roman"/>
          <w:lang w:val="en-US" w:eastAsia="zh-CN"/>
        </w:rPr>
        <w:t>一期工程废酸蒸发浓缩不凝气废气</w:t>
      </w:r>
      <w:r>
        <w:rPr>
          <w:rFonts w:hint="eastAsia" w:ascii="Times New Roman" w:hAnsi="Times New Roman"/>
        </w:rPr>
        <w:t>计算原则，废气HCl的产生速率为</w:t>
      </w:r>
      <w:r>
        <w:rPr>
          <w:rFonts w:hint="eastAsia" w:ascii="Times New Roman" w:hAnsi="Times New Roman"/>
          <w:lang w:val="en-US" w:eastAsia="zh-CN"/>
        </w:rPr>
        <w:t>0.15</w:t>
      </w:r>
      <w:r>
        <w:rPr>
          <w:rFonts w:hint="eastAsia" w:ascii="Times New Roman" w:hAnsi="Times New Roman"/>
        </w:rPr>
        <w:t>kg/h。</w:t>
      </w:r>
    </w:p>
    <w:p>
      <w:pPr>
        <w:ind w:firstLine="482"/>
        <w:rPr>
          <w:rFonts w:ascii="Times New Roman" w:hAnsi="Times New Roman"/>
          <w:b/>
          <w:bCs/>
        </w:rPr>
      </w:pPr>
      <w:r>
        <w:rPr>
          <w:rFonts w:hint="eastAsia"/>
          <w:b/>
          <w:bCs/>
        </w:rPr>
        <w:t>2、</w:t>
      </w:r>
      <w:r>
        <w:rPr>
          <w:rFonts w:hint="eastAsia" w:ascii="Times New Roman" w:hAnsi="Times New Roman"/>
          <w:b/>
          <w:bCs/>
        </w:rPr>
        <w:t>氧化反应过程产生的废气</w:t>
      </w:r>
    </w:p>
    <w:p>
      <w:pPr>
        <w:ind w:firstLine="480"/>
        <w:rPr>
          <w:rFonts w:ascii="Times New Roman" w:hAnsi="Times New Roman"/>
        </w:rPr>
      </w:pPr>
      <w:r>
        <w:rPr>
          <w:rFonts w:hint="eastAsia" w:ascii="Times New Roman" w:hAnsi="Times New Roman"/>
        </w:rPr>
        <w:t>二期废酸处理工程与一期一致，废气产生源强核算方式相同，其废气产生速率分别为HCl 0.45kg/h、Cl</w:t>
      </w:r>
      <w:r>
        <w:rPr>
          <w:rFonts w:hint="eastAsia" w:ascii="Times New Roman" w:hAnsi="Times New Roman"/>
          <w:vertAlign w:val="subscript"/>
        </w:rPr>
        <w:t>2</w:t>
      </w:r>
      <w:r>
        <w:rPr>
          <w:rFonts w:hint="eastAsia" w:ascii="Times New Roman" w:hAnsi="Times New Roman"/>
        </w:rPr>
        <w:t xml:space="preserve"> 0.63kg/h。</w:t>
      </w:r>
    </w:p>
    <w:p>
      <w:pPr>
        <w:ind w:firstLine="482"/>
        <w:rPr>
          <w:rFonts w:ascii="Times New Roman" w:hAnsi="Times New Roman"/>
          <w:b/>
          <w:bCs/>
        </w:rPr>
      </w:pPr>
      <w:r>
        <w:rPr>
          <w:rFonts w:hint="eastAsia" w:ascii="Times New Roman" w:hAnsi="Times New Roman"/>
          <w:b/>
          <w:bCs/>
        </w:rPr>
        <w:t>3、原料储罐废气</w:t>
      </w:r>
    </w:p>
    <w:p>
      <w:pPr>
        <w:ind w:firstLine="480"/>
      </w:pPr>
      <w:r>
        <w:rPr>
          <w:rFonts w:hint="eastAsia"/>
        </w:rPr>
        <w:t>原料产品储罐区由于大小呼吸损耗产生的HCl排放量为378kg/a（0.04</w:t>
      </w:r>
      <w:r>
        <w:rPr>
          <w:rFonts w:hint="eastAsia"/>
          <w:lang w:val="en-US" w:eastAsia="zh-CN"/>
        </w:rPr>
        <w:t>7</w:t>
      </w:r>
      <w:r>
        <w:rPr>
          <w:rFonts w:hint="eastAsia"/>
        </w:rPr>
        <w:t>kg/h）</w:t>
      </w:r>
    </w:p>
    <w:p>
      <w:pPr>
        <w:ind w:firstLine="482"/>
        <w:rPr>
          <w:b/>
          <w:bCs/>
        </w:rPr>
      </w:pPr>
      <w:r>
        <w:rPr>
          <w:rFonts w:hint="eastAsia"/>
          <w:b/>
          <w:bCs/>
        </w:rPr>
        <w:t>4、滤泥酸溶废气</w:t>
      </w:r>
    </w:p>
    <w:p>
      <w:pPr>
        <w:ind w:firstLine="480"/>
      </w:pPr>
      <w:r>
        <w:rPr>
          <w:rFonts w:hint="eastAsia"/>
        </w:rPr>
        <w:t>类比一期工程，二期工程滤泥酸溶废气HCl的产生速率为0.5kg/h。</w:t>
      </w:r>
    </w:p>
    <w:p>
      <w:pPr>
        <w:ind w:firstLine="482"/>
        <w:rPr>
          <w:b/>
          <w:bCs/>
        </w:rPr>
      </w:pPr>
      <w:r>
        <w:rPr>
          <w:rFonts w:hint="eastAsia"/>
          <w:b/>
          <w:bCs/>
        </w:rPr>
        <w:t>5、</w:t>
      </w:r>
      <w:r>
        <w:rPr>
          <w:rFonts w:hint="eastAsia" w:ascii="Times New Roman" w:hAnsi="Times New Roman"/>
          <w:b/>
          <w:bCs/>
        </w:rPr>
        <w:t>废酸贮存池废气</w:t>
      </w:r>
    </w:p>
    <w:p>
      <w:pPr>
        <w:ind w:firstLine="480"/>
      </w:pPr>
      <w:r>
        <w:rPr>
          <w:rFonts w:hint="eastAsia"/>
        </w:rPr>
        <w:t>此类废气产生量极少，此处不作定量分析。</w:t>
      </w:r>
    </w:p>
    <w:p>
      <w:pPr>
        <w:ind w:firstLine="482"/>
        <w:rPr>
          <w:b/>
          <w:bCs/>
        </w:rPr>
      </w:pPr>
      <w:r>
        <w:rPr>
          <w:rFonts w:hint="eastAsia"/>
          <w:b/>
          <w:bCs/>
        </w:rPr>
        <w:t>6、废气治理措施</w:t>
      </w:r>
    </w:p>
    <w:p>
      <w:pPr>
        <w:ind w:firstLine="480"/>
        <w:rPr>
          <w:rFonts w:hint="eastAsia"/>
          <w:lang w:val="en-US" w:eastAsia="zh-CN"/>
        </w:rPr>
      </w:pPr>
      <w:r>
        <w:rPr>
          <w:rFonts w:hint="eastAsia"/>
        </w:rPr>
        <w:t>二期工程废气治理工艺与一期工程相同，亦采用两级碱液喷淋塔进行净化处理，净化后的尾气统一由1根25m高的排气筒排放，该设施净化效率设计为98%。</w:t>
      </w:r>
      <w:r>
        <w:rPr>
          <w:rFonts w:hint="eastAsia"/>
          <w:lang w:val="en-US" w:eastAsia="zh-CN"/>
        </w:rPr>
        <w:t>二期工程废酸处理站在采取上述治理措施后，废气产排情况详见下表：</w:t>
      </w:r>
    </w:p>
    <w:p>
      <w:pPr>
        <w:pStyle w:val="41"/>
        <w:bidi w:val="0"/>
        <w:rPr>
          <w:rFonts w:hint="eastAsia"/>
          <w:lang w:val="en-US" w:eastAsia="zh-CN"/>
        </w:rPr>
      </w:pPr>
      <w:r>
        <w:rPr>
          <w:rFonts w:hint="eastAsia"/>
          <w:lang w:val="en-US" w:eastAsia="zh-CN"/>
        </w:rPr>
        <w:t>表4.3-16  二期废酸处理站酸雾产排情况一览表</w:t>
      </w:r>
    </w:p>
    <w:tbl>
      <w:tblPr>
        <w:tblStyle w:val="24"/>
        <w:tblW w:w="94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650"/>
        <w:gridCol w:w="750"/>
        <w:gridCol w:w="1216"/>
        <w:gridCol w:w="1110"/>
        <w:gridCol w:w="664"/>
        <w:gridCol w:w="953"/>
        <w:gridCol w:w="810"/>
        <w:gridCol w:w="1140"/>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926" w:type="dxa"/>
            <w:vAlign w:val="center"/>
          </w:tcPr>
          <w:p>
            <w:pPr>
              <w:pStyle w:val="41"/>
              <w:widowControl w:val="0"/>
            </w:pPr>
            <w:r>
              <w:rPr>
                <w:rFonts w:hint="eastAsia"/>
              </w:rPr>
              <w:t>污染源</w:t>
            </w:r>
          </w:p>
        </w:tc>
        <w:tc>
          <w:tcPr>
            <w:tcW w:w="650" w:type="dxa"/>
            <w:vAlign w:val="center"/>
          </w:tcPr>
          <w:p>
            <w:pPr>
              <w:pStyle w:val="41"/>
              <w:widowControl w:val="0"/>
            </w:pPr>
            <w:r>
              <w:rPr>
                <w:rFonts w:hint="eastAsia"/>
              </w:rPr>
              <w:t>污染物</w:t>
            </w:r>
          </w:p>
        </w:tc>
        <w:tc>
          <w:tcPr>
            <w:tcW w:w="750" w:type="dxa"/>
            <w:vAlign w:val="center"/>
          </w:tcPr>
          <w:p>
            <w:pPr>
              <w:pStyle w:val="41"/>
              <w:widowControl w:val="0"/>
              <w:rPr>
                <w:rFonts w:hint="default" w:eastAsia="宋体"/>
                <w:lang w:val="en-US" w:eastAsia="zh-CN"/>
              </w:rPr>
            </w:pPr>
            <w:r>
              <w:rPr>
                <w:rFonts w:hint="eastAsia"/>
                <w:lang w:val="en-US" w:eastAsia="zh-CN"/>
              </w:rPr>
              <w:t>排放方式</w:t>
            </w:r>
          </w:p>
        </w:tc>
        <w:tc>
          <w:tcPr>
            <w:tcW w:w="1216" w:type="dxa"/>
            <w:vAlign w:val="center"/>
          </w:tcPr>
          <w:p>
            <w:pPr>
              <w:pStyle w:val="41"/>
              <w:widowControl w:val="0"/>
              <w:rPr>
                <w:rFonts w:hint="eastAsia" w:eastAsia="宋体"/>
                <w:lang w:eastAsia="zh-CN"/>
              </w:rPr>
            </w:pPr>
            <w:r>
              <w:rPr>
                <w:rFonts w:hint="eastAsia"/>
              </w:rPr>
              <w:t>产污</w:t>
            </w:r>
            <w:r>
              <w:rPr>
                <w:rFonts w:hint="eastAsia"/>
                <w:lang w:val="en-US" w:eastAsia="zh-CN"/>
              </w:rPr>
              <w:t>浓度</w:t>
            </w:r>
          </w:p>
          <w:p>
            <w:pPr>
              <w:pStyle w:val="41"/>
              <w:widowControl w:val="0"/>
              <w:rPr>
                <w:rFonts w:hint="eastAsia"/>
              </w:rPr>
            </w:pPr>
            <w:r>
              <w:rPr>
                <w:rFonts w:hint="eastAsia"/>
              </w:rPr>
              <w:t>（</w:t>
            </w:r>
            <w:r>
              <w:rPr>
                <w:rFonts w:hint="eastAsia"/>
                <w:lang w:val="en-US" w:eastAsia="zh-CN"/>
              </w:rPr>
              <w:t>mg</w:t>
            </w:r>
            <w:r>
              <w:rPr>
                <w:rFonts w:hint="eastAsia"/>
              </w:rPr>
              <w:t>/m</w:t>
            </w:r>
            <w:r>
              <w:rPr>
                <w:rFonts w:hint="eastAsia"/>
                <w:vertAlign w:val="superscript"/>
              </w:rPr>
              <w:t>3</w:t>
            </w:r>
            <w:r>
              <w:rPr>
                <w:rFonts w:hint="eastAsia"/>
              </w:rPr>
              <w:t>）</w:t>
            </w:r>
          </w:p>
        </w:tc>
        <w:tc>
          <w:tcPr>
            <w:tcW w:w="1110" w:type="dxa"/>
            <w:vAlign w:val="center"/>
          </w:tcPr>
          <w:p>
            <w:pPr>
              <w:pStyle w:val="41"/>
              <w:widowControl w:val="0"/>
            </w:pPr>
            <w:r>
              <w:rPr>
                <w:rFonts w:hint="eastAsia"/>
              </w:rPr>
              <w:t>产生速率（kg/h）</w:t>
            </w:r>
          </w:p>
        </w:tc>
        <w:tc>
          <w:tcPr>
            <w:tcW w:w="664" w:type="dxa"/>
            <w:vAlign w:val="center"/>
          </w:tcPr>
          <w:p>
            <w:pPr>
              <w:pStyle w:val="41"/>
              <w:widowControl w:val="0"/>
            </w:pPr>
            <w:r>
              <w:rPr>
                <w:rFonts w:hint="eastAsia"/>
              </w:rPr>
              <w:t>治理措施</w:t>
            </w:r>
          </w:p>
        </w:tc>
        <w:tc>
          <w:tcPr>
            <w:tcW w:w="953" w:type="dxa"/>
            <w:vAlign w:val="center"/>
          </w:tcPr>
          <w:p>
            <w:pPr>
              <w:pStyle w:val="41"/>
              <w:widowControl w:val="0"/>
              <w:rPr>
                <w:rFonts w:hint="default" w:eastAsia="宋体"/>
                <w:lang w:val="en-US" w:eastAsia="zh-CN"/>
              </w:rPr>
            </w:pPr>
            <w:r>
              <w:rPr>
                <w:rFonts w:hint="eastAsia"/>
                <w:lang w:val="en-US" w:eastAsia="zh-CN"/>
              </w:rPr>
              <w:t>风量（m</w:t>
            </w:r>
            <w:r>
              <w:rPr>
                <w:rFonts w:hint="eastAsia"/>
                <w:vertAlign w:val="superscript"/>
                <w:lang w:val="en-US" w:eastAsia="zh-CN"/>
              </w:rPr>
              <w:t>3</w:t>
            </w:r>
            <w:r>
              <w:rPr>
                <w:rFonts w:hint="eastAsia"/>
                <w:lang w:val="en-US" w:eastAsia="zh-CN"/>
              </w:rPr>
              <w:t>/h）</w:t>
            </w:r>
          </w:p>
        </w:tc>
        <w:tc>
          <w:tcPr>
            <w:tcW w:w="810" w:type="dxa"/>
            <w:vAlign w:val="center"/>
          </w:tcPr>
          <w:p>
            <w:pPr>
              <w:pStyle w:val="41"/>
              <w:widowControl w:val="0"/>
            </w:pPr>
            <w:r>
              <w:rPr>
                <w:rFonts w:hint="eastAsia"/>
              </w:rPr>
              <w:t>净化效率（%）</w:t>
            </w:r>
          </w:p>
        </w:tc>
        <w:tc>
          <w:tcPr>
            <w:tcW w:w="1140" w:type="dxa"/>
            <w:vAlign w:val="center"/>
          </w:tcPr>
          <w:p>
            <w:pPr>
              <w:pStyle w:val="41"/>
              <w:widowControl w:val="0"/>
            </w:pPr>
            <w:r>
              <w:rPr>
                <w:rFonts w:hint="eastAsia"/>
              </w:rPr>
              <w:t>排放浓度（mg/m</w:t>
            </w:r>
            <w:r>
              <w:rPr>
                <w:rFonts w:hint="eastAsia"/>
                <w:vertAlign w:val="superscript"/>
              </w:rPr>
              <w:t>3</w:t>
            </w:r>
            <w:r>
              <w:rPr>
                <w:rFonts w:hint="eastAsia"/>
              </w:rPr>
              <w:t>）</w:t>
            </w:r>
          </w:p>
        </w:tc>
        <w:tc>
          <w:tcPr>
            <w:tcW w:w="1215" w:type="dxa"/>
            <w:vAlign w:val="center"/>
          </w:tcPr>
          <w:p>
            <w:pPr>
              <w:pStyle w:val="41"/>
              <w:widowControl w:val="0"/>
            </w:pPr>
            <w:r>
              <w:rPr>
                <w:rFonts w:hint="eastAsia"/>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26" w:type="dxa"/>
            <w:vMerge w:val="restart"/>
            <w:vAlign w:val="center"/>
          </w:tcPr>
          <w:p>
            <w:pPr>
              <w:pStyle w:val="41"/>
              <w:widowControl w:val="0"/>
              <w:rPr>
                <w:rFonts w:hint="default" w:eastAsia="宋体"/>
                <w:b w:val="0"/>
                <w:bCs/>
                <w:lang w:val="en-US" w:eastAsia="zh-CN"/>
              </w:rPr>
            </w:pPr>
            <w:r>
              <w:rPr>
                <w:rFonts w:hint="eastAsia"/>
                <w:b w:val="0"/>
                <w:bCs/>
                <w:lang w:val="en-US" w:eastAsia="zh-CN"/>
              </w:rPr>
              <w:t>二期废酸处理站</w:t>
            </w:r>
          </w:p>
        </w:tc>
        <w:tc>
          <w:tcPr>
            <w:tcW w:w="650" w:type="dxa"/>
            <w:vAlign w:val="center"/>
          </w:tcPr>
          <w:p>
            <w:pPr>
              <w:pStyle w:val="41"/>
              <w:widowControl w:val="0"/>
              <w:rPr>
                <w:rFonts w:hint="default" w:eastAsia="宋体"/>
                <w:b w:val="0"/>
                <w:bCs/>
                <w:lang w:val="en-US" w:eastAsia="zh-CN"/>
              </w:rPr>
            </w:pPr>
            <w:r>
              <w:rPr>
                <w:rFonts w:hint="eastAsia"/>
                <w:b w:val="0"/>
                <w:bCs/>
                <w:lang w:val="en-US" w:eastAsia="zh-CN"/>
              </w:rPr>
              <w:t>HCl</w:t>
            </w:r>
          </w:p>
        </w:tc>
        <w:tc>
          <w:tcPr>
            <w:tcW w:w="750" w:type="dxa"/>
            <w:vMerge w:val="restart"/>
            <w:vAlign w:val="center"/>
          </w:tcPr>
          <w:p>
            <w:pPr>
              <w:pStyle w:val="41"/>
              <w:widowControl w:val="0"/>
              <w:rPr>
                <w:rFonts w:hint="eastAsia" w:eastAsia="宋体"/>
                <w:b w:val="0"/>
                <w:bCs/>
                <w:lang w:eastAsia="zh-CN"/>
              </w:rPr>
            </w:pPr>
            <w:r>
              <w:rPr>
                <w:rFonts w:hint="eastAsia"/>
                <w:b w:val="0"/>
                <w:bCs/>
                <w:lang w:val="en-US" w:eastAsia="zh-CN"/>
              </w:rPr>
              <w:t>有组织</w:t>
            </w:r>
          </w:p>
        </w:tc>
        <w:tc>
          <w:tcPr>
            <w:tcW w:w="1216" w:type="dxa"/>
            <w:vAlign w:val="center"/>
          </w:tcPr>
          <w:p>
            <w:pPr>
              <w:pStyle w:val="41"/>
              <w:widowControl w:val="0"/>
              <w:bidi w:val="0"/>
              <w:rPr>
                <w:rFonts w:hint="default"/>
                <w:b w:val="0"/>
                <w:bCs/>
                <w:lang w:val="en-US" w:eastAsia="zh-CN"/>
              </w:rPr>
            </w:pPr>
            <w:r>
              <w:rPr>
                <w:rFonts w:hint="eastAsia"/>
                <w:b w:val="0"/>
                <w:bCs/>
                <w:lang w:val="en-US" w:eastAsia="zh-CN"/>
              </w:rPr>
              <w:t>573.5</w:t>
            </w:r>
          </w:p>
        </w:tc>
        <w:tc>
          <w:tcPr>
            <w:tcW w:w="1110" w:type="dxa"/>
            <w:vAlign w:val="center"/>
          </w:tcPr>
          <w:p>
            <w:pPr>
              <w:pStyle w:val="41"/>
              <w:widowControl w:val="0"/>
              <w:bidi w:val="0"/>
              <w:rPr>
                <w:rFonts w:hint="default"/>
                <w:b w:val="0"/>
                <w:bCs/>
                <w:lang w:val="en-US" w:eastAsia="zh-CN"/>
              </w:rPr>
            </w:pPr>
            <w:r>
              <w:rPr>
                <w:rFonts w:hint="eastAsia"/>
                <w:b w:val="0"/>
                <w:bCs/>
                <w:lang w:val="en-US" w:eastAsia="zh-CN"/>
              </w:rPr>
              <w:t>1.147</w:t>
            </w:r>
          </w:p>
        </w:tc>
        <w:tc>
          <w:tcPr>
            <w:tcW w:w="664" w:type="dxa"/>
            <w:vMerge w:val="restart"/>
            <w:vAlign w:val="center"/>
          </w:tcPr>
          <w:p>
            <w:pPr>
              <w:pStyle w:val="41"/>
              <w:widowControl w:val="0"/>
              <w:jc w:val="center"/>
              <w:rPr>
                <w:rFonts w:hint="default" w:eastAsia="宋体"/>
                <w:b w:val="0"/>
                <w:bCs/>
                <w:lang w:val="en-US" w:eastAsia="zh-CN"/>
              </w:rPr>
            </w:pPr>
            <w:r>
              <w:rPr>
                <w:rFonts w:hint="eastAsia"/>
                <w:b w:val="0"/>
                <w:bCs/>
                <w:lang w:val="en-US" w:eastAsia="zh-CN"/>
              </w:rPr>
              <w:t>两级碱液喷淋塔</w:t>
            </w:r>
          </w:p>
        </w:tc>
        <w:tc>
          <w:tcPr>
            <w:tcW w:w="953" w:type="dxa"/>
            <w:vAlign w:val="center"/>
          </w:tcPr>
          <w:p>
            <w:pPr>
              <w:pStyle w:val="41"/>
              <w:widowControl w:val="0"/>
              <w:rPr>
                <w:rFonts w:hint="default" w:eastAsia="宋体"/>
                <w:b w:val="0"/>
                <w:bCs/>
                <w:lang w:val="en-US" w:eastAsia="zh-CN"/>
              </w:rPr>
            </w:pPr>
            <w:r>
              <w:rPr>
                <w:rFonts w:hint="eastAsia"/>
                <w:b w:val="0"/>
                <w:bCs/>
                <w:lang w:val="en-US" w:eastAsia="zh-CN"/>
              </w:rPr>
              <w:t>2000</w:t>
            </w:r>
          </w:p>
        </w:tc>
        <w:tc>
          <w:tcPr>
            <w:tcW w:w="810"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1140" w:type="dxa"/>
            <w:vAlign w:val="center"/>
          </w:tcPr>
          <w:p>
            <w:pPr>
              <w:pStyle w:val="41"/>
              <w:widowControl w:val="0"/>
              <w:bidi w:val="0"/>
              <w:rPr>
                <w:rFonts w:hint="default"/>
                <w:b w:val="0"/>
                <w:bCs/>
                <w:lang w:val="en-US" w:eastAsia="zh-CN"/>
              </w:rPr>
            </w:pPr>
            <w:r>
              <w:rPr>
                <w:rFonts w:hint="eastAsia"/>
                <w:b w:val="0"/>
                <w:bCs/>
                <w:lang w:val="en-US" w:eastAsia="zh-CN"/>
              </w:rPr>
              <w:t>6</w:t>
            </w:r>
          </w:p>
        </w:tc>
        <w:tc>
          <w:tcPr>
            <w:tcW w:w="1215" w:type="dxa"/>
            <w:vAlign w:val="center"/>
          </w:tcPr>
          <w:p>
            <w:pPr>
              <w:pStyle w:val="41"/>
              <w:widowControl w:val="0"/>
              <w:bidi w:val="0"/>
              <w:rPr>
                <w:rFonts w:hint="default"/>
                <w:b w:val="0"/>
                <w:bCs/>
                <w:lang w:val="en-US" w:eastAsia="zh-CN"/>
              </w:rPr>
            </w:pPr>
            <w:r>
              <w:rPr>
                <w:rFonts w:hint="eastAsia"/>
                <w:b w:val="0"/>
                <w:bCs/>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26" w:type="dxa"/>
            <w:vMerge w:val="continue"/>
            <w:vAlign w:val="center"/>
          </w:tcPr>
          <w:p>
            <w:pPr>
              <w:pStyle w:val="41"/>
              <w:widowControl w:val="0"/>
              <w:rPr>
                <w:rFonts w:hint="eastAsia"/>
                <w:b w:val="0"/>
                <w:bCs/>
                <w:lang w:val="en-US" w:eastAsia="zh-CN"/>
              </w:rPr>
            </w:pPr>
          </w:p>
        </w:tc>
        <w:tc>
          <w:tcPr>
            <w:tcW w:w="650" w:type="dxa"/>
            <w:vAlign w:val="center"/>
          </w:tcPr>
          <w:p>
            <w:pPr>
              <w:pStyle w:val="41"/>
              <w:widowControl w:val="0"/>
              <w:rPr>
                <w:rFonts w:hint="default"/>
                <w:b w:val="0"/>
                <w:bCs/>
                <w:lang w:val="en-US" w:eastAsia="zh-CN"/>
              </w:rPr>
            </w:pPr>
            <w:r>
              <w:rPr>
                <w:rFonts w:hint="eastAsia"/>
                <w:b w:val="0"/>
                <w:bCs/>
                <w:lang w:val="en-US" w:eastAsia="zh-CN"/>
              </w:rPr>
              <w:t>Cl</w:t>
            </w:r>
            <w:r>
              <w:rPr>
                <w:rFonts w:hint="eastAsia"/>
                <w:b w:val="0"/>
                <w:bCs/>
                <w:vertAlign w:val="subscript"/>
                <w:lang w:val="en-US" w:eastAsia="zh-CN"/>
              </w:rPr>
              <w:t>2</w:t>
            </w:r>
          </w:p>
        </w:tc>
        <w:tc>
          <w:tcPr>
            <w:tcW w:w="750" w:type="dxa"/>
            <w:vMerge w:val="continue"/>
            <w:vAlign w:val="center"/>
          </w:tcPr>
          <w:p>
            <w:pPr>
              <w:pStyle w:val="41"/>
              <w:widowControl w:val="0"/>
              <w:rPr>
                <w:rFonts w:hint="eastAsia"/>
                <w:b w:val="0"/>
                <w:bCs/>
                <w:lang w:val="en-US" w:eastAsia="zh-CN"/>
              </w:rPr>
            </w:pPr>
          </w:p>
        </w:tc>
        <w:tc>
          <w:tcPr>
            <w:tcW w:w="1216" w:type="dxa"/>
            <w:vAlign w:val="center"/>
          </w:tcPr>
          <w:p>
            <w:pPr>
              <w:pStyle w:val="41"/>
              <w:widowControl w:val="0"/>
              <w:bidi w:val="0"/>
              <w:rPr>
                <w:rFonts w:hint="default"/>
                <w:b w:val="0"/>
                <w:bCs/>
                <w:lang w:val="en-US" w:eastAsia="zh-CN"/>
              </w:rPr>
            </w:pPr>
            <w:r>
              <w:rPr>
                <w:rFonts w:hint="eastAsia"/>
                <w:b w:val="0"/>
                <w:bCs/>
                <w:lang w:val="en-US" w:eastAsia="zh-CN"/>
              </w:rPr>
              <w:t>315</w:t>
            </w:r>
          </w:p>
        </w:tc>
        <w:tc>
          <w:tcPr>
            <w:tcW w:w="1110" w:type="dxa"/>
            <w:vAlign w:val="center"/>
          </w:tcPr>
          <w:p>
            <w:pPr>
              <w:pStyle w:val="41"/>
              <w:widowControl w:val="0"/>
              <w:bidi w:val="0"/>
              <w:rPr>
                <w:rFonts w:hint="eastAsia"/>
                <w:b w:val="0"/>
                <w:bCs/>
                <w:lang w:val="en-US" w:eastAsia="zh-CN"/>
              </w:rPr>
            </w:pPr>
            <w:r>
              <w:rPr>
                <w:rFonts w:hint="default"/>
                <w:b w:val="0"/>
                <w:bCs/>
                <w:lang w:val="en-US" w:eastAsia="zh-CN"/>
              </w:rPr>
              <w:t>0.63</w:t>
            </w:r>
          </w:p>
        </w:tc>
        <w:tc>
          <w:tcPr>
            <w:tcW w:w="664" w:type="dxa"/>
            <w:vMerge w:val="continue"/>
            <w:vAlign w:val="center"/>
          </w:tcPr>
          <w:p>
            <w:pPr>
              <w:pStyle w:val="41"/>
              <w:widowControl w:val="0"/>
              <w:jc w:val="center"/>
              <w:rPr>
                <w:rFonts w:hint="eastAsia"/>
                <w:b w:val="0"/>
                <w:bCs/>
                <w:lang w:val="en-US" w:eastAsia="zh-CN"/>
              </w:rPr>
            </w:pPr>
          </w:p>
        </w:tc>
        <w:tc>
          <w:tcPr>
            <w:tcW w:w="953"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2000</w:t>
            </w:r>
          </w:p>
        </w:tc>
        <w:tc>
          <w:tcPr>
            <w:tcW w:w="8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99</w:t>
            </w:r>
          </w:p>
        </w:tc>
        <w:tc>
          <w:tcPr>
            <w:tcW w:w="1140" w:type="dxa"/>
            <w:vAlign w:val="center"/>
          </w:tcPr>
          <w:p>
            <w:pPr>
              <w:pStyle w:val="41"/>
              <w:widowControl w:val="0"/>
              <w:bidi w:val="0"/>
              <w:rPr>
                <w:rFonts w:hint="default"/>
                <w:b w:val="0"/>
                <w:bCs/>
                <w:lang w:val="en-US" w:eastAsia="zh-CN"/>
              </w:rPr>
            </w:pPr>
            <w:r>
              <w:rPr>
                <w:rFonts w:hint="eastAsia"/>
                <w:b w:val="0"/>
                <w:bCs/>
                <w:lang w:val="en-US" w:eastAsia="zh-CN"/>
              </w:rPr>
              <w:t>3.0</w:t>
            </w:r>
          </w:p>
        </w:tc>
        <w:tc>
          <w:tcPr>
            <w:tcW w:w="1215" w:type="dxa"/>
            <w:vAlign w:val="center"/>
          </w:tcPr>
          <w:p>
            <w:pPr>
              <w:pStyle w:val="41"/>
              <w:widowControl w:val="0"/>
              <w:bidi w:val="0"/>
              <w:rPr>
                <w:rFonts w:hint="default"/>
                <w:b w:val="0"/>
                <w:bCs/>
                <w:lang w:val="en-US" w:eastAsia="zh-CN"/>
              </w:rPr>
            </w:pPr>
            <w:r>
              <w:rPr>
                <w:rFonts w:hint="eastAsia"/>
                <w:b w:val="0"/>
                <w:bCs/>
                <w:lang w:val="en-US" w:eastAsia="zh-CN"/>
              </w:rPr>
              <w:t>0.006</w:t>
            </w:r>
          </w:p>
        </w:tc>
      </w:tr>
    </w:tbl>
    <w:p>
      <w:pPr>
        <w:ind w:firstLine="482"/>
        <w:rPr>
          <w:b/>
          <w:bCs/>
        </w:rPr>
      </w:pPr>
      <w:r>
        <w:rPr>
          <w:rFonts w:hint="eastAsia"/>
          <w:b/>
          <w:bCs/>
        </w:rPr>
        <w:t>四、锅炉废气</w:t>
      </w:r>
    </w:p>
    <w:p>
      <w:pPr>
        <w:ind w:firstLine="480"/>
        <w:rPr>
          <w:rFonts w:ascii="Times New Roman" w:hAnsi="Times New Roman"/>
        </w:rPr>
      </w:pPr>
      <w:r>
        <w:rPr>
          <w:rFonts w:ascii="Times New Roman" w:hAnsi="Times New Roman"/>
          <w:color w:val="auto"/>
        </w:rPr>
        <w:t>本项目废酸废水处理</w:t>
      </w:r>
      <w:r>
        <w:rPr>
          <w:rFonts w:hint="eastAsia" w:ascii="Times New Roman" w:hAnsi="Times New Roman"/>
          <w:color w:val="auto"/>
          <w:lang w:val="en-US" w:eastAsia="zh-CN"/>
        </w:rPr>
        <w:t>及废水蒸发浓缩除盐等</w:t>
      </w:r>
      <w:r>
        <w:rPr>
          <w:rFonts w:ascii="Times New Roman" w:hAnsi="Times New Roman"/>
          <w:color w:val="auto"/>
        </w:rPr>
        <w:t>所需蒸汽来源于厂内燃气锅炉（</w:t>
      </w:r>
      <w:r>
        <w:rPr>
          <w:rFonts w:hint="eastAsia" w:ascii="Times New Roman" w:hAnsi="Times New Roman"/>
          <w:color w:val="auto"/>
          <w:lang w:val="en-US" w:eastAsia="zh-CN"/>
        </w:rPr>
        <w:t>4</w:t>
      </w:r>
      <w:r>
        <w:rPr>
          <w:rFonts w:ascii="Times New Roman" w:hAnsi="Times New Roman"/>
          <w:color w:val="auto"/>
        </w:rPr>
        <w:t>套，现有2套2套2t/h，新增</w:t>
      </w:r>
      <w:r>
        <w:rPr>
          <w:rFonts w:hint="eastAsia" w:ascii="Times New Roman" w:hAnsi="Times New Roman"/>
          <w:color w:val="auto"/>
          <w:lang w:val="en-US" w:eastAsia="zh-CN"/>
        </w:rPr>
        <w:t>2</w:t>
      </w:r>
      <w:r>
        <w:rPr>
          <w:rFonts w:ascii="Times New Roman" w:hAnsi="Times New Roman"/>
          <w:color w:val="auto"/>
        </w:rPr>
        <w:t>套</w:t>
      </w:r>
      <w:r>
        <w:rPr>
          <w:rFonts w:hint="eastAsia" w:ascii="Times New Roman" w:hAnsi="Times New Roman"/>
          <w:color w:val="auto"/>
          <w:lang w:val="en-US" w:eastAsia="zh-CN"/>
        </w:rPr>
        <w:t>2</w:t>
      </w:r>
      <w:r>
        <w:rPr>
          <w:rFonts w:ascii="Times New Roman" w:hAnsi="Times New Roman"/>
          <w:color w:val="auto"/>
        </w:rPr>
        <w:t>t/h）</w:t>
      </w:r>
      <w:r>
        <w:rPr>
          <w:rFonts w:ascii="Times New Roman" w:hAnsi="Times New Roman"/>
        </w:rPr>
        <w:t>，其中，现有锅炉房天然气耗气量为1</w:t>
      </w:r>
      <w:r>
        <w:rPr>
          <w:rFonts w:hint="eastAsia" w:ascii="Times New Roman" w:hAnsi="Times New Roman"/>
          <w:lang w:val="en-US" w:eastAsia="zh-CN"/>
        </w:rPr>
        <w:t>5</w:t>
      </w:r>
      <w:r>
        <w:rPr>
          <w:rFonts w:ascii="Times New Roman" w:hAnsi="Times New Roman"/>
        </w:rPr>
        <w:t>0万m</w:t>
      </w:r>
      <w:r>
        <w:rPr>
          <w:rFonts w:ascii="Times New Roman" w:hAnsi="Times New Roman"/>
          <w:vertAlign w:val="superscript"/>
        </w:rPr>
        <w:t>3</w:t>
      </w:r>
      <w:r>
        <w:rPr>
          <w:rFonts w:ascii="Times New Roman" w:hAnsi="Times New Roman"/>
        </w:rPr>
        <w:t>/a，</w:t>
      </w:r>
      <w:r>
        <w:rPr>
          <w:rFonts w:hint="eastAsia" w:ascii="Times New Roman" w:hAnsi="Times New Roman"/>
        </w:rPr>
        <w:t>而新增锅炉房耗气量为</w:t>
      </w:r>
      <w:r>
        <w:rPr>
          <w:rFonts w:hint="eastAsia" w:ascii="Times New Roman" w:hAnsi="Times New Roman"/>
          <w:lang w:val="en-US" w:eastAsia="zh-CN"/>
        </w:rPr>
        <w:t>15</w:t>
      </w:r>
      <w:r>
        <w:rPr>
          <w:rFonts w:hint="eastAsia" w:ascii="Times New Roman" w:hAnsi="Times New Roman"/>
        </w:rPr>
        <w:t>0万</w:t>
      </w:r>
      <w:r>
        <w:rPr>
          <w:rFonts w:ascii="Times New Roman" w:hAnsi="Times New Roman"/>
        </w:rPr>
        <w:t>m</w:t>
      </w:r>
      <w:r>
        <w:rPr>
          <w:rFonts w:ascii="Times New Roman" w:hAnsi="Times New Roman"/>
          <w:vertAlign w:val="superscript"/>
        </w:rPr>
        <w:t>3</w:t>
      </w:r>
      <w:r>
        <w:rPr>
          <w:rFonts w:ascii="Times New Roman" w:hAnsi="Times New Roman"/>
        </w:rPr>
        <w:t>/a</w:t>
      </w:r>
      <w:r>
        <w:rPr>
          <w:rFonts w:hint="eastAsia" w:ascii="Times New Roman" w:hAnsi="Times New Roman"/>
        </w:rPr>
        <w:t>。天然气</w:t>
      </w:r>
      <w:r>
        <w:rPr>
          <w:rFonts w:ascii="Times New Roman" w:hAnsi="Times New Roman"/>
        </w:rPr>
        <w:t>烟气中主要污染物为NO</w:t>
      </w:r>
      <w:r>
        <w:rPr>
          <w:rFonts w:ascii="Times New Roman" w:hAnsi="Times New Roman"/>
          <w:vertAlign w:val="subscript"/>
        </w:rPr>
        <w:t>X</w:t>
      </w:r>
      <w:r>
        <w:rPr>
          <w:rFonts w:ascii="Times New Roman" w:hAnsi="Times New Roman"/>
        </w:rPr>
        <w:t>、SO</w:t>
      </w:r>
      <w:r>
        <w:rPr>
          <w:rFonts w:ascii="Times New Roman" w:hAnsi="Times New Roman"/>
          <w:vertAlign w:val="subscript"/>
        </w:rPr>
        <w:t>2</w:t>
      </w:r>
      <w:r>
        <w:rPr>
          <w:rFonts w:ascii="Times New Roman" w:hAnsi="Times New Roman"/>
        </w:rPr>
        <w:t>和颗粒物</w:t>
      </w:r>
      <w:r>
        <w:rPr>
          <w:rFonts w:hint="eastAsia" w:ascii="Times New Roman" w:hAnsi="Times New Roman"/>
          <w:lang w:eastAsia="zh-CN"/>
        </w:rPr>
        <w:t>，</w:t>
      </w:r>
      <w:r>
        <w:rPr>
          <w:rFonts w:hint="eastAsia" w:ascii="Times New Roman" w:hAnsi="Times New Roman"/>
          <w:lang w:val="en-US" w:eastAsia="zh-CN"/>
        </w:rPr>
        <w:t>项目所用锅炉均采用了低氮燃烧技术，其产排污系数参照</w:t>
      </w:r>
      <w:r>
        <w:rPr>
          <w:rFonts w:ascii="Times New Roman" w:hAnsi="Times New Roman"/>
        </w:rPr>
        <w:t>《</w:t>
      </w:r>
      <w:r>
        <w:rPr>
          <w:rFonts w:hint="eastAsia" w:ascii="Times New Roman" w:hAnsi="Times New Roman"/>
          <w:lang w:val="en-US" w:eastAsia="zh-CN"/>
        </w:rPr>
        <w:t>排污许可证申请与核发技术规范 锅炉</w:t>
      </w:r>
      <w:r>
        <w:rPr>
          <w:rFonts w:ascii="Times New Roman" w:hAnsi="Times New Roman"/>
        </w:rPr>
        <w:t>》</w:t>
      </w:r>
      <w:r>
        <w:rPr>
          <w:rFonts w:hint="eastAsia" w:ascii="Times New Roman" w:hAnsi="Times New Roman"/>
          <w:lang w:eastAsia="zh-CN"/>
        </w:rPr>
        <w:t>（</w:t>
      </w:r>
      <w:r>
        <w:rPr>
          <w:rFonts w:hint="eastAsia" w:ascii="Times New Roman" w:hAnsi="Times New Roman"/>
          <w:lang w:val="en-US" w:eastAsia="zh-CN"/>
        </w:rPr>
        <w:t>HJ953-2018</w:t>
      </w:r>
      <w:r>
        <w:rPr>
          <w:rFonts w:hint="eastAsia" w:ascii="Times New Roman" w:hAnsi="Times New Roman"/>
          <w:lang w:eastAsia="zh-CN"/>
        </w:rPr>
        <w:t>）</w:t>
      </w:r>
      <w:r>
        <w:rPr>
          <w:rFonts w:hint="eastAsia" w:ascii="Times New Roman" w:hAnsi="Times New Roman"/>
          <w:lang w:val="en-US" w:eastAsia="zh-CN"/>
        </w:rPr>
        <w:t>表F.3 燃气工业锅炉的废气产排污系数表确定，</w:t>
      </w:r>
      <w:r>
        <w:rPr>
          <w:rFonts w:ascii="Times New Roman" w:hAnsi="Times New Roman"/>
        </w:rPr>
        <w:t>天然气产污系数见下表：</w:t>
      </w:r>
    </w:p>
    <w:p>
      <w:pPr>
        <w:pStyle w:val="41"/>
      </w:pPr>
      <w:r>
        <w:t>表</w:t>
      </w:r>
      <w:r>
        <w:rPr>
          <w:rFonts w:hint="eastAsia"/>
          <w:lang w:val="en-US" w:eastAsia="zh-CN"/>
        </w:rPr>
        <w:t>4</w:t>
      </w:r>
      <w:r>
        <w:t>.</w:t>
      </w:r>
      <w:r>
        <w:rPr>
          <w:rFonts w:hint="eastAsia"/>
          <w:lang w:val="en-US" w:eastAsia="zh-CN"/>
        </w:rPr>
        <w:t>3</w:t>
      </w:r>
      <w:r>
        <w:t>-</w:t>
      </w:r>
      <w:r>
        <w:rPr>
          <w:rFonts w:hint="eastAsia"/>
          <w:lang w:val="en-US" w:eastAsia="zh-CN"/>
        </w:rPr>
        <w:t>17</w:t>
      </w:r>
      <w:r>
        <w:t xml:space="preserve">  燃气锅炉产污系数</w:t>
      </w:r>
    </w:p>
    <w:tbl>
      <w:tblPr>
        <w:tblStyle w:val="23"/>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4553"/>
        <w:gridCol w:w="2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vAlign w:val="center"/>
          </w:tcPr>
          <w:p>
            <w:pPr>
              <w:pStyle w:val="41"/>
            </w:pPr>
            <w:bookmarkStart w:id="23" w:name="_Hlk68959554"/>
            <w:r>
              <w:t>污染物指标</w:t>
            </w:r>
          </w:p>
        </w:tc>
        <w:tc>
          <w:tcPr>
            <w:tcW w:w="4553" w:type="dxa"/>
            <w:vAlign w:val="center"/>
          </w:tcPr>
          <w:p>
            <w:pPr>
              <w:pStyle w:val="41"/>
            </w:pPr>
            <w:r>
              <w:t>单位</w:t>
            </w:r>
          </w:p>
        </w:tc>
        <w:tc>
          <w:tcPr>
            <w:tcW w:w="2267" w:type="dxa"/>
            <w:vAlign w:val="center"/>
          </w:tcPr>
          <w:p>
            <w:pPr>
              <w:pStyle w:val="41"/>
            </w:pPr>
            <w:r>
              <w:t>产污系数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shd w:val="clear" w:color="auto" w:fill="FFFFFF"/>
            <w:vAlign w:val="center"/>
          </w:tcPr>
          <w:p>
            <w:pPr>
              <w:pStyle w:val="41"/>
              <w:rPr>
                <w:b w:val="0"/>
                <w:bCs/>
              </w:rPr>
            </w:pPr>
            <w:r>
              <w:rPr>
                <w:b w:val="0"/>
                <w:bCs/>
              </w:rPr>
              <w:t>二氧化硫</w:t>
            </w:r>
          </w:p>
        </w:tc>
        <w:tc>
          <w:tcPr>
            <w:tcW w:w="4553" w:type="dxa"/>
            <w:vAlign w:val="center"/>
          </w:tcPr>
          <w:p>
            <w:pPr>
              <w:pStyle w:val="41"/>
              <w:rPr>
                <w:b w:val="0"/>
                <w:bCs/>
              </w:rPr>
            </w:pPr>
            <w:r>
              <w:rPr>
                <w:b w:val="0"/>
                <w:bCs/>
              </w:rPr>
              <w:t>kg/万m</w:t>
            </w:r>
            <w:r>
              <w:rPr>
                <w:b w:val="0"/>
                <w:bCs/>
                <w:vertAlign w:val="superscript"/>
              </w:rPr>
              <w:t>3</w:t>
            </w:r>
            <w:r>
              <w:rPr>
                <w:b w:val="0"/>
                <w:bCs/>
              </w:rPr>
              <w:t>-燃料</w:t>
            </w:r>
          </w:p>
        </w:tc>
        <w:tc>
          <w:tcPr>
            <w:tcW w:w="2267" w:type="dxa"/>
            <w:vAlign w:val="center"/>
          </w:tcPr>
          <w:p>
            <w:pPr>
              <w:pStyle w:val="41"/>
              <w:rPr>
                <w:b w:val="0"/>
                <w:bCs/>
              </w:rPr>
            </w:pPr>
            <w:r>
              <w:rPr>
                <w:b w:val="0"/>
                <w:bCs/>
              </w:rPr>
              <w:t>0.02S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shd w:val="clear" w:color="auto" w:fill="FFFFFF"/>
            <w:vAlign w:val="center"/>
          </w:tcPr>
          <w:p>
            <w:pPr>
              <w:pStyle w:val="41"/>
              <w:rPr>
                <w:b w:val="0"/>
                <w:bCs/>
              </w:rPr>
            </w:pPr>
            <w:r>
              <w:rPr>
                <w:b w:val="0"/>
                <w:bCs/>
              </w:rPr>
              <w:t>颗粒物</w:t>
            </w:r>
          </w:p>
        </w:tc>
        <w:tc>
          <w:tcPr>
            <w:tcW w:w="4553" w:type="dxa"/>
            <w:vAlign w:val="center"/>
          </w:tcPr>
          <w:p>
            <w:pPr>
              <w:pStyle w:val="41"/>
              <w:rPr>
                <w:b w:val="0"/>
                <w:bCs/>
              </w:rPr>
            </w:pPr>
            <w:r>
              <w:rPr>
                <w:b w:val="0"/>
                <w:bCs/>
              </w:rPr>
              <w:t>kg/万m</w:t>
            </w:r>
            <w:r>
              <w:rPr>
                <w:b w:val="0"/>
                <w:bCs/>
                <w:vertAlign w:val="superscript"/>
              </w:rPr>
              <w:t>3</w:t>
            </w:r>
            <w:r>
              <w:rPr>
                <w:b w:val="0"/>
                <w:bCs/>
              </w:rPr>
              <w:t>-燃料</w:t>
            </w:r>
          </w:p>
        </w:tc>
        <w:tc>
          <w:tcPr>
            <w:tcW w:w="2267" w:type="dxa"/>
            <w:vAlign w:val="center"/>
          </w:tcPr>
          <w:p>
            <w:pPr>
              <w:pStyle w:val="41"/>
              <w:rPr>
                <w:rFonts w:hint="default" w:eastAsia="宋体"/>
                <w:b w:val="0"/>
                <w:bCs/>
                <w:lang w:val="en-US" w:eastAsia="zh-CN"/>
              </w:rPr>
            </w:pPr>
            <w:r>
              <w:rPr>
                <w:rFonts w:hint="eastAsia"/>
                <w:b w:val="0"/>
                <w:bCs/>
                <w:lang w:val="en-US" w:eastAsia="zh-CN"/>
              </w:rPr>
              <w:t>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00" w:type="dxa"/>
            <w:shd w:val="clear" w:color="auto" w:fill="FFFFFF"/>
            <w:vAlign w:val="center"/>
          </w:tcPr>
          <w:p>
            <w:pPr>
              <w:pStyle w:val="41"/>
              <w:rPr>
                <w:b w:val="0"/>
                <w:bCs/>
              </w:rPr>
            </w:pPr>
            <w:r>
              <w:rPr>
                <w:b w:val="0"/>
                <w:bCs/>
              </w:rPr>
              <w:t>氮氧化物</w:t>
            </w:r>
          </w:p>
        </w:tc>
        <w:tc>
          <w:tcPr>
            <w:tcW w:w="4553" w:type="dxa"/>
            <w:vAlign w:val="center"/>
          </w:tcPr>
          <w:p>
            <w:pPr>
              <w:pStyle w:val="41"/>
              <w:rPr>
                <w:b w:val="0"/>
                <w:bCs/>
              </w:rPr>
            </w:pPr>
            <w:r>
              <w:rPr>
                <w:b w:val="0"/>
                <w:bCs/>
              </w:rPr>
              <w:t>kg/万m</w:t>
            </w:r>
            <w:r>
              <w:rPr>
                <w:b w:val="0"/>
                <w:bCs/>
                <w:vertAlign w:val="superscript"/>
              </w:rPr>
              <w:t>3</w:t>
            </w:r>
            <w:r>
              <w:rPr>
                <w:b w:val="0"/>
                <w:bCs/>
              </w:rPr>
              <w:t>-燃料</w:t>
            </w:r>
          </w:p>
        </w:tc>
        <w:tc>
          <w:tcPr>
            <w:tcW w:w="2267" w:type="dxa"/>
            <w:vAlign w:val="center"/>
          </w:tcPr>
          <w:p>
            <w:pPr>
              <w:pStyle w:val="41"/>
              <w:rPr>
                <w:b w:val="0"/>
                <w:bCs/>
              </w:rPr>
            </w:pPr>
            <w:r>
              <w:rPr>
                <w:b w:val="0"/>
                <w:bCs/>
              </w:rPr>
              <w:t>9.36（低氮燃烧）</w:t>
            </w:r>
          </w:p>
        </w:tc>
      </w:tr>
      <w:bookmarkEnd w:id="23"/>
    </w:tbl>
    <w:p>
      <w:pPr>
        <w:pStyle w:val="41"/>
        <w:jc w:val="both"/>
      </w:pPr>
      <w:r>
        <w:rPr>
          <w:rFonts w:hint="eastAsia"/>
        </w:rPr>
        <w:t>注：S，取值100。</w:t>
      </w:r>
    </w:p>
    <w:p>
      <w:pPr>
        <w:ind w:firstLine="480"/>
        <w:rPr>
          <w:rFonts w:ascii="Times New Roman" w:hAnsi="Times New Roman"/>
        </w:rPr>
      </w:pPr>
      <w:r>
        <w:rPr>
          <w:rFonts w:hint="eastAsia" w:ascii="Times New Roman" w:hAnsi="Times New Roman"/>
        </w:rPr>
        <w:t>本项目锅炉房年运行时间7000h，其废气排放情况详见下表：</w:t>
      </w:r>
    </w:p>
    <w:p>
      <w:pPr>
        <w:pStyle w:val="41"/>
      </w:pPr>
      <w:r>
        <w:rPr>
          <w:rFonts w:hint="eastAsia"/>
        </w:rPr>
        <w:t>表</w:t>
      </w:r>
      <w:r>
        <w:rPr>
          <w:rFonts w:hint="eastAsia"/>
          <w:lang w:val="en-US" w:eastAsia="zh-CN"/>
        </w:rPr>
        <w:t>4</w:t>
      </w:r>
      <w:r>
        <w:rPr>
          <w:rFonts w:hint="eastAsia"/>
        </w:rPr>
        <w:t>.</w:t>
      </w:r>
      <w:r>
        <w:rPr>
          <w:rFonts w:hint="eastAsia"/>
          <w:lang w:val="en-US" w:eastAsia="zh-CN"/>
        </w:rPr>
        <w:t>3</w:t>
      </w:r>
      <w:r>
        <w:rPr>
          <w:rFonts w:hint="eastAsia"/>
        </w:rPr>
        <w:t>-1</w:t>
      </w:r>
      <w:r>
        <w:rPr>
          <w:rFonts w:hint="eastAsia"/>
          <w:lang w:val="en-US" w:eastAsia="zh-CN"/>
        </w:rPr>
        <w:t>8</w:t>
      </w:r>
      <w:r>
        <w:rPr>
          <w:rFonts w:hint="eastAsia"/>
        </w:rPr>
        <w:t xml:space="preserve">  本项目锅炉废气排放情况</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1025"/>
        <w:gridCol w:w="1097"/>
        <w:gridCol w:w="1111"/>
        <w:gridCol w:w="1312"/>
        <w:gridCol w:w="1225"/>
        <w:gridCol w:w="1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608" w:type="pct"/>
            <w:vAlign w:val="center"/>
          </w:tcPr>
          <w:p>
            <w:pPr>
              <w:pStyle w:val="41"/>
            </w:pPr>
            <w:bookmarkStart w:id="24" w:name="_Hlk68959595"/>
            <w:r>
              <w:rPr>
                <w:rFonts w:hint="eastAsia"/>
              </w:rPr>
              <w:t>污染源</w:t>
            </w:r>
          </w:p>
        </w:tc>
        <w:tc>
          <w:tcPr>
            <w:tcW w:w="601" w:type="pct"/>
            <w:vAlign w:val="center"/>
          </w:tcPr>
          <w:p>
            <w:pPr>
              <w:pStyle w:val="41"/>
            </w:pPr>
            <w:r>
              <w:t>污染物名称</w:t>
            </w:r>
          </w:p>
        </w:tc>
        <w:tc>
          <w:tcPr>
            <w:tcW w:w="643" w:type="pct"/>
            <w:vAlign w:val="center"/>
          </w:tcPr>
          <w:p>
            <w:pPr>
              <w:pStyle w:val="41"/>
            </w:pPr>
            <w:r>
              <w:rPr>
                <w:rFonts w:hint="eastAsia"/>
              </w:rPr>
              <w:t>排放速率（kg/h）</w:t>
            </w:r>
          </w:p>
        </w:tc>
        <w:tc>
          <w:tcPr>
            <w:tcW w:w="652" w:type="pct"/>
            <w:vAlign w:val="center"/>
          </w:tcPr>
          <w:p>
            <w:pPr>
              <w:pStyle w:val="41"/>
            </w:pPr>
            <w:r>
              <w:t>总产生量（t/a）</w:t>
            </w:r>
          </w:p>
        </w:tc>
        <w:tc>
          <w:tcPr>
            <w:tcW w:w="770" w:type="pct"/>
            <w:vAlign w:val="center"/>
          </w:tcPr>
          <w:p>
            <w:pPr>
              <w:pStyle w:val="41"/>
            </w:pPr>
            <w:r>
              <w:rPr>
                <w:rFonts w:hint="eastAsia"/>
              </w:rPr>
              <w:t>烟气流量</w:t>
            </w:r>
            <w:r>
              <w:t>（</w:t>
            </w:r>
            <w:r>
              <w:rPr>
                <w:rFonts w:hint="eastAsia"/>
              </w:rPr>
              <w:t>m</w:t>
            </w:r>
            <w:r>
              <w:rPr>
                <w:rFonts w:hint="eastAsia"/>
                <w:vertAlign w:val="superscript"/>
              </w:rPr>
              <w:t>3</w:t>
            </w:r>
            <w:r>
              <w:rPr>
                <w:rFonts w:hint="eastAsia"/>
              </w:rPr>
              <w:t>/h</w:t>
            </w:r>
            <w:r>
              <w:t>）</w:t>
            </w:r>
          </w:p>
        </w:tc>
        <w:tc>
          <w:tcPr>
            <w:tcW w:w="718" w:type="pct"/>
            <w:vAlign w:val="center"/>
          </w:tcPr>
          <w:p>
            <w:pPr>
              <w:pStyle w:val="41"/>
            </w:pPr>
            <w:r>
              <w:t>排放浓度（mg/m</w:t>
            </w:r>
            <w:r>
              <w:rPr>
                <w:vertAlign w:val="superscript"/>
              </w:rPr>
              <w:t>3</w:t>
            </w:r>
            <w:r>
              <w:t>）</w:t>
            </w:r>
          </w:p>
        </w:tc>
        <w:tc>
          <w:tcPr>
            <w:tcW w:w="1004" w:type="pct"/>
            <w:vAlign w:val="center"/>
          </w:tcPr>
          <w:p>
            <w:pPr>
              <w:pStyle w:val="41"/>
            </w:pPr>
            <w:r>
              <w:t>最高允许排放浓度（mg/m</w:t>
            </w:r>
            <w:r>
              <w:rPr>
                <w:vertAlign w:val="superscript"/>
              </w:rPr>
              <w:t>3</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Merge w:val="restart"/>
            <w:vAlign w:val="center"/>
          </w:tcPr>
          <w:p>
            <w:pPr>
              <w:pStyle w:val="41"/>
              <w:rPr>
                <w:b w:val="0"/>
                <w:bCs/>
              </w:rPr>
            </w:pPr>
            <w:r>
              <w:rPr>
                <w:rFonts w:hint="eastAsia"/>
                <w:b w:val="0"/>
                <w:bCs/>
              </w:rPr>
              <w:t>一期锅炉房排气筒</w:t>
            </w:r>
          </w:p>
        </w:tc>
        <w:tc>
          <w:tcPr>
            <w:tcW w:w="601" w:type="pct"/>
            <w:vAlign w:val="center"/>
          </w:tcPr>
          <w:p>
            <w:pPr>
              <w:pStyle w:val="41"/>
              <w:rPr>
                <w:rFonts w:ascii="Times New Roman" w:hAnsi="Times New Roman" w:eastAsia="宋体" w:cs="Times New Roman"/>
                <w:b w:val="0"/>
                <w:bCs/>
                <w:sz w:val="21"/>
                <w:lang w:val="en-US" w:eastAsia="zh-CN" w:bidi="ar-SA"/>
              </w:rPr>
            </w:pPr>
            <w:r>
              <w:rPr>
                <w:b w:val="0"/>
                <w:bCs/>
              </w:rPr>
              <w:t>颗粒物</w:t>
            </w:r>
          </w:p>
        </w:tc>
        <w:tc>
          <w:tcPr>
            <w:tcW w:w="643" w:type="pct"/>
            <w:vAlign w:val="center"/>
          </w:tcPr>
          <w:p>
            <w:pPr>
              <w:pStyle w:val="41"/>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61</w:t>
            </w:r>
          </w:p>
        </w:tc>
        <w:tc>
          <w:tcPr>
            <w:tcW w:w="652" w:type="pct"/>
            <w:vAlign w:val="center"/>
          </w:tcPr>
          <w:p>
            <w:pPr>
              <w:pStyle w:val="41"/>
              <w:bidi w:val="0"/>
              <w:rPr>
                <w:rFonts w:hint="default"/>
                <w:b w:val="0"/>
                <w:bCs/>
                <w:lang w:val="en-US"/>
              </w:rPr>
            </w:pPr>
            <w:r>
              <w:rPr>
                <w:rFonts w:hint="eastAsia"/>
                <w:b w:val="0"/>
                <w:bCs/>
                <w:lang w:val="en-US" w:eastAsia="zh-CN"/>
              </w:rPr>
              <w:t>0.427</w:t>
            </w:r>
          </w:p>
        </w:tc>
        <w:tc>
          <w:tcPr>
            <w:tcW w:w="770" w:type="pct"/>
            <w:vMerge w:val="restart"/>
            <w:vAlign w:val="center"/>
          </w:tcPr>
          <w:p>
            <w:pPr>
              <w:pStyle w:val="41"/>
              <w:bidi w:val="0"/>
              <w:rPr>
                <w:rFonts w:hint="default"/>
                <w:b w:val="0"/>
                <w:bCs/>
                <w:lang w:val="en-US" w:eastAsia="zh-CN"/>
              </w:rPr>
            </w:pPr>
            <w:r>
              <w:rPr>
                <w:rFonts w:hint="eastAsia"/>
                <w:b w:val="0"/>
                <w:bCs/>
                <w:lang w:val="en-US" w:eastAsia="zh-CN"/>
              </w:rPr>
              <w:t>5000</w:t>
            </w:r>
          </w:p>
        </w:tc>
        <w:tc>
          <w:tcPr>
            <w:tcW w:w="718" w:type="pct"/>
            <w:vAlign w:val="center"/>
          </w:tcPr>
          <w:p>
            <w:pPr>
              <w:pStyle w:val="41"/>
              <w:bidi w:val="0"/>
              <w:rPr>
                <w:rFonts w:hint="default"/>
                <w:b w:val="0"/>
                <w:bCs/>
                <w:lang w:val="en-US"/>
              </w:rPr>
            </w:pPr>
            <w:r>
              <w:rPr>
                <w:rFonts w:hint="eastAsia"/>
                <w:b w:val="0"/>
                <w:bCs/>
                <w:lang w:val="en-US" w:eastAsia="zh-CN"/>
              </w:rPr>
              <w:t>12.2</w:t>
            </w:r>
          </w:p>
        </w:tc>
        <w:tc>
          <w:tcPr>
            <w:tcW w:w="1004" w:type="pct"/>
            <w:vAlign w:val="center"/>
          </w:tcPr>
          <w:p>
            <w:pPr>
              <w:pStyle w:val="41"/>
              <w:rPr>
                <w:b w:val="0"/>
                <w:bCs/>
              </w:rPr>
            </w:pPr>
            <w:r>
              <w:rPr>
                <w:b w:val="0"/>
                <w:bC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Merge w:val="continue"/>
            <w:vAlign w:val="center"/>
          </w:tcPr>
          <w:p>
            <w:pPr>
              <w:pStyle w:val="41"/>
              <w:rPr>
                <w:b w:val="0"/>
                <w:bCs/>
              </w:rPr>
            </w:pPr>
          </w:p>
        </w:tc>
        <w:tc>
          <w:tcPr>
            <w:tcW w:w="601" w:type="pct"/>
            <w:vAlign w:val="center"/>
          </w:tcPr>
          <w:p>
            <w:pPr>
              <w:pStyle w:val="41"/>
              <w:rPr>
                <w:rFonts w:ascii="Times New Roman" w:hAnsi="Times New Roman" w:eastAsia="宋体" w:cs="Times New Roman"/>
                <w:b w:val="0"/>
                <w:bCs/>
                <w:sz w:val="21"/>
                <w:lang w:val="en-US" w:eastAsia="zh-CN" w:bidi="ar-SA"/>
              </w:rPr>
            </w:pPr>
            <w:r>
              <w:rPr>
                <w:b w:val="0"/>
                <w:bCs/>
              </w:rPr>
              <w:t>SO</w:t>
            </w:r>
            <w:r>
              <w:rPr>
                <w:b w:val="0"/>
                <w:bCs/>
                <w:vertAlign w:val="subscript"/>
              </w:rPr>
              <w:t>2</w:t>
            </w:r>
          </w:p>
        </w:tc>
        <w:tc>
          <w:tcPr>
            <w:tcW w:w="643" w:type="pct"/>
            <w:vAlign w:val="center"/>
          </w:tcPr>
          <w:p>
            <w:pPr>
              <w:pStyle w:val="41"/>
              <w:bidi w:val="0"/>
              <w:rPr>
                <w:rFonts w:hint="default" w:ascii="Times New Roman" w:hAnsi="Times New Roman" w:eastAsia="宋体" w:cs="Times New Roman"/>
                <w:b w:val="0"/>
                <w:bCs/>
                <w:sz w:val="21"/>
                <w:lang w:val="en-US" w:eastAsia="zh-CN" w:bidi="ar-SA"/>
              </w:rPr>
            </w:pPr>
            <w:r>
              <w:rPr>
                <w:rFonts w:hint="default"/>
                <w:b w:val="0"/>
                <w:bCs/>
                <w:lang w:val="en-US" w:eastAsia="zh-CN"/>
              </w:rPr>
              <w:t>0.02</w:t>
            </w:r>
            <w:r>
              <w:rPr>
                <w:rFonts w:hint="eastAsia"/>
                <w:b w:val="0"/>
                <w:bCs/>
                <w:lang w:val="en-US" w:eastAsia="zh-CN"/>
              </w:rPr>
              <w:t>1</w:t>
            </w:r>
          </w:p>
        </w:tc>
        <w:tc>
          <w:tcPr>
            <w:tcW w:w="652" w:type="pct"/>
            <w:vAlign w:val="center"/>
          </w:tcPr>
          <w:p>
            <w:pPr>
              <w:pStyle w:val="41"/>
              <w:bidi w:val="0"/>
              <w:rPr>
                <w:rFonts w:hint="default"/>
                <w:b w:val="0"/>
                <w:bCs/>
                <w:lang w:val="en-US" w:eastAsia="zh-CN"/>
              </w:rPr>
            </w:pPr>
            <w:r>
              <w:rPr>
                <w:rFonts w:hint="eastAsia"/>
                <w:b w:val="0"/>
                <w:bCs/>
                <w:lang w:val="en-US" w:eastAsia="zh-CN"/>
              </w:rPr>
              <w:t>0.147</w:t>
            </w:r>
          </w:p>
        </w:tc>
        <w:tc>
          <w:tcPr>
            <w:tcW w:w="770" w:type="pct"/>
            <w:vMerge w:val="continue"/>
            <w:vAlign w:val="center"/>
          </w:tcPr>
          <w:p>
            <w:pPr>
              <w:pStyle w:val="41"/>
              <w:bidi w:val="0"/>
              <w:rPr>
                <w:b w:val="0"/>
                <w:bCs/>
              </w:rPr>
            </w:pPr>
          </w:p>
        </w:tc>
        <w:tc>
          <w:tcPr>
            <w:tcW w:w="718" w:type="pct"/>
            <w:vAlign w:val="center"/>
          </w:tcPr>
          <w:p>
            <w:pPr>
              <w:pStyle w:val="41"/>
              <w:bidi w:val="0"/>
              <w:rPr>
                <w:rFonts w:hint="default"/>
                <w:b w:val="0"/>
                <w:bCs/>
                <w:lang w:val="en-US"/>
              </w:rPr>
            </w:pPr>
            <w:r>
              <w:rPr>
                <w:rFonts w:hint="eastAsia"/>
                <w:b w:val="0"/>
                <w:bCs/>
                <w:lang w:val="en-US" w:eastAsia="zh-CN"/>
              </w:rPr>
              <w:t>4.2</w:t>
            </w:r>
          </w:p>
        </w:tc>
        <w:tc>
          <w:tcPr>
            <w:tcW w:w="1004" w:type="pct"/>
            <w:vAlign w:val="center"/>
          </w:tcPr>
          <w:p>
            <w:pPr>
              <w:pStyle w:val="41"/>
              <w:rPr>
                <w:b w:val="0"/>
                <w:bCs/>
              </w:rPr>
            </w:pPr>
            <w:r>
              <w:rPr>
                <w:b w:val="0"/>
                <w:bCs/>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Merge w:val="continue"/>
            <w:vAlign w:val="center"/>
          </w:tcPr>
          <w:p>
            <w:pPr>
              <w:pStyle w:val="41"/>
              <w:rPr>
                <w:b w:val="0"/>
                <w:bCs/>
              </w:rPr>
            </w:pPr>
          </w:p>
        </w:tc>
        <w:tc>
          <w:tcPr>
            <w:tcW w:w="601" w:type="pct"/>
            <w:vAlign w:val="center"/>
          </w:tcPr>
          <w:p>
            <w:pPr>
              <w:pStyle w:val="41"/>
              <w:rPr>
                <w:b w:val="0"/>
                <w:bCs/>
              </w:rPr>
            </w:pPr>
            <w:r>
              <w:rPr>
                <w:b w:val="0"/>
                <w:bCs/>
              </w:rPr>
              <w:t>NO</w:t>
            </w:r>
            <w:r>
              <w:rPr>
                <w:b w:val="0"/>
                <w:bCs/>
                <w:vertAlign w:val="subscript"/>
              </w:rPr>
              <w:t>X</w:t>
            </w:r>
          </w:p>
        </w:tc>
        <w:tc>
          <w:tcPr>
            <w:tcW w:w="643" w:type="pct"/>
            <w:vAlign w:val="center"/>
          </w:tcPr>
          <w:p>
            <w:pPr>
              <w:pStyle w:val="41"/>
              <w:bidi w:val="0"/>
              <w:rPr>
                <w:rFonts w:hint="default"/>
                <w:b w:val="0"/>
                <w:bCs/>
                <w:lang w:val="en-US"/>
              </w:rPr>
            </w:pPr>
            <w:r>
              <w:rPr>
                <w:rFonts w:hint="eastAsia"/>
                <w:b w:val="0"/>
                <w:bCs/>
                <w:lang w:val="en-US" w:eastAsia="zh-CN"/>
              </w:rPr>
              <w:t>0.201</w:t>
            </w:r>
          </w:p>
        </w:tc>
        <w:tc>
          <w:tcPr>
            <w:tcW w:w="652" w:type="pct"/>
            <w:vAlign w:val="center"/>
          </w:tcPr>
          <w:p>
            <w:pPr>
              <w:pStyle w:val="41"/>
              <w:bidi w:val="0"/>
              <w:rPr>
                <w:rFonts w:hint="default"/>
                <w:b w:val="0"/>
                <w:bCs/>
                <w:lang w:val="en-US"/>
              </w:rPr>
            </w:pPr>
            <w:r>
              <w:rPr>
                <w:rFonts w:hint="eastAsia"/>
                <w:b w:val="0"/>
                <w:bCs/>
                <w:lang w:val="en-US" w:eastAsia="zh-CN"/>
              </w:rPr>
              <w:t>1.407</w:t>
            </w:r>
          </w:p>
        </w:tc>
        <w:tc>
          <w:tcPr>
            <w:tcW w:w="770" w:type="pct"/>
            <w:vMerge w:val="continue"/>
            <w:vAlign w:val="center"/>
          </w:tcPr>
          <w:p>
            <w:pPr>
              <w:pStyle w:val="41"/>
              <w:bidi w:val="0"/>
              <w:rPr>
                <w:b w:val="0"/>
                <w:bCs/>
              </w:rPr>
            </w:pPr>
          </w:p>
        </w:tc>
        <w:tc>
          <w:tcPr>
            <w:tcW w:w="718" w:type="pct"/>
            <w:vAlign w:val="center"/>
          </w:tcPr>
          <w:p>
            <w:pPr>
              <w:pStyle w:val="41"/>
              <w:bidi w:val="0"/>
              <w:rPr>
                <w:rFonts w:hint="default"/>
                <w:b w:val="0"/>
                <w:bCs/>
                <w:lang w:val="en-US"/>
              </w:rPr>
            </w:pPr>
            <w:r>
              <w:rPr>
                <w:rFonts w:hint="eastAsia"/>
                <w:b w:val="0"/>
                <w:bCs/>
                <w:lang w:val="en-US" w:eastAsia="zh-CN"/>
              </w:rPr>
              <w:t>40.2</w:t>
            </w:r>
          </w:p>
        </w:tc>
        <w:tc>
          <w:tcPr>
            <w:tcW w:w="1004" w:type="pct"/>
            <w:vAlign w:val="center"/>
          </w:tcPr>
          <w:p>
            <w:pPr>
              <w:pStyle w:val="41"/>
              <w:rPr>
                <w:rFonts w:hint="default" w:eastAsia="宋体"/>
                <w:b w:val="0"/>
                <w:bCs/>
                <w:lang w:val="en-US" w:eastAsia="zh-CN"/>
              </w:rPr>
            </w:pPr>
            <w:r>
              <w:rPr>
                <w:rFonts w:hint="eastAsia"/>
                <w:b w:val="0"/>
                <w:bCs/>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Merge w:val="restart"/>
            <w:vAlign w:val="center"/>
          </w:tcPr>
          <w:p>
            <w:pPr>
              <w:pStyle w:val="41"/>
              <w:rPr>
                <w:b w:val="0"/>
                <w:bCs/>
              </w:rPr>
            </w:pPr>
            <w:r>
              <w:rPr>
                <w:rFonts w:hint="eastAsia"/>
                <w:b w:val="0"/>
                <w:bCs/>
              </w:rPr>
              <w:t>二期锅炉房排气筒</w:t>
            </w:r>
          </w:p>
        </w:tc>
        <w:tc>
          <w:tcPr>
            <w:tcW w:w="601" w:type="pct"/>
            <w:vAlign w:val="center"/>
          </w:tcPr>
          <w:p>
            <w:pPr>
              <w:pStyle w:val="41"/>
              <w:rPr>
                <w:b w:val="0"/>
                <w:bCs/>
              </w:rPr>
            </w:pPr>
            <w:r>
              <w:rPr>
                <w:b w:val="0"/>
                <w:bCs/>
              </w:rPr>
              <w:t>SO</w:t>
            </w:r>
            <w:r>
              <w:rPr>
                <w:b w:val="0"/>
                <w:bCs/>
                <w:vertAlign w:val="subscript"/>
              </w:rPr>
              <w:t>2</w:t>
            </w:r>
          </w:p>
        </w:tc>
        <w:tc>
          <w:tcPr>
            <w:tcW w:w="643" w:type="pct"/>
            <w:vAlign w:val="center"/>
          </w:tcPr>
          <w:p>
            <w:pPr>
              <w:pStyle w:val="41"/>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61</w:t>
            </w:r>
          </w:p>
        </w:tc>
        <w:tc>
          <w:tcPr>
            <w:tcW w:w="652"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0.427</w:t>
            </w:r>
          </w:p>
        </w:tc>
        <w:tc>
          <w:tcPr>
            <w:tcW w:w="770" w:type="pct"/>
            <w:vMerge w:val="restart"/>
            <w:vAlign w:val="center"/>
          </w:tcPr>
          <w:p>
            <w:pPr>
              <w:pStyle w:val="41"/>
              <w:bidi w:val="0"/>
              <w:rPr>
                <w:rFonts w:hint="default"/>
                <w:b w:val="0"/>
                <w:bCs/>
                <w:lang w:val="en-US" w:eastAsia="zh-CN"/>
              </w:rPr>
            </w:pPr>
            <w:r>
              <w:rPr>
                <w:rFonts w:hint="eastAsia"/>
                <w:b w:val="0"/>
                <w:bCs/>
                <w:lang w:val="en-US" w:eastAsia="zh-CN"/>
              </w:rPr>
              <w:t>5000</w:t>
            </w:r>
          </w:p>
        </w:tc>
        <w:tc>
          <w:tcPr>
            <w:tcW w:w="71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12.2</w:t>
            </w:r>
          </w:p>
        </w:tc>
        <w:tc>
          <w:tcPr>
            <w:tcW w:w="1004" w:type="pct"/>
            <w:vAlign w:val="center"/>
          </w:tcPr>
          <w:p>
            <w:pPr>
              <w:pStyle w:val="41"/>
              <w:rPr>
                <w:b w:val="0"/>
                <w:bCs/>
              </w:rPr>
            </w:pPr>
            <w:r>
              <w:rPr>
                <w:b w:val="0"/>
                <w:bCs/>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Merge w:val="continue"/>
            <w:vAlign w:val="center"/>
          </w:tcPr>
          <w:p>
            <w:pPr>
              <w:pStyle w:val="41"/>
              <w:rPr>
                <w:b w:val="0"/>
                <w:bCs/>
              </w:rPr>
            </w:pPr>
          </w:p>
        </w:tc>
        <w:tc>
          <w:tcPr>
            <w:tcW w:w="601" w:type="pct"/>
            <w:vAlign w:val="center"/>
          </w:tcPr>
          <w:p>
            <w:pPr>
              <w:pStyle w:val="41"/>
              <w:rPr>
                <w:b w:val="0"/>
                <w:bCs/>
              </w:rPr>
            </w:pPr>
            <w:r>
              <w:rPr>
                <w:b w:val="0"/>
                <w:bCs/>
              </w:rPr>
              <w:t>颗粒物</w:t>
            </w:r>
          </w:p>
        </w:tc>
        <w:tc>
          <w:tcPr>
            <w:tcW w:w="643" w:type="pct"/>
            <w:vAlign w:val="center"/>
          </w:tcPr>
          <w:p>
            <w:pPr>
              <w:pStyle w:val="41"/>
              <w:bidi w:val="0"/>
              <w:rPr>
                <w:rFonts w:hint="default" w:ascii="Times New Roman" w:hAnsi="Times New Roman" w:eastAsia="宋体" w:cs="Times New Roman"/>
                <w:b w:val="0"/>
                <w:bCs/>
                <w:sz w:val="21"/>
                <w:lang w:val="en-US" w:eastAsia="zh-CN" w:bidi="ar-SA"/>
              </w:rPr>
            </w:pPr>
            <w:r>
              <w:rPr>
                <w:rFonts w:hint="default"/>
                <w:b w:val="0"/>
                <w:bCs/>
                <w:lang w:val="en-US" w:eastAsia="zh-CN"/>
              </w:rPr>
              <w:t>0.02</w:t>
            </w:r>
            <w:r>
              <w:rPr>
                <w:rFonts w:hint="eastAsia"/>
                <w:b w:val="0"/>
                <w:bCs/>
                <w:lang w:val="en-US" w:eastAsia="zh-CN"/>
              </w:rPr>
              <w:t>1</w:t>
            </w:r>
          </w:p>
        </w:tc>
        <w:tc>
          <w:tcPr>
            <w:tcW w:w="652"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0.147</w:t>
            </w:r>
          </w:p>
        </w:tc>
        <w:tc>
          <w:tcPr>
            <w:tcW w:w="770" w:type="pct"/>
            <w:vMerge w:val="continue"/>
            <w:vAlign w:val="center"/>
          </w:tcPr>
          <w:p>
            <w:pPr>
              <w:pStyle w:val="41"/>
              <w:bidi w:val="0"/>
              <w:rPr>
                <w:b w:val="0"/>
                <w:bCs/>
              </w:rPr>
            </w:pPr>
          </w:p>
        </w:tc>
        <w:tc>
          <w:tcPr>
            <w:tcW w:w="71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4.2</w:t>
            </w:r>
          </w:p>
        </w:tc>
        <w:tc>
          <w:tcPr>
            <w:tcW w:w="1004" w:type="pct"/>
            <w:vAlign w:val="center"/>
          </w:tcPr>
          <w:p>
            <w:pPr>
              <w:pStyle w:val="41"/>
              <w:rPr>
                <w:b w:val="0"/>
                <w:bCs/>
              </w:rPr>
            </w:pPr>
            <w:r>
              <w:rPr>
                <w:b w:val="0"/>
                <w:bC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8" w:type="pct"/>
            <w:vMerge w:val="continue"/>
            <w:vAlign w:val="center"/>
          </w:tcPr>
          <w:p>
            <w:pPr>
              <w:pStyle w:val="41"/>
              <w:rPr>
                <w:b w:val="0"/>
                <w:bCs/>
              </w:rPr>
            </w:pPr>
          </w:p>
        </w:tc>
        <w:tc>
          <w:tcPr>
            <w:tcW w:w="601" w:type="pct"/>
            <w:vAlign w:val="center"/>
          </w:tcPr>
          <w:p>
            <w:pPr>
              <w:pStyle w:val="41"/>
              <w:rPr>
                <w:b w:val="0"/>
                <w:bCs/>
              </w:rPr>
            </w:pPr>
            <w:r>
              <w:rPr>
                <w:b w:val="0"/>
                <w:bCs/>
              </w:rPr>
              <w:t>NO</w:t>
            </w:r>
            <w:r>
              <w:rPr>
                <w:b w:val="0"/>
                <w:bCs/>
                <w:vertAlign w:val="subscript"/>
              </w:rPr>
              <w:t>X</w:t>
            </w:r>
          </w:p>
        </w:tc>
        <w:tc>
          <w:tcPr>
            <w:tcW w:w="643"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0.201</w:t>
            </w:r>
          </w:p>
        </w:tc>
        <w:tc>
          <w:tcPr>
            <w:tcW w:w="652"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1.407</w:t>
            </w:r>
          </w:p>
        </w:tc>
        <w:tc>
          <w:tcPr>
            <w:tcW w:w="770" w:type="pct"/>
            <w:vMerge w:val="continue"/>
            <w:vAlign w:val="center"/>
          </w:tcPr>
          <w:p>
            <w:pPr>
              <w:pStyle w:val="41"/>
              <w:bidi w:val="0"/>
              <w:rPr>
                <w:b w:val="0"/>
                <w:bCs/>
              </w:rPr>
            </w:pPr>
          </w:p>
        </w:tc>
        <w:tc>
          <w:tcPr>
            <w:tcW w:w="71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40.2</w:t>
            </w:r>
          </w:p>
        </w:tc>
        <w:tc>
          <w:tcPr>
            <w:tcW w:w="1004" w:type="pct"/>
            <w:vAlign w:val="center"/>
          </w:tcPr>
          <w:p>
            <w:pPr>
              <w:pStyle w:val="41"/>
              <w:rPr>
                <w:rFonts w:hint="default" w:eastAsia="宋体"/>
                <w:b w:val="0"/>
                <w:bCs/>
                <w:lang w:val="en-US" w:eastAsia="zh-CN"/>
              </w:rPr>
            </w:pPr>
            <w:r>
              <w:rPr>
                <w:rFonts w:hint="eastAsia"/>
                <w:b w:val="0"/>
                <w:bCs/>
                <w:lang w:val="en-US" w:eastAsia="zh-CN"/>
              </w:rPr>
              <w:t>60</w:t>
            </w:r>
          </w:p>
        </w:tc>
      </w:tr>
      <w:bookmarkEnd w:id="24"/>
    </w:tbl>
    <w:p>
      <w:pPr>
        <w:ind w:firstLine="480"/>
        <w:rPr>
          <w:rFonts w:ascii="Times New Roman" w:hAnsi="Times New Roman"/>
        </w:rPr>
      </w:pPr>
      <w:r>
        <w:rPr>
          <w:rFonts w:ascii="Times New Roman" w:hAnsi="Times New Roman"/>
        </w:rPr>
        <w:t>综上所述，结合废气收集及治理措施的捕集效率和净化效率，本项目废气产排情况详见下表。</w:t>
      </w:r>
    </w:p>
    <w:p>
      <w:pPr>
        <w:ind w:firstLine="480"/>
        <w:rPr>
          <w:rFonts w:hint="default" w:ascii="Times New Roman" w:hAnsi="Times New Roman" w:eastAsia="宋体"/>
          <w:lang w:val="en-US" w:eastAsia="zh-CN"/>
        </w:rPr>
        <w:sectPr>
          <w:type w:val="continuous"/>
          <w:pgSz w:w="11906" w:h="16838"/>
          <w:pgMar w:top="1440" w:right="1800" w:bottom="1440" w:left="1800" w:header="851" w:footer="992" w:gutter="0"/>
          <w:pgNumType w:fmt="numberInDash"/>
          <w:cols w:space="425" w:num="1"/>
          <w:docGrid w:type="lines" w:linePitch="312" w:charSpace="0"/>
        </w:sectPr>
      </w:pPr>
    </w:p>
    <w:p>
      <w:pPr>
        <w:pStyle w:val="41"/>
      </w:pPr>
      <w:r>
        <w:rPr>
          <w:rFonts w:hint="eastAsia"/>
        </w:rPr>
        <w:t>表</w:t>
      </w:r>
      <w:r>
        <w:rPr>
          <w:rFonts w:hint="eastAsia"/>
          <w:lang w:val="en-US" w:eastAsia="zh-CN"/>
        </w:rPr>
        <w:t>4</w:t>
      </w:r>
      <w:r>
        <w:rPr>
          <w:rFonts w:hint="eastAsia"/>
        </w:rPr>
        <w:t>.</w:t>
      </w:r>
      <w:r>
        <w:rPr>
          <w:rFonts w:hint="eastAsia"/>
          <w:lang w:val="en-US" w:eastAsia="zh-CN"/>
        </w:rPr>
        <w:t>3</w:t>
      </w:r>
      <w:r>
        <w:rPr>
          <w:rFonts w:hint="eastAsia"/>
        </w:rPr>
        <w:t>-1</w:t>
      </w:r>
      <w:r>
        <w:rPr>
          <w:rFonts w:hint="eastAsia"/>
          <w:lang w:val="en-US" w:eastAsia="zh-CN"/>
        </w:rPr>
        <w:t>9</w:t>
      </w:r>
      <w:r>
        <w:rPr>
          <w:rFonts w:hint="eastAsia"/>
        </w:rPr>
        <w:t xml:space="preserve">  本项目</w:t>
      </w:r>
      <w:r>
        <w:rPr>
          <w:rFonts w:hint="eastAsia"/>
          <w:lang w:val="en-US" w:eastAsia="zh-CN"/>
        </w:rPr>
        <w:t>有组织</w:t>
      </w:r>
      <w:r>
        <w:rPr>
          <w:rFonts w:hint="eastAsia"/>
        </w:rPr>
        <w:t>废气产生与排放情况估算表</w:t>
      </w:r>
    </w:p>
    <w:tbl>
      <w:tblPr>
        <w:tblStyle w:val="24"/>
        <w:tblW w:w="145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207"/>
        <w:gridCol w:w="1224"/>
        <w:gridCol w:w="866"/>
        <w:gridCol w:w="738"/>
        <w:gridCol w:w="1089"/>
        <w:gridCol w:w="1219"/>
        <w:gridCol w:w="970"/>
        <w:gridCol w:w="1133"/>
        <w:gridCol w:w="762"/>
        <w:gridCol w:w="657"/>
        <w:gridCol w:w="1210"/>
        <w:gridCol w:w="1184"/>
        <w:gridCol w:w="1014"/>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restart"/>
            <w:vAlign w:val="center"/>
          </w:tcPr>
          <w:p>
            <w:pPr>
              <w:pStyle w:val="41"/>
              <w:widowControl w:val="0"/>
            </w:pPr>
            <w:r>
              <w:rPr>
                <w:rFonts w:hint="eastAsia"/>
              </w:rPr>
              <w:t>时序</w:t>
            </w:r>
          </w:p>
        </w:tc>
        <w:tc>
          <w:tcPr>
            <w:tcW w:w="1207" w:type="dxa"/>
            <w:vMerge w:val="restart"/>
            <w:vAlign w:val="center"/>
          </w:tcPr>
          <w:p>
            <w:pPr>
              <w:pStyle w:val="41"/>
              <w:widowControl w:val="0"/>
            </w:pPr>
            <w:r>
              <w:rPr>
                <w:rFonts w:hint="eastAsia"/>
              </w:rPr>
              <w:t>产污环节</w:t>
            </w:r>
          </w:p>
        </w:tc>
        <w:tc>
          <w:tcPr>
            <w:tcW w:w="1224" w:type="dxa"/>
            <w:vMerge w:val="restart"/>
            <w:vAlign w:val="center"/>
          </w:tcPr>
          <w:p>
            <w:pPr>
              <w:pStyle w:val="41"/>
              <w:widowControl w:val="0"/>
            </w:pPr>
            <w:r>
              <w:rPr>
                <w:rFonts w:hint="eastAsia"/>
              </w:rPr>
              <w:t>污染源</w:t>
            </w:r>
          </w:p>
        </w:tc>
        <w:tc>
          <w:tcPr>
            <w:tcW w:w="866" w:type="dxa"/>
            <w:vMerge w:val="restart"/>
            <w:vAlign w:val="center"/>
          </w:tcPr>
          <w:p>
            <w:pPr>
              <w:pStyle w:val="41"/>
              <w:widowControl w:val="0"/>
            </w:pPr>
            <w:r>
              <w:rPr>
                <w:rFonts w:hint="eastAsia"/>
              </w:rPr>
              <w:t>污染物</w:t>
            </w:r>
          </w:p>
        </w:tc>
        <w:tc>
          <w:tcPr>
            <w:tcW w:w="4016" w:type="dxa"/>
            <w:gridSpan w:val="4"/>
            <w:vAlign w:val="center"/>
          </w:tcPr>
          <w:p>
            <w:pPr>
              <w:pStyle w:val="41"/>
              <w:widowControl w:val="0"/>
            </w:pPr>
            <w:r>
              <w:rPr>
                <w:rFonts w:hint="eastAsia"/>
              </w:rPr>
              <w:t>污染物产生</w:t>
            </w:r>
          </w:p>
        </w:tc>
        <w:tc>
          <w:tcPr>
            <w:tcW w:w="1895" w:type="dxa"/>
            <w:gridSpan w:val="2"/>
            <w:vAlign w:val="center"/>
          </w:tcPr>
          <w:p>
            <w:pPr>
              <w:pStyle w:val="41"/>
              <w:widowControl w:val="0"/>
            </w:pPr>
            <w:r>
              <w:rPr>
                <w:rFonts w:hint="eastAsia"/>
              </w:rPr>
              <w:t>治理措施</w:t>
            </w:r>
          </w:p>
        </w:tc>
        <w:tc>
          <w:tcPr>
            <w:tcW w:w="4065" w:type="dxa"/>
            <w:gridSpan w:val="4"/>
            <w:vAlign w:val="center"/>
          </w:tcPr>
          <w:p>
            <w:pPr>
              <w:pStyle w:val="41"/>
              <w:widowControl w:val="0"/>
            </w:pPr>
            <w:r>
              <w:rPr>
                <w:rFonts w:hint="eastAsia"/>
              </w:rPr>
              <w:t>污染物排放</w:t>
            </w:r>
          </w:p>
        </w:tc>
        <w:tc>
          <w:tcPr>
            <w:tcW w:w="852" w:type="dxa"/>
            <w:vMerge w:val="restart"/>
            <w:vAlign w:val="center"/>
          </w:tcPr>
          <w:p>
            <w:pPr>
              <w:pStyle w:val="41"/>
              <w:widowControl w:val="0"/>
            </w:pPr>
            <w:r>
              <w:rPr>
                <w:rFonts w:hint="eastAsia"/>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71" w:type="dxa"/>
            <w:vMerge w:val="continue"/>
            <w:vAlign w:val="center"/>
          </w:tcPr>
          <w:p>
            <w:pPr>
              <w:pStyle w:val="41"/>
              <w:widowControl w:val="0"/>
            </w:pPr>
          </w:p>
        </w:tc>
        <w:tc>
          <w:tcPr>
            <w:tcW w:w="1207" w:type="dxa"/>
            <w:vMerge w:val="continue"/>
            <w:vAlign w:val="center"/>
          </w:tcPr>
          <w:p>
            <w:pPr>
              <w:pStyle w:val="41"/>
              <w:widowControl w:val="0"/>
            </w:pPr>
          </w:p>
        </w:tc>
        <w:tc>
          <w:tcPr>
            <w:tcW w:w="1224" w:type="dxa"/>
            <w:vMerge w:val="continue"/>
            <w:vAlign w:val="center"/>
          </w:tcPr>
          <w:p>
            <w:pPr>
              <w:pStyle w:val="41"/>
              <w:widowControl w:val="0"/>
            </w:pPr>
          </w:p>
        </w:tc>
        <w:tc>
          <w:tcPr>
            <w:tcW w:w="866" w:type="dxa"/>
            <w:vMerge w:val="continue"/>
            <w:vAlign w:val="center"/>
          </w:tcPr>
          <w:p>
            <w:pPr>
              <w:pStyle w:val="41"/>
              <w:widowControl w:val="0"/>
            </w:pPr>
          </w:p>
        </w:tc>
        <w:tc>
          <w:tcPr>
            <w:tcW w:w="738" w:type="dxa"/>
            <w:vAlign w:val="center"/>
          </w:tcPr>
          <w:p>
            <w:pPr>
              <w:pStyle w:val="41"/>
              <w:widowControl w:val="0"/>
            </w:pPr>
            <w:r>
              <w:rPr>
                <w:rFonts w:hint="eastAsia"/>
              </w:rPr>
              <w:t>核算方法</w:t>
            </w:r>
          </w:p>
        </w:tc>
        <w:tc>
          <w:tcPr>
            <w:tcW w:w="1089" w:type="dxa"/>
            <w:vAlign w:val="center"/>
          </w:tcPr>
          <w:p>
            <w:pPr>
              <w:pStyle w:val="41"/>
              <w:widowControl w:val="0"/>
            </w:pPr>
            <w:r>
              <w:rPr>
                <w:rFonts w:hint="eastAsia"/>
              </w:rPr>
              <w:t>产生废气量（m</w:t>
            </w:r>
            <w:r>
              <w:rPr>
                <w:rFonts w:hint="eastAsia"/>
                <w:vertAlign w:val="superscript"/>
              </w:rPr>
              <w:t>3</w:t>
            </w:r>
            <w:r>
              <w:rPr>
                <w:rFonts w:hint="eastAsia"/>
              </w:rPr>
              <w:t>/h）</w:t>
            </w:r>
          </w:p>
        </w:tc>
        <w:tc>
          <w:tcPr>
            <w:tcW w:w="1219" w:type="dxa"/>
            <w:vAlign w:val="center"/>
          </w:tcPr>
          <w:p>
            <w:pPr>
              <w:pStyle w:val="41"/>
              <w:widowControl w:val="0"/>
            </w:pPr>
            <w:r>
              <w:rPr>
                <w:rFonts w:hint="eastAsia"/>
              </w:rPr>
              <w:t>产生浓度（mg/m</w:t>
            </w:r>
            <w:r>
              <w:rPr>
                <w:rFonts w:hint="eastAsia"/>
                <w:vertAlign w:val="superscript"/>
              </w:rPr>
              <w:t>3</w:t>
            </w:r>
            <w:r>
              <w:rPr>
                <w:rFonts w:hint="eastAsia"/>
              </w:rPr>
              <w:t>）</w:t>
            </w:r>
          </w:p>
        </w:tc>
        <w:tc>
          <w:tcPr>
            <w:tcW w:w="970" w:type="dxa"/>
            <w:vAlign w:val="center"/>
          </w:tcPr>
          <w:p>
            <w:pPr>
              <w:pStyle w:val="41"/>
              <w:widowControl w:val="0"/>
            </w:pPr>
            <w:r>
              <w:rPr>
                <w:rFonts w:hint="eastAsia"/>
              </w:rPr>
              <w:t>产生量（kg/h）</w:t>
            </w:r>
          </w:p>
        </w:tc>
        <w:tc>
          <w:tcPr>
            <w:tcW w:w="1133" w:type="dxa"/>
            <w:vAlign w:val="center"/>
          </w:tcPr>
          <w:p>
            <w:pPr>
              <w:pStyle w:val="41"/>
              <w:widowControl w:val="0"/>
            </w:pPr>
            <w:r>
              <w:rPr>
                <w:rFonts w:hint="eastAsia"/>
              </w:rPr>
              <w:t>工艺</w:t>
            </w:r>
          </w:p>
        </w:tc>
        <w:tc>
          <w:tcPr>
            <w:tcW w:w="762" w:type="dxa"/>
            <w:vAlign w:val="center"/>
          </w:tcPr>
          <w:p>
            <w:pPr>
              <w:pStyle w:val="41"/>
              <w:widowControl w:val="0"/>
            </w:pPr>
            <w:r>
              <w:rPr>
                <w:rFonts w:hint="eastAsia"/>
              </w:rPr>
              <w:t>效率（%）</w:t>
            </w:r>
          </w:p>
        </w:tc>
        <w:tc>
          <w:tcPr>
            <w:tcW w:w="657" w:type="dxa"/>
            <w:vAlign w:val="center"/>
          </w:tcPr>
          <w:p>
            <w:pPr>
              <w:pStyle w:val="41"/>
              <w:widowControl w:val="0"/>
            </w:pPr>
            <w:r>
              <w:rPr>
                <w:rFonts w:hint="eastAsia"/>
              </w:rPr>
              <w:t>核算方法</w:t>
            </w:r>
          </w:p>
        </w:tc>
        <w:tc>
          <w:tcPr>
            <w:tcW w:w="1210" w:type="dxa"/>
            <w:vAlign w:val="center"/>
          </w:tcPr>
          <w:p>
            <w:pPr>
              <w:pStyle w:val="41"/>
              <w:widowControl w:val="0"/>
            </w:pPr>
            <w:r>
              <w:rPr>
                <w:rFonts w:hint="eastAsia"/>
              </w:rPr>
              <w:t>排放废气量（m</w:t>
            </w:r>
            <w:r>
              <w:rPr>
                <w:rFonts w:hint="eastAsia"/>
                <w:vertAlign w:val="superscript"/>
              </w:rPr>
              <w:t>3</w:t>
            </w:r>
            <w:r>
              <w:rPr>
                <w:rFonts w:hint="eastAsia"/>
              </w:rPr>
              <w:t>/h）</w:t>
            </w:r>
          </w:p>
        </w:tc>
        <w:tc>
          <w:tcPr>
            <w:tcW w:w="1184" w:type="dxa"/>
            <w:vAlign w:val="center"/>
          </w:tcPr>
          <w:p>
            <w:pPr>
              <w:pStyle w:val="41"/>
              <w:widowControl w:val="0"/>
            </w:pPr>
            <w:r>
              <w:rPr>
                <w:rFonts w:hint="eastAsia"/>
              </w:rPr>
              <w:t>排放浓度（mg/m</w:t>
            </w:r>
            <w:r>
              <w:rPr>
                <w:rFonts w:hint="eastAsia"/>
                <w:vertAlign w:val="superscript"/>
              </w:rPr>
              <w:t>3</w:t>
            </w:r>
            <w:r>
              <w:rPr>
                <w:rFonts w:hint="eastAsia"/>
              </w:rPr>
              <w:t>）</w:t>
            </w:r>
          </w:p>
        </w:tc>
        <w:tc>
          <w:tcPr>
            <w:tcW w:w="1014" w:type="dxa"/>
            <w:vAlign w:val="center"/>
          </w:tcPr>
          <w:p>
            <w:pPr>
              <w:pStyle w:val="41"/>
              <w:widowControl w:val="0"/>
            </w:pPr>
            <w:r>
              <w:rPr>
                <w:rFonts w:hint="eastAsia"/>
              </w:rPr>
              <w:t>排放量（kg/h）</w:t>
            </w:r>
          </w:p>
        </w:tc>
        <w:tc>
          <w:tcPr>
            <w:tcW w:w="852"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Merge w:val="restart"/>
            <w:vAlign w:val="center"/>
          </w:tcPr>
          <w:p>
            <w:pPr>
              <w:pStyle w:val="41"/>
              <w:widowControl w:val="0"/>
              <w:rPr>
                <w:b w:val="0"/>
                <w:bCs/>
              </w:rPr>
            </w:pPr>
            <w:r>
              <w:rPr>
                <w:rFonts w:hint="eastAsia"/>
                <w:b w:val="0"/>
                <w:bCs/>
              </w:rPr>
              <w:t>一期工程</w:t>
            </w:r>
          </w:p>
        </w:tc>
        <w:tc>
          <w:tcPr>
            <w:tcW w:w="1207" w:type="dxa"/>
            <w:vAlign w:val="center"/>
          </w:tcPr>
          <w:p>
            <w:pPr>
              <w:pStyle w:val="41"/>
              <w:widowControl w:val="0"/>
              <w:rPr>
                <w:b w:val="0"/>
                <w:bCs/>
              </w:rPr>
            </w:pPr>
            <w:r>
              <w:rPr>
                <w:rFonts w:hint="eastAsia"/>
                <w:b w:val="0"/>
                <w:bCs/>
              </w:rPr>
              <w:t>1#焊管生产车间</w:t>
            </w:r>
          </w:p>
        </w:tc>
        <w:tc>
          <w:tcPr>
            <w:tcW w:w="1224" w:type="dxa"/>
            <w:vAlign w:val="center"/>
          </w:tcPr>
          <w:p>
            <w:pPr>
              <w:pStyle w:val="41"/>
              <w:widowControl w:val="0"/>
              <w:rPr>
                <w:b w:val="0"/>
                <w:bCs/>
              </w:rPr>
            </w:pPr>
            <w:r>
              <w:rPr>
                <w:rFonts w:hint="eastAsia"/>
                <w:b w:val="0"/>
                <w:bCs/>
              </w:rPr>
              <w:t>二保焊焊接点</w:t>
            </w:r>
          </w:p>
        </w:tc>
        <w:tc>
          <w:tcPr>
            <w:tcW w:w="866" w:type="dxa"/>
            <w:vAlign w:val="center"/>
          </w:tcPr>
          <w:p>
            <w:pPr>
              <w:pStyle w:val="41"/>
              <w:widowControl w:val="0"/>
              <w:rPr>
                <w:b w:val="0"/>
                <w:bCs/>
              </w:rPr>
            </w:pPr>
            <w:r>
              <w:rPr>
                <w:rFonts w:hint="eastAsia"/>
                <w:b w:val="0"/>
                <w:bCs/>
              </w:rPr>
              <w:t>烟尘</w:t>
            </w:r>
          </w:p>
        </w:tc>
        <w:tc>
          <w:tcPr>
            <w:tcW w:w="738" w:type="dxa"/>
            <w:vMerge w:val="restart"/>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产排污系数法</w:t>
            </w:r>
          </w:p>
          <w:p>
            <w:pPr>
              <w:pStyle w:val="41"/>
              <w:widowControl w:val="0"/>
              <w:rPr>
                <w:b w:val="0"/>
                <w:bCs/>
              </w:rPr>
            </w:pPr>
          </w:p>
        </w:tc>
        <w:tc>
          <w:tcPr>
            <w:tcW w:w="1089" w:type="dxa"/>
            <w:vAlign w:val="center"/>
          </w:tcPr>
          <w:p>
            <w:pPr>
              <w:pStyle w:val="41"/>
              <w:widowControl w:val="0"/>
              <w:rPr>
                <w:b w:val="0"/>
                <w:bCs/>
              </w:rPr>
            </w:pPr>
            <w:r>
              <w:rPr>
                <w:rFonts w:hint="eastAsia"/>
                <w:b w:val="0"/>
                <w:bCs/>
              </w:rPr>
              <w:t>/</w:t>
            </w:r>
          </w:p>
        </w:tc>
        <w:tc>
          <w:tcPr>
            <w:tcW w:w="1219" w:type="dxa"/>
            <w:vAlign w:val="center"/>
          </w:tcPr>
          <w:p>
            <w:pPr>
              <w:pStyle w:val="41"/>
              <w:widowControl w:val="0"/>
              <w:rPr>
                <w:b w:val="0"/>
                <w:bCs/>
              </w:rPr>
            </w:pPr>
            <w:r>
              <w:rPr>
                <w:rFonts w:hint="eastAsia"/>
                <w:b w:val="0"/>
                <w:bCs/>
              </w:rPr>
              <w:t>/</w:t>
            </w:r>
          </w:p>
        </w:tc>
        <w:tc>
          <w:tcPr>
            <w:tcW w:w="970" w:type="dxa"/>
            <w:vAlign w:val="center"/>
          </w:tcPr>
          <w:p>
            <w:pPr>
              <w:pStyle w:val="41"/>
              <w:widowControl w:val="0"/>
              <w:rPr>
                <w:rFonts w:hint="default" w:eastAsia="宋体"/>
                <w:b w:val="0"/>
                <w:bCs/>
                <w:lang w:val="en-US" w:eastAsia="zh-CN"/>
              </w:rPr>
            </w:pPr>
            <w:r>
              <w:rPr>
                <w:rFonts w:hint="eastAsia"/>
                <w:b w:val="0"/>
                <w:bCs/>
                <w:lang w:val="en-US" w:eastAsia="zh-CN"/>
              </w:rPr>
              <w:t>0.006</w:t>
            </w:r>
          </w:p>
        </w:tc>
        <w:tc>
          <w:tcPr>
            <w:tcW w:w="1133" w:type="dxa"/>
            <w:vAlign w:val="center"/>
          </w:tcPr>
          <w:p>
            <w:pPr>
              <w:pStyle w:val="41"/>
              <w:widowControl w:val="0"/>
              <w:rPr>
                <w:b w:val="0"/>
                <w:bCs/>
              </w:rPr>
            </w:pPr>
            <w:r>
              <w:rPr>
                <w:rFonts w:hint="eastAsia"/>
                <w:b w:val="0"/>
                <w:bCs/>
              </w:rPr>
              <w:t>焊烟净化器</w:t>
            </w:r>
          </w:p>
        </w:tc>
        <w:tc>
          <w:tcPr>
            <w:tcW w:w="762" w:type="dxa"/>
            <w:vAlign w:val="center"/>
          </w:tcPr>
          <w:p>
            <w:pPr>
              <w:pStyle w:val="41"/>
              <w:widowControl w:val="0"/>
              <w:rPr>
                <w:b w:val="0"/>
                <w:bCs/>
              </w:rPr>
            </w:pPr>
            <w:r>
              <w:rPr>
                <w:rFonts w:hint="eastAsia"/>
                <w:b w:val="0"/>
                <w:bCs/>
              </w:rPr>
              <w:t>95</w:t>
            </w:r>
          </w:p>
        </w:tc>
        <w:tc>
          <w:tcPr>
            <w:tcW w:w="657" w:type="dxa"/>
            <w:vMerge w:val="restart"/>
            <w:vAlign w:val="center"/>
          </w:tcPr>
          <w:p>
            <w:pPr>
              <w:pStyle w:val="41"/>
              <w:widowControl w:val="0"/>
              <w:rPr>
                <w:b w:val="0"/>
                <w:bCs/>
              </w:rPr>
            </w:pPr>
            <w:r>
              <w:rPr>
                <w:rFonts w:hint="eastAsia"/>
                <w:b w:val="0"/>
                <w:bCs/>
              </w:rPr>
              <w:t>产排污系数法</w:t>
            </w:r>
          </w:p>
        </w:tc>
        <w:tc>
          <w:tcPr>
            <w:tcW w:w="1210" w:type="dxa"/>
            <w:vAlign w:val="center"/>
          </w:tcPr>
          <w:p>
            <w:pPr>
              <w:pStyle w:val="41"/>
              <w:widowControl w:val="0"/>
              <w:rPr>
                <w:b w:val="0"/>
                <w:bCs/>
              </w:rPr>
            </w:pPr>
            <w:r>
              <w:rPr>
                <w:rFonts w:hint="eastAsia"/>
                <w:b w:val="0"/>
                <w:bCs/>
              </w:rPr>
              <w:t>/</w:t>
            </w:r>
          </w:p>
        </w:tc>
        <w:tc>
          <w:tcPr>
            <w:tcW w:w="1184" w:type="dxa"/>
            <w:vAlign w:val="center"/>
          </w:tcPr>
          <w:p>
            <w:pPr>
              <w:pStyle w:val="41"/>
              <w:widowControl w:val="0"/>
              <w:rPr>
                <w:b w:val="0"/>
                <w:bCs/>
              </w:rPr>
            </w:pPr>
            <w:r>
              <w:rPr>
                <w:rFonts w:hint="eastAsia"/>
                <w:b w:val="0"/>
                <w:bCs/>
              </w:rPr>
              <w:t>/</w:t>
            </w:r>
          </w:p>
        </w:tc>
        <w:tc>
          <w:tcPr>
            <w:tcW w:w="1014" w:type="dxa"/>
            <w:vAlign w:val="center"/>
          </w:tcPr>
          <w:p>
            <w:pPr>
              <w:pStyle w:val="41"/>
              <w:widowControl w:val="0"/>
              <w:rPr>
                <w:b w:val="0"/>
                <w:bCs/>
              </w:rPr>
            </w:pPr>
            <w:r>
              <w:rPr>
                <w:rFonts w:hint="eastAsia"/>
                <w:b w:val="0"/>
                <w:bCs/>
              </w:rPr>
              <w:t>0.001</w:t>
            </w:r>
          </w:p>
        </w:tc>
        <w:tc>
          <w:tcPr>
            <w:tcW w:w="852" w:type="dxa"/>
            <w:vMerge w:val="restart"/>
            <w:vAlign w:val="center"/>
          </w:tcPr>
          <w:p>
            <w:pPr>
              <w:pStyle w:val="41"/>
              <w:widowControl w:val="0"/>
              <w:rPr>
                <w:rFonts w:hint="default" w:eastAsia="宋体"/>
                <w:b w:val="0"/>
                <w:bCs/>
                <w:lang w:val="en-US" w:eastAsia="zh-CN"/>
              </w:rPr>
            </w:pPr>
            <w:r>
              <w:rPr>
                <w:rFonts w:hint="eastAsia"/>
                <w:b w:val="0"/>
                <w:bCs/>
                <w:lang w:val="en-US" w:eastAsia="zh-CN"/>
              </w:rPr>
              <w:t>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471" w:type="dxa"/>
            <w:vMerge w:val="continue"/>
            <w:vAlign w:val="center"/>
          </w:tcPr>
          <w:p>
            <w:pPr>
              <w:pStyle w:val="41"/>
              <w:widowControl w:val="0"/>
              <w:rPr>
                <w:rFonts w:hint="eastAsia"/>
                <w:b w:val="0"/>
                <w:bCs/>
              </w:rPr>
            </w:pPr>
          </w:p>
        </w:tc>
        <w:tc>
          <w:tcPr>
            <w:tcW w:w="1207"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w:t>
            </w:r>
            <w:r>
              <w:rPr>
                <w:rFonts w:hint="eastAsia"/>
                <w:b w:val="0"/>
                <w:bCs/>
              </w:rPr>
              <w:t>#焊管生产车间</w:t>
            </w:r>
          </w:p>
        </w:tc>
        <w:tc>
          <w:tcPr>
            <w:tcW w:w="122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二保焊焊接点</w:t>
            </w:r>
          </w:p>
        </w:tc>
        <w:tc>
          <w:tcPr>
            <w:tcW w:w="866"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烟尘</w:t>
            </w:r>
          </w:p>
        </w:tc>
        <w:tc>
          <w:tcPr>
            <w:tcW w:w="738" w:type="dxa"/>
            <w:vMerge w:val="continue"/>
            <w:vAlign w:val="center"/>
          </w:tcPr>
          <w:p>
            <w:pPr>
              <w:pStyle w:val="41"/>
              <w:widowControl w:val="0"/>
              <w:rPr>
                <w:rFonts w:hint="eastAsia"/>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w:t>
            </w:r>
          </w:p>
        </w:tc>
        <w:tc>
          <w:tcPr>
            <w:tcW w:w="97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0.006</w:t>
            </w:r>
          </w:p>
        </w:tc>
        <w:tc>
          <w:tcPr>
            <w:tcW w:w="1133" w:type="dxa"/>
            <w:vAlign w:val="center"/>
          </w:tcPr>
          <w:p>
            <w:pPr>
              <w:pStyle w:val="41"/>
              <w:widowControl w:val="0"/>
              <w:rPr>
                <w:rFonts w:hint="eastAsia"/>
                <w:b w:val="0"/>
                <w:bCs/>
              </w:rPr>
            </w:pPr>
            <w:r>
              <w:rPr>
                <w:rFonts w:hint="eastAsia"/>
                <w:b w:val="0"/>
                <w:bCs/>
              </w:rPr>
              <w:t>焊烟净化器</w:t>
            </w:r>
          </w:p>
        </w:tc>
        <w:tc>
          <w:tcPr>
            <w:tcW w:w="762" w:type="dxa"/>
            <w:vAlign w:val="center"/>
          </w:tcPr>
          <w:p>
            <w:pPr>
              <w:pStyle w:val="41"/>
              <w:widowControl w:val="0"/>
              <w:rPr>
                <w:rFonts w:hint="eastAsia"/>
                <w:b w:val="0"/>
                <w:bCs/>
              </w:rPr>
            </w:pPr>
            <w:r>
              <w:rPr>
                <w:rFonts w:hint="eastAsia"/>
                <w:b w:val="0"/>
                <w:bCs/>
              </w:rPr>
              <w:t>95</w:t>
            </w:r>
          </w:p>
        </w:tc>
        <w:tc>
          <w:tcPr>
            <w:tcW w:w="657" w:type="dxa"/>
            <w:vMerge w:val="continue"/>
            <w:vAlign w:val="center"/>
          </w:tcPr>
          <w:p>
            <w:pPr>
              <w:pStyle w:val="41"/>
              <w:widowControl w:val="0"/>
              <w:rPr>
                <w:rFonts w:hint="eastAsia"/>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0.001</w:t>
            </w:r>
          </w:p>
        </w:tc>
        <w:tc>
          <w:tcPr>
            <w:tcW w:w="852" w:type="dxa"/>
            <w:vMerge w:val="continue"/>
            <w:vAlign w:val="center"/>
          </w:tcPr>
          <w:p>
            <w:pPr>
              <w:pStyle w:val="41"/>
              <w:widowControl w:val="0"/>
              <w:rPr>
                <w:rFonts w:hint="eastAsia"/>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Merge w:val="continue"/>
            <w:vAlign w:val="center"/>
          </w:tcPr>
          <w:p>
            <w:pPr>
              <w:pStyle w:val="41"/>
              <w:widowControl w:val="0"/>
              <w:rPr>
                <w:b w:val="0"/>
                <w:bCs/>
              </w:rPr>
            </w:pPr>
          </w:p>
        </w:tc>
        <w:tc>
          <w:tcPr>
            <w:tcW w:w="1207" w:type="dxa"/>
            <w:vMerge w:val="restart"/>
            <w:vAlign w:val="center"/>
          </w:tcPr>
          <w:p>
            <w:pPr>
              <w:pStyle w:val="41"/>
              <w:widowControl w:val="0"/>
              <w:rPr>
                <w:b w:val="0"/>
                <w:bCs/>
              </w:rPr>
            </w:pPr>
            <w:r>
              <w:rPr>
                <w:rFonts w:hint="eastAsia"/>
                <w:b w:val="0"/>
                <w:bCs/>
              </w:rPr>
              <w:t>1#热浸锌车间</w:t>
            </w:r>
          </w:p>
        </w:tc>
        <w:tc>
          <w:tcPr>
            <w:tcW w:w="1224" w:type="dxa"/>
            <w:vAlign w:val="center"/>
          </w:tcPr>
          <w:p>
            <w:pPr>
              <w:pStyle w:val="41"/>
              <w:widowControl w:val="0"/>
              <w:rPr>
                <w:rFonts w:hint="default" w:eastAsia="宋体"/>
                <w:b w:val="0"/>
                <w:bCs/>
                <w:lang w:val="en-US" w:eastAsia="zh-CN"/>
              </w:rPr>
            </w:pPr>
            <w:r>
              <w:rPr>
                <w:rFonts w:hint="eastAsia"/>
                <w:b w:val="0"/>
                <w:bCs/>
                <w:lang w:val="en-US" w:eastAsia="zh-CN"/>
              </w:rPr>
              <w:t>SXFQ001</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219" w:type="dxa"/>
            <w:vAlign w:val="center"/>
          </w:tcPr>
          <w:p>
            <w:pPr>
              <w:pStyle w:val="41"/>
              <w:widowControl w:val="0"/>
              <w:bidi w:val="0"/>
              <w:rPr>
                <w:rFonts w:hint="default"/>
                <w:b w:val="0"/>
                <w:bCs/>
                <w:lang w:val="en-US" w:eastAsia="zh-CN"/>
              </w:rPr>
            </w:pPr>
            <w:r>
              <w:rPr>
                <w:rFonts w:hint="default"/>
                <w:b w:val="0"/>
                <w:bCs/>
                <w:lang w:val="en-US" w:eastAsia="zh-CN"/>
              </w:rPr>
              <w:t>54.783</w:t>
            </w:r>
          </w:p>
        </w:tc>
        <w:tc>
          <w:tcPr>
            <w:tcW w:w="970" w:type="dxa"/>
            <w:vAlign w:val="center"/>
          </w:tcPr>
          <w:p>
            <w:pPr>
              <w:pStyle w:val="41"/>
              <w:widowControl w:val="0"/>
              <w:bidi w:val="0"/>
              <w:rPr>
                <w:rFonts w:hint="default"/>
                <w:b w:val="0"/>
                <w:bCs/>
                <w:lang w:val="en-US" w:eastAsia="zh-CN"/>
              </w:rPr>
            </w:pPr>
            <w:r>
              <w:rPr>
                <w:rFonts w:hint="default"/>
                <w:b w:val="0"/>
                <w:bCs/>
                <w:lang w:val="en-US" w:eastAsia="zh-CN"/>
              </w:rPr>
              <w:t>3.287</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184" w:type="dxa"/>
            <w:vAlign w:val="center"/>
          </w:tcPr>
          <w:p>
            <w:pPr>
              <w:pStyle w:val="41"/>
              <w:widowControl w:val="0"/>
              <w:bidi w:val="0"/>
              <w:rPr>
                <w:rFonts w:hint="default"/>
                <w:b w:val="0"/>
                <w:bCs/>
                <w:lang w:val="en-US" w:eastAsia="zh-CN"/>
              </w:rPr>
            </w:pPr>
            <w:r>
              <w:rPr>
                <w:rFonts w:hint="default"/>
                <w:b w:val="0"/>
                <w:bCs/>
                <w:lang w:val="en-US" w:eastAsia="zh-CN"/>
              </w:rPr>
              <w:t>0.55</w:t>
            </w:r>
          </w:p>
        </w:tc>
        <w:tc>
          <w:tcPr>
            <w:tcW w:w="1014" w:type="dxa"/>
            <w:vAlign w:val="center"/>
          </w:tcPr>
          <w:p>
            <w:pPr>
              <w:pStyle w:val="41"/>
              <w:widowControl w:val="0"/>
              <w:bidi w:val="0"/>
              <w:rPr>
                <w:rFonts w:hint="default"/>
                <w:b w:val="0"/>
                <w:bCs/>
                <w:lang w:val="en-US" w:eastAsia="zh-CN"/>
              </w:rPr>
            </w:pPr>
            <w:r>
              <w:rPr>
                <w:rFonts w:hint="default"/>
                <w:b w:val="0"/>
                <w:bCs/>
                <w:lang w:val="en-US" w:eastAsia="zh-CN"/>
              </w:rPr>
              <w:t>0.033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b w:val="0"/>
                <w:bCs/>
                <w:lang w:val="en-US" w:eastAsia="zh-CN"/>
              </w:rPr>
              <w:t>SXFQ002</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219" w:type="dxa"/>
            <w:vAlign w:val="center"/>
          </w:tcPr>
          <w:p>
            <w:pPr>
              <w:pStyle w:val="41"/>
              <w:widowControl w:val="0"/>
              <w:bidi w:val="0"/>
              <w:rPr>
                <w:rFonts w:hint="eastAsia"/>
                <w:b w:val="0"/>
                <w:bCs/>
                <w:lang w:val="en-US" w:eastAsia="zh-CN"/>
              </w:rPr>
            </w:pPr>
            <w:r>
              <w:rPr>
                <w:rFonts w:hint="default"/>
                <w:b w:val="0"/>
                <w:bCs/>
                <w:lang w:val="en-US" w:eastAsia="zh-CN"/>
              </w:rPr>
              <w:t>54.783</w:t>
            </w:r>
          </w:p>
        </w:tc>
        <w:tc>
          <w:tcPr>
            <w:tcW w:w="970" w:type="dxa"/>
            <w:vAlign w:val="center"/>
          </w:tcPr>
          <w:p>
            <w:pPr>
              <w:pStyle w:val="41"/>
              <w:widowControl w:val="0"/>
              <w:bidi w:val="0"/>
              <w:rPr>
                <w:rFonts w:hint="eastAsia"/>
                <w:b w:val="0"/>
                <w:bCs/>
                <w:lang w:val="en-US" w:eastAsia="zh-CN"/>
              </w:rPr>
            </w:pPr>
            <w:r>
              <w:rPr>
                <w:rFonts w:hint="default"/>
                <w:b w:val="0"/>
                <w:bCs/>
                <w:lang w:val="en-US" w:eastAsia="zh-CN"/>
              </w:rPr>
              <w:t>3.287</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184" w:type="dxa"/>
            <w:vAlign w:val="center"/>
          </w:tcPr>
          <w:p>
            <w:pPr>
              <w:pStyle w:val="41"/>
              <w:widowControl w:val="0"/>
              <w:bidi w:val="0"/>
              <w:rPr>
                <w:rFonts w:hint="eastAsia"/>
                <w:b w:val="0"/>
                <w:bCs/>
                <w:lang w:val="en-US" w:eastAsia="zh-CN"/>
              </w:rPr>
            </w:pPr>
            <w:r>
              <w:rPr>
                <w:rFonts w:hint="default"/>
                <w:b w:val="0"/>
                <w:bCs/>
                <w:lang w:val="en-US" w:eastAsia="zh-CN"/>
              </w:rPr>
              <w:t>0.55</w:t>
            </w:r>
          </w:p>
        </w:tc>
        <w:tc>
          <w:tcPr>
            <w:tcW w:w="1014" w:type="dxa"/>
            <w:vAlign w:val="center"/>
          </w:tcPr>
          <w:p>
            <w:pPr>
              <w:pStyle w:val="41"/>
              <w:widowControl w:val="0"/>
              <w:bidi w:val="0"/>
              <w:rPr>
                <w:rFonts w:hint="eastAsia"/>
                <w:b w:val="0"/>
                <w:bCs/>
                <w:lang w:val="en-US" w:eastAsia="zh-CN"/>
              </w:rPr>
            </w:pPr>
            <w:r>
              <w:rPr>
                <w:rFonts w:hint="default"/>
                <w:b w:val="0"/>
                <w:bCs/>
                <w:lang w:val="en-US" w:eastAsia="zh-CN"/>
              </w:rPr>
              <w:t>0.033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b w:val="0"/>
                <w:bCs/>
                <w:lang w:val="en-US" w:eastAsia="zh-CN"/>
              </w:rPr>
              <w:t>SXFQ003</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219" w:type="dxa"/>
            <w:vAlign w:val="center"/>
          </w:tcPr>
          <w:p>
            <w:pPr>
              <w:pStyle w:val="41"/>
              <w:widowControl w:val="0"/>
              <w:bidi w:val="0"/>
              <w:rPr>
                <w:rFonts w:hint="eastAsia"/>
                <w:b w:val="0"/>
                <w:bCs/>
                <w:lang w:val="en-US" w:eastAsia="zh-CN"/>
              </w:rPr>
            </w:pPr>
            <w:r>
              <w:rPr>
                <w:rFonts w:hint="default"/>
                <w:b w:val="0"/>
                <w:bCs/>
                <w:lang w:val="en-US" w:eastAsia="zh-CN"/>
              </w:rPr>
              <w:t>54.783</w:t>
            </w:r>
          </w:p>
        </w:tc>
        <w:tc>
          <w:tcPr>
            <w:tcW w:w="970" w:type="dxa"/>
            <w:vAlign w:val="center"/>
          </w:tcPr>
          <w:p>
            <w:pPr>
              <w:pStyle w:val="41"/>
              <w:widowControl w:val="0"/>
              <w:bidi w:val="0"/>
              <w:rPr>
                <w:rFonts w:hint="eastAsia"/>
                <w:b w:val="0"/>
                <w:bCs/>
                <w:lang w:val="en-US" w:eastAsia="zh-CN"/>
              </w:rPr>
            </w:pPr>
            <w:r>
              <w:rPr>
                <w:rFonts w:hint="default"/>
                <w:b w:val="0"/>
                <w:bCs/>
                <w:lang w:val="en-US" w:eastAsia="zh-CN"/>
              </w:rPr>
              <w:t>3.287</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184" w:type="dxa"/>
            <w:vAlign w:val="center"/>
          </w:tcPr>
          <w:p>
            <w:pPr>
              <w:pStyle w:val="41"/>
              <w:widowControl w:val="0"/>
              <w:bidi w:val="0"/>
              <w:rPr>
                <w:rFonts w:hint="eastAsia"/>
                <w:b w:val="0"/>
                <w:bCs/>
                <w:lang w:val="en-US" w:eastAsia="zh-CN"/>
              </w:rPr>
            </w:pPr>
            <w:r>
              <w:rPr>
                <w:rFonts w:hint="default"/>
                <w:b w:val="0"/>
                <w:bCs/>
                <w:lang w:val="en-US" w:eastAsia="zh-CN"/>
              </w:rPr>
              <w:t>0.55</w:t>
            </w:r>
          </w:p>
        </w:tc>
        <w:tc>
          <w:tcPr>
            <w:tcW w:w="1014" w:type="dxa"/>
            <w:vAlign w:val="center"/>
          </w:tcPr>
          <w:p>
            <w:pPr>
              <w:pStyle w:val="41"/>
              <w:widowControl w:val="0"/>
              <w:bidi w:val="0"/>
              <w:rPr>
                <w:rFonts w:hint="eastAsia"/>
                <w:b w:val="0"/>
                <w:bCs/>
                <w:lang w:val="en-US" w:eastAsia="zh-CN"/>
              </w:rPr>
            </w:pPr>
            <w:r>
              <w:rPr>
                <w:rFonts w:hint="default"/>
                <w:b w:val="0"/>
                <w:bCs/>
                <w:lang w:val="en-US" w:eastAsia="zh-CN"/>
              </w:rPr>
              <w:t>0.033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cs="Times New Roman"/>
                <w:b w:val="0"/>
                <w:bCs/>
                <w:sz w:val="21"/>
                <w:lang w:val="en-US" w:eastAsia="zh-CN" w:bidi="ar-SA"/>
              </w:rPr>
              <w:t>JXFQ001</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eastAsia="宋体"/>
                <w:b w:val="0"/>
                <w:bCs/>
                <w:lang w:val="en-US" w:eastAsia="zh-CN"/>
              </w:rPr>
            </w:pPr>
            <w:r>
              <w:rPr>
                <w:rFonts w:hint="eastAsia" w:cs="Times New Roman"/>
                <w:b w:val="0"/>
                <w:bCs/>
                <w:sz w:val="21"/>
                <w:lang w:val="en-US" w:eastAsia="zh-CN" w:bidi="ar-SA"/>
              </w:rPr>
              <w:t>50000</w:t>
            </w:r>
          </w:p>
        </w:tc>
        <w:tc>
          <w:tcPr>
            <w:tcW w:w="121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172.440</w:t>
            </w:r>
          </w:p>
        </w:tc>
        <w:tc>
          <w:tcPr>
            <w:tcW w:w="97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8.622</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18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b w:val="0"/>
                <w:bCs/>
              </w:rPr>
            </w:pPr>
          </w:p>
        </w:tc>
        <w:tc>
          <w:tcPr>
            <w:tcW w:w="121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34.120</w:t>
            </w:r>
          </w:p>
        </w:tc>
        <w:tc>
          <w:tcPr>
            <w:tcW w:w="97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1.706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95</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cs="Times New Roman"/>
                <w:b w:val="0"/>
                <w:bCs/>
                <w:sz w:val="21"/>
                <w:lang w:val="en-US" w:eastAsia="zh-CN" w:bidi="ar-SA"/>
              </w:rPr>
              <w:t>JXFQ002</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b w:val="0"/>
                <w:bCs/>
              </w:rPr>
            </w:pPr>
            <w:r>
              <w:rPr>
                <w:rFonts w:hint="eastAsia" w:cs="Times New Roman"/>
                <w:b w:val="0"/>
                <w:bCs/>
                <w:sz w:val="21"/>
                <w:lang w:val="en-US" w:eastAsia="zh-CN" w:bidi="ar-SA"/>
              </w:rPr>
              <w:t>50000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8.622</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b w:val="0"/>
                <w:bCs/>
              </w:rPr>
            </w:pP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1.706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95</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JXFQ003</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8.622</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default"/>
                <w:b w:val="0"/>
                <w:bCs/>
                <w:lang w:val="en-US"/>
              </w:rPr>
            </w:pP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1.706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95</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cs="Times New Roman"/>
                <w:b w:val="0"/>
                <w:bCs/>
                <w:sz w:val="21"/>
                <w:lang w:val="en-US" w:eastAsia="zh-CN" w:bidi="ar-SA"/>
              </w:rPr>
              <w:t>CTFQ001</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21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435.50</w:t>
            </w:r>
          </w:p>
        </w:tc>
        <w:tc>
          <w:tcPr>
            <w:tcW w:w="97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5.226</w:t>
            </w:r>
          </w:p>
        </w:tc>
        <w:tc>
          <w:tcPr>
            <w:tcW w:w="1133" w:type="dxa"/>
            <w:vAlign w:val="center"/>
          </w:tcPr>
          <w:p>
            <w:pPr>
              <w:pStyle w:val="41"/>
              <w:widowControl w:val="0"/>
              <w:rPr>
                <w:rFonts w:hint="default" w:eastAsia="宋体"/>
                <w:b w:val="0"/>
                <w:bCs/>
                <w:lang w:val="en-US" w:eastAsia="zh-CN"/>
              </w:rPr>
            </w:pPr>
            <w:r>
              <w:rPr>
                <w:rFonts w:hint="eastAsia"/>
                <w:b w:val="0"/>
                <w:bCs/>
              </w:rPr>
              <w:t>布袋除尘</w:t>
            </w:r>
            <w:r>
              <w:rPr>
                <w:rFonts w:hint="eastAsia"/>
                <w:b w:val="0"/>
                <w:bCs/>
                <w:lang w:val="en-US" w:eastAsia="zh-CN"/>
              </w:rPr>
              <w:t>+喷淋塔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18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4.333</w:t>
            </w:r>
          </w:p>
        </w:tc>
        <w:tc>
          <w:tcPr>
            <w:tcW w:w="101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0.052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cs="Times New Roman"/>
                <w:b w:val="0"/>
                <w:bCs/>
                <w:sz w:val="21"/>
                <w:lang w:val="en-US" w:eastAsia="zh-CN" w:bidi="ar-SA"/>
              </w:rPr>
              <w:t>CTFQ002</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5.226</w:t>
            </w:r>
          </w:p>
        </w:tc>
        <w:tc>
          <w:tcPr>
            <w:tcW w:w="1133" w:type="dxa"/>
            <w:vAlign w:val="center"/>
          </w:tcPr>
          <w:p>
            <w:pPr>
              <w:pStyle w:val="41"/>
              <w:widowControl w:val="0"/>
              <w:rPr>
                <w:b w:val="0"/>
                <w:bCs/>
              </w:rPr>
            </w:pPr>
            <w:r>
              <w:rPr>
                <w:rFonts w:hint="eastAsia"/>
                <w:b w:val="0"/>
                <w:bCs/>
              </w:rPr>
              <w:t>布袋除尘</w:t>
            </w:r>
            <w:r>
              <w:rPr>
                <w:rFonts w:hint="eastAsia"/>
                <w:b w:val="0"/>
                <w:bCs/>
                <w:lang w:val="en-US" w:eastAsia="zh-CN"/>
              </w:rPr>
              <w:t>+喷淋塔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0.052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cs="Times New Roman"/>
                <w:b w:val="0"/>
                <w:bCs/>
                <w:sz w:val="21"/>
                <w:lang w:val="en-US" w:eastAsia="zh-CN" w:bidi="ar-SA"/>
              </w:rPr>
              <w:t>CTFQ003</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5.226</w:t>
            </w:r>
          </w:p>
        </w:tc>
        <w:tc>
          <w:tcPr>
            <w:tcW w:w="1133" w:type="dxa"/>
            <w:vAlign w:val="center"/>
          </w:tcPr>
          <w:p>
            <w:pPr>
              <w:pStyle w:val="41"/>
              <w:widowControl w:val="0"/>
              <w:rPr>
                <w:b w:val="0"/>
                <w:bCs/>
              </w:rPr>
            </w:pPr>
            <w:r>
              <w:rPr>
                <w:rFonts w:hint="eastAsia"/>
                <w:b w:val="0"/>
                <w:bCs/>
              </w:rPr>
              <w:t>布袋除尘</w:t>
            </w:r>
            <w:r>
              <w:rPr>
                <w:rFonts w:hint="eastAsia"/>
                <w:b w:val="0"/>
                <w:bCs/>
                <w:lang w:val="en-US" w:eastAsia="zh-CN"/>
              </w:rPr>
              <w:t>+喷淋塔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01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0.052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b w:val="0"/>
                <w:bCs/>
                <w:lang w:val="en-US" w:eastAsia="zh-CN"/>
              </w:rPr>
              <w:t>XGFQ001</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eastAsia="宋体"/>
                <w:b w:val="0"/>
                <w:bCs/>
                <w:lang w:val="en-US" w:eastAsia="zh-CN"/>
              </w:rPr>
            </w:pPr>
            <w:r>
              <w:rPr>
                <w:rFonts w:hint="eastAsia"/>
                <w:b w:val="0"/>
                <w:bCs/>
                <w:lang w:val="en-US" w:eastAsia="zh-CN"/>
              </w:rPr>
              <w:t>7000</w:t>
            </w: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7000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b w:val="0"/>
                <w:bCs/>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b w:val="0"/>
                <w:bCs/>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b w:val="0"/>
                <w:bCs/>
                <w:lang w:val="en-US" w:eastAsia="zh-CN"/>
              </w:rPr>
              <w:t>XGFQ002</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7000</w:t>
            </w: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7000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b w:val="0"/>
                <w:bCs/>
                <w:lang w:val="en-US" w:eastAsia="zh-CN"/>
              </w:rPr>
              <w:t>XGFQ003</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7000</w:t>
            </w: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7000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2431" w:type="dxa"/>
            <w:gridSpan w:val="2"/>
            <w:vMerge w:val="restart"/>
            <w:vAlign w:val="center"/>
          </w:tcPr>
          <w:p>
            <w:pPr>
              <w:pStyle w:val="41"/>
              <w:widowControl w:val="0"/>
              <w:rPr>
                <w:rFonts w:hint="eastAsia" w:eastAsia="宋体"/>
                <w:b w:val="0"/>
                <w:bCs/>
                <w:color w:val="auto"/>
                <w:lang w:val="en-US" w:eastAsia="zh-CN"/>
              </w:rPr>
            </w:pPr>
            <w:r>
              <w:rPr>
                <w:rFonts w:hint="eastAsia"/>
                <w:b w:val="0"/>
                <w:bCs/>
                <w:color w:val="auto"/>
                <w:lang w:val="en-US" w:eastAsia="zh-CN"/>
              </w:rPr>
              <w:t>无组织</w:t>
            </w:r>
          </w:p>
        </w:tc>
        <w:tc>
          <w:tcPr>
            <w:tcW w:w="866" w:type="dxa"/>
            <w:vAlign w:val="center"/>
          </w:tcPr>
          <w:p>
            <w:pPr>
              <w:pStyle w:val="41"/>
              <w:widowControl w:val="0"/>
              <w:rPr>
                <w:rFonts w:hint="default" w:eastAsia="宋体"/>
                <w:b w:val="0"/>
                <w:bCs/>
                <w:color w:val="auto"/>
                <w:lang w:val="en-US" w:eastAsia="zh-CN"/>
              </w:rPr>
            </w:pPr>
            <w:r>
              <w:rPr>
                <w:rFonts w:hint="eastAsia"/>
                <w:b w:val="0"/>
                <w:bCs/>
                <w:color w:val="auto"/>
                <w:lang w:val="en-US" w:eastAsia="zh-CN"/>
              </w:rPr>
              <w:t>颗粒物</w:t>
            </w:r>
          </w:p>
        </w:tc>
        <w:tc>
          <w:tcPr>
            <w:tcW w:w="738" w:type="dxa"/>
            <w:vMerge w:val="continue"/>
            <w:vAlign w:val="center"/>
          </w:tcPr>
          <w:p>
            <w:pPr>
              <w:pStyle w:val="41"/>
              <w:widowControl w:val="0"/>
              <w:rPr>
                <w:b w:val="0"/>
                <w:bCs/>
                <w:color w:val="auto"/>
              </w:rPr>
            </w:pPr>
          </w:p>
        </w:tc>
        <w:tc>
          <w:tcPr>
            <w:tcW w:w="1089" w:type="dxa"/>
            <w:vAlign w:val="center"/>
          </w:tcPr>
          <w:p>
            <w:pPr>
              <w:pStyle w:val="41"/>
              <w:widowControl w:val="0"/>
              <w:rPr>
                <w:rFonts w:hint="default"/>
                <w:b w:val="0"/>
                <w:bCs/>
                <w:color w:val="auto"/>
                <w:lang w:val="en-US" w:eastAsia="zh-CN"/>
              </w:rPr>
            </w:pPr>
            <w:r>
              <w:rPr>
                <w:rFonts w:hint="eastAsia"/>
                <w:b w:val="0"/>
                <w:bCs/>
                <w:color w:val="auto"/>
                <w:lang w:val="en-US" w:eastAsia="zh-CN"/>
              </w:rPr>
              <w:t>/</w:t>
            </w:r>
          </w:p>
        </w:tc>
        <w:tc>
          <w:tcPr>
            <w:tcW w:w="1219"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w:t>
            </w:r>
          </w:p>
        </w:tc>
        <w:tc>
          <w:tcPr>
            <w:tcW w:w="970"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0.846</w:t>
            </w:r>
          </w:p>
        </w:tc>
        <w:tc>
          <w:tcPr>
            <w:tcW w:w="1133" w:type="dxa"/>
            <w:vMerge w:val="restart"/>
            <w:vAlign w:val="center"/>
          </w:tcPr>
          <w:p>
            <w:pPr>
              <w:pStyle w:val="41"/>
              <w:widowControl w:val="0"/>
              <w:rPr>
                <w:rFonts w:hint="default" w:eastAsia="宋体"/>
                <w:b w:val="0"/>
                <w:bCs/>
                <w:color w:val="auto"/>
                <w:lang w:val="en-US" w:eastAsia="zh-CN"/>
              </w:rPr>
            </w:pPr>
            <w:r>
              <w:rPr>
                <w:rFonts w:hint="eastAsia"/>
                <w:b w:val="0"/>
                <w:bCs/>
                <w:color w:val="auto"/>
                <w:lang w:val="en-US" w:eastAsia="zh-CN"/>
              </w:rPr>
              <w:t>封闭车间，重力沉降</w:t>
            </w:r>
          </w:p>
        </w:tc>
        <w:tc>
          <w:tcPr>
            <w:tcW w:w="762" w:type="dxa"/>
            <w:vAlign w:val="center"/>
          </w:tcPr>
          <w:p>
            <w:pPr>
              <w:pStyle w:val="41"/>
              <w:widowControl w:val="0"/>
              <w:rPr>
                <w:rFonts w:hint="default" w:eastAsia="宋体"/>
                <w:b w:val="0"/>
                <w:bCs/>
                <w:color w:val="auto"/>
                <w:lang w:val="en-US" w:eastAsia="zh-CN"/>
              </w:rPr>
            </w:pPr>
            <w:r>
              <w:rPr>
                <w:rFonts w:hint="eastAsia"/>
                <w:b w:val="0"/>
                <w:bCs/>
                <w:color w:val="auto"/>
                <w:lang w:val="en-US" w:eastAsia="zh-CN"/>
              </w:rPr>
              <w:t>60</w:t>
            </w:r>
          </w:p>
        </w:tc>
        <w:tc>
          <w:tcPr>
            <w:tcW w:w="657" w:type="dxa"/>
            <w:vMerge w:val="continue"/>
            <w:vAlign w:val="center"/>
          </w:tcPr>
          <w:p>
            <w:pPr>
              <w:pStyle w:val="41"/>
              <w:widowControl w:val="0"/>
              <w:rPr>
                <w:b w:val="0"/>
                <w:bCs/>
                <w:color w:val="auto"/>
              </w:rPr>
            </w:pPr>
          </w:p>
        </w:tc>
        <w:tc>
          <w:tcPr>
            <w:tcW w:w="1210" w:type="dxa"/>
            <w:vAlign w:val="center"/>
          </w:tcPr>
          <w:p>
            <w:pPr>
              <w:pStyle w:val="41"/>
              <w:widowControl w:val="0"/>
              <w:rPr>
                <w:rFonts w:hint="default"/>
                <w:b w:val="0"/>
                <w:bCs/>
                <w:color w:val="auto"/>
                <w:lang w:val="en-US" w:eastAsia="zh-CN"/>
              </w:rPr>
            </w:pPr>
            <w:r>
              <w:rPr>
                <w:rFonts w:hint="eastAsia"/>
                <w:b w:val="0"/>
                <w:bCs/>
                <w:color w:val="auto"/>
                <w:lang w:val="en-US" w:eastAsia="zh-CN"/>
              </w:rPr>
              <w:t>/</w:t>
            </w:r>
          </w:p>
        </w:tc>
        <w:tc>
          <w:tcPr>
            <w:tcW w:w="1184"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w:t>
            </w:r>
          </w:p>
        </w:tc>
        <w:tc>
          <w:tcPr>
            <w:tcW w:w="1014"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0.338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rFonts w:hint="eastAsia"/>
                <w:b w:val="0"/>
                <w:bCs/>
                <w:color w:val="auto"/>
                <w:lang w:val="en-US" w:eastAsia="zh-CN"/>
              </w:rPr>
            </w:pPr>
          </w:p>
        </w:tc>
        <w:tc>
          <w:tcPr>
            <w:tcW w:w="866" w:type="dxa"/>
            <w:vAlign w:val="center"/>
          </w:tcPr>
          <w:p>
            <w:pPr>
              <w:pStyle w:val="41"/>
              <w:widowControl w:val="0"/>
              <w:rPr>
                <w:rFonts w:hint="eastAsia" w:eastAsia="宋体"/>
                <w:b w:val="0"/>
                <w:bCs/>
                <w:color w:val="auto"/>
                <w:lang w:val="en-US" w:eastAsia="zh-CN"/>
              </w:rPr>
            </w:pPr>
            <w:r>
              <w:rPr>
                <w:rFonts w:hint="eastAsia"/>
                <w:b w:val="0"/>
                <w:bCs/>
                <w:color w:val="auto"/>
                <w:lang w:val="en-US" w:eastAsia="zh-CN"/>
              </w:rPr>
              <w:t>氨</w:t>
            </w:r>
          </w:p>
        </w:tc>
        <w:tc>
          <w:tcPr>
            <w:tcW w:w="738" w:type="dxa"/>
            <w:vMerge w:val="continue"/>
            <w:vAlign w:val="center"/>
          </w:tcPr>
          <w:p>
            <w:pPr>
              <w:pStyle w:val="41"/>
              <w:widowControl w:val="0"/>
              <w:rPr>
                <w:b w:val="0"/>
                <w:bCs/>
                <w:color w:val="auto"/>
              </w:rPr>
            </w:pPr>
          </w:p>
        </w:tc>
        <w:tc>
          <w:tcPr>
            <w:tcW w:w="1089" w:type="dxa"/>
            <w:vAlign w:val="center"/>
          </w:tcPr>
          <w:p>
            <w:pPr>
              <w:pStyle w:val="41"/>
              <w:widowControl w:val="0"/>
              <w:rPr>
                <w:rFonts w:hint="default"/>
                <w:b w:val="0"/>
                <w:bCs/>
                <w:color w:val="auto"/>
                <w:lang w:val="en-US" w:eastAsia="zh-CN"/>
              </w:rPr>
            </w:pPr>
            <w:r>
              <w:rPr>
                <w:rFonts w:hint="eastAsia"/>
                <w:b w:val="0"/>
                <w:bCs/>
                <w:color w:val="auto"/>
                <w:lang w:val="en-US" w:eastAsia="zh-CN"/>
              </w:rPr>
              <w:t>/</w:t>
            </w:r>
          </w:p>
        </w:tc>
        <w:tc>
          <w:tcPr>
            <w:tcW w:w="1219"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w:t>
            </w:r>
          </w:p>
        </w:tc>
        <w:tc>
          <w:tcPr>
            <w:tcW w:w="970"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0.102</w:t>
            </w:r>
          </w:p>
        </w:tc>
        <w:tc>
          <w:tcPr>
            <w:tcW w:w="1133" w:type="dxa"/>
            <w:vMerge w:val="continue"/>
            <w:vAlign w:val="center"/>
          </w:tcPr>
          <w:p>
            <w:pPr>
              <w:pStyle w:val="41"/>
              <w:widowControl w:val="0"/>
              <w:rPr>
                <w:b w:val="0"/>
                <w:bCs/>
                <w:color w:val="auto"/>
              </w:rPr>
            </w:pPr>
          </w:p>
        </w:tc>
        <w:tc>
          <w:tcPr>
            <w:tcW w:w="762" w:type="dxa"/>
            <w:vAlign w:val="center"/>
          </w:tcPr>
          <w:p>
            <w:pPr>
              <w:pStyle w:val="41"/>
              <w:widowControl w:val="0"/>
              <w:rPr>
                <w:rFonts w:hint="eastAsia" w:eastAsia="宋体"/>
                <w:b w:val="0"/>
                <w:bCs/>
                <w:color w:val="auto"/>
                <w:lang w:val="en-US" w:eastAsia="zh-CN"/>
              </w:rPr>
            </w:pPr>
            <w:r>
              <w:rPr>
                <w:rFonts w:hint="eastAsia"/>
                <w:b w:val="0"/>
                <w:bCs/>
                <w:color w:val="auto"/>
                <w:lang w:val="en-US" w:eastAsia="zh-CN"/>
              </w:rPr>
              <w:t>0</w:t>
            </w:r>
          </w:p>
        </w:tc>
        <w:tc>
          <w:tcPr>
            <w:tcW w:w="657" w:type="dxa"/>
            <w:vMerge w:val="continue"/>
            <w:vAlign w:val="center"/>
          </w:tcPr>
          <w:p>
            <w:pPr>
              <w:pStyle w:val="41"/>
              <w:widowControl w:val="0"/>
              <w:rPr>
                <w:b w:val="0"/>
                <w:bCs/>
                <w:color w:val="auto"/>
              </w:rPr>
            </w:pPr>
          </w:p>
        </w:tc>
        <w:tc>
          <w:tcPr>
            <w:tcW w:w="1210" w:type="dxa"/>
            <w:vAlign w:val="center"/>
          </w:tcPr>
          <w:p>
            <w:pPr>
              <w:pStyle w:val="41"/>
              <w:widowControl w:val="0"/>
              <w:rPr>
                <w:rFonts w:hint="default"/>
                <w:b w:val="0"/>
                <w:bCs/>
                <w:color w:val="auto"/>
                <w:lang w:val="en-US" w:eastAsia="zh-CN"/>
              </w:rPr>
            </w:pPr>
            <w:r>
              <w:rPr>
                <w:rFonts w:hint="eastAsia"/>
                <w:b w:val="0"/>
                <w:bCs/>
                <w:color w:val="auto"/>
                <w:lang w:val="en-US" w:eastAsia="zh-CN"/>
              </w:rPr>
              <w:t>/</w:t>
            </w:r>
          </w:p>
        </w:tc>
        <w:tc>
          <w:tcPr>
            <w:tcW w:w="1184"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w:t>
            </w:r>
          </w:p>
        </w:tc>
        <w:tc>
          <w:tcPr>
            <w:tcW w:w="1014"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0.102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rFonts w:hint="eastAsia"/>
                <w:b w:val="0"/>
                <w:bCs/>
                <w:color w:val="auto"/>
                <w:lang w:val="en-US" w:eastAsia="zh-CN"/>
              </w:rPr>
            </w:pPr>
          </w:p>
        </w:tc>
        <w:tc>
          <w:tcPr>
            <w:tcW w:w="866" w:type="dxa"/>
            <w:vAlign w:val="center"/>
          </w:tcPr>
          <w:p>
            <w:pPr>
              <w:pStyle w:val="41"/>
              <w:widowControl w:val="0"/>
              <w:rPr>
                <w:rFonts w:hint="default" w:eastAsia="宋体"/>
                <w:b w:val="0"/>
                <w:bCs/>
                <w:color w:val="auto"/>
                <w:lang w:val="en-US" w:eastAsia="zh-CN"/>
              </w:rPr>
            </w:pPr>
            <w:r>
              <w:rPr>
                <w:rFonts w:hint="eastAsia"/>
                <w:b w:val="0"/>
                <w:bCs/>
                <w:color w:val="auto"/>
                <w:lang w:val="en-US" w:eastAsia="zh-CN"/>
              </w:rPr>
              <w:t>HCl</w:t>
            </w:r>
          </w:p>
        </w:tc>
        <w:tc>
          <w:tcPr>
            <w:tcW w:w="738" w:type="dxa"/>
            <w:vMerge w:val="continue"/>
            <w:vAlign w:val="center"/>
          </w:tcPr>
          <w:p>
            <w:pPr>
              <w:pStyle w:val="41"/>
              <w:widowControl w:val="0"/>
              <w:rPr>
                <w:b w:val="0"/>
                <w:bCs/>
                <w:color w:val="auto"/>
              </w:rPr>
            </w:pPr>
          </w:p>
        </w:tc>
        <w:tc>
          <w:tcPr>
            <w:tcW w:w="1089" w:type="dxa"/>
            <w:vAlign w:val="center"/>
          </w:tcPr>
          <w:p>
            <w:pPr>
              <w:pStyle w:val="41"/>
              <w:widowControl w:val="0"/>
              <w:rPr>
                <w:rFonts w:hint="default"/>
                <w:b w:val="0"/>
                <w:bCs/>
                <w:color w:val="auto"/>
                <w:lang w:val="en-US" w:eastAsia="zh-CN"/>
              </w:rPr>
            </w:pPr>
            <w:r>
              <w:rPr>
                <w:rFonts w:hint="eastAsia"/>
                <w:b w:val="0"/>
                <w:bCs/>
                <w:color w:val="auto"/>
                <w:lang w:val="en-US" w:eastAsia="zh-CN"/>
              </w:rPr>
              <w:t>/</w:t>
            </w:r>
          </w:p>
        </w:tc>
        <w:tc>
          <w:tcPr>
            <w:tcW w:w="1219"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w:t>
            </w:r>
          </w:p>
        </w:tc>
        <w:tc>
          <w:tcPr>
            <w:tcW w:w="970"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0.102</w:t>
            </w:r>
          </w:p>
        </w:tc>
        <w:tc>
          <w:tcPr>
            <w:tcW w:w="1133" w:type="dxa"/>
            <w:vMerge w:val="continue"/>
            <w:vAlign w:val="center"/>
          </w:tcPr>
          <w:p>
            <w:pPr>
              <w:pStyle w:val="41"/>
              <w:widowControl w:val="0"/>
              <w:rPr>
                <w:b w:val="0"/>
                <w:bCs/>
                <w:color w:val="auto"/>
              </w:rPr>
            </w:pPr>
          </w:p>
        </w:tc>
        <w:tc>
          <w:tcPr>
            <w:tcW w:w="762" w:type="dxa"/>
            <w:vAlign w:val="center"/>
          </w:tcPr>
          <w:p>
            <w:pPr>
              <w:pStyle w:val="41"/>
              <w:widowControl w:val="0"/>
              <w:rPr>
                <w:rFonts w:hint="eastAsia" w:eastAsia="宋体"/>
                <w:b w:val="0"/>
                <w:bCs/>
                <w:color w:val="auto"/>
                <w:lang w:val="en-US" w:eastAsia="zh-CN"/>
              </w:rPr>
            </w:pPr>
            <w:r>
              <w:rPr>
                <w:rFonts w:hint="eastAsia"/>
                <w:b w:val="0"/>
                <w:bCs/>
                <w:color w:val="auto"/>
                <w:lang w:val="en-US" w:eastAsia="zh-CN"/>
              </w:rPr>
              <w:t>0</w:t>
            </w:r>
          </w:p>
        </w:tc>
        <w:tc>
          <w:tcPr>
            <w:tcW w:w="657" w:type="dxa"/>
            <w:vMerge w:val="continue"/>
            <w:vAlign w:val="center"/>
          </w:tcPr>
          <w:p>
            <w:pPr>
              <w:pStyle w:val="41"/>
              <w:widowControl w:val="0"/>
              <w:rPr>
                <w:b w:val="0"/>
                <w:bCs/>
                <w:color w:val="auto"/>
              </w:rPr>
            </w:pPr>
          </w:p>
        </w:tc>
        <w:tc>
          <w:tcPr>
            <w:tcW w:w="1210" w:type="dxa"/>
            <w:vAlign w:val="center"/>
          </w:tcPr>
          <w:p>
            <w:pPr>
              <w:pStyle w:val="41"/>
              <w:widowControl w:val="0"/>
              <w:rPr>
                <w:rFonts w:hint="default"/>
                <w:b w:val="0"/>
                <w:bCs/>
                <w:color w:val="auto"/>
                <w:lang w:val="en-US" w:eastAsia="zh-CN"/>
              </w:rPr>
            </w:pPr>
            <w:r>
              <w:rPr>
                <w:rFonts w:hint="eastAsia"/>
                <w:b w:val="0"/>
                <w:bCs/>
                <w:color w:val="auto"/>
                <w:lang w:val="en-US" w:eastAsia="zh-CN"/>
              </w:rPr>
              <w:t>/</w:t>
            </w:r>
          </w:p>
        </w:tc>
        <w:tc>
          <w:tcPr>
            <w:tcW w:w="1184"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w:t>
            </w:r>
          </w:p>
        </w:tc>
        <w:tc>
          <w:tcPr>
            <w:tcW w:w="1014"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0.102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rFonts w:hint="eastAsia"/>
                <w:b w:val="0"/>
                <w:bCs/>
                <w:color w:val="auto"/>
                <w:lang w:val="en-US" w:eastAsia="zh-CN"/>
              </w:rPr>
            </w:pPr>
          </w:p>
        </w:tc>
        <w:tc>
          <w:tcPr>
            <w:tcW w:w="866" w:type="dxa"/>
            <w:vAlign w:val="center"/>
          </w:tcPr>
          <w:p>
            <w:pPr>
              <w:pStyle w:val="41"/>
              <w:widowControl w:val="0"/>
              <w:rPr>
                <w:rFonts w:hint="default"/>
                <w:b w:val="0"/>
                <w:bCs/>
                <w:color w:val="auto"/>
                <w:lang w:val="en-US" w:eastAsia="zh-CN"/>
              </w:rPr>
            </w:pPr>
            <w:r>
              <w:rPr>
                <w:rFonts w:hint="eastAsia"/>
                <w:b w:val="0"/>
                <w:bCs/>
                <w:color w:val="auto"/>
                <w:lang w:val="en-US" w:eastAsia="zh-CN"/>
              </w:rPr>
              <w:t>VOCs</w:t>
            </w:r>
          </w:p>
        </w:tc>
        <w:tc>
          <w:tcPr>
            <w:tcW w:w="738" w:type="dxa"/>
            <w:vMerge w:val="continue"/>
            <w:vAlign w:val="center"/>
          </w:tcPr>
          <w:p>
            <w:pPr>
              <w:pStyle w:val="41"/>
              <w:widowControl w:val="0"/>
              <w:rPr>
                <w:b w:val="0"/>
                <w:bCs/>
                <w:color w:val="auto"/>
              </w:rPr>
            </w:pPr>
          </w:p>
        </w:tc>
        <w:tc>
          <w:tcPr>
            <w:tcW w:w="1089" w:type="dxa"/>
            <w:vAlign w:val="center"/>
          </w:tcPr>
          <w:p>
            <w:pPr>
              <w:pStyle w:val="41"/>
              <w:widowControl w:val="0"/>
              <w:rPr>
                <w:rFonts w:hint="default"/>
                <w:b w:val="0"/>
                <w:bCs/>
                <w:color w:val="auto"/>
                <w:lang w:val="en-US" w:eastAsia="zh-CN"/>
              </w:rPr>
            </w:pPr>
            <w:r>
              <w:rPr>
                <w:rFonts w:hint="eastAsia"/>
                <w:b w:val="0"/>
                <w:bCs/>
                <w:color w:val="auto"/>
                <w:lang w:val="en-US" w:eastAsia="zh-CN"/>
              </w:rPr>
              <w:t>/</w:t>
            </w:r>
          </w:p>
        </w:tc>
        <w:tc>
          <w:tcPr>
            <w:tcW w:w="1219"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w:t>
            </w:r>
          </w:p>
        </w:tc>
        <w:tc>
          <w:tcPr>
            <w:tcW w:w="970"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0.018</w:t>
            </w:r>
          </w:p>
        </w:tc>
        <w:tc>
          <w:tcPr>
            <w:tcW w:w="1133" w:type="dxa"/>
            <w:vAlign w:val="center"/>
          </w:tcPr>
          <w:p>
            <w:pPr>
              <w:pStyle w:val="41"/>
              <w:widowControl w:val="0"/>
              <w:rPr>
                <w:rFonts w:hint="eastAsia" w:eastAsia="宋体"/>
                <w:b w:val="0"/>
                <w:bCs/>
                <w:color w:val="auto"/>
                <w:lang w:val="en-US" w:eastAsia="zh-CN"/>
              </w:rPr>
            </w:pPr>
            <w:r>
              <w:rPr>
                <w:rFonts w:hint="eastAsia"/>
                <w:b w:val="0"/>
                <w:bCs/>
                <w:color w:val="auto"/>
                <w:lang w:val="en-US" w:eastAsia="zh-CN"/>
              </w:rPr>
              <w:t>/</w:t>
            </w:r>
          </w:p>
        </w:tc>
        <w:tc>
          <w:tcPr>
            <w:tcW w:w="762" w:type="dxa"/>
            <w:vAlign w:val="center"/>
          </w:tcPr>
          <w:p>
            <w:pPr>
              <w:pStyle w:val="41"/>
              <w:widowControl w:val="0"/>
              <w:rPr>
                <w:rFonts w:hint="eastAsia"/>
                <w:b w:val="0"/>
                <w:bCs/>
                <w:color w:val="auto"/>
                <w:lang w:val="en-US" w:eastAsia="zh-CN"/>
              </w:rPr>
            </w:pPr>
          </w:p>
        </w:tc>
        <w:tc>
          <w:tcPr>
            <w:tcW w:w="657" w:type="dxa"/>
            <w:vMerge w:val="continue"/>
            <w:vAlign w:val="center"/>
          </w:tcPr>
          <w:p>
            <w:pPr>
              <w:pStyle w:val="41"/>
              <w:widowControl w:val="0"/>
              <w:rPr>
                <w:b w:val="0"/>
                <w:bCs/>
                <w:color w:val="auto"/>
              </w:rPr>
            </w:pPr>
          </w:p>
        </w:tc>
        <w:tc>
          <w:tcPr>
            <w:tcW w:w="1210" w:type="dxa"/>
            <w:vAlign w:val="center"/>
          </w:tcPr>
          <w:p>
            <w:pPr>
              <w:pStyle w:val="41"/>
              <w:widowControl w:val="0"/>
              <w:rPr>
                <w:rFonts w:hint="default"/>
                <w:b w:val="0"/>
                <w:bCs/>
                <w:color w:val="auto"/>
                <w:lang w:val="en-US" w:eastAsia="zh-CN"/>
              </w:rPr>
            </w:pPr>
            <w:r>
              <w:rPr>
                <w:rFonts w:hint="eastAsia"/>
                <w:b w:val="0"/>
                <w:bCs/>
                <w:color w:val="auto"/>
                <w:lang w:val="en-US" w:eastAsia="zh-CN"/>
              </w:rPr>
              <w:t>/</w:t>
            </w:r>
          </w:p>
        </w:tc>
        <w:tc>
          <w:tcPr>
            <w:tcW w:w="1184"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w:t>
            </w:r>
          </w:p>
        </w:tc>
        <w:tc>
          <w:tcPr>
            <w:tcW w:w="1014" w:type="dxa"/>
            <w:vAlign w:val="center"/>
          </w:tcPr>
          <w:p>
            <w:pPr>
              <w:pStyle w:val="41"/>
              <w:widowControl w:val="0"/>
              <w:bidi w:val="0"/>
              <w:rPr>
                <w:rFonts w:hint="default"/>
                <w:b w:val="0"/>
                <w:bCs/>
                <w:color w:val="auto"/>
                <w:lang w:val="en-US" w:eastAsia="zh-CN"/>
              </w:rPr>
            </w:pPr>
            <w:r>
              <w:rPr>
                <w:rFonts w:hint="eastAsia"/>
                <w:b w:val="0"/>
                <w:bCs/>
                <w:color w:val="auto"/>
                <w:lang w:val="en-US" w:eastAsia="zh-CN"/>
              </w:rPr>
              <w:t>0.018</w:t>
            </w:r>
          </w:p>
        </w:tc>
        <w:tc>
          <w:tcPr>
            <w:tcW w:w="852"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restart"/>
            <w:vAlign w:val="center"/>
          </w:tcPr>
          <w:p>
            <w:pPr>
              <w:pStyle w:val="41"/>
              <w:widowControl w:val="0"/>
              <w:rPr>
                <w:b w:val="0"/>
                <w:bCs/>
              </w:rPr>
            </w:pPr>
            <w:r>
              <w:rPr>
                <w:rFonts w:hint="eastAsia"/>
                <w:b w:val="0"/>
                <w:bCs/>
              </w:rPr>
              <w:t>废酸处理</w:t>
            </w:r>
          </w:p>
        </w:tc>
        <w:tc>
          <w:tcPr>
            <w:tcW w:w="1224" w:type="dxa"/>
            <w:vMerge w:val="restart"/>
            <w:vAlign w:val="center"/>
          </w:tcPr>
          <w:p>
            <w:pPr>
              <w:pStyle w:val="41"/>
              <w:widowControl w:val="0"/>
              <w:rPr>
                <w:rFonts w:hint="default" w:eastAsia="宋体"/>
                <w:b w:val="0"/>
                <w:bCs/>
                <w:lang w:val="en-US" w:eastAsia="zh-CN"/>
              </w:rPr>
            </w:pPr>
            <w:r>
              <w:rPr>
                <w:rFonts w:hint="eastAsia"/>
                <w:b w:val="0"/>
                <w:bCs/>
                <w:lang w:val="en-US" w:eastAsia="zh-CN"/>
              </w:rPr>
              <w:t>FSFQ001</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eastAsia="宋体"/>
                <w:b w:val="0"/>
                <w:bCs/>
                <w:lang w:val="en-US" w:eastAsia="zh-CN"/>
              </w:rPr>
            </w:pPr>
            <w:r>
              <w:rPr>
                <w:rFonts w:hint="eastAsia"/>
                <w:b w:val="0"/>
                <w:bCs/>
                <w:lang w:val="en-US" w:eastAsia="zh-CN"/>
              </w:rPr>
              <w:t>2000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268</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0.536</w:t>
            </w:r>
          </w:p>
        </w:tc>
        <w:tc>
          <w:tcPr>
            <w:tcW w:w="1133" w:type="dxa"/>
            <w:vMerge w:val="restart"/>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b w:val="0"/>
                <w:bCs/>
              </w:rPr>
            </w:pPr>
            <w:r>
              <w:rPr>
                <w:rFonts w:hint="eastAsia"/>
                <w:b w:val="0"/>
                <w:bCs/>
              </w:rPr>
              <w:t>4000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0.005</w:t>
            </w:r>
          </w:p>
        </w:tc>
        <w:tc>
          <w:tcPr>
            <w:tcW w:w="852" w:type="dxa"/>
            <w:vMerge w:val="restart"/>
            <w:vAlign w:val="center"/>
          </w:tcPr>
          <w:p>
            <w:pPr>
              <w:pStyle w:val="41"/>
              <w:widowControl w:val="0"/>
              <w:rPr>
                <w:rFonts w:hint="default" w:eastAsia="宋体"/>
                <w:b w:val="0"/>
                <w:bCs/>
                <w:lang w:val="en-US" w:eastAsia="zh-CN"/>
              </w:rPr>
            </w:pPr>
            <w:r>
              <w:rPr>
                <w:rFonts w:hint="eastAsia"/>
                <w:b w:val="0"/>
                <w:bCs/>
                <w:lang w:val="en-US" w:eastAsia="zh-CN"/>
              </w:rPr>
              <w:t>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Cl</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eastAsia="宋体"/>
                <w:b w:val="0"/>
                <w:bCs/>
                <w:lang w:val="en-US" w:eastAsia="zh-CN"/>
              </w:rPr>
            </w:pPr>
            <w:r>
              <w:rPr>
                <w:rFonts w:hint="eastAsia"/>
                <w:b w:val="0"/>
                <w:bCs/>
                <w:lang w:val="en-US" w:eastAsia="zh-CN"/>
              </w:rPr>
              <w:t>2000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105</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0.21</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b w:val="0"/>
                <w:bCs/>
              </w:rPr>
            </w:pPr>
            <w:r>
              <w:rPr>
                <w:rFonts w:hint="eastAsia"/>
                <w:b w:val="0"/>
                <w:bCs/>
              </w:rPr>
              <w:t>4000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1</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0.00</w:t>
            </w:r>
            <w:r>
              <w:rPr>
                <w:rFonts w:hint="eastAsia"/>
                <w:b w:val="0"/>
                <w:bCs/>
                <w:lang w:val="en-US" w:eastAsia="zh-CN"/>
              </w:rPr>
              <w:t>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restart"/>
            <w:vAlign w:val="center"/>
          </w:tcPr>
          <w:p>
            <w:pPr>
              <w:pStyle w:val="41"/>
              <w:widowControl w:val="0"/>
              <w:rPr>
                <w:b w:val="0"/>
                <w:bCs/>
              </w:rPr>
            </w:pPr>
            <w:r>
              <w:rPr>
                <w:rFonts w:hint="eastAsia"/>
                <w:b w:val="0"/>
                <w:bCs/>
              </w:rPr>
              <w:t>锅炉房</w:t>
            </w:r>
          </w:p>
        </w:tc>
        <w:tc>
          <w:tcPr>
            <w:tcW w:w="1224" w:type="dxa"/>
            <w:vMerge w:val="restart"/>
            <w:vAlign w:val="center"/>
          </w:tcPr>
          <w:p>
            <w:pPr>
              <w:pStyle w:val="41"/>
              <w:widowControl w:val="0"/>
              <w:rPr>
                <w:rFonts w:hint="default" w:eastAsia="宋体"/>
                <w:b w:val="0"/>
                <w:bCs/>
                <w:lang w:val="en-US" w:eastAsia="zh-CN"/>
              </w:rPr>
            </w:pPr>
            <w:r>
              <w:rPr>
                <w:rFonts w:hint="eastAsia"/>
                <w:b w:val="0"/>
                <w:bCs/>
                <w:lang w:val="en-US" w:eastAsia="zh-CN"/>
              </w:rPr>
              <w:t>GLFQ001</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eastAsia="宋体"/>
                <w:b w:val="0"/>
                <w:bCs/>
                <w:lang w:val="en-US" w:eastAsia="zh-CN"/>
              </w:rPr>
            </w:pPr>
            <w:r>
              <w:rPr>
                <w:rFonts w:hint="eastAsia"/>
                <w:b w:val="0"/>
                <w:bCs/>
                <w:lang w:val="en-US" w:eastAsia="zh-CN"/>
              </w:rPr>
              <w:t>5000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12.2</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61</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5000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12.2</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61</w:t>
            </w:r>
          </w:p>
        </w:tc>
        <w:tc>
          <w:tcPr>
            <w:tcW w:w="852" w:type="dxa"/>
            <w:vMerge w:val="restart"/>
            <w:vAlign w:val="center"/>
          </w:tcPr>
          <w:p>
            <w:pPr>
              <w:pStyle w:val="41"/>
              <w:widowControl w:val="0"/>
              <w:rPr>
                <w:rFonts w:hint="default" w:eastAsia="宋体"/>
                <w:b w:val="0"/>
                <w:bCs/>
                <w:lang w:val="en-US" w:eastAsia="zh-CN"/>
              </w:rPr>
            </w:pPr>
            <w:r>
              <w:rPr>
                <w:rFonts w:hint="eastAsia"/>
                <w:b w:val="0"/>
                <w:bCs/>
                <w:lang w:val="en-US" w:eastAsia="zh-CN"/>
              </w:rPr>
              <w:t>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Align w:val="center"/>
          </w:tcPr>
          <w:p>
            <w:pPr>
              <w:pStyle w:val="41"/>
              <w:widowControl w:val="0"/>
              <w:rPr>
                <w:b w:val="0"/>
                <w:bCs/>
              </w:rPr>
            </w:pPr>
            <w:r>
              <w:rPr>
                <w:rFonts w:hint="eastAsia"/>
                <w:b w:val="0"/>
                <w:bCs/>
                <w:lang w:val="en-US" w:eastAsia="zh-CN"/>
              </w:rPr>
              <w:t>5000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4.2</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0.02</w:t>
            </w:r>
            <w:r>
              <w:rPr>
                <w:rFonts w:hint="eastAsia"/>
                <w:b w:val="0"/>
                <w:bCs/>
                <w:lang w:val="en-US" w:eastAsia="zh-CN"/>
              </w:rPr>
              <w:t>1</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5000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4.2</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0.02</w:t>
            </w:r>
            <w:r>
              <w:rPr>
                <w:rFonts w:hint="eastAsia"/>
                <w:b w:val="0"/>
                <w:bCs/>
                <w:lang w:val="en-US" w:eastAsia="zh-CN"/>
              </w:rPr>
              <w:t>1</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Align w:val="center"/>
          </w:tcPr>
          <w:p>
            <w:pPr>
              <w:pStyle w:val="41"/>
              <w:widowControl w:val="0"/>
              <w:rPr>
                <w:b w:val="0"/>
                <w:bCs/>
              </w:rPr>
            </w:pPr>
            <w:r>
              <w:rPr>
                <w:rFonts w:hint="eastAsia"/>
                <w:b w:val="0"/>
                <w:bCs/>
                <w:lang w:val="en-US" w:eastAsia="zh-CN"/>
              </w:rPr>
              <w:t>5000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40.2</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0.201</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5000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40.2</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0.201</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restart"/>
            <w:vAlign w:val="center"/>
          </w:tcPr>
          <w:p>
            <w:pPr>
              <w:pStyle w:val="41"/>
              <w:widowControl w:val="0"/>
              <w:rPr>
                <w:b w:val="0"/>
                <w:bCs/>
              </w:rPr>
            </w:pPr>
            <w:r>
              <w:rPr>
                <w:rFonts w:hint="eastAsia"/>
                <w:b w:val="0"/>
                <w:bCs/>
              </w:rPr>
              <w:t>二期工程</w:t>
            </w:r>
          </w:p>
        </w:tc>
        <w:tc>
          <w:tcPr>
            <w:tcW w:w="1207" w:type="dxa"/>
            <w:vAlign w:val="center"/>
          </w:tcPr>
          <w:p>
            <w:pPr>
              <w:pStyle w:val="41"/>
              <w:widowControl w:val="0"/>
              <w:rPr>
                <w:b w:val="0"/>
                <w:bCs/>
              </w:rPr>
            </w:pPr>
            <w:r>
              <w:rPr>
                <w:rFonts w:hint="eastAsia"/>
                <w:b w:val="0"/>
                <w:bCs/>
                <w:lang w:val="en-US" w:eastAsia="zh-CN"/>
              </w:rPr>
              <w:t>3</w:t>
            </w:r>
            <w:r>
              <w:rPr>
                <w:rFonts w:hint="eastAsia"/>
                <w:b w:val="0"/>
                <w:bCs/>
              </w:rPr>
              <w:t>#焊管生产车间</w:t>
            </w:r>
          </w:p>
        </w:tc>
        <w:tc>
          <w:tcPr>
            <w:tcW w:w="1224" w:type="dxa"/>
            <w:vAlign w:val="center"/>
          </w:tcPr>
          <w:p>
            <w:pPr>
              <w:pStyle w:val="41"/>
              <w:widowControl w:val="0"/>
              <w:rPr>
                <w:b w:val="0"/>
                <w:bCs/>
              </w:rPr>
            </w:pPr>
            <w:r>
              <w:rPr>
                <w:rFonts w:hint="eastAsia"/>
                <w:b w:val="0"/>
                <w:bCs/>
              </w:rPr>
              <w:t>二保焊焊接点</w:t>
            </w:r>
          </w:p>
        </w:tc>
        <w:tc>
          <w:tcPr>
            <w:tcW w:w="866" w:type="dxa"/>
            <w:vAlign w:val="center"/>
          </w:tcPr>
          <w:p>
            <w:pPr>
              <w:pStyle w:val="41"/>
              <w:widowControl w:val="0"/>
              <w:rPr>
                <w:b w:val="0"/>
                <w:bCs/>
              </w:rPr>
            </w:pPr>
            <w:r>
              <w:rPr>
                <w:rFonts w:hint="eastAsia"/>
                <w:b w:val="0"/>
                <w:bCs/>
              </w:rPr>
              <w:t>烟尘</w:t>
            </w:r>
          </w:p>
        </w:tc>
        <w:tc>
          <w:tcPr>
            <w:tcW w:w="738" w:type="dxa"/>
            <w:vMerge w:val="restart"/>
            <w:vAlign w:val="center"/>
          </w:tcPr>
          <w:p>
            <w:pPr>
              <w:pStyle w:val="41"/>
              <w:widowControl w:val="0"/>
              <w:rPr>
                <w:b w:val="0"/>
                <w:bCs/>
              </w:rPr>
            </w:pPr>
            <w:r>
              <w:rPr>
                <w:rFonts w:hint="eastAsia"/>
                <w:b w:val="0"/>
                <w:bCs/>
              </w:rPr>
              <w:t>产排污系数法</w:t>
            </w:r>
          </w:p>
        </w:tc>
        <w:tc>
          <w:tcPr>
            <w:tcW w:w="1089" w:type="dxa"/>
            <w:vAlign w:val="center"/>
          </w:tcPr>
          <w:p>
            <w:pPr>
              <w:pStyle w:val="41"/>
              <w:widowControl w:val="0"/>
              <w:rPr>
                <w:b w:val="0"/>
                <w:bCs/>
              </w:rPr>
            </w:pPr>
            <w:r>
              <w:rPr>
                <w:rFonts w:hint="eastAsia"/>
                <w:b w:val="0"/>
                <w:bCs/>
              </w:rPr>
              <w:t>/</w:t>
            </w:r>
          </w:p>
        </w:tc>
        <w:tc>
          <w:tcPr>
            <w:tcW w:w="1219" w:type="dxa"/>
            <w:vAlign w:val="center"/>
          </w:tcPr>
          <w:p>
            <w:pPr>
              <w:pStyle w:val="41"/>
              <w:widowControl w:val="0"/>
              <w:rPr>
                <w:b w:val="0"/>
                <w:bCs/>
              </w:rPr>
            </w:pPr>
            <w:r>
              <w:rPr>
                <w:rFonts w:hint="eastAsia"/>
                <w:b w:val="0"/>
                <w:bCs/>
              </w:rPr>
              <w:t>/</w:t>
            </w:r>
          </w:p>
        </w:tc>
        <w:tc>
          <w:tcPr>
            <w:tcW w:w="970" w:type="dxa"/>
            <w:vAlign w:val="center"/>
          </w:tcPr>
          <w:p>
            <w:pPr>
              <w:pStyle w:val="41"/>
              <w:widowControl w:val="0"/>
              <w:rPr>
                <w:rFonts w:hint="default" w:eastAsia="宋体"/>
                <w:b w:val="0"/>
                <w:bCs/>
                <w:lang w:val="en-US" w:eastAsia="zh-CN"/>
              </w:rPr>
            </w:pPr>
            <w:r>
              <w:rPr>
                <w:rFonts w:hint="eastAsia"/>
                <w:b w:val="0"/>
                <w:bCs/>
              </w:rPr>
              <w:t>0.0</w:t>
            </w:r>
            <w:r>
              <w:rPr>
                <w:rFonts w:hint="eastAsia"/>
                <w:b w:val="0"/>
                <w:bCs/>
                <w:lang w:val="en-US" w:eastAsia="zh-CN"/>
              </w:rPr>
              <w:t>11</w:t>
            </w:r>
          </w:p>
        </w:tc>
        <w:tc>
          <w:tcPr>
            <w:tcW w:w="1133" w:type="dxa"/>
            <w:vAlign w:val="center"/>
          </w:tcPr>
          <w:p>
            <w:pPr>
              <w:pStyle w:val="41"/>
              <w:widowControl w:val="0"/>
              <w:rPr>
                <w:b w:val="0"/>
                <w:bCs/>
              </w:rPr>
            </w:pPr>
            <w:r>
              <w:rPr>
                <w:rFonts w:hint="eastAsia"/>
                <w:b w:val="0"/>
                <w:bCs/>
              </w:rPr>
              <w:t>焊烟净化器</w:t>
            </w:r>
          </w:p>
        </w:tc>
        <w:tc>
          <w:tcPr>
            <w:tcW w:w="762" w:type="dxa"/>
            <w:vAlign w:val="center"/>
          </w:tcPr>
          <w:p>
            <w:pPr>
              <w:pStyle w:val="41"/>
              <w:widowControl w:val="0"/>
              <w:rPr>
                <w:b w:val="0"/>
                <w:bCs/>
              </w:rPr>
            </w:pPr>
            <w:r>
              <w:rPr>
                <w:rFonts w:hint="eastAsia"/>
                <w:b w:val="0"/>
                <w:bCs/>
              </w:rPr>
              <w:t>95</w:t>
            </w:r>
          </w:p>
        </w:tc>
        <w:tc>
          <w:tcPr>
            <w:tcW w:w="657" w:type="dxa"/>
            <w:vMerge w:val="restart"/>
            <w:vAlign w:val="center"/>
          </w:tcPr>
          <w:p>
            <w:pPr>
              <w:pStyle w:val="41"/>
              <w:widowControl w:val="0"/>
              <w:rPr>
                <w:b w:val="0"/>
                <w:bCs/>
              </w:rPr>
            </w:pPr>
            <w:r>
              <w:rPr>
                <w:rFonts w:hint="eastAsia"/>
                <w:b w:val="0"/>
                <w:bCs/>
              </w:rPr>
              <w:t>产排污系数法</w:t>
            </w:r>
          </w:p>
        </w:tc>
        <w:tc>
          <w:tcPr>
            <w:tcW w:w="1210" w:type="dxa"/>
            <w:vAlign w:val="center"/>
          </w:tcPr>
          <w:p>
            <w:pPr>
              <w:pStyle w:val="41"/>
              <w:widowControl w:val="0"/>
              <w:rPr>
                <w:b w:val="0"/>
                <w:bCs/>
              </w:rPr>
            </w:pPr>
            <w:r>
              <w:rPr>
                <w:rFonts w:hint="eastAsia"/>
                <w:b w:val="0"/>
                <w:bCs/>
              </w:rPr>
              <w:t>/</w:t>
            </w:r>
          </w:p>
        </w:tc>
        <w:tc>
          <w:tcPr>
            <w:tcW w:w="1184" w:type="dxa"/>
            <w:vAlign w:val="center"/>
          </w:tcPr>
          <w:p>
            <w:pPr>
              <w:pStyle w:val="41"/>
              <w:widowControl w:val="0"/>
              <w:rPr>
                <w:b w:val="0"/>
                <w:bCs/>
              </w:rPr>
            </w:pPr>
            <w:r>
              <w:rPr>
                <w:rFonts w:hint="eastAsia"/>
                <w:b w:val="0"/>
                <w:bCs/>
              </w:rPr>
              <w:t>/</w:t>
            </w:r>
          </w:p>
        </w:tc>
        <w:tc>
          <w:tcPr>
            <w:tcW w:w="1014" w:type="dxa"/>
            <w:vAlign w:val="center"/>
          </w:tcPr>
          <w:p>
            <w:pPr>
              <w:pStyle w:val="41"/>
              <w:widowControl w:val="0"/>
              <w:rPr>
                <w:rFonts w:hint="eastAsia" w:eastAsia="宋体"/>
                <w:b w:val="0"/>
                <w:bCs/>
                <w:lang w:eastAsia="zh-CN"/>
              </w:rPr>
            </w:pPr>
            <w:r>
              <w:rPr>
                <w:rFonts w:hint="eastAsia"/>
                <w:b w:val="0"/>
                <w:bCs/>
              </w:rPr>
              <w:t>0.00</w:t>
            </w:r>
            <w:r>
              <w:rPr>
                <w:rFonts w:hint="eastAsia"/>
                <w:b w:val="0"/>
                <w:bCs/>
                <w:lang w:val="en-US" w:eastAsia="zh-CN"/>
              </w:rPr>
              <w:t>2</w:t>
            </w:r>
          </w:p>
        </w:tc>
        <w:tc>
          <w:tcPr>
            <w:tcW w:w="852" w:type="dxa"/>
            <w:vMerge w:val="restart"/>
            <w:vAlign w:val="center"/>
          </w:tcPr>
          <w:p>
            <w:pPr>
              <w:pStyle w:val="41"/>
              <w:widowControl w:val="0"/>
              <w:rPr>
                <w:rFonts w:hint="default" w:eastAsia="宋体"/>
                <w:b w:val="0"/>
                <w:bCs/>
                <w:lang w:val="en-US" w:eastAsia="zh-CN"/>
              </w:rPr>
            </w:pPr>
            <w:r>
              <w:rPr>
                <w:rFonts w:hint="eastAsia"/>
                <w:b w:val="0"/>
                <w:bCs/>
                <w:lang w:val="en-US" w:eastAsia="zh-CN"/>
              </w:rPr>
              <w:t>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Merge w:val="continue"/>
            <w:vAlign w:val="center"/>
          </w:tcPr>
          <w:p>
            <w:pPr>
              <w:pStyle w:val="41"/>
              <w:widowControl w:val="0"/>
              <w:rPr>
                <w:b w:val="0"/>
                <w:bCs/>
              </w:rPr>
            </w:pPr>
          </w:p>
        </w:tc>
        <w:tc>
          <w:tcPr>
            <w:tcW w:w="1207" w:type="dxa"/>
            <w:vMerge w:val="restart"/>
            <w:vAlign w:val="center"/>
          </w:tcPr>
          <w:p>
            <w:pPr>
              <w:pStyle w:val="41"/>
              <w:widowControl w:val="0"/>
              <w:rPr>
                <w:b w:val="0"/>
                <w:bCs/>
              </w:rPr>
            </w:pPr>
            <w:r>
              <w:rPr>
                <w:rFonts w:hint="eastAsia"/>
                <w:b w:val="0"/>
                <w:bCs/>
              </w:rPr>
              <w:t>2#热浸锌车间</w:t>
            </w:r>
          </w:p>
        </w:tc>
        <w:tc>
          <w:tcPr>
            <w:tcW w:w="1224" w:type="dxa"/>
            <w:vAlign w:val="center"/>
          </w:tcPr>
          <w:p>
            <w:pPr>
              <w:pStyle w:val="41"/>
              <w:widowControl w:val="0"/>
              <w:rPr>
                <w:b w:val="0"/>
                <w:bCs/>
              </w:rPr>
            </w:pPr>
            <w:r>
              <w:rPr>
                <w:rFonts w:hint="eastAsia"/>
                <w:b w:val="0"/>
                <w:bCs/>
                <w:lang w:val="en-US" w:eastAsia="zh-CN"/>
              </w:rPr>
              <w:t>SXFQ004</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b w:val="0"/>
                <w:bCs/>
              </w:rPr>
            </w:pPr>
            <w:r>
              <w:rPr>
                <w:rFonts w:hint="eastAsia" w:cs="Times New Roman"/>
                <w:b w:val="0"/>
                <w:bCs/>
                <w:sz w:val="21"/>
                <w:lang w:val="en-US" w:eastAsia="zh-CN" w:bidi="ar-SA"/>
              </w:rPr>
              <w:t>50000</w:t>
            </w:r>
          </w:p>
        </w:tc>
        <w:tc>
          <w:tcPr>
            <w:tcW w:w="1219" w:type="dxa"/>
            <w:vAlign w:val="center"/>
          </w:tcPr>
          <w:p>
            <w:pPr>
              <w:pStyle w:val="41"/>
              <w:widowControl w:val="0"/>
              <w:bidi w:val="0"/>
              <w:rPr>
                <w:rFonts w:hint="default"/>
                <w:b w:val="0"/>
                <w:bCs/>
                <w:lang w:val="en-US" w:eastAsia="zh-CN"/>
              </w:rPr>
            </w:pPr>
            <w:r>
              <w:rPr>
                <w:rFonts w:hint="default"/>
                <w:b w:val="0"/>
                <w:bCs/>
                <w:lang w:val="en-US" w:eastAsia="zh-CN"/>
              </w:rPr>
              <w:t>147.1</w:t>
            </w:r>
          </w:p>
        </w:tc>
        <w:tc>
          <w:tcPr>
            <w:tcW w:w="970" w:type="dxa"/>
            <w:vAlign w:val="center"/>
          </w:tcPr>
          <w:p>
            <w:pPr>
              <w:pStyle w:val="41"/>
              <w:widowControl w:val="0"/>
              <w:bidi w:val="0"/>
              <w:rPr>
                <w:rFonts w:hint="default"/>
                <w:b w:val="0"/>
                <w:bCs/>
                <w:lang w:val="en-US" w:eastAsia="zh-CN"/>
              </w:rPr>
            </w:pPr>
            <w:r>
              <w:rPr>
                <w:rFonts w:hint="default"/>
                <w:b w:val="0"/>
                <w:bCs/>
                <w:lang w:val="en-US" w:eastAsia="zh-CN"/>
              </w:rPr>
              <w:t>7.355</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184" w:type="dxa"/>
            <w:vAlign w:val="center"/>
          </w:tcPr>
          <w:p>
            <w:pPr>
              <w:pStyle w:val="41"/>
              <w:widowControl w:val="0"/>
              <w:bidi w:val="0"/>
              <w:rPr>
                <w:rFonts w:hint="default"/>
                <w:b w:val="0"/>
                <w:bCs/>
                <w:lang w:val="en-US" w:eastAsia="zh-CN"/>
              </w:rPr>
            </w:pPr>
            <w:r>
              <w:rPr>
                <w:rFonts w:hint="default"/>
                <w:b w:val="0"/>
                <w:bCs/>
                <w:lang w:val="en-US" w:eastAsia="zh-CN"/>
              </w:rPr>
              <w:t>1.48</w:t>
            </w:r>
          </w:p>
        </w:tc>
        <w:tc>
          <w:tcPr>
            <w:tcW w:w="1014" w:type="dxa"/>
            <w:vAlign w:val="center"/>
          </w:tcPr>
          <w:p>
            <w:pPr>
              <w:pStyle w:val="41"/>
              <w:widowControl w:val="0"/>
              <w:bidi w:val="0"/>
              <w:rPr>
                <w:rFonts w:hint="default"/>
                <w:b w:val="0"/>
                <w:bCs/>
                <w:lang w:val="en-US" w:eastAsia="zh-CN"/>
              </w:rPr>
            </w:pPr>
            <w:r>
              <w:rPr>
                <w:rFonts w:hint="default"/>
                <w:b w:val="0"/>
                <w:bCs/>
                <w:lang w:val="en-US" w:eastAsia="zh-CN"/>
              </w:rPr>
              <w:t>0.074</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rFonts w:hint="default"/>
                <w:b w:val="0"/>
                <w:bCs/>
                <w:lang w:val="en-US"/>
              </w:rPr>
            </w:pPr>
            <w:r>
              <w:rPr>
                <w:rFonts w:hint="eastAsia"/>
                <w:b w:val="0"/>
                <w:bCs/>
                <w:lang w:val="en-US" w:eastAsia="zh-CN"/>
              </w:rPr>
              <w:t>SXFQ005</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b w:val="0"/>
                <w:bCs/>
                <w:lang w:val="en-US"/>
              </w:rPr>
            </w:pPr>
            <w:r>
              <w:rPr>
                <w:rFonts w:hint="eastAsia" w:cs="Times New Roman"/>
                <w:b w:val="0"/>
                <w:bCs/>
                <w:sz w:val="21"/>
                <w:lang w:val="en-US" w:eastAsia="zh-CN" w:bidi="ar-SA"/>
              </w:rPr>
              <w:t>50000</w:t>
            </w:r>
          </w:p>
        </w:tc>
        <w:tc>
          <w:tcPr>
            <w:tcW w:w="1219" w:type="dxa"/>
            <w:vAlign w:val="center"/>
          </w:tcPr>
          <w:p>
            <w:pPr>
              <w:pStyle w:val="41"/>
              <w:widowControl w:val="0"/>
              <w:bidi w:val="0"/>
              <w:rPr>
                <w:rFonts w:hint="default"/>
                <w:b w:val="0"/>
                <w:bCs/>
                <w:lang w:val="en-US" w:eastAsia="zh-CN"/>
              </w:rPr>
            </w:pPr>
            <w:r>
              <w:rPr>
                <w:rFonts w:hint="default"/>
                <w:b w:val="0"/>
                <w:bCs/>
                <w:lang w:val="en-US" w:eastAsia="zh-CN"/>
              </w:rPr>
              <w:t>49.24</w:t>
            </w:r>
          </w:p>
        </w:tc>
        <w:tc>
          <w:tcPr>
            <w:tcW w:w="970" w:type="dxa"/>
            <w:vAlign w:val="center"/>
          </w:tcPr>
          <w:p>
            <w:pPr>
              <w:pStyle w:val="41"/>
              <w:widowControl w:val="0"/>
              <w:bidi w:val="0"/>
              <w:rPr>
                <w:rFonts w:hint="default"/>
                <w:b w:val="0"/>
                <w:bCs/>
                <w:lang w:val="en-US" w:eastAsia="zh-CN"/>
              </w:rPr>
            </w:pPr>
            <w:r>
              <w:rPr>
                <w:rFonts w:hint="default"/>
                <w:b w:val="0"/>
                <w:bCs/>
                <w:lang w:val="en-US" w:eastAsia="zh-CN"/>
              </w:rPr>
              <w:t>2.462</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184" w:type="dxa"/>
            <w:vAlign w:val="center"/>
          </w:tcPr>
          <w:p>
            <w:pPr>
              <w:pStyle w:val="41"/>
              <w:widowControl w:val="0"/>
              <w:bidi w:val="0"/>
              <w:rPr>
                <w:rFonts w:hint="default"/>
                <w:b w:val="0"/>
                <w:bCs/>
                <w:lang w:val="en-US" w:eastAsia="zh-CN"/>
              </w:rPr>
            </w:pPr>
            <w:r>
              <w:rPr>
                <w:rFonts w:hint="default"/>
                <w:b w:val="0"/>
                <w:bCs/>
                <w:lang w:val="en-US" w:eastAsia="zh-CN"/>
              </w:rPr>
              <w:t>0.5</w:t>
            </w:r>
          </w:p>
        </w:tc>
        <w:tc>
          <w:tcPr>
            <w:tcW w:w="1014" w:type="dxa"/>
            <w:vAlign w:val="center"/>
          </w:tcPr>
          <w:p>
            <w:pPr>
              <w:pStyle w:val="41"/>
              <w:widowControl w:val="0"/>
              <w:bidi w:val="0"/>
              <w:rPr>
                <w:rFonts w:hint="default"/>
                <w:b w:val="0"/>
                <w:bCs/>
                <w:lang w:val="en-US" w:eastAsia="zh-CN"/>
              </w:rPr>
            </w:pPr>
            <w:r>
              <w:rPr>
                <w:rFonts w:hint="default"/>
                <w:b w:val="0"/>
                <w:bCs/>
                <w:lang w:val="en-US" w:eastAsia="zh-CN"/>
              </w:rPr>
              <w:t>0.025</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rFonts w:hint="default"/>
                <w:b w:val="0"/>
                <w:bCs/>
                <w:lang w:val="en-US"/>
              </w:rPr>
            </w:pPr>
            <w:r>
              <w:rPr>
                <w:rFonts w:hint="eastAsia"/>
                <w:b w:val="0"/>
                <w:bCs/>
                <w:lang w:val="en-US" w:eastAsia="zh-CN"/>
              </w:rPr>
              <w:t>SXFQ006</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b w:val="0"/>
                <w:bCs/>
              </w:rPr>
            </w:pPr>
            <w:r>
              <w:rPr>
                <w:rFonts w:hint="eastAsia" w:cs="Times New Roman"/>
                <w:b w:val="0"/>
                <w:bCs/>
                <w:sz w:val="21"/>
                <w:lang w:val="en-US" w:eastAsia="zh-CN" w:bidi="ar-SA"/>
              </w:rPr>
              <w:t>50000</w:t>
            </w:r>
          </w:p>
        </w:tc>
        <w:tc>
          <w:tcPr>
            <w:tcW w:w="1219" w:type="dxa"/>
            <w:vAlign w:val="center"/>
          </w:tcPr>
          <w:p>
            <w:pPr>
              <w:pStyle w:val="41"/>
              <w:widowControl w:val="0"/>
              <w:bidi w:val="0"/>
              <w:rPr>
                <w:rFonts w:hint="eastAsia"/>
                <w:b w:val="0"/>
                <w:bCs/>
                <w:lang w:val="en-US" w:eastAsia="zh-CN"/>
              </w:rPr>
            </w:pPr>
            <w:r>
              <w:rPr>
                <w:rFonts w:hint="default"/>
                <w:b w:val="0"/>
                <w:bCs/>
                <w:lang w:val="en-US" w:eastAsia="zh-CN"/>
              </w:rPr>
              <w:t>49.24</w:t>
            </w:r>
          </w:p>
        </w:tc>
        <w:tc>
          <w:tcPr>
            <w:tcW w:w="970" w:type="dxa"/>
            <w:vAlign w:val="center"/>
          </w:tcPr>
          <w:p>
            <w:pPr>
              <w:pStyle w:val="41"/>
              <w:widowControl w:val="0"/>
              <w:bidi w:val="0"/>
              <w:rPr>
                <w:rFonts w:hint="eastAsia"/>
                <w:b w:val="0"/>
                <w:bCs/>
                <w:lang w:val="en-US" w:eastAsia="zh-CN"/>
              </w:rPr>
            </w:pPr>
            <w:r>
              <w:rPr>
                <w:rFonts w:hint="default"/>
                <w:b w:val="0"/>
                <w:bCs/>
                <w:lang w:val="en-US" w:eastAsia="zh-CN"/>
              </w:rPr>
              <w:t>2.462</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184" w:type="dxa"/>
            <w:vAlign w:val="center"/>
          </w:tcPr>
          <w:p>
            <w:pPr>
              <w:pStyle w:val="41"/>
              <w:widowControl w:val="0"/>
              <w:bidi w:val="0"/>
              <w:rPr>
                <w:rFonts w:hint="eastAsia"/>
                <w:b w:val="0"/>
                <w:bCs/>
                <w:lang w:val="en-US" w:eastAsia="zh-CN"/>
              </w:rPr>
            </w:pPr>
            <w:r>
              <w:rPr>
                <w:rFonts w:hint="default"/>
                <w:b w:val="0"/>
                <w:bCs/>
                <w:lang w:val="en-US" w:eastAsia="zh-CN"/>
              </w:rPr>
              <w:t>0.5</w:t>
            </w:r>
          </w:p>
        </w:tc>
        <w:tc>
          <w:tcPr>
            <w:tcW w:w="1014" w:type="dxa"/>
            <w:vAlign w:val="center"/>
          </w:tcPr>
          <w:p>
            <w:pPr>
              <w:pStyle w:val="41"/>
              <w:widowControl w:val="0"/>
              <w:bidi w:val="0"/>
              <w:rPr>
                <w:rFonts w:hint="eastAsia"/>
                <w:b w:val="0"/>
                <w:bCs/>
                <w:lang w:val="en-US" w:eastAsia="zh-CN"/>
              </w:rPr>
            </w:pPr>
            <w:r>
              <w:rPr>
                <w:rFonts w:hint="default"/>
                <w:b w:val="0"/>
                <w:bCs/>
                <w:lang w:val="en-US" w:eastAsia="zh-CN"/>
              </w:rPr>
              <w:t>0.025</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cs="Times New Roman"/>
                <w:b w:val="0"/>
                <w:bCs/>
                <w:sz w:val="21"/>
                <w:lang w:val="en-US" w:eastAsia="zh-CN" w:bidi="ar-SA"/>
              </w:rPr>
              <w:t>JXFQ004</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30000</w:t>
            </w:r>
          </w:p>
        </w:tc>
        <w:tc>
          <w:tcPr>
            <w:tcW w:w="121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143.770</w:t>
            </w:r>
          </w:p>
        </w:tc>
        <w:tc>
          <w:tcPr>
            <w:tcW w:w="97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4.311</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30000</w:t>
            </w:r>
          </w:p>
        </w:tc>
        <w:tc>
          <w:tcPr>
            <w:tcW w:w="118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1.433</w:t>
            </w:r>
          </w:p>
        </w:tc>
        <w:tc>
          <w:tcPr>
            <w:tcW w:w="101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0.043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30000</w:t>
            </w:r>
          </w:p>
        </w:tc>
        <w:tc>
          <w:tcPr>
            <w:tcW w:w="121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31.000</w:t>
            </w:r>
          </w:p>
        </w:tc>
        <w:tc>
          <w:tcPr>
            <w:tcW w:w="97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0.930</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95</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30000</w:t>
            </w:r>
          </w:p>
        </w:tc>
        <w:tc>
          <w:tcPr>
            <w:tcW w:w="118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1.567</w:t>
            </w:r>
          </w:p>
        </w:tc>
        <w:tc>
          <w:tcPr>
            <w:tcW w:w="101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0.047</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cs="Times New Roman"/>
                <w:b w:val="0"/>
                <w:bCs/>
                <w:sz w:val="21"/>
                <w:lang w:val="en-US" w:eastAsia="zh-CN" w:bidi="ar-SA"/>
              </w:rPr>
              <w:t>JXFQ005</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40000</w:t>
            </w:r>
          </w:p>
        </w:tc>
        <w:tc>
          <w:tcPr>
            <w:tcW w:w="121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194.05</w:t>
            </w:r>
          </w:p>
        </w:tc>
        <w:tc>
          <w:tcPr>
            <w:tcW w:w="97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7.762</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40000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1.950</w:t>
            </w:r>
          </w:p>
        </w:tc>
        <w:tc>
          <w:tcPr>
            <w:tcW w:w="101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0.078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21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40.650</w:t>
            </w:r>
          </w:p>
        </w:tc>
        <w:tc>
          <w:tcPr>
            <w:tcW w:w="97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1.626</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95</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18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2.050</w:t>
            </w:r>
          </w:p>
        </w:tc>
        <w:tc>
          <w:tcPr>
            <w:tcW w:w="1014"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0.082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cs="Times New Roman"/>
                <w:b w:val="0"/>
                <w:bCs/>
                <w:sz w:val="21"/>
                <w:lang w:val="en-US" w:eastAsia="zh-CN" w:bidi="ar-SA"/>
              </w:rPr>
              <w:t>JXFQ006</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40000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194.05</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7.762</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40000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1.950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0.078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40.650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1.626</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95</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2.050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rFonts w:hint="default" w:eastAsia="宋体"/>
                <w:b w:val="0"/>
                <w:bCs/>
                <w:lang w:val="en-US" w:eastAsia="zh-CN"/>
              </w:rPr>
            </w:pPr>
            <w:r>
              <w:rPr>
                <w:rFonts w:hint="eastAsia"/>
                <w:b w:val="0"/>
                <w:bCs/>
                <w:lang w:val="en-US" w:eastAsia="zh-CN"/>
              </w:rPr>
              <w:t>XGFQ004</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eastAsia="宋体"/>
                <w:b w:val="0"/>
                <w:bCs/>
                <w:lang w:val="en-US" w:eastAsia="zh-CN"/>
              </w:rPr>
            </w:pPr>
            <w:r>
              <w:rPr>
                <w:rFonts w:hint="eastAsia"/>
                <w:b w:val="0"/>
                <w:bCs/>
                <w:lang w:val="en-US" w:eastAsia="zh-CN"/>
              </w:rPr>
              <w:t>4500</w:t>
            </w: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14</w:t>
            </w:r>
          </w:p>
        </w:tc>
        <w:tc>
          <w:tcPr>
            <w:tcW w:w="97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0.063</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4500</w:t>
            </w: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14</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0.063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eastAsia="宋体"/>
                <w:b w:val="0"/>
                <w:bCs/>
                <w:lang w:val="en-US" w:eastAsia="zh-CN"/>
              </w:rPr>
            </w:pPr>
            <w:r>
              <w:rPr>
                <w:rFonts w:hint="eastAsia"/>
                <w:b w:val="0"/>
                <w:bCs/>
                <w:lang w:val="en-US" w:eastAsia="zh-CN"/>
              </w:rPr>
              <w:t>4500</w:t>
            </w: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9.78</w:t>
            </w:r>
          </w:p>
        </w:tc>
        <w:tc>
          <w:tcPr>
            <w:tcW w:w="97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0.044</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4500</w:t>
            </w: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9.78</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0.044</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eastAsia="宋体"/>
                <w:b w:val="0"/>
                <w:bCs/>
                <w:lang w:val="en-US" w:eastAsia="zh-CN"/>
              </w:rPr>
            </w:pPr>
            <w:r>
              <w:rPr>
                <w:rFonts w:hint="eastAsia"/>
                <w:b w:val="0"/>
                <w:bCs/>
                <w:lang w:val="en-US" w:eastAsia="zh-CN"/>
              </w:rPr>
              <w:t>4500</w:t>
            </w: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45.56</w:t>
            </w:r>
          </w:p>
        </w:tc>
        <w:tc>
          <w:tcPr>
            <w:tcW w:w="97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0.205</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4500</w:t>
            </w: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45.56</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0.205</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b w:val="0"/>
                <w:bCs/>
                <w:lang w:val="en-US" w:eastAsia="zh-CN"/>
              </w:rPr>
              <w:t>XGFQ005</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w:t>
            </w: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13</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78</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w:t>
            </w: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13</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78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9.33</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56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9.33</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56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43</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258</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43</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258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b w:val="0"/>
                <w:bCs/>
                <w:lang w:val="en-US" w:eastAsia="zh-CN"/>
              </w:rPr>
              <w:t>XGFQ006</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w:t>
            </w: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13</w:t>
            </w:r>
          </w:p>
        </w:tc>
        <w:tc>
          <w:tcPr>
            <w:tcW w:w="97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78</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w:t>
            </w: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13</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78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9.33</w:t>
            </w:r>
          </w:p>
        </w:tc>
        <w:tc>
          <w:tcPr>
            <w:tcW w:w="97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56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9.33</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56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43</w:t>
            </w:r>
          </w:p>
        </w:tc>
        <w:tc>
          <w:tcPr>
            <w:tcW w:w="97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258</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default" w:ascii="Times New Roman" w:hAnsi="Times New Roman" w:eastAsia="宋体" w:cs="Times New Roman"/>
                <w:b w:val="0"/>
                <w:bCs/>
                <w:sz w:val="21"/>
                <w:lang w:val="en-US" w:eastAsia="zh-CN" w:bidi="ar-SA"/>
              </w:rPr>
            </w:pP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43</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258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2431" w:type="dxa"/>
            <w:gridSpan w:val="2"/>
            <w:vMerge w:val="restart"/>
            <w:vAlign w:val="center"/>
          </w:tcPr>
          <w:p>
            <w:pPr>
              <w:pStyle w:val="41"/>
              <w:widowControl w:val="0"/>
              <w:rPr>
                <w:rFonts w:hint="eastAsia" w:eastAsia="宋体"/>
                <w:b w:val="0"/>
                <w:bCs/>
                <w:lang w:val="en-US" w:eastAsia="zh-CN"/>
              </w:rPr>
            </w:pPr>
            <w:r>
              <w:rPr>
                <w:rFonts w:hint="eastAsia"/>
                <w:b w:val="0"/>
                <w:bCs/>
                <w:lang w:val="en-US" w:eastAsia="zh-CN"/>
              </w:rPr>
              <w:t>无组织</w:t>
            </w:r>
          </w:p>
        </w:tc>
        <w:tc>
          <w:tcPr>
            <w:tcW w:w="866"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970" w:type="dxa"/>
            <w:vAlign w:val="center"/>
          </w:tcPr>
          <w:p>
            <w:pPr>
              <w:pStyle w:val="41"/>
              <w:widowControl w:val="0"/>
              <w:bidi w:val="0"/>
              <w:rPr>
                <w:rFonts w:hint="default"/>
                <w:b w:val="0"/>
                <w:bCs/>
                <w:lang w:val="en-US" w:eastAsia="zh-CN"/>
              </w:rPr>
            </w:pPr>
            <w:r>
              <w:rPr>
                <w:rFonts w:hint="eastAsia"/>
                <w:b w:val="0"/>
                <w:bCs/>
                <w:lang w:val="en-US" w:eastAsia="zh-CN"/>
              </w:rPr>
              <w:t>0.380</w:t>
            </w:r>
          </w:p>
        </w:tc>
        <w:tc>
          <w:tcPr>
            <w:tcW w:w="1133" w:type="dxa"/>
            <w:vMerge w:val="restart"/>
            <w:vAlign w:val="center"/>
          </w:tcPr>
          <w:p>
            <w:pPr>
              <w:pStyle w:val="41"/>
              <w:widowControl w:val="0"/>
              <w:rPr>
                <w:rFonts w:hint="default" w:eastAsia="宋体"/>
                <w:b w:val="0"/>
                <w:bCs/>
                <w:lang w:val="en-US" w:eastAsia="zh-CN"/>
              </w:rPr>
            </w:pPr>
            <w:r>
              <w:rPr>
                <w:rFonts w:hint="eastAsia"/>
                <w:b w:val="0"/>
                <w:bCs/>
                <w:lang w:val="en-US" w:eastAsia="zh-CN"/>
              </w:rPr>
              <w:t>封闭车间，重力沉降</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60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1014" w:type="dxa"/>
            <w:vAlign w:val="center"/>
          </w:tcPr>
          <w:p>
            <w:pPr>
              <w:pStyle w:val="41"/>
              <w:widowControl w:val="0"/>
              <w:bidi w:val="0"/>
              <w:rPr>
                <w:rFonts w:hint="default"/>
                <w:b w:val="0"/>
                <w:bCs/>
                <w:lang w:val="en-US" w:eastAsia="zh-CN"/>
              </w:rPr>
            </w:pPr>
            <w:r>
              <w:rPr>
                <w:rFonts w:hint="eastAsia"/>
                <w:b w:val="0"/>
                <w:bCs/>
                <w:lang w:val="en-US" w:eastAsia="zh-CN"/>
              </w:rPr>
              <w:t>0.150</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b w:val="0"/>
                <w:bCs/>
              </w:rPr>
            </w:pPr>
          </w:p>
        </w:tc>
        <w:tc>
          <w:tcPr>
            <w:tcW w:w="866"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氨</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0.087</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hint="eastAsia" w:eastAsia="宋体"/>
                <w:b w:val="0"/>
                <w:bCs/>
                <w:lang w:val="en-US" w:eastAsia="zh-CN"/>
              </w:rPr>
            </w:pPr>
            <w:r>
              <w:rPr>
                <w:rFonts w:hint="eastAsia"/>
                <w:b w:val="0"/>
                <w:bCs/>
                <w:lang w:val="en-US" w:eastAsia="zh-CN"/>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1014" w:type="dxa"/>
            <w:vAlign w:val="center"/>
          </w:tcPr>
          <w:p>
            <w:pPr>
              <w:pStyle w:val="41"/>
              <w:widowControl w:val="0"/>
              <w:bidi w:val="0"/>
              <w:rPr>
                <w:rFonts w:hint="default"/>
                <w:b w:val="0"/>
                <w:bCs/>
                <w:lang w:val="en-US" w:eastAsia="zh-CN"/>
              </w:rPr>
            </w:pPr>
            <w:r>
              <w:rPr>
                <w:rFonts w:hint="eastAsia"/>
                <w:b w:val="0"/>
                <w:bCs/>
                <w:lang w:val="en-US" w:eastAsia="zh-CN"/>
              </w:rPr>
              <w:t>0.087</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b w:val="0"/>
                <w:bCs/>
              </w:rPr>
            </w:pPr>
          </w:p>
        </w:tc>
        <w:tc>
          <w:tcPr>
            <w:tcW w:w="866"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0.122</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hint="eastAsia" w:eastAsia="宋体"/>
                <w:b w:val="0"/>
                <w:bCs/>
                <w:lang w:val="en-US" w:eastAsia="zh-CN"/>
              </w:rPr>
            </w:pPr>
            <w:r>
              <w:rPr>
                <w:rFonts w:hint="eastAsia"/>
                <w:b w:val="0"/>
                <w:bCs/>
                <w:lang w:val="en-US" w:eastAsia="zh-CN"/>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1014" w:type="dxa"/>
            <w:vAlign w:val="center"/>
          </w:tcPr>
          <w:p>
            <w:pPr>
              <w:pStyle w:val="41"/>
              <w:widowControl w:val="0"/>
              <w:bidi w:val="0"/>
              <w:rPr>
                <w:rFonts w:hint="default"/>
                <w:b w:val="0"/>
                <w:bCs/>
                <w:lang w:val="en-US" w:eastAsia="zh-CN"/>
              </w:rPr>
            </w:pPr>
            <w:r>
              <w:rPr>
                <w:rFonts w:hint="eastAsia"/>
                <w:b w:val="0"/>
                <w:bCs/>
                <w:lang w:val="en-US" w:eastAsia="zh-CN"/>
              </w:rPr>
              <w:t>0.122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b w:val="0"/>
                <w:bCs/>
              </w:rPr>
            </w:pPr>
          </w:p>
        </w:tc>
        <w:tc>
          <w:tcPr>
            <w:tcW w:w="866" w:type="dxa"/>
            <w:vAlign w:val="center"/>
          </w:tcPr>
          <w:p>
            <w:pPr>
              <w:pStyle w:val="41"/>
              <w:widowControl w:val="0"/>
              <w:rPr>
                <w:rFonts w:hint="default"/>
                <w:b w:val="0"/>
                <w:bCs/>
                <w:lang w:val="en-US" w:eastAsia="zh-CN"/>
              </w:rPr>
            </w:pPr>
            <w:r>
              <w:rPr>
                <w:rFonts w:hint="eastAsia"/>
                <w:b w:val="0"/>
                <w:bCs/>
                <w:lang w:val="en-US" w:eastAsia="zh-CN"/>
              </w:rPr>
              <w:t>VOCs</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b w:val="0"/>
                <w:bCs/>
                <w:lang w:val="en-US" w:eastAsia="zh-CN"/>
              </w:rPr>
            </w:pPr>
            <w:r>
              <w:rPr>
                <w:rFonts w:hint="eastAsia"/>
                <w:b w:val="0"/>
                <w:bCs/>
                <w:lang w:val="en-US" w:eastAsia="zh-CN"/>
              </w:rPr>
              <w:t>/</w:t>
            </w:r>
          </w:p>
        </w:tc>
        <w:tc>
          <w:tcPr>
            <w:tcW w:w="1219" w:type="dxa"/>
            <w:vAlign w:val="center"/>
          </w:tcPr>
          <w:p>
            <w:pPr>
              <w:pStyle w:val="41"/>
              <w:widowControl w:val="0"/>
              <w:bidi w:val="0"/>
              <w:rPr>
                <w:rFonts w:hint="default"/>
                <w:b w:val="0"/>
                <w:bCs/>
                <w:lang w:val="en-US" w:eastAsia="zh-CN"/>
              </w:rPr>
            </w:pPr>
            <w:r>
              <w:rPr>
                <w:rFonts w:hint="eastAsia"/>
                <w:b w:val="0"/>
                <w:bCs/>
                <w:lang w:val="en-US" w:eastAsia="zh-CN"/>
              </w:rPr>
              <w:t>/</w:t>
            </w:r>
          </w:p>
        </w:tc>
        <w:tc>
          <w:tcPr>
            <w:tcW w:w="970" w:type="dxa"/>
            <w:vAlign w:val="center"/>
          </w:tcPr>
          <w:p>
            <w:pPr>
              <w:pStyle w:val="41"/>
              <w:widowControl w:val="0"/>
              <w:bidi w:val="0"/>
              <w:rPr>
                <w:rFonts w:hint="default"/>
                <w:b w:val="0"/>
                <w:bCs/>
                <w:lang w:val="en-US" w:eastAsia="zh-CN"/>
              </w:rPr>
            </w:pPr>
            <w:r>
              <w:rPr>
                <w:rFonts w:hint="eastAsia"/>
                <w:b w:val="0"/>
                <w:bCs/>
                <w:lang w:val="en-US" w:eastAsia="zh-CN"/>
              </w:rPr>
              <w:t>0.017</w:t>
            </w:r>
          </w:p>
        </w:tc>
        <w:tc>
          <w:tcPr>
            <w:tcW w:w="1133"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762" w:type="dxa"/>
            <w:vAlign w:val="center"/>
          </w:tcPr>
          <w:p>
            <w:pPr>
              <w:pStyle w:val="41"/>
              <w:widowControl w:val="0"/>
              <w:rPr>
                <w:rFonts w:hint="default"/>
                <w:b w:val="0"/>
                <w:bCs/>
                <w:lang w:val="en-US" w:eastAsia="zh-CN"/>
              </w:rPr>
            </w:pPr>
            <w:r>
              <w:rPr>
                <w:rFonts w:hint="eastAsia"/>
                <w:b w:val="0"/>
                <w:bCs/>
                <w:lang w:val="en-US" w:eastAsia="zh-CN"/>
              </w:rPr>
              <w:t>/</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8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014"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0.017</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restart"/>
            <w:vAlign w:val="center"/>
          </w:tcPr>
          <w:p>
            <w:pPr>
              <w:pStyle w:val="41"/>
              <w:widowControl w:val="0"/>
              <w:rPr>
                <w:b w:val="0"/>
                <w:bCs/>
              </w:rPr>
            </w:pPr>
            <w:r>
              <w:rPr>
                <w:rFonts w:hint="eastAsia"/>
                <w:b w:val="0"/>
                <w:bCs/>
              </w:rPr>
              <w:t>3#热浸锌车间</w:t>
            </w:r>
          </w:p>
        </w:tc>
        <w:tc>
          <w:tcPr>
            <w:tcW w:w="1224" w:type="dxa"/>
            <w:vAlign w:val="center"/>
          </w:tcPr>
          <w:p>
            <w:pPr>
              <w:pStyle w:val="41"/>
              <w:widowControl w:val="0"/>
              <w:rPr>
                <w:b w:val="0"/>
                <w:bCs/>
              </w:rPr>
            </w:pPr>
            <w:r>
              <w:rPr>
                <w:rFonts w:hint="eastAsia" w:cs="Times New Roman"/>
                <w:b w:val="0"/>
                <w:bCs/>
                <w:sz w:val="21"/>
                <w:lang w:val="en-US" w:eastAsia="zh-CN" w:bidi="ar-SA"/>
              </w:rPr>
              <w:t>SXFQ007</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219" w:type="dxa"/>
            <w:vAlign w:val="center"/>
          </w:tcPr>
          <w:p>
            <w:pPr>
              <w:pStyle w:val="41"/>
              <w:widowControl w:val="0"/>
              <w:bidi w:val="0"/>
              <w:rPr>
                <w:rFonts w:hint="eastAsia"/>
                <w:b w:val="0"/>
                <w:bCs/>
                <w:lang w:val="en-US" w:eastAsia="zh-CN"/>
              </w:rPr>
            </w:pPr>
            <w:r>
              <w:rPr>
                <w:rFonts w:hint="default"/>
                <w:b w:val="0"/>
                <w:bCs/>
                <w:lang w:val="en-US" w:eastAsia="zh-CN"/>
              </w:rPr>
              <w:t>54.667</w:t>
            </w:r>
          </w:p>
        </w:tc>
        <w:tc>
          <w:tcPr>
            <w:tcW w:w="970" w:type="dxa"/>
            <w:vAlign w:val="center"/>
          </w:tcPr>
          <w:p>
            <w:pPr>
              <w:pStyle w:val="41"/>
              <w:widowControl w:val="0"/>
              <w:bidi w:val="0"/>
              <w:rPr>
                <w:rFonts w:hint="eastAsia"/>
                <w:b w:val="0"/>
                <w:bCs/>
                <w:lang w:val="en-US" w:eastAsia="zh-CN"/>
              </w:rPr>
            </w:pPr>
            <w:r>
              <w:rPr>
                <w:rFonts w:hint="default"/>
                <w:b w:val="0"/>
                <w:bCs/>
                <w:lang w:val="en-US" w:eastAsia="zh-CN"/>
              </w:rPr>
              <w:t xml:space="preserve">3.280 </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184" w:type="dxa"/>
            <w:vAlign w:val="center"/>
          </w:tcPr>
          <w:p>
            <w:pPr>
              <w:pStyle w:val="41"/>
              <w:widowControl w:val="0"/>
              <w:bidi w:val="0"/>
              <w:rPr>
                <w:rFonts w:hint="default"/>
                <w:b w:val="0"/>
                <w:bCs/>
                <w:lang w:val="en-US" w:eastAsia="zh-CN"/>
              </w:rPr>
            </w:pPr>
            <w:r>
              <w:rPr>
                <w:rFonts w:hint="default"/>
                <w:b w:val="0"/>
                <w:bCs/>
                <w:lang w:val="en-US" w:eastAsia="zh-CN"/>
              </w:rPr>
              <w:t>0.55</w:t>
            </w:r>
          </w:p>
        </w:tc>
        <w:tc>
          <w:tcPr>
            <w:tcW w:w="1014" w:type="dxa"/>
            <w:vAlign w:val="center"/>
          </w:tcPr>
          <w:p>
            <w:pPr>
              <w:pStyle w:val="41"/>
              <w:widowControl w:val="0"/>
              <w:bidi w:val="0"/>
              <w:rPr>
                <w:rFonts w:hint="default"/>
                <w:b w:val="0"/>
                <w:bCs/>
                <w:lang w:val="en-US" w:eastAsia="zh-CN"/>
              </w:rPr>
            </w:pPr>
            <w:r>
              <w:rPr>
                <w:rFonts w:hint="default"/>
                <w:b w:val="0"/>
                <w:bCs/>
                <w:lang w:val="en-US" w:eastAsia="zh-CN"/>
              </w:rPr>
              <w:t>0.033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cs="Times New Roman"/>
                <w:b w:val="0"/>
                <w:bCs/>
                <w:sz w:val="21"/>
                <w:lang w:val="en-US" w:eastAsia="zh-CN" w:bidi="ar-SA"/>
              </w:rPr>
              <w:t>SXFQ008</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219" w:type="dxa"/>
            <w:vAlign w:val="center"/>
          </w:tcPr>
          <w:p>
            <w:pPr>
              <w:pStyle w:val="41"/>
              <w:widowControl w:val="0"/>
              <w:bidi w:val="0"/>
              <w:rPr>
                <w:rFonts w:hint="eastAsia"/>
                <w:b w:val="0"/>
                <w:bCs/>
                <w:lang w:val="en-US" w:eastAsia="zh-CN"/>
              </w:rPr>
            </w:pPr>
            <w:r>
              <w:rPr>
                <w:rFonts w:hint="default"/>
                <w:b w:val="0"/>
                <w:bCs/>
                <w:lang w:val="en-US" w:eastAsia="zh-CN"/>
              </w:rPr>
              <w:t>54.667</w:t>
            </w:r>
          </w:p>
        </w:tc>
        <w:tc>
          <w:tcPr>
            <w:tcW w:w="970" w:type="dxa"/>
            <w:vAlign w:val="center"/>
          </w:tcPr>
          <w:p>
            <w:pPr>
              <w:pStyle w:val="41"/>
              <w:widowControl w:val="0"/>
              <w:bidi w:val="0"/>
              <w:rPr>
                <w:rFonts w:hint="default"/>
                <w:b w:val="0"/>
                <w:bCs/>
                <w:lang w:val="en-US" w:eastAsia="zh-CN"/>
              </w:rPr>
            </w:pPr>
            <w:r>
              <w:rPr>
                <w:rFonts w:hint="default"/>
                <w:b w:val="0"/>
                <w:bCs/>
                <w:lang w:val="en-US" w:eastAsia="zh-CN"/>
              </w:rPr>
              <w:t xml:space="preserve">3.280 </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60000</w:t>
            </w:r>
          </w:p>
        </w:tc>
        <w:tc>
          <w:tcPr>
            <w:tcW w:w="1184" w:type="dxa"/>
            <w:vAlign w:val="center"/>
          </w:tcPr>
          <w:p>
            <w:pPr>
              <w:pStyle w:val="41"/>
              <w:widowControl w:val="0"/>
              <w:bidi w:val="0"/>
              <w:rPr>
                <w:rFonts w:hint="eastAsia"/>
                <w:b w:val="0"/>
                <w:bCs/>
                <w:lang w:val="en-US" w:eastAsia="zh-CN"/>
              </w:rPr>
            </w:pPr>
            <w:r>
              <w:rPr>
                <w:rFonts w:hint="default"/>
                <w:b w:val="0"/>
                <w:bCs/>
                <w:lang w:val="en-US" w:eastAsia="zh-CN"/>
              </w:rPr>
              <w:t>0.55</w:t>
            </w:r>
          </w:p>
        </w:tc>
        <w:tc>
          <w:tcPr>
            <w:tcW w:w="1014" w:type="dxa"/>
            <w:vAlign w:val="center"/>
          </w:tcPr>
          <w:p>
            <w:pPr>
              <w:pStyle w:val="41"/>
              <w:widowControl w:val="0"/>
              <w:bidi w:val="0"/>
              <w:rPr>
                <w:rFonts w:hint="eastAsia"/>
                <w:b w:val="0"/>
                <w:bCs/>
                <w:lang w:val="en-US" w:eastAsia="zh-CN"/>
              </w:rPr>
            </w:pPr>
            <w:r>
              <w:rPr>
                <w:rFonts w:hint="default"/>
                <w:b w:val="0"/>
                <w:bCs/>
                <w:lang w:val="en-US" w:eastAsia="zh-CN"/>
              </w:rPr>
              <w:t>0.033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cs="Times New Roman"/>
                <w:b w:val="0"/>
                <w:bCs/>
                <w:sz w:val="21"/>
                <w:lang w:val="en-US" w:eastAsia="zh-CN" w:bidi="ar-SA"/>
              </w:rPr>
              <w:t>SXFQ009</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30000</w:t>
            </w:r>
          </w:p>
        </w:tc>
        <w:tc>
          <w:tcPr>
            <w:tcW w:w="1219" w:type="dxa"/>
            <w:vAlign w:val="center"/>
          </w:tcPr>
          <w:p>
            <w:pPr>
              <w:pStyle w:val="41"/>
              <w:widowControl w:val="0"/>
              <w:bidi w:val="0"/>
              <w:rPr>
                <w:rFonts w:hint="eastAsia"/>
                <w:b w:val="0"/>
                <w:bCs/>
                <w:lang w:val="en-US" w:eastAsia="zh-CN"/>
              </w:rPr>
            </w:pPr>
            <w:r>
              <w:rPr>
                <w:rFonts w:hint="default"/>
                <w:b w:val="0"/>
                <w:bCs/>
                <w:lang w:val="en-US" w:eastAsia="zh-CN"/>
              </w:rPr>
              <w:t>54.667</w:t>
            </w:r>
          </w:p>
        </w:tc>
        <w:tc>
          <w:tcPr>
            <w:tcW w:w="970" w:type="dxa"/>
            <w:vAlign w:val="center"/>
          </w:tcPr>
          <w:p>
            <w:pPr>
              <w:pStyle w:val="41"/>
              <w:widowControl w:val="0"/>
              <w:bidi w:val="0"/>
              <w:rPr>
                <w:rFonts w:hint="eastAsia"/>
                <w:b w:val="0"/>
                <w:bCs/>
                <w:lang w:val="en-US" w:eastAsia="zh-CN"/>
              </w:rPr>
            </w:pPr>
            <w:r>
              <w:rPr>
                <w:rFonts w:hint="default"/>
                <w:b w:val="0"/>
                <w:bCs/>
                <w:lang w:val="en-US" w:eastAsia="zh-CN"/>
              </w:rPr>
              <w:t xml:space="preserve">1.640 </w:t>
            </w:r>
          </w:p>
        </w:tc>
        <w:tc>
          <w:tcPr>
            <w:tcW w:w="1133" w:type="dxa"/>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30000</w:t>
            </w:r>
          </w:p>
        </w:tc>
        <w:tc>
          <w:tcPr>
            <w:tcW w:w="1184" w:type="dxa"/>
            <w:vAlign w:val="center"/>
          </w:tcPr>
          <w:p>
            <w:pPr>
              <w:pStyle w:val="41"/>
              <w:widowControl w:val="0"/>
              <w:bidi w:val="0"/>
              <w:rPr>
                <w:rFonts w:hint="eastAsia"/>
                <w:b w:val="0"/>
                <w:bCs/>
                <w:lang w:val="en-US" w:eastAsia="zh-CN"/>
              </w:rPr>
            </w:pPr>
            <w:r>
              <w:rPr>
                <w:rFonts w:hint="default"/>
                <w:b w:val="0"/>
                <w:bCs/>
                <w:lang w:val="en-US" w:eastAsia="zh-CN"/>
              </w:rPr>
              <w:t>0.533</w:t>
            </w:r>
          </w:p>
        </w:tc>
        <w:tc>
          <w:tcPr>
            <w:tcW w:w="1014" w:type="dxa"/>
            <w:vAlign w:val="center"/>
          </w:tcPr>
          <w:p>
            <w:pPr>
              <w:pStyle w:val="41"/>
              <w:widowControl w:val="0"/>
              <w:bidi w:val="0"/>
              <w:rPr>
                <w:rFonts w:hint="eastAsia"/>
                <w:b w:val="0"/>
                <w:bCs/>
                <w:lang w:val="en-US" w:eastAsia="zh-CN"/>
              </w:rPr>
            </w:pPr>
            <w:r>
              <w:rPr>
                <w:rFonts w:hint="default"/>
                <w:b w:val="0"/>
                <w:bCs/>
                <w:lang w:val="en-US" w:eastAsia="zh-CN"/>
              </w:rPr>
              <w:t>0.016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cs="Times New Roman"/>
                <w:b w:val="0"/>
                <w:bCs/>
                <w:sz w:val="21"/>
                <w:lang w:val="en-US" w:eastAsia="zh-CN" w:bidi="ar-SA"/>
              </w:rPr>
              <w:t>JXFQ007</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8.622</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1.706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95</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cs="Times New Roman"/>
                <w:b w:val="0"/>
                <w:bCs/>
                <w:sz w:val="21"/>
                <w:lang w:val="en-US" w:eastAsia="zh-CN" w:bidi="ar-SA"/>
              </w:rPr>
              <w:t>JXFQ008</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8.622</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eastAsia" w:eastAsia="宋体"/>
                <w:b w:val="0"/>
                <w:bCs/>
                <w:lang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50000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1.706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95</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0.086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cs="Times New Roman"/>
                <w:b w:val="0"/>
                <w:bCs/>
                <w:sz w:val="21"/>
                <w:lang w:val="en-US" w:eastAsia="zh-CN" w:bidi="ar-SA"/>
              </w:rPr>
              <w:t>JXFQ009</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25000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172.440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4.311</w:t>
            </w:r>
          </w:p>
        </w:tc>
        <w:tc>
          <w:tcPr>
            <w:tcW w:w="1133" w:type="dxa"/>
            <w:vMerge w:val="restart"/>
            <w:vAlign w:val="center"/>
          </w:tcPr>
          <w:p>
            <w:pPr>
              <w:pStyle w:val="41"/>
              <w:widowControl w:val="0"/>
              <w:rPr>
                <w:b w:val="0"/>
                <w:bCs/>
              </w:rPr>
            </w:pPr>
            <w:r>
              <w:rPr>
                <w:rFonts w:hint="eastAsia"/>
                <w:b w:val="0"/>
                <w:bCs/>
              </w:rPr>
              <w:t>布袋+酸洗塔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25000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0.043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NH</w:t>
            </w:r>
            <w:r>
              <w:rPr>
                <w:rFonts w:hint="eastAsia"/>
                <w:b w:val="0"/>
                <w:bCs/>
                <w:vertAlign w:val="subscript"/>
              </w:rPr>
              <w:t>3</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34.120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0.853</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95</w:t>
            </w:r>
          </w:p>
        </w:tc>
        <w:tc>
          <w:tcPr>
            <w:tcW w:w="657" w:type="dxa"/>
            <w:vMerge w:val="continue"/>
            <w:vAlign w:val="center"/>
          </w:tcPr>
          <w:p>
            <w:pPr>
              <w:pStyle w:val="41"/>
              <w:widowControl w:val="0"/>
              <w:rPr>
                <w:b w:val="0"/>
                <w:bCs/>
              </w:rPr>
            </w:pPr>
          </w:p>
        </w:tc>
        <w:tc>
          <w:tcPr>
            <w:tcW w:w="1210"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1.720</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0.043</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cs="Times New Roman"/>
                <w:b w:val="0"/>
                <w:bCs/>
                <w:sz w:val="21"/>
                <w:lang w:val="en-US" w:eastAsia="zh-CN" w:bidi="ar-SA"/>
              </w:rPr>
              <w:t>CTFQ004</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5.226</w:t>
            </w:r>
          </w:p>
        </w:tc>
        <w:tc>
          <w:tcPr>
            <w:tcW w:w="1133" w:type="dxa"/>
            <w:vAlign w:val="center"/>
          </w:tcPr>
          <w:p>
            <w:pPr>
              <w:pStyle w:val="41"/>
              <w:widowControl w:val="0"/>
              <w:rPr>
                <w:rFonts w:hint="default" w:eastAsia="宋体"/>
                <w:b w:val="0"/>
                <w:bCs/>
                <w:lang w:val="en-US" w:eastAsia="zh-CN"/>
              </w:rPr>
            </w:pPr>
            <w:r>
              <w:rPr>
                <w:rFonts w:hint="eastAsia"/>
                <w:b w:val="0"/>
                <w:bCs/>
              </w:rPr>
              <w:t>布袋</w:t>
            </w:r>
            <w:r>
              <w:rPr>
                <w:rFonts w:hint="eastAsia"/>
                <w:b w:val="0"/>
                <w:bCs/>
                <w:lang w:val="en-US" w:eastAsia="zh-CN"/>
              </w:rPr>
              <w:t>+喷淋塔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0.052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cs="Times New Roman"/>
                <w:b w:val="0"/>
                <w:bCs/>
                <w:sz w:val="21"/>
                <w:lang w:val="en-US" w:eastAsia="zh-CN" w:bidi="ar-SA"/>
              </w:rPr>
              <w:t>CTFQ005</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5.226</w:t>
            </w:r>
          </w:p>
        </w:tc>
        <w:tc>
          <w:tcPr>
            <w:tcW w:w="1133" w:type="dxa"/>
            <w:vAlign w:val="center"/>
          </w:tcPr>
          <w:p>
            <w:pPr>
              <w:pStyle w:val="41"/>
              <w:widowControl w:val="0"/>
              <w:rPr>
                <w:b w:val="0"/>
                <w:bCs/>
              </w:rPr>
            </w:pPr>
            <w:r>
              <w:rPr>
                <w:rFonts w:hint="eastAsia"/>
                <w:b w:val="0"/>
                <w:bCs/>
              </w:rPr>
              <w:t>布袋</w:t>
            </w:r>
            <w:r>
              <w:rPr>
                <w:rFonts w:hint="eastAsia"/>
                <w:b w:val="0"/>
                <w:bCs/>
                <w:lang w:val="en-US" w:eastAsia="zh-CN"/>
              </w:rPr>
              <w:t>+喷淋塔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12000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0.052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Align w:val="center"/>
          </w:tcPr>
          <w:p>
            <w:pPr>
              <w:pStyle w:val="41"/>
              <w:widowControl w:val="0"/>
              <w:rPr>
                <w:b w:val="0"/>
                <w:bCs/>
              </w:rPr>
            </w:pPr>
            <w:r>
              <w:rPr>
                <w:rFonts w:hint="eastAsia" w:cs="Times New Roman"/>
                <w:b w:val="0"/>
                <w:bCs/>
                <w:sz w:val="21"/>
                <w:lang w:val="en-US" w:eastAsia="zh-CN" w:bidi="ar-SA"/>
              </w:rPr>
              <w:t>CTFQ006</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6000</w:t>
            </w:r>
          </w:p>
        </w:tc>
        <w:tc>
          <w:tcPr>
            <w:tcW w:w="121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435.50</w:t>
            </w:r>
          </w:p>
        </w:tc>
        <w:tc>
          <w:tcPr>
            <w:tcW w:w="97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2.613</w:t>
            </w:r>
          </w:p>
        </w:tc>
        <w:tc>
          <w:tcPr>
            <w:tcW w:w="1133" w:type="dxa"/>
            <w:vAlign w:val="center"/>
          </w:tcPr>
          <w:p>
            <w:pPr>
              <w:pStyle w:val="41"/>
              <w:widowControl w:val="0"/>
              <w:rPr>
                <w:b w:val="0"/>
                <w:bCs/>
              </w:rPr>
            </w:pPr>
            <w:r>
              <w:rPr>
                <w:rFonts w:hint="eastAsia"/>
                <w:b w:val="0"/>
                <w:bCs/>
              </w:rPr>
              <w:t>布袋</w:t>
            </w:r>
            <w:r>
              <w:rPr>
                <w:rFonts w:hint="eastAsia"/>
                <w:b w:val="0"/>
                <w:bCs/>
                <w:lang w:val="en-US" w:eastAsia="zh-CN"/>
              </w:rPr>
              <w:t>+喷淋塔</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99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6000</w:t>
            </w:r>
          </w:p>
        </w:tc>
        <w:tc>
          <w:tcPr>
            <w:tcW w:w="118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4.333</w:t>
            </w:r>
          </w:p>
        </w:tc>
        <w:tc>
          <w:tcPr>
            <w:tcW w:w="1014"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0.026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b w:val="0"/>
                <w:bCs/>
                <w:lang w:val="en-US" w:eastAsia="zh-CN"/>
              </w:rPr>
              <w:t>XGFQ007</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7000</w:t>
            </w: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b w:val="0"/>
                <w:bCs/>
                <w:lang w:val="en-US" w:eastAsia="zh-CN"/>
              </w:rPr>
              <w:t>XGFQ008</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7000</w:t>
            </w: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96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50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45.14</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w:t>
            </w:r>
            <w:r>
              <w:rPr>
                <w:rFonts w:hint="eastAsia"/>
                <w:b w:val="0"/>
                <w:bCs/>
                <w:lang w:val="en-US" w:eastAsia="zh-CN"/>
              </w:rPr>
              <w:t>316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restart"/>
            <w:vAlign w:val="center"/>
          </w:tcPr>
          <w:p>
            <w:pPr>
              <w:pStyle w:val="41"/>
              <w:widowControl w:val="0"/>
              <w:rPr>
                <w:b w:val="0"/>
                <w:bCs/>
              </w:rPr>
            </w:pPr>
            <w:r>
              <w:rPr>
                <w:rFonts w:hint="eastAsia"/>
                <w:b w:val="0"/>
                <w:bCs/>
                <w:lang w:val="en-US" w:eastAsia="zh-CN"/>
              </w:rPr>
              <w:t>XGFQ009</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Merge w:val="restar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3500</w:t>
            </w: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0.048</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13.71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0.048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970"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0.034</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9.71</w:t>
            </w:r>
          </w:p>
        </w:tc>
        <w:tc>
          <w:tcPr>
            <w:tcW w:w="1014" w:type="dxa"/>
            <w:vAlign w:val="center"/>
          </w:tcPr>
          <w:p>
            <w:pPr>
              <w:pStyle w:val="41"/>
              <w:widowControl w:val="0"/>
              <w:bidi w:val="0"/>
              <w:rPr>
                <w:rFonts w:ascii="Times New Roman" w:hAnsi="Times New Roman" w:eastAsia="宋体" w:cs="Times New Roman"/>
                <w:b w:val="0"/>
                <w:bCs/>
                <w:sz w:val="21"/>
                <w:lang w:val="en-US" w:eastAsia="zh-CN" w:bidi="ar-SA"/>
              </w:rPr>
            </w:pPr>
            <w:r>
              <w:rPr>
                <w:rFonts w:hint="default"/>
                <w:b w:val="0"/>
                <w:bCs/>
                <w:lang w:val="en-US" w:eastAsia="zh-CN"/>
              </w:rPr>
              <w:t>0.034</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NOx</w:t>
            </w:r>
          </w:p>
        </w:tc>
        <w:tc>
          <w:tcPr>
            <w:tcW w:w="738"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089" w:type="dxa"/>
            <w:vMerge w:val="continue"/>
            <w:vAlign w:val="center"/>
          </w:tcPr>
          <w:p>
            <w:pPr>
              <w:pStyle w:val="41"/>
              <w:widowControl w:val="0"/>
              <w:rPr>
                <w:rFonts w:hint="eastAsia" w:ascii="Times New Roman" w:hAnsi="Times New Roman" w:eastAsia="宋体" w:cs="Times New Roman"/>
                <w:b w:val="0"/>
                <w:bCs/>
                <w:sz w:val="21"/>
                <w:lang w:val="en-US" w:eastAsia="zh-CN" w:bidi="ar-SA"/>
              </w:rPr>
            </w:pP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45.14</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0.158</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50</w:t>
            </w:r>
          </w:p>
        </w:tc>
        <w:tc>
          <w:tcPr>
            <w:tcW w:w="657" w:type="dxa"/>
            <w:vMerge w:val="continue"/>
            <w:vAlign w:val="center"/>
          </w:tcPr>
          <w:p>
            <w:pPr>
              <w:pStyle w:val="41"/>
              <w:widowControl w:val="0"/>
              <w:rPr>
                <w:rFonts w:ascii="Times New Roman" w:hAnsi="Times New Roman" w:eastAsia="宋体" w:cs="Times New Roman"/>
                <w:b w:val="0"/>
                <w:bCs/>
                <w:sz w:val="21"/>
                <w:lang w:val="en-US" w:eastAsia="zh-CN" w:bidi="ar-SA"/>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3500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45.14</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0.158</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1" w:type="dxa"/>
            <w:vMerge w:val="continue"/>
            <w:vAlign w:val="center"/>
          </w:tcPr>
          <w:p>
            <w:pPr>
              <w:pStyle w:val="41"/>
              <w:widowControl w:val="0"/>
              <w:rPr>
                <w:b w:val="0"/>
                <w:bCs/>
              </w:rPr>
            </w:pPr>
          </w:p>
        </w:tc>
        <w:tc>
          <w:tcPr>
            <w:tcW w:w="2431" w:type="dxa"/>
            <w:gridSpan w:val="2"/>
            <w:vMerge w:val="restart"/>
            <w:vAlign w:val="center"/>
          </w:tcPr>
          <w:p>
            <w:pPr>
              <w:pStyle w:val="41"/>
              <w:widowControl w:val="0"/>
              <w:rPr>
                <w:rFonts w:hint="eastAsia" w:eastAsia="宋体"/>
                <w:b w:val="0"/>
                <w:bCs/>
                <w:lang w:val="en-US" w:eastAsia="zh-CN"/>
              </w:rPr>
            </w:pPr>
            <w:r>
              <w:rPr>
                <w:rFonts w:hint="eastAsia"/>
                <w:b w:val="0"/>
                <w:bCs/>
                <w:lang w:val="en-US" w:eastAsia="zh-CN"/>
              </w:rPr>
              <w:t>无组织</w:t>
            </w:r>
          </w:p>
        </w:tc>
        <w:tc>
          <w:tcPr>
            <w:tcW w:w="866"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0.705</w:t>
            </w:r>
          </w:p>
        </w:tc>
        <w:tc>
          <w:tcPr>
            <w:tcW w:w="1133" w:type="dxa"/>
            <w:vMerge w:val="restart"/>
            <w:vAlign w:val="center"/>
          </w:tcPr>
          <w:p>
            <w:pPr>
              <w:pStyle w:val="41"/>
              <w:widowControl w:val="0"/>
              <w:rPr>
                <w:b w:val="0"/>
                <w:bCs/>
              </w:rPr>
            </w:pPr>
            <w:r>
              <w:rPr>
                <w:rFonts w:hint="eastAsia"/>
                <w:b w:val="0"/>
                <w:bCs/>
                <w:lang w:val="en-US" w:eastAsia="zh-CN"/>
              </w:rPr>
              <w:t>封闭车间，重力沉降</w:t>
            </w: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60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0.282</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rFonts w:hint="eastAsia"/>
                <w:b w:val="0"/>
                <w:bCs/>
                <w:lang w:val="en-US" w:eastAsia="zh-CN"/>
              </w:rPr>
            </w:pPr>
          </w:p>
        </w:tc>
        <w:tc>
          <w:tcPr>
            <w:tcW w:w="866"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氨</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0.085</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hint="eastAsia" w:eastAsia="宋体"/>
                <w:b w:val="0"/>
                <w:bCs/>
                <w:lang w:val="en-US" w:eastAsia="zh-CN"/>
              </w:rPr>
            </w:pPr>
            <w:r>
              <w:rPr>
                <w:rFonts w:hint="eastAsia"/>
                <w:b w:val="0"/>
                <w:bCs/>
                <w:lang w:val="en-US" w:eastAsia="zh-CN"/>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0.085</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rFonts w:hint="eastAsia"/>
                <w:b w:val="0"/>
                <w:bCs/>
                <w:lang w:val="en-US" w:eastAsia="zh-CN"/>
              </w:rPr>
            </w:pPr>
          </w:p>
        </w:tc>
        <w:tc>
          <w:tcPr>
            <w:tcW w:w="866"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0.085</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hint="eastAsia" w:eastAsia="宋体"/>
                <w:b w:val="0"/>
                <w:bCs/>
                <w:lang w:val="en-US" w:eastAsia="zh-CN"/>
              </w:rPr>
            </w:pPr>
            <w:r>
              <w:rPr>
                <w:rFonts w:hint="eastAsia"/>
                <w:b w:val="0"/>
                <w:bCs/>
                <w:lang w:val="en-US" w:eastAsia="zh-CN"/>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0.085</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1" w:type="dxa"/>
            <w:vMerge w:val="continue"/>
            <w:vAlign w:val="center"/>
          </w:tcPr>
          <w:p>
            <w:pPr>
              <w:pStyle w:val="41"/>
              <w:widowControl w:val="0"/>
              <w:rPr>
                <w:b w:val="0"/>
                <w:bCs/>
              </w:rPr>
            </w:pPr>
          </w:p>
        </w:tc>
        <w:tc>
          <w:tcPr>
            <w:tcW w:w="2431" w:type="dxa"/>
            <w:gridSpan w:val="2"/>
            <w:vMerge w:val="continue"/>
            <w:vAlign w:val="center"/>
          </w:tcPr>
          <w:p>
            <w:pPr>
              <w:pStyle w:val="41"/>
              <w:widowControl w:val="0"/>
              <w:rPr>
                <w:rFonts w:hint="eastAsia"/>
                <w:b w:val="0"/>
                <w:bCs/>
                <w:lang w:val="en-US" w:eastAsia="zh-CN"/>
              </w:rPr>
            </w:pPr>
          </w:p>
        </w:tc>
        <w:tc>
          <w:tcPr>
            <w:tcW w:w="866" w:type="dxa"/>
            <w:vAlign w:val="center"/>
          </w:tcPr>
          <w:p>
            <w:pPr>
              <w:pStyle w:val="41"/>
              <w:widowControl w:val="0"/>
              <w:rPr>
                <w:rFonts w:hint="default"/>
                <w:b w:val="0"/>
                <w:bCs/>
                <w:lang w:val="en-US" w:eastAsia="zh-CN"/>
              </w:rPr>
            </w:pPr>
            <w:r>
              <w:rPr>
                <w:rFonts w:hint="eastAsia"/>
                <w:b w:val="0"/>
                <w:bCs/>
                <w:lang w:val="en-US" w:eastAsia="zh-CN"/>
              </w:rPr>
              <w:t>VOCs</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b w:val="0"/>
                <w:bCs/>
                <w:lang w:val="en-US" w:eastAsia="zh-CN"/>
              </w:rPr>
            </w:pPr>
            <w:r>
              <w:rPr>
                <w:rFonts w:hint="eastAsia"/>
                <w:b w:val="0"/>
                <w:bCs/>
                <w:lang w:val="en-US" w:eastAsia="zh-CN"/>
              </w:rPr>
              <w:t>/</w:t>
            </w:r>
          </w:p>
        </w:tc>
        <w:tc>
          <w:tcPr>
            <w:tcW w:w="1219" w:type="dxa"/>
            <w:vAlign w:val="center"/>
          </w:tcPr>
          <w:p>
            <w:pPr>
              <w:pStyle w:val="41"/>
              <w:widowControl w:val="0"/>
              <w:bidi w:val="0"/>
              <w:rPr>
                <w:rFonts w:hint="default"/>
                <w:b w:val="0"/>
                <w:bCs/>
                <w:lang w:val="en-US" w:eastAsia="zh-CN"/>
              </w:rPr>
            </w:pPr>
            <w:r>
              <w:rPr>
                <w:rFonts w:hint="eastAsia"/>
                <w:b w:val="0"/>
                <w:bCs/>
                <w:lang w:val="en-US" w:eastAsia="zh-CN"/>
              </w:rPr>
              <w:t>/</w:t>
            </w:r>
          </w:p>
        </w:tc>
        <w:tc>
          <w:tcPr>
            <w:tcW w:w="970" w:type="dxa"/>
            <w:vAlign w:val="center"/>
          </w:tcPr>
          <w:p>
            <w:pPr>
              <w:pStyle w:val="41"/>
              <w:widowControl w:val="0"/>
              <w:bidi w:val="0"/>
              <w:rPr>
                <w:rFonts w:hint="default" w:cs="Times New Roman"/>
                <w:b w:val="0"/>
                <w:bCs/>
                <w:sz w:val="21"/>
                <w:lang w:val="en-US" w:eastAsia="zh-CN" w:bidi="ar-SA"/>
              </w:rPr>
            </w:pPr>
            <w:r>
              <w:rPr>
                <w:rFonts w:hint="eastAsia" w:cs="Times New Roman"/>
                <w:b w:val="0"/>
                <w:bCs/>
                <w:sz w:val="21"/>
                <w:lang w:val="en-US" w:eastAsia="zh-CN" w:bidi="ar-SA"/>
              </w:rPr>
              <w:t>0.013</w:t>
            </w:r>
          </w:p>
        </w:tc>
        <w:tc>
          <w:tcPr>
            <w:tcW w:w="1133" w:type="dxa"/>
            <w:vAlign w:val="center"/>
          </w:tcPr>
          <w:p>
            <w:pPr>
              <w:pStyle w:val="41"/>
              <w:widowControl w:val="0"/>
              <w:rPr>
                <w:rFonts w:hint="eastAsia" w:eastAsia="宋体"/>
                <w:b w:val="0"/>
                <w:bCs/>
                <w:lang w:val="en-US" w:eastAsia="zh-CN"/>
              </w:rPr>
            </w:pPr>
            <w:r>
              <w:rPr>
                <w:rFonts w:hint="eastAsia"/>
                <w:b w:val="0"/>
                <w:bCs/>
                <w:lang w:val="en-US" w:eastAsia="zh-CN"/>
              </w:rPr>
              <w:t>/</w:t>
            </w:r>
          </w:p>
        </w:tc>
        <w:tc>
          <w:tcPr>
            <w:tcW w:w="762" w:type="dxa"/>
            <w:vAlign w:val="center"/>
          </w:tcPr>
          <w:p>
            <w:pPr>
              <w:pStyle w:val="41"/>
              <w:widowControl w:val="0"/>
              <w:rPr>
                <w:rFonts w:hint="default"/>
                <w:b w:val="0"/>
                <w:bCs/>
                <w:lang w:val="en-US" w:eastAsia="zh-CN"/>
              </w:rPr>
            </w:pPr>
            <w:r>
              <w:rPr>
                <w:rFonts w:hint="eastAsia"/>
                <w:b w:val="0"/>
                <w:bCs/>
                <w:lang w:val="en-US" w:eastAsia="zh-CN"/>
              </w:rPr>
              <w:t>/</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b w:val="0"/>
                <w:bCs/>
                <w:lang w:val="en-US" w:eastAsia="zh-CN"/>
              </w:rPr>
            </w:pPr>
            <w:r>
              <w:rPr>
                <w:rFonts w:hint="eastAsia"/>
                <w:b w:val="0"/>
                <w:bCs/>
                <w:lang w:val="en-US" w:eastAsia="zh-CN"/>
              </w:rPr>
              <w:t>/</w:t>
            </w:r>
          </w:p>
        </w:tc>
        <w:tc>
          <w:tcPr>
            <w:tcW w:w="1184" w:type="dxa"/>
            <w:vAlign w:val="center"/>
          </w:tcPr>
          <w:p>
            <w:pPr>
              <w:pStyle w:val="41"/>
              <w:widowControl w:val="0"/>
              <w:bidi w:val="0"/>
              <w:rPr>
                <w:rFonts w:hint="default"/>
                <w:b w:val="0"/>
                <w:bCs/>
                <w:lang w:val="en-US" w:eastAsia="zh-CN"/>
              </w:rPr>
            </w:pPr>
            <w:r>
              <w:rPr>
                <w:rFonts w:hint="eastAsia"/>
                <w:b w:val="0"/>
                <w:bCs/>
                <w:lang w:val="en-US" w:eastAsia="zh-CN"/>
              </w:rPr>
              <w:t>/</w:t>
            </w:r>
          </w:p>
        </w:tc>
        <w:tc>
          <w:tcPr>
            <w:tcW w:w="1014" w:type="dxa"/>
            <w:vAlign w:val="center"/>
          </w:tcPr>
          <w:p>
            <w:pPr>
              <w:pStyle w:val="41"/>
              <w:widowControl w:val="0"/>
              <w:bidi w:val="0"/>
              <w:rPr>
                <w:rFonts w:hint="default" w:cs="Times New Roman"/>
                <w:b w:val="0"/>
                <w:bCs/>
                <w:sz w:val="21"/>
                <w:lang w:val="en-US" w:eastAsia="zh-CN" w:bidi="ar-SA"/>
              </w:rPr>
            </w:pPr>
            <w:r>
              <w:rPr>
                <w:rFonts w:hint="eastAsia" w:cs="Times New Roman"/>
                <w:b w:val="0"/>
                <w:bCs/>
                <w:sz w:val="21"/>
                <w:lang w:val="en-US" w:eastAsia="zh-CN" w:bidi="ar-SA"/>
              </w:rPr>
              <w:t>0.013</w:t>
            </w:r>
          </w:p>
        </w:tc>
        <w:tc>
          <w:tcPr>
            <w:tcW w:w="852"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restart"/>
            <w:vAlign w:val="center"/>
          </w:tcPr>
          <w:p>
            <w:pPr>
              <w:pStyle w:val="41"/>
              <w:widowControl w:val="0"/>
              <w:rPr>
                <w:b w:val="0"/>
                <w:bCs/>
              </w:rPr>
            </w:pPr>
            <w:r>
              <w:rPr>
                <w:rFonts w:hint="eastAsia"/>
                <w:b w:val="0"/>
                <w:bCs/>
              </w:rPr>
              <w:t>废酸处理</w:t>
            </w:r>
          </w:p>
        </w:tc>
        <w:tc>
          <w:tcPr>
            <w:tcW w:w="1224" w:type="dxa"/>
            <w:vMerge w:val="restart"/>
            <w:vAlign w:val="center"/>
          </w:tcPr>
          <w:p>
            <w:pPr>
              <w:pStyle w:val="41"/>
              <w:widowControl w:val="0"/>
              <w:rPr>
                <w:b w:val="0"/>
                <w:bCs/>
              </w:rPr>
            </w:pPr>
            <w:r>
              <w:rPr>
                <w:rFonts w:hint="eastAsia"/>
                <w:b w:val="0"/>
                <w:bCs/>
              </w:rPr>
              <w:t>2#废酸排气筒</w:t>
            </w:r>
          </w:p>
        </w:tc>
        <w:tc>
          <w:tcPr>
            <w:tcW w:w="866" w:type="dxa"/>
            <w:vAlign w:val="center"/>
          </w:tcPr>
          <w:p>
            <w:pPr>
              <w:pStyle w:val="41"/>
              <w:widowControl w:val="0"/>
              <w:rPr>
                <w:b w:val="0"/>
                <w:bCs/>
              </w:rPr>
            </w:pPr>
            <w:r>
              <w:rPr>
                <w:rFonts w:hint="eastAsia"/>
                <w:b w:val="0"/>
                <w:bCs/>
              </w:rPr>
              <w:t>HCl</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eastAsia="宋体"/>
                <w:b w:val="0"/>
                <w:bCs/>
                <w:lang w:val="en-US" w:eastAsia="zh-CN"/>
              </w:rPr>
            </w:pPr>
            <w:r>
              <w:rPr>
                <w:rFonts w:hint="eastAsia"/>
                <w:b w:val="0"/>
                <w:bCs/>
                <w:lang w:val="en-US" w:eastAsia="zh-CN"/>
              </w:rPr>
              <w:t>2000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573.5</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1.147</w:t>
            </w:r>
          </w:p>
        </w:tc>
        <w:tc>
          <w:tcPr>
            <w:tcW w:w="1133" w:type="dxa"/>
            <w:vMerge w:val="restart"/>
            <w:vAlign w:val="center"/>
          </w:tcPr>
          <w:p>
            <w:pPr>
              <w:pStyle w:val="41"/>
              <w:widowControl w:val="0"/>
              <w:rPr>
                <w:b w:val="0"/>
                <w:bCs/>
              </w:rPr>
            </w:pPr>
            <w:r>
              <w:rPr>
                <w:rFonts w:hint="eastAsia"/>
                <w:b w:val="0"/>
                <w:bCs/>
              </w:rPr>
              <w:t>两级碱液喷淋塔</w:t>
            </w: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2000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6</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0.012</w:t>
            </w:r>
          </w:p>
        </w:tc>
        <w:tc>
          <w:tcPr>
            <w:tcW w:w="852" w:type="dxa"/>
            <w:vMerge w:val="restart"/>
            <w:vAlign w:val="center"/>
          </w:tcPr>
          <w:p>
            <w:pPr>
              <w:pStyle w:val="41"/>
              <w:widowControl w:val="0"/>
              <w:rPr>
                <w:rFonts w:hint="default" w:eastAsia="宋体"/>
                <w:b w:val="0"/>
                <w:bCs/>
                <w:lang w:val="en-US" w:eastAsia="zh-CN"/>
              </w:rPr>
            </w:pPr>
            <w:r>
              <w:rPr>
                <w:rFonts w:hint="eastAsia"/>
                <w:b w:val="0"/>
                <w:bCs/>
                <w:lang w:val="en-US" w:eastAsia="zh-CN"/>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Cl</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Align w:val="center"/>
          </w:tcPr>
          <w:p>
            <w:pPr>
              <w:pStyle w:val="41"/>
              <w:widowControl w:val="0"/>
              <w:rPr>
                <w:b w:val="0"/>
                <w:bCs/>
              </w:rPr>
            </w:pPr>
            <w:r>
              <w:rPr>
                <w:rFonts w:hint="eastAsia"/>
                <w:b w:val="0"/>
                <w:bCs/>
                <w:lang w:val="en-US" w:eastAsia="zh-CN"/>
              </w:rPr>
              <w:t>2000</w:t>
            </w:r>
          </w:p>
        </w:tc>
        <w:tc>
          <w:tcPr>
            <w:tcW w:w="1219" w:type="dxa"/>
            <w:vAlign w:val="center"/>
          </w:tcPr>
          <w:p>
            <w:pPr>
              <w:pStyle w:val="41"/>
              <w:widowControl w:val="0"/>
              <w:bidi w:val="0"/>
              <w:rPr>
                <w:rFonts w:hint="default" w:eastAsia="宋体"/>
                <w:b w:val="0"/>
                <w:bCs/>
                <w:lang w:val="en-US" w:eastAsia="zh-CN"/>
              </w:rPr>
            </w:pPr>
            <w:r>
              <w:rPr>
                <w:rFonts w:hint="eastAsia"/>
                <w:b w:val="0"/>
                <w:bCs/>
                <w:lang w:val="en-US" w:eastAsia="zh-CN"/>
              </w:rPr>
              <w:t>315</w:t>
            </w:r>
          </w:p>
        </w:tc>
        <w:tc>
          <w:tcPr>
            <w:tcW w:w="970" w:type="dxa"/>
            <w:vAlign w:val="center"/>
          </w:tcPr>
          <w:p>
            <w:pPr>
              <w:pStyle w:val="41"/>
              <w:widowControl w:val="0"/>
              <w:bidi w:val="0"/>
              <w:rPr>
                <w:rFonts w:hint="default" w:eastAsia="宋体"/>
                <w:b w:val="0"/>
                <w:bCs/>
                <w:lang w:val="en-US" w:eastAsia="zh-CN"/>
              </w:rPr>
            </w:pPr>
            <w:r>
              <w:rPr>
                <w:rFonts w:hint="default"/>
                <w:b w:val="0"/>
                <w:bCs/>
                <w:lang w:val="en-US" w:eastAsia="zh-CN"/>
              </w:rPr>
              <w:t>0.63</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hint="eastAsia" w:eastAsia="宋体"/>
                <w:b w:val="0"/>
                <w:bCs/>
                <w:lang w:eastAsia="zh-CN"/>
              </w:rPr>
            </w:pPr>
            <w:r>
              <w:rPr>
                <w:rFonts w:hint="eastAsia"/>
                <w:b w:val="0"/>
                <w:bCs/>
              </w:rPr>
              <w:t>9</w:t>
            </w:r>
            <w:r>
              <w:rPr>
                <w:rFonts w:hint="eastAsia"/>
                <w:b w:val="0"/>
                <w:bCs/>
                <w:lang w:val="en-US" w:eastAsia="zh-CN"/>
              </w:rPr>
              <w:t>9</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2000</w:t>
            </w:r>
          </w:p>
        </w:tc>
        <w:tc>
          <w:tcPr>
            <w:tcW w:w="1184" w:type="dxa"/>
            <w:vAlign w:val="center"/>
          </w:tcPr>
          <w:p>
            <w:pPr>
              <w:pStyle w:val="41"/>
              <w:widowControl w:val="0"/>
              <w:bidi w:val="0"/>
              <w:rPr>
                <w:rFonts w:hint="default" w:eastAsia="宋体"/>
                <w:b w:val="0"/>
                <w:bCs/>
                <w:lang w:val="en-US" w:eastAsia="zh-CN"/>
              </w:rPr>
            </w:pPr>
            <w:r>
              <w:rPr>
                <w:rFonts w:hint="eastAsia"/>
                <w:b w:val="0"/>
                <w:bCs/>
                <w:lang w:val="en-US" w:eastAsia="zh-CN"/>
              </w:rPr>
              <w:t>3.0</w:t>
            </w:r>
          </w:p>
        </w:tc>
        <w:tc>
          <w:tcPr>
            <w:tcW w:w="1014" w:type="dxa"/>
            <w:vAlign w:val="center"/>
          </w:tcPr>
          <w:p>
            <w:pPr>
              <w:pStyle w:val="41"/>
              <w:widowControl w:val="0"/>
              <w:bidi w:val="0"/>
              <w:rPr>
                <w:rFonts w:hint="default" w:eastAsia="宋体"/>
                <w:b w:val="0"/>
                <w:bCs/>
                <w:lang w:val="en-US" w:eastAsia="zh-CN"/>
              </w:rPr>
            </w:pPr>
            <w:r>
              <w:rPr>
                <w:rFonts w:hint="eastAsia"/>
                <w:b w:val="0"/>
                <w:bCs/>
                <w:lang w:val="en-US" w:eastAsia="zh-CN"/>
              </w:rPr>
              <w:t>0.006</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restart"/>
            <w:vAlign w:val="center"/>
          </w:tcPr>
          <w:p>
            <w:pPr>
              <w:pStyle w:val="41"/>
              <w:widowControl w:val="0"/>
              <w:rPr>
                <w:b w:val="0"/>
                <w:bCs/>
              </w:rPr>
            </w:pPr>
            <w:r>
              <w:rPr>
                <w:rFonts w:hint="eastAsia"/>
                <w:b w:val="0"/>
                <w:bCs/>
              </w:rPr>
              <w:t>锅炉房</w:t>
            </w:r>
          </w:p>
        </w:tc>
        <w:tc>
          <w:tcPr>
            <w:tcW w:w="1224" w:type="dxa"/>
            <w:vMerge w:val="restart"/>
            <w:vAlign w:val="center"/>
          </w:tcPr>
          <w:p>
            <w:pPr>
              <w:pStyle w:val="41"/>
              <w:widowControl w:val="0"/>
              <w:rPr>
                <w:b w:val="0"/>
                <w:bCs/>
              </w:rPr>
            </w:pPr>
            <w:r>
              <w:rPr>
                <w:rFonts w:hint="eastAsia"/>
                <w:b w:val="0"/>
                <w:bCs/>
              </w:rPr>
              <w:t>2#锅炉排气筒</w:t>
            </w:r>
          </w:p>
        </w:tc>
        <w:tc>
          <w:tcPr>
            <w:tcW w:w="866" w:type="dxa"/>
            <w:vAlign w:val="center"/>
          </w:tcPr>
          <w:p>
            <w:pPr>
              <w:pStyle w:val="41"/>
              <w:widowControl w:val="0"/>
              <w:rPr>
                <w:b w:val="0"/>
                <w:bCs/>
              </w:rPr>
            </w:pPr>
            <w:r>
              <w:rPr>
                <w:rFonts w:hint="eastAsia"/>
                <w:b w:val="0"/>
                <w:bCs/>
              </w:rPr>
              <w:t>颗粒物</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5000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12.2</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61</w:t>
            </w:r>
          </w:p>
        </w:tc>
        <w:tc>
          <w:tcPr>
            <w:tcW w:w="1133" w:type="dxa"/>
            <w:vMerge w:val="restart"/>
            <w:vAlign w:val="center"/>
          </w:tcPr>
          <w:p>
            <w:pPr>
              <w:pStyle w:val="41"/>
              <w:widowControl w:val="0"/>
              <w:rPr>
                <w:b w:val="0"/>
                <w:bCs/>
              </w:rPr>
            </w:pPr>
            <w:r>
              <w:rPr>
                <w:rFonts w:hint="eastAsia"/>
                <w:b w:val="0"/>
                <w:bCs/>
              </w:rPr>
              <w:t>低氮燃烧</w:t>
            </w: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5000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12.2</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w:t>
            </w:r>
            <w:r>
              <w:rPr>
                <w:rFonts w:hint="eastAsia"/>
                <w:b w:val="0"/>
                <w:bCs/>
                <w:lang w:val="en-US" w:eastAsia="zh-CN"/>
              </w:rPr>
              <w:t>61</w:t>
            </w:r>
          </w:p>
        </w:tc>
        <w:tc>
          <w:tcPr>
            <w:tcW w:w="852" w:type="dxa"/>
            <w:vMerge w:val="restart"/>
            <w:vAlign w:val="center"/>
          </w:tcPr>
          <w:p>
            <w:pPr>
              <w:pStyle w:val="41"/>
              <w:widowControl w:val="0"/>
              <w:rPr>
                <w:b w:val="0"/>
                <w:bCs/>
              </w:rPr>
            </w:pPr>
            <w:r>
              <w:rPr>
                <w:rFonts w:hint="eastAsia"/>
                <w:b w:val="0"/>
                <w:bCs/>
                <w:lang w:val="en-US" w:eastAsia="zh-CN"/>
              </w:rPr>
              <w:t>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SO</w:t>
            </w:r>
            <w:r>
              <w:rPr>
                <w:rFonts w:hint="eastAsia"/>
                <w:b w:val="0"/>
                <w:bCs/>
                <w:vertAlign w:val="subscript"/>
              </w:rPr>
              <w:t>2</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5000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4.2</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0.02</w:t>
            </w:r>
            <w:r>
              <w:rPr>
                <w:rFonts w:hint="eastAsia"/>
                <w:b w:val="0"/>
                <w:bCs/>
                <w:lang w:val="en-US" w:eastAsia="zh-CN"/>
              </w:rPr>
              <w:t>1</w:t>
            </w:r>
          </w:p>
        </w:tc>
        <w:tc>
          <w:tcPr>
            <w:tcW w:w="1133" w:type="dxa"/>
            <w:vMerge w:val="continue"/>
            <w:vAlign w:val="center"/>
          </w:tcPr>
          <w:p>
            <w:pPr>
              <w:pStyle w:val="41"/>
              <w:widowControl w:val="0"/>
              <w:rPr>
                <w:b w:val="0"/>
                <w:bCs/>
              </w:rPr>
            </w:pPr>
          </w:p>
        </w:tc>
        <w:tc>
          <w:tcPr>
            <w:tcW w:w="762" w:type="dxa"/>
            <w:vAlign w:val="center"/>
          </w:tcPr>
          <w:p>
            <w:pPr>
              <w:pStyle w:val="41"/>
              <w:widowControl w:val="0"/>
              <w:rPr>
                <w:b w:val="0"/>
                <w:bCs/>
              </w:rPr>
            </w:pPr>
            <w:r>
              <w:rPr>
                <w:rFonts w:hint="eastAsia"/>
                <w:b w:val="0"/>
                <w:bCs/>
              </w:rPr>
              <w:t>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5000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4.2</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default"/>
                <w:b w:val="0"/>
                <w:bCs/>
                <w:lang w:val="en-US" w:eastAsia="zh-CN"/>
              </w:rPr>
              <w:t>0.02</w:t>
            </w:r>
            <w:r>
              <w:rPr>
                <w:rFonts w:hint="eastAsia"/>
                <w:b w:val="0"/>
                <w:bCs/>
                <w:lang w:val="en-US" w:eastAsia="zh-CN"/>
              </w:rPr>
              <w:t>1</w:t>
            </w:r>
          </w:p>
        </w:tc>
        <w:tc>
          <w:tcPr>
            <w:tcW w:w="852"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pStyle w:val="41"/>
              <w:widowControl w:val="0"/>
              <w:rPr>
                <w:b w:val="0"/>
                <w:bCs/>
              </w:rPr>
            </w:pPr>
          </w:p>
        </w:tc>
        <w:tc>
          <w:tcPr>
            <w:tcW w:w="1207" w:type="dxa"/>
            <w:vMerge w:val="continue"/>
            <w:vAlign w:val="center"/>
          </w:tcPr>
          <w:p>
            <w:pPr>
              <w:pStyle w:val="41"/>
              <w:widowControl w:val="0"/>
              <w:rPr>
                <w:b w:val="0"/>
                <w:bCs/>
              </w:rPr>
            </w:pPr>
          </w:p>
        </w:tc>
        <w:tc>
          <w:tcPr>
            <w:tcW w:w="1224" w:type="dxa"/>
            <w:vMerge w:val="continue"/>
            <w:vAlign w:val="center"/>
          </w:tcPr>
          <w:p>
            <w:pPr>
              <w:pStyle w:val="41"/>
              <w:widowControl w:val="0"/>
              <w:rPr>
                <w:b w:val="0"/>
                <w:bCs/>
              </w:rPr>
            </w:pPr>
          </w:p>
        </w:tc>
        <w:tc>
          <w:tcPr>
            <w:tcW w:w="866" w:type="dxa"/>
            <w:vAlign w:val="center"/>
          </w:tcPr>
          <w:p>
            <w:pPr>
              <w:pStyle w:val="41"/>
              <w:widowControl w:val="0"/>
              <w:rPr>
                <w:b w:val="0"/>
                <w:bCs/>
              </w:rPr>
            </w:pPr>
            <w:r>
              <w:rPr>
                <w:rFonts w:hint="eastAsia"/>
                <w:b w:val="0"/>
                <w:bCs/>
              </w:rPr>
              <w:t>NOx</w:t>
            </w:r>
          </w:p>
        </w:tc>
        <w:tc>
          <w:tcPr>
            <w:tcW w:w="738" w:type="dxa"/>
            <w:vMerge w:val="continue"/>
            <w:vAlign w:val="center"/>
          </w:tcPr>
          <w:p>
            <w:pPr>
              <w:pStyle w:val="41"/>
              <w:widowControl w:val="0"/>
              <w:rPr>
                <w:b w:val="0"/>
                <w:bCs/>
              </w:rPr>
            </w:pPr>
          </w:p>
        </w:tc>
        <w:tc>
          <w:tcPr>
            <w:tcW w:w="1089"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5000</w:t>
            </w:r>
          </w:p>
        </w:tc>
        <w:tc>
          <w:tcPr>
            <w:tcW w:w="121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40.2</w:t>
            </w:r>
          </w:p>
        </w:tc>
        <w:tc>
          <w:tcPr>
            <w:tcW w:w="970"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0.201</w:t>
            </w:r>
          </w:p>
        </w:tc>
        <w:tc>
          <w:tcPr>
            <w:tcW w:w="1133" w:type="dxa"/>
            <w:vMerge w:val="continue"/>
            <w:vAlign w:val="center"/>
          </w:tcPr>
          <w:p>
            <w:pPr>
              <w:pStyle w:val="41"/>
              <w:widowControl w:val="0"/>
              <w:rPr>
                <w:b w:val="0"/>
                <w:bCs/>
              </w:rPr>
            </w:pPr>
          </w:p>
        </w:tc>
        <w:tc>
          <w:tcPr>
            <w:tcW w:w="762" w:type="dxa"/>
            <w:vAlign w:val="center"/>
          </w:tcPr>
          <w:p>
            <w:pPr>
              <w:pStyle w:val="41"/>
              <w:widowControl w:val="0"/>
              <w:rPr>
                <w:rFonts w:hint="default" w:eastAsia="宋体"/>
                <w:b w:val="0"/>
                <w:bCs/>
                <w:lang w:val="en-US" w:eastAsia="zh-CN"/>
              </w:rPr>
            </w:pPr>
            <w:r>
              <w:rPr>
                <w:rFonts w:hint="eastAsia"/>
                <w:b w:val="0"/>
                <w:bCs/>
                <w:lang w:val="en-US" w:eastAsia="zh-CN"/>
              </w:rPr>
              <w:t>50</w:t>
            </w:r>
          </w:p>
        </w:tc>
        <w:tc>
          <w:tcPr>
            <w:tcW w:w="657" w:type="dxa"/>
            <w:vMerge w:val="continue"/>
            <w:vAlign w:val="center"/>
          </w:tcPr>
          <w:p>
            <w:pPr>
              <w:pStyle w:val="41"/>
              <w:widowControl w:val="0"/>
              <w:rPr>
                <w:b w:val="0"/>
                <w:bCs/>
              </w:rPr>
            </w:pPr>
          </w:p>
        </w:tc>
        <w:tc>
          <w:tcPr>
            <w:tcW w:w="121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5000</w:t>
            </w:r>
          </w:p>
        </w:tc>
        <w:tc>
          <w:tcPr>
            <w:tcW w:w="118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40.2</w:t>
            </w:r>
          </w:p>
        </w:tc>
        <w:tc>
          <w:tcPr>
            <w:tcW w:w="1014"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0.201</w:t>
            </w:r>
          </w:p>
        </w:tc>
        <w:tc>
          <w:tcPr>
            <w:tcW w:w="852" w:type="dxa"/>
            <w:vMerge w:val="continue"/>
            <w:vAlign w:val="center"/>
          </w:tcPr>
          <w:p>
            <w:pPr>
              <w:pStyle w:val="41"/>
              <w:widowControl w:val="0"/>
              <w:rPr>
                <w:b w:val="0"/>
                <w:bCs/>
              </w:rPr>
            </w:pPr>
          </w:p>
        </w:tc>
      </w:tr>
    </w:tbl>
    <w:p>
      <w:pPr>
        <w:wordWrap w:val="0"/>
        <w:ind w:firstLine="480"/>
      </w:pPr>
      <w:r>
        <w:rPr>
          <w:rFonts w:hint="eastAsia"/>
        </w:rPr>
        <w:t>根据上表计算结果，本项目建成后各类废气均能实现稳定达标排放。</w:t>
      </w:r>
    </w:p>
    <w:p>
      <w:pPr>
        <w:pStyle w:val="41"/>
      </w:pPr>
    </w:p>
    <w:p>
      <w:pPr>
        <w:pStyle w:val="41"/>
        <w:sectPr>
          <w:pgSz w:w="16838" w:h="11906" w:orient="landscape"/>
          <w:pgMar w:top="1800" w:right="1440" w:bottom="1800" w:left="1440" w:header="851" w:footer="992" w:gutter="0"/>
          <w:pgNumType w:fmt="numberInDash"/>
          <w:cols w:space="425" w:num="1"/>
          <w:docGrid w:type="lines" w:linePitch="312" w:charSpace="0"/>
        </w:sectPr>
      </w:pPr>
    </w:p>
    <w:p>
      <w:pPr>
        <w:pStyle w:val="4"/>
        <w:bidi w:val="0"/>
      </w:pPr>
      <w:r>
        <w:rPr>
          <w:rFonts w:hint="eastAsia"/>
          <w:lang w:val="en-US" w:eastAsia="zh-CN"/>
        </w:rPr>
        <w:t>4.3.2</w:t>
      </w:r>
      <w:r>
        <w:rPr>
          <w:rFonts w:hint="eastAsia"/>
        </w:rPr>
        <w:t>废水污染物的产生、治理与排放</w:t>
      </w:r>
    </w:p>
    <w:p>
      <w:pPr>
        <w:ind w:firstLine="482"/>
        <w:rPr>
          <w:b/>
          <w:bCs/>
        </w:rPr>
      </w:pPr>
      <w:r>
        <w:rPr>
          <w:rFonts w:hint="eastAsia"/>
          <w:b/>
          <w:bCs/>
          <w:lang w:val="en-US" w:eastAsia="zh-CN"/>
        </w:rPr>
        <w:t>一</w:t>
      </w:r>
      <w:r>
        <w:rPr>
          <w:rFonts w:hint="eastAsia"/>
          <w:b/>
          <w:bCs/>
        </w:rPr>
        <w:t>、生活污水</w:t>
      </w:r>
    </w:p>
    <w:p>
      <w:pPr>
        <w:ind w:firstLine="480"/>
      </w:pPr>
      <w:r>
        <w:rPr>
          <w:rFonts w:hint="eastAsia"/>
        </w:rPr>
        <w:t>本项目新增员工人员100人，项目建成后企业共有员工400名，按每人每天用水量120L计，则全厂生活用水量为48m</w:t>
      </w:r>
      <w:r>
        <w:rPr>
          <w:rFonts w:hint="eastAsia"/>
          <w:vertAlign w:val="superscript"/>
        </w:rPr>
        <w:t>3</w:t>
      </w:r>
      <w:r>
        <w:rPr>
          <w:rFonts w:hint="eastAsia"/>
        </w:rPr>
        <w:t>/d，生活污水的产生量按用水量的0.85计，年工作350d，则生活污水的产生量为40.8t/d，主要污染物包括：COD</w:t>
      </w:r>
      <w:r>
        <w:rPr>
          <w:rFonts w:hint="eastAsia"/>
          <w:vertAlign w:val="subscript"/>
        </w:rPr>
        <w:t>Cr</w:t>
      </w:r>
      <w:r>
        <w:rPr>
          <w:rFonts w:hint="eastAsia"/>
        </w:rPr>
        <w:t>、BOD</w:t>
      </w:r>
      <w:r>
        <w:rPr>
          <w:rFonts w:hint="eastAsia"/>
          <w:vertAlign w:val="subscript"/>
        </w:rPr>
        <w:t>5</w:t>
      </w:r>
      <w:r>
        <w:rPr>
          <w:rFonts w:hint="eastAsia"/>
        </w:rPr>
        <w:t>、氨氮和总磷等。</w:t>
      </w:r>
    </w:p>
    <w:p>
      <w:pPr>
        <w:wordWrap w:val="0"/>
        <w:ind w:firstLine="482"/>
        <w:rPr>
          <w:b/>
          <w:bCs/>
        </w:rPr>
      </w:pPr>
      <w:r>
        <w:rPr>
          <w:rFonts w:hint="eastAsia"/>
          <w:b/>
          <w:bCs/>
        </w:rPr>
        <w:t>治理措施：</w:t>
      </w:r>
    </w:p>
    <w:p>
      <w:pPr>
        <w:wordWrap w:val="0"/>
        <w:ind w:firstLine="480"/>
      </w:pPr>
      <w:r>
        <w:rPr>
          <w:rFonts w:hint="eastAsia"/>
        </w:rPr>
        <w:t>生活污水依托厂区现有预处理池处理达到《污水综合排放标准》（GB8978-1996）三级标准后，进入园区污水处理厂统一处理后排入石亭江。</w:t>
      </w:r>
    </w:p>
    <w:p>
      <w:pPr>
        <w:ind w:firstLine="480"/>
      </w:pPr>
      <w:r>
        <w:rPr>
          <w:rFonts w:hint="eastAsia"/>
        </w:rPr>
        <w:t>综上所述，本项目生活污水产排情况详见下表：</w:t>
      </w:r>
    </w:p>
    <w:p>
      <w:pPr>
        <w:pStyle w:val="41"/>
      </w:pPr>
      <w:r>
        <w:rPr>
          <w:rFonts w:hint="eastAsia"/>
        </w:rPr>
        <w:t>表</w:t>
      </w:r>
      <w:r>
        <w:rPr>
          <w:rFonts w:hint="eastAsia"/>
          <w:lang w:val="en-US" w:eastAsia="zh-CN"/>
        </w:rPr>
        <w:t>4</w:t>
      </w:r>
      <w:r>
        <w:rPr>
          <w:rFonts w:hint="eastAsia"/>
        </w:rPr>
        <w:t>.</w:t>
      </w:r>
      <w:r>
        <w:rPr>
          <w:rFonts w:hint="eastAsia"/>
          <w:lang w:val="en-US" w:eastAsia="zh-CN"/>
        </w:rPr>
        <w:t>3</w:t>
      </w:r>
      <w:r>
        <w:rPr>
          <w:rFonts w:hint="eastAsia"/>
        </w:rPr>
        <w:t>-</w:t>
      </w:r>
      <w:r>
        <w:rPr>
          <w:rFonts w:hint="eastAsia"/>
          <w:lang w:val="en-US" w:eastAsia="zh-CN"/>
        </w:rPr>
        <w:t>20</w:t>
      </w:r>
      <w:r>
        <w:rPr>
          <w:rFonts w:hint="eastAsia"/>
        </w:rPr>
        <w:t xml:space="preserve">  企业生活污水产排情况一览表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338"/>
        <w:gridCol w:w="1329"/>
        <w:gridCol w:w="1262"/>
        <w:gridCol w:w="940"/>
        <w:gridCol w:w="1218"/>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Merge w:val="restart"/>
            <w:vAlign w:val="center"/>
          </w:tcPr>
          <w:p>
            <w:pPr>
              <w:pStyle w:val="41"/>
              <w:widowControl w:val="0"/>
            </w:pPr>
            <w:r>
              <w:rPr>
                <w:rFonts w:hint="eastAsia"/>
              </w:rPr>
              <w:t>废水种类</w:t>
            </w:r>
          </w:p>
        </w:tc>
        <w:tc>
          <w:tcPr>
            <w:tcW w:w="1338" w:type="dxa"/>
            <w:vMerge w:val="restart"/>
            <w:vAlign w:val="center"/>
          </w:tcPr>
          <w:p>
            <w:pPr>
              <w:pStyle w:val="41"/>
              <w:widowControl w:val="0"/>
            </w:pPr>
            <w:r>
              <w:rPr>
                <w:rFonts w:hint="eastAsia"/>
              </w:rPr>
              <w:t>产生工段</w:t>
            </w:r>
          </w:p>
        </w:tc>
        <w:tc>
          <w:tcPr>
            <w:tcW w:w="1329" w:type="dxa"/>
            <w:vMerge w:val="restart"/>
            <w:vAlign w:val="center"/>
          </w:tcPr>
          <w:p>
            <w:pPr>
              <w:pStyle w:val="41"/>
              <w:widowControl w:val="0"/>
            </w:pPr>
            <w:r>
              <w:rPr>
                <w:rFonts w:hint="eastAsia"/>
              </w:rPr>
              <w:t>主要污染物</w:t>
            </w:r>
          </w:p>
        </w:tc>
        <w:tc>
          <w:tcPr>
            <w:tcW w:w="1262" w:type="dxa"/>
            <w:vMerge w:val="restart"/>
            <w:vAlign w:val="center"/>
          </w:tcPr>
          <w:p>
            <w:pPr>
              <w:pStyle w:val="41"/>
              <w:widowControl w:val="0"/>
            </w:pPr>
            <w:r>
              <w:rPr>
                <w:rFonts w:hint="eastAsia"/>
              </w:rPr>
              <w:t>处理措施</w:t>
            </w:r>
          </w:p>
        </w:tc>
        <w:tc>
          <w:tcPr>
            <w:tcW w:w="3376" w:type="dxa"/>
            <w:gridSpan w:val="3"/>
            <w:vAlign w:val="center"/>
          </w:tcPr>
          <w:p>
            <w:pPr>
              <w:pStyle w:val="41"/>
              <w:widowControl w:val="0"/>
            </w:pPr>
            <w:r>
              <w:rPr>
                <w:rFonts w:hint="eastAsia"/>
              </w:rPr>
              <w:t>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Merge w:val="continue"/>
            <w:vAlign w:val="center"/>
          </w:tcPr>
          <w:p>
            <w:pPr>
              <w:pStyle w:val="41"/>
              <w:widowControl w:val="0"/>
            </w:pPr>
          </w:p>
        </w:tc>
        <w:tc>
          <w:tcPr>
            <w:tcW w:w="1338" w:type="dxa"/>
            <w:vMerge w:val="continue"/>
            <w:vAlign w:val="center"/>
          </w:tcPr>
          <w:p>
            <w:pPr>
              <w:pStyle w:val="41"/>
              <w:widowControl w:val="0"/>
            </w:pPr>
          </w:p>
        </w:tc>
        <w:tc>
          <w:tcPr>
            <w:tcW w:w="1329" w:type="dxa"/>
            <w:vMerge w:val="continue"/>
            <w:vAlign w:val="center"/>
          </w:tcPr>
          <w:p>
            <w:pPr>
              <w:pStyle w:val="41"/>
              <w:widowControl w:val="0"/>
            </w:pPr>
          </w:p>
        </w:tc>
        <w:tc>
          <w:tcPr>
            <w:tcW w:w="1262" w:type="dxa"/>
            <w:vMerge w:val="continue"/>
            <w:vAlign w:val="center"/>
          </w:tcPr>
          <w:p>
            <w:pPr>
              <w:pStyle w:val="41"/>
              <w:widowControl w:val="0"/>
            </w:pPr>
          </w:p>
        </w:tc>
        <w:tc>
          <w:tcPr>
            <w:tcW w:w="940" w:type="dxa"/>
            <w:vAlign w:val="center"/>
          </w:tcPr>
          <w:p>
            <w:pPr>
              <w:pStyle w:val="41"/>
              <w:widowControl w:val="0"/>
            </w:pPr>
            <w:r>
              <w:rPr>
                <w:rFonts w:hint="eastAsia"/>
              </w:rPr>
              <w:t>水量t/d</w:t>
            </w:r>
          </w:p>
        </w:tc>
        <w:tc>
          <w:tcPr>
            <w:tcW w:w="1218" w:type="dxa"/>
            <w:vAlign w:val="center"/>
          </w:tcPr>
          <w:p>
            <w:pPr>
              <w:pStyle w:val="41"/>
              <w:widowControl w:val="0"/>
            </w:pPr>
            <w:r>
              <w:rPr>
                <w:rFonts w:hint="eastAsia"/>
              </w:rPr>
              <w:t>浓度mg/L</w:t>
            </w:r>
          </w:p>
        </w:tc>
        <w:tc>
          <w:tcPr>
            <w:tcW w:w="1218" w:type="dxa"/>
            <w:vAlign w:val="center"/>
          </w:tcPr>
          <w:p>
            <w:pPr>
              <w:pStyle w:val="41"/>
              <w:widowControl w:val="0"/>
            </w:pPr>
            <w:r>
              <w:rPr>
                <w:rFonts w:hint="eastAsia"/>
              </w:rPr>
              <w:t>污染物产生量t/a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Merge w:val="restart"/>
            <w:vAlign w:val="center"/>
          </w:tcPr>
          <w:p>
            <w:pPr>
              <w:pStyle w:val="41"/>
              <w:widowControl w:val="0"/>
              <w:rPr>
                <w:b w:val="0"/>
                <w:bCs/>
              </w:rPr>
            </w:pPr>
            <w:r>
              <w:rPr>
                <w:rFonts w:hint="eastAsia"/>
                <w:b w:val="0"/>
                <w:bCs/>
              </w:rPr>
              <w:t>生活污水</w:t>
            </w:r>
          </w:p>
        </w:tc>
        <w:tc>
          <w:tcPr>
            <w:tcW w:w="1338" w:type="dxa"/>
            <w:vMerge w:val="restart"/>
            <w:vAlign w:val="center"/>
          </w:tcPr>
          <w:p>
            <w:pPr>
              <w:pStyle w:val="41"/>
              <w:widowControl w:val="0"/>
              <w:rPr>
                <w:b w:val="0"/>
                <w:bCs/>
              </w:rPr>
            </w:pPr>
            <w:r>
              <w:rPr>
                <w:rFonts w:hint="eastAsia"/>
                <w:b w:val="0"/>
                <w:bCs/>
              </w:rPr>
              <w:t>员工生活</w:t>
            </w:r>
          </w:p>
        </w:tc>
        <w:tc>
          <w:tcPr>
            <w:tcW w:w="1329" w:type="dxa"/>
            <w:vAlign w:val="center"/>
          </w:tcPr>
          <w:p>
            <w:pPr>
              <w:pStyle w:val="41"/>
              <w:widowControl w:val="0"/>
              <w:rPr>
                <w:b w:val="0"/>
                <w:bCs/>
              </w:rPr>
            </w:pPr>
            <w:r>
              <w:rPr>
                <w:rFonts w:hint="eastAsia"/>
                <w:b w:val="0"/>
                <w:bCs/>
              </w:rPr>
              <w:t>COD</w:t>
            </w:r>
            <w:r>
              <w:rPr>
                <w:rFonts w:hint="eastAsia"/>
                <w:b w:val="0"/>
                <w:bCs/>
                <w:vertAlign w:val="subscript"/>
              </w:rPr>
              <w:t>Cr</w:t>
            </w:r>
          </w:p>
        </w:tc>
        <w:tc>
          <w:tcPr>
            <w:tcW w:w="1262" w:type="dxa"/>
            <w:vMerge w:val="restart"/>
            <w:vAlign w:val="center"/>
          </w:tcPr>
          <w:p>
            <w:pPr>
              <w:pStyle w:val="41"/>
              <w:widowControl w:val="0"/>
              <w:rPr>
                <w:b w:val="0"/>
                <w:bCs/>
              </w:rPr>
            </w:pPr>
            <w:r>
              <w:rPr>
                <w:rFonts w:hint="eastAsia"/>
                <w:b w:val="0"/>
                <w:bCs/>
              </w:rPr>
              <w:t>预处理池</w:t>
            </w:r>
          </w:p>
        </w:tc>
        <w:tc>
          <w:tcPr>
            <w:tcW w:w="940" w:type="dxa"/>
            <w:vMerge w:val="restart"/>
            <w:vAlign w:val="center"/>
          </w:tcPr>
          <w:p>
            <w:pPr>
              <w:pStyle w:val="41"/>
              <w:widowControl w:val="0"/>
              <w:rPr>
                <w:b w:val="0"/>
                <w:bCs/>
              </w:rPr>
            </w:pPr>
            <w:r>
              <w:rPr>
                <w:rFonts w:hint="eastAsia"/>
                <w:b w:val="0"/>
                <w:bCs/>
              </w:rPr>
              <w:t>40.8</w:t>
            </w:r>
          </w:p>
        </w:tc>
        <w:tc>
          <w:tcPr>
            <w:tcW w:w="1218" w:type="dxa"/>
            <w:vAlign w:val="center"/>
          </w:tcPr>
          <w:p>
            <w:pPr>
              <w:pStyle w:val="41"/>
              <w:widowControl w:val="0"/>
              <w:rPr>
                <w:b w:val="0"/>
                <w:bCs/>
              </w:rPr>
            </w:pPr>
            <w:r>
              <w:rPr>
                <w:rFonts w:hint="eastAsia"/>
                <w:b w:val="0"/>
                <w:bCs/>
              </w:rPr>
              <w:t>450</w:t>
            </w:r>
          </w:p>
        </w:tc>
        <w:tc>
          <w:tcPr>
            <w:tcW w:w="1218" w:type="dxa"/>
            <w:vAlign w:val="center"/>
          </w:tcPr>
          <w:p>
            <w:pPr>
              <w:pStyle w:val="41"/>
              <w:widowControl w:val="0"/>
              <w:rPr>
                <w:b w:val="0"/>
                <w:bCs/>
              </w:rPr>
            </w:pPr>
            <w:r>
              <w:rPr>
                <w:rFonts w:hint="eastAsia"/>
                <w:b w:val="0"/>
                <w:bCs/>
              </w:rPr>
              <w:t xml:space="preserve">6.426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Merge w:val="continue"/>
            <w:vAlign w:val="center"/>
          </w:tcPr>
          <w:p>
            <w:pPr>
              <w:pStyle w:val="41"/>
              <w:widowControl w:val="0"/>
              <w:rPr>
                <w:b w:val="0"/>
                <w:bCs/>
              </w:rPr>
            </w:pPr>
          </w:p>
        </w:tc>
        <w:tc>
          <w:tcPr>
            <w:tcW w:w="1338" w:type="dxa"/>
            <w:vMerge w:val="continue"/>
            <w:vAlign w:val="center"/>
          </w:tcPr>
          <w:p>
            <w:pPr>
              <w:pStyle w:val="41"/>
              <w:widowControl w:val="0"/>
              <w:rPr>
                <w:b w:val="0"/>
                <w:bCs/>
              </w:rPr>
            </w:pPr>
          </w:p>
        </w:tc>
        <w:tc>
          <w:tcPr>
            <w:tcW w:w="1329" w:type="dxa"/>
            <w:vAlign w:val="center"/>
          </w:tcPr>
          <w:p>
            <w:pPr>
              <w:pStyle w:val="41"/>
              <w:widowControl w:val="0"/>
              <w:rPr>
                <w:b w:val="0"/>
                <w:bCs/>
              </w:rPr>
            </w:pPr>
            <w:r>
              <w:rPr>
                <w:rFonts w:hint="eastAsia"/>
                <w:b w:val="0"/>
                <w:bCs/>
              </w:rPr>
              <w:t>BOD</w:t>
            </w:r>
            <w:r>
              <w:rPr>
                <w:rFonts w:hint="eastAsia"/>
                <w:b w:val="0"/>
                <w:bCs/>
                <w:vertAlign w:val="subscript"/>
              </w:rPr>
              <w:t>5</w:t>
            </w:r>
          </w:p>
        </w:tc>
        <w:tc>
          <w:tcPr>
            <w:tcW w:w="1262" w:type="dxa"/>
            <w:vMerge w:val="continue"/>
            <w:vAlign w:val="center"/>
          </w:tcPr>
          <w:p>
            <w:pPr>
              <w:pStyle w:val="41"/>
              <w:widowControl w:val="0"/>
              <w:rPr>
                <w:b w:val="0"/>
                <w:bCs/>
              </w:rPr>
            </w:pPr>
          </w:p>
        </w:tc>
        <w:tc>
          <w:tcPr>
            <w:tcW w:w="940" w:type="dxa"/>
            <w:vMerge w:val="continue"/>
            <w:vAlign w:val="center"/>
          </w:tcPr>
          <w:p>
            <w:pPr>
              <w:pStyle w:val="41"/>
              <w:widowControl w:val="0"/>
              <w:rPr>
                <w:b w:val="0"/>
                <w:bCs/>
              </w:rPr>
            </w:pPr>
          </w:p>
        </w:tc>
        <w:tc>
          <w:tcPr>
            <w:tcW w:w="1218" w:type="dxa"/>
            <w:vAlign w:val="center"/>
          </w:tcPr>
          <w:p>
            <w:pPr>
              <w:pStyle w:val="41"/>
              <w:widowControl w:val="0"/>
              <w:rPr>
                <w:b w:val="0"/>
                <w:bCs/>
              </w:rPr>
            </w:pPr>
            <w:r>
              <w:rPr>
                <w:rFonts w:hint="eastAsia"/>
                <w:b w:val="0"/>
                <w:bCs/>
              </w:rPr>
              <w:t>250</w:t>
            </w:r>
          </w:p>
        </w:tc>
        <w:tc>
          <w:tcPr>
            <w:tcW w:w="1218" w:type="dxa"/>
            <w:vAlign w:val="center"/>
          </w:tcPr>
          <w:p>
            <w:pPr>
              <w:pStyle w:val="41"/>
              <w:widowControl w:val="0"/>
              <w:rPr>
                <w:b w:val="0"/>
                <w:bCs/>
              </w:rPr>
            </w:pPr>
            <w:r>
              <w:rPr>
                <w:rFonts w:hint="eastAsia"/>
                <w:b w:val="0"/>
                <w:bCs/>
              </w:rPr>
              <w:t xml:space="preserve">3.570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Merge w:val="continue"/>
            <w:vAlign w:val="center"/>
          </w:tcPr>
          <w:p>
            <w:pPr>
              <w:pStyle w:val="41"/>
              <w:widowControl w:val="0"/>
              <w:rPr>
                <w:b w:val="0"/>
                <w:bCs/>
              </w:rPr>
            </w:pPr>
          </w:p>
        </w:tc>
        <w:tc>
          <w:tcPr>
            <w:tcW w:w="1338" w:type="dxa"/>
            <w:vMerge w:val="continue"/>
            <w:vAlign w:val="center"/>
          </w:tcPr>
          <w:p>
            <w:pPr>
              <w:pStyle w:val="41"/>
              <w:widowControl w:val="0"/>
              <w:rPr>
                <w:b w:val="0"/>
                <w:bCs/>
              </w:rPr>
            </w:pPr>
          </w:p>
        </w:tc>
        <w:tc>
          <w:tcPr>
            <w:tcW w:w="1329" w:type="dxa"/>
            <w:vAlign w:val="center"/>
          </w:tcPr>
          <w:p>
            <w:pPr>
              <w:pStyle w:val="41"/>
              <w:widowControl w:val="0"/>
              <w:rPr>
                <w:b w:val="0"/>
                <w:bCs/>
              </w:rPr>
            </w:pPr>
            <w:r>
              <w:rPr>
                <w:rFonts w:hint="eastAsia"/>
                <w:b w:val="0"/>
                <w:bCs/>
              </w:rPr>
              <w:t>SS</w:t>
            </w:r>
          </w:p>
        </w:tc>
        <w:tc>
          <w:tcPr>
            <w:tcW w:w="1262" w:type="dxa"/>
            <w:vMerge w:val="continue"/>
            <w:vAlign w:val="center"/>
          </w:tcPr>
          <w:p>
            <w:pPr>
              <w:pStyle w:val="41"/>
              <w:widowControl w:val="0"/>
              <w:rPr>
                <w:b w:val="0"/>
                <w:bCs/>
              </w:rPr>
            </w:pPr>
          </w:p>
        </w:tc>
        <w:tc>
          <w:tcPr>
            <w:tcW w:w="940" w:type="dxa"/>
            <w:vMerge w:val="continue"/>
            <w:vAlign w:val="center"/>
          </w:tcPr>
          <w:p>
            <w:pPr>
              <w:pStyle w:val="41"/>
              <w:widowControl w:val="0"/>
              <w:rPr>
                <w:b w:val="0"/>
                <w:bCs/>
              </w:rPr>
            </w:pPr>
          </w:p>
        </w:tc>
        <w:tc>
          <w:tcPr>
            <w:tcW w:w="1218" w:type="dxa"/>
            <w:vAlign w:val="center"/>
          </w:tcPr>
          <w:p>
            <w:pPr>
              <w:pStyle w:val="41"/>
              <w:widowControl w:val="0"/>
              <w:rPr>
                <w:b w:val="0"/>
                <w:bCs/>
              </w:rPr>
            </w:pPr>
            <w:r>
              <w:rPr>
                <w:rFonts w:hint="eastAsia"/>
                <w:b w:val="0"/>
                <w:bCs/>
              </w:rPr>
              <w:t>350</w:t>
            </w:r>
          </w:p>
        </w:tc>
        <w:tc>
          <w:tcPr>
            <w:tcW w:w="1218" w:type="dxa"/>
            <w:vAlign w:val="center"/>
          </w:tcPr>
          <w:p>
            <w:pPr>
              <w:pStyle w:val="41"/>
              <w:widowControl w:val="0"/>
              <w:rPr>
                <w:b w:val="0"/>
                <w:bCs/>
              </w:rPr>
            </w:pPr>
            <w:r>
              <w:rPr>
                <w:rFonts w:hint="eastAsia"/>
                <w:b w:val="0"/>
                <w:bCs/>
              </w:rPr>
              <w:t xml:space="preserve">4.998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Merge w:val="continue"/>
            <w:vAlign w:val="center"/>
          </w:tcPr>
          <w:p>
            <w:pPr>
              <w:pStyle w:val="41"/>
              <w:widowControl w:val="0"/>
              <w:rPr>
                <w:b w:val="0"/>
                <w:bCs/>
              </w:rPr>
            </w:pPr>
          </w:p>
        </w:tc>
        <w:tc>
          <w:tcPr>
            <w:tcW w:w="1338" w:type="dxa"/>
            <w:vMerge w:val="continue"/>
            <w:vAlign w:val="center"/>
          </w:tcPr>
          <w:p>
            <w:pPr>
              <w:pStyle w:val="41"/>
              <w:widowControl w:val="0"/>
              <w:rPr>
                <w:b w:val="0"/>
                <w:bCs/>
              </w:rPr>
            </w:pPr>
          </w:p>
        </w:tc>
        <w:tc>
          <w:tcPr>
            <w:tcW w:w="1329" w:type="dxa"/>
            <w:vAlign w:val="center"/>
          </w:tcPr>
          <w:p>
            <w:pPr>
              <w:pStyle w:val="41"/>
              <w:widowControl w:val="0"/>
              <w:rPr>
                <w:b w:val="0"/>
                <w:bCs/>
              </w:rPr>
            </w:pPr>
            <w:r>
              <w:rPr>
                <w:rFonts w:hint="eastAsia"/>
                <w:b w:val="0"/>
                <w:bCs/>
              </w:rPr>
              <w:t>NH</w:t>
            </w:r>
            <w:r>
              <w:rPr>
                <w:rFonts w:hint="eastAsia"/>
                <w:b w:val="0"/>
                <w:bCs/>
                <w:vertAlign w:val="subscript"/>
              </w:rPr>
              <w:t>3</w:t>
            </w:r>
            <w:r>
              <w:rPr>
                <w:rFonts w:hint="eastAsia"/>
                <w:b w:val="0"/>
                <w:bCs/>
              </w:rPr>
              <w:t>-N</w:t>
            </w:r>
          </w:p>
        </w:tc>
        <w:tc>
          <w:tcPr>
            <w:tcW w:w="1262" w:type="dxa"/>
            <w:vMerge w:val="continue"/>
            <w:vAlign w:val="center"/>
          </w:tcPr>
          <w:p>
            <w:pPr>
              <w:pStyle w:val="41"/>
              <w:widowControl w:val="0"/>
              <w:rPr>
                <w:b w:val="0"/>
                <w:bCs/>
              </w:rPr>
            </w:pPr>
          </w:p>
        </w:tc>
        <w:tc>
          <w:tcPr>
            <w:tcW w:w="940" w:type="dxa"/>
            <w:vMerge w:val="continue"/>
            <w:vAlign w:val="center"/>
          </w:tcPr>
          <w:p>
            <w:pPr>
              <w:pStyle w:val="41"/>
              <w:widowControl w:val="0"/>
              <w:rPr>
                <w:b w:val="0"/>
                <w:bCs/>
              </w:rPr>
            </w:pPr>
          </w:p>
        </w:tc>
        <w:tc>
          <w:tcPr>
            <w:tcW w:w="1218" w:type="dxa"/>
            <w:vAlign w:val="center"/>
          </w:tcPr>
          <w:p>
            <w:pPr>
              <w:pStyle w:val="41"/>
              <w:widowControl w:val="0"/>
              <w:rPr>
                <w:b w:val="0"/>
                <w:bCs/>
              </w:rPr>
            </w:pPr>
            <w:r>
              <w:rPr>
                <w:rFonts w:hint="eastAsia"/>
                <w:b w:val="0"/>
                <w:bCs/>
              </w:rPr>
              <w:t>35</w:t>
            </w:r>
          </w:p>
        </w:tc>
        <w:tc>
          <w:tcPr>
            <w:tcW w:w="1218" w:type="dxa"/>
            <w:vAlign w:val="center"/>
          </w:tcPr>
          <w:p>
            <w:pPr>
              <w:pStyle w:val="41"/>
              <w:widowControl w:val="0"/>
              <w:rPr>
                <w:b w:val="0"/>
                <w:bCs/>
              </w:rPr>
            </w:pPr>
            <w:r>
              <w:rPr>
                <w:rFonts w:hint="eastAsia"/>
                <w:b w:val="0"/>
                <w:bCs/>
              </w:rPr>
              <w:t xml:space="preserve">0.500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Merge w:val="continue"/>
            <w:vAlign w:val="center"/>
          </w:tcPr>
          <w:p>
            <w:pPr>
              <w:pStyle w:val="41"/>
              <w:widowControl w:val="0"/>
              <w:rPr>
                <w:b w:val="0"/>
                <w:bCs/>
              </w:rPr>
            </w:pPr>
          </w:p>
        </w:tc>
        <w:tc>
          <w:tcPr>
            <w:tcW w:w="1338" w:type="dxa"/>
            <w:vMerge w:val="continue"/>
            <w:vAlign w:val="center"/>
          </w:tcPr>
          <w:p>
            <w:pPr>
              <w:pStyle w:val="41"/>
              <w:widowControl w:val="0"/>
              <w:rPr>
                <w:b w:val="0"/>
                <w:bCs/>
              </w:rPr>
            </w:pPr>
          </w:p>
        </w:tc>
        <w:tc>
          <w:tcPr>
            <w:tcW w:w="1329" w:type="dxa"/>
            <w:vAlign w:val="center"/>
          </w:tcPr>
          <w:p>
            <w:pPr>
              <w:pStyle w:val="41"/>
              <w:widowControl w:val="0"/>
              <w:rPr>
                <w:b w:val="0"/>
                <w:bCs/>
              </w:rPr>
            </w:pPr>
            <w:r>
              <w:rPr>
                <w:rFonts w:hint="eastAsia"/>
                <w:b w:val="0"/>
                <w:bCs/>
              </w:rPr>
              <w:t>TP</w:t>
            </w:r>
          </w:p>
        </w:tc>
        <w:tc>
          <w:tcPr>
            <w:tcW w:w="1262" w:type="dxa"/>
            <w:vMerge w:val="continue"/>
            <w:vAlign w:val="center"/>
          </w:tcPr>
          <w:p>
            <w:pPr>
              <w:pStyle w:val="41"/>
              <w:widowControl w:val="0"/>
              <w:rPr>
                <w:b w:val="0"/>
                <w:bCs/>
              </w:rPr>
            </w:pPr>
          </w:p>
        </w:tc>
        <w:tc>
          <w:tcPr>
            <w:tcW w:w="940" w:type="dxa"/>
            <w:vMerge w:val="continue"/>
            <w:vAlign w:val="center"/>
          </w:tcPr>
          <w:p>
            <w:pPr>
              <w:pStyle w:val="41"/>
              <w:widowControl w:val="0"/>
              <w:rPr>
                <w:b w:val="0"/>
                <w:bCs/>
              </w:rPr>
            </w:pPr>
          </w:p>
        </w:tc>
        <w:tc>
          <w:tcPr>
            <w:tcW w:w="1218" w:type="dxa"/>
            <w:vAlign w:val="center"/>
          </w:tcPr>
          <w:p>
            <w:pPr>
              <w:pStyle w:val="41"/>
              <w:widowControl w:val="0"/>
              <w:rPr>
                <w:b w:val="0"/>
                <w:bCs/>
              </w:rPr>
            </w:pPr>
            <w:r>
              <w:rPr>
                <w:rFonts w:hint="eastAsia"/>
                <w:b w:val="0"/>
                <w:bCs/>
              </w:rPr>
              <w:t>7</w:t>
            </w:r>
          </w:p>
        </w:tc>
        <w:tc>
          <w:tcPr>
            <w:tcW w:w="1218" w:type="dxa"/>
            <w:vAlign w:val="center"/>
          </w:tcPr>
          <w:p>
            <w:pPr>
              <w:pStyle w:val="41"/>
              <w:widowControl w:val="0"/>
              <w:rPr>
                <w:b w:val="0"/>
                <w:bCs/>
              </w:rPr>
            </w:pPr>
            <w:r>
              <w:rPr>
                <w:rFonts w:hint="eastAsia"/>
                <w:b w:val="0"/>
                <w:bCs/>
              </w:rPr>
              <w:t xml:space="preserve">0.100 </w:t>
            </w:r>
          </w:p>
        </w:tc>
      </w:tr>
    </w:tbl>
    <w:p>
      <w:pPr>
        <w:ind w:firstLine="482"/>
        <w:rPr>
          <w:b/>
          <w:bCs/>
        </w:rPr>
      </w:pPr>
      <w:r>
        <w:rPr>
          <w:rFonts w:hint="eastAsia"/>
          <w:b/>
          <w:bCs/>
          <w:lang w:val="en-US" w:eastAsia="zh-CN"/>
        </w:rPr>
        <w:t>二、</w:t>
      </w:r>
      <w:r>
        <w:rPr>
          <w:rFonts w:hint="eastAsia"/>
          <w:b/>
          <w:bCs/>
        </w:rPr>
        <w:t>生产废水</w:t>
      </w:r>
    </w:p>
    <w:p>
      <w:pPr>
        <w:ind w:firstLine="480"/>
        <w:rPr>
          <w:rFonts w:hint="default"/>
          <w:b/>
          <w:bCs/>
          <w:lang w:val="en-US" w:eastAsia="zh-CN"/>
        </w:rPr>
      </w:pPr>
      <w:r>
        <w:rPr>
          <w:rFonts w:hint="eastAsia"/>
          <w:b/>
          <w:bCs/>
          <w:lang w:val="en-US" w:eastAsia="zh-CN"/>
        </w:rPr>
        <w:t>1、生产废水产生及处置</w:t>
      </w:r>
    </w:p>
    <w:p>
      <w:pPr>
        <w:ind w:firstLine="480"/>
        <w:rPr>
          <w:rFonts w:hint="default"/>
          <w:lang w:val="en-US" w:eastAsia="zh-CN"/>
        </w:rPr>
      </w:pPr>
      <w:r>
        <w:rPr>
          <w:rFonts w:hint="eastAsia"/>
          <w:lang w:eastAsia="zh-CN"/>
        </w:rPr>
        <w:t>由水平衡分析可知，本项目建成后，全厂</w:t>
      </w:r>
      <w:r>
        <w:rPr>
          <w:rFonts w:hint="eastAsia"/>
          <w:lang w:val="en-US" w:eastAsia="zh-CN"/>
        </w:rPr>
        <w:t>生产</w:t>
      </w:r>
      <w:r>
        <w:rPr>
          <w:rFonts w:hint="eastAsia"/>
          <w:lang w:eastAsia="zh-CN"/>
        </w:rPr>
        <w:t>废水产生量合计约</w:t>
      </w:r>
      <w:r>
        <w:rPr>
          <w:rFonts w:hint="eastAsia"/>
          <w:lang w:val="en-US" w:eastAsia="zh-CN"/>
        </w:rPr>
        <w:t>1697m</w:t>
      </w:r>
      <w:r>
        <w:rPr>
          <w:rFonts w:hint="eastAsia"/>
          <w:vertAlign w:val="superscript"/>
          <w:lang w:val="en-US" w:eastAsia="zh-CN"/>
        </w:rPr>
        <w:t>3</w:t>
      </w:r>
      <w:r>
        <w:rPr>
          <w:rFonts w:hint="eastAsia"/>
          <w:lang w:val="en-US" w:eastAsia="zh-CN"/>
        </w:rPr>
        <w:t>/d，其中一期工程约632m</w:t>
      </w:r>
      <w:r>
        <w:rPr>
          <w:rFonts w:hint="eastAsia"/>
          <w:vertAlign w:val="superscript"/>
          <w:lang w:val="en-US" w:eastAsia="zh-CN"/>
        </w:rPr>
        <w:t>3</w:t>
      </w:r>
      <w:r>
        <w:rPr>
          <w:rFonts w:hint="eastAsia"/>
          <w:lang w:val="en-US" w:eastAsia="zh-CN"/>
        </w:rPr>
        <w:t>/d，二期工程约1010m</w:t>
      </w:r>
      <w:r>
        <w:rPr>
          <w:rFonts w:hint="eastAsia"/>
          <w:vertAlign w:val="superscript"/>
          <w:lang w:val="en-US" w:eastAsia="zh-CN"/>
        </w:rPr>
        <w:t>3</w:t>
      </w:r>
      <w:r>
        <w:rPr>
          <w:rFonts w:hint="eastAsia"/>
          <w:lang w:val="en-US" w:eastAsia="zh-CN"/>
        </w:rPr>
        <w:t>/d。本项目废水主要为酸洗线的清洗废水，主要污染物为pH、Cl</w:t>
      </w:r>
      <w:r>
        <w:rPr>
          <w:rFonts w:hint="eastAsia"/>
          <w:vertAlign w:val="superscript"/>
          <w:lang w:val="en-US" w:eastAsia="zh-CN"/>
        </w:rPr>
        <w:t>-</w:t>
      </w:r>
      <w:r>
        <w:rPr>
          <w:rFonts w:hint="eastAsia"/>
          <w:lang w:val="en-US" w:eastAsia="zh-CN"/>
        </w:rPr>
        <w:t>、SS、COD</w:t>
      </w:r>
      <w:r>
        <w:rPr>
          <w:rFonts w:hint="eastAsia"/>
          <w:vertAlign w:val="subscript"/>
          <w:lang w:val="en-US" w:eastAsia="zh-CN"/>
        </w:rPr>
        <w:t>Cr</w:t>
      </w:r>
      <w:r>
        <w:rPr>
          <w:rFonts w:hint="eastAsia"/>
          <w:vertAlign w:val="baseline"/>
          <w:lang w:val="en-US" w:eastAsia="zh-CN"/>
        </w:rPr>
        <w:t>、石油类、铁、氨氮</w:t>
      </w:r>
      <w:r>
        <w:rPr>
          <w:rFonts w:hint="eastAsia"/>
          <w:lang w:val="en-US" w:eastAsia="zh-CN"/>
        </w:rPr>
        <w:t>等。</w:t>
      </w:r>
    </w:p>
    <w:p>
      <w:pPr>
        <w:ind w:firstLine="480"/>
        <w:rPr>
          <w:rFonts w:hint="default" w:eastAsia="宋体"/>
          <w:b/>
          <w:bCs/>
          <w:lang w:val="en-US" w:eastAsia="zh-CN"/>
        </w:rPr>
      </w:pPr>
      <w:r>
        <w:rPr>
          <w:rFonts w:hint="eastAsia"/>
          <w:b/>
          <w:bCs/>
          <w:lang w:val="en-US" w:eastAsia="zh-CN"/>
        </w:rPr>
        <w:t>治理措施：</w:t>
      </w:r>
    </w:p>
    <w:p>
      <w:pPr>
        <w:ind w:firstLine="480"/>
        <w:rPr>
          <w:rFonts w:hint="default" w:ascii="Times New Roman" w:hAnsi="Times New Roman" w:cs="Times New Roman"/>
          <w:color w:val="FF0000"/>
          <w:u w:val="single"/>
          <w:lang w:val="en-US" w:eastAsia="zh-CN"/>
        </w:rPr>
      </w:pPr>
      <w:r>
        <w:rPr>
          <w:rFonts w:hint="eastAsia"/>
          <w:color w:val="FF0000"/>
          <w:u w:val="single"/>
          <w:lang w:eastAsia="zh-CN"/>
        </w:rPr>
        <w:t>（</w:t>
      </w:r>
      <w:r>
        <w:rPr>
          <w:rFonts w:hint="eastAsia"/>
          <w:color w:val="FF0000"/>
          <w:u w:val="single"/>
          <w:lang w:val="en-US" w:eastAsia="zh-CN"/>
        </w:rPr>
        <w:t>1</w:t>
      </w:r>
      <w:r>
        <w:rPr>
          <w:rFonts w:hint="eastAsia"/>
          <w:color w:val="FF0000"/>
          <w:u w:val="single"/>
          <w:lang w:eastAsia="zh-CN"/>
        </w:rPr>
        <w:t>）</w:t>
      </w:r>
      <w:r>
        <w:rPr>
          <w:rFonts w:hint="eastAsia"/>
          <w:color w:val="FF0000"/>
          <w:u w:val="single"/>
        </w:rPr>
        <w:t>本项目一期工程</w:t>
      </w:r>
      <w:r>
        <w:rPr>
          <w:rFonts w:hint="eastAsia"/>
          <w:color w:val="FF0000"/>
          <w:u w:val="single"/>
          <w:lang w:eastAsia="zh-CN"/>
        </w:rPr>
        <w:t>建有</w:t>
      </w:r>
      <w:r>
        <w:rPr>
          <w:rFonts w:hint="eastAsia"/>
          <w:color w:val="FF0000"/>
          <w:u w:val="single"/>
          <w:lang w:val="en-US" w:eastAsia="zh-CN"/>
        </w:rPr>
        <w:t>1座处理能力为720m</w:t>
      </w:r>
      <w:r>
        <w:rPr>
          <w:rFonts w:hint="eastAsia"/>
          <w:color w:val="FF0000"/>
          <w:u w:val="single"/>
          <w:vertAlign w:val="superscript"/>
          <w:lang w:val="en-US" w:eastAsia="zh-CN"/>
        </w:rPr>
        <w:t>3</w:t>
      </w:r>
      <w:r>
        <w:rPr>
          <w:rFonts w:hint="eastAsia"/>
          <w:color w:val="FF0000"/>
          <w:u w:val="single"/>
          <w:lang w:val="en-US" w:eastAsia="zh-CN"/>
        </w:rPr>
        <w:t>/d的废水处理站，废水处理站采用“除油过滤+</w:t>
      </w:r>
      <w:r>
        <w:rPr>
          <w:rFonts w:hint="eastAsia"/>
          <w:color w:val="FF0000"/>
          <w:u w:val="single"/>
        </w:rPr>
        <w:t>氧化反应+中和及复分解反应+絮凝沉淀+多介质过滤+反渗透</w:t>
      </w:r>
      <w:r>
        <w:rPr>
          <w:rFonts w:hint="eastAsia"/>
          <w:color w:val="FF0000"/>
          <w:u w:val="single"/>
          <w:lang w:val="en-US" w:eastAsia="zh-CN"/>
        </w:rPr>
        <w:t>”处理工艺。</w:t>
      </w:r>
      <w:r>
        <w:rPr>
          <w:rFonts w:hint="eastAsia" w:ascii="Times New Roman" w:hAnsi="Times New Roman" w:cs="Times New Roman"/>
          <w:color w:val="FF0000"/>
          <w:u w:val="single"/>
          <w:lang w:val="en-US" w:eastAsia="zh-CN"/>
        </w:rPr>
        <w:t>现有工程生产废水经重力流PVC污水管线收集后，自流进入废水处理站；污水管线沿收集沟敷设，不得埋地设置，便于及时发现漏水、破损点及时修复，进而杜绝因管道破损而废水外泄造成地下水污染事件的发生。</w:t>
      </w:r>
    </w:p>
    <w:p>
      <w:pPr>
        <w:ind w:firstLine="480"/>
        <w:rPr>
          <w:rFonts w:hint="default" w:ascii="Times New Roman" w:hAnsi="Times New Roman" w:cs="Times New Roman"/>
          <w:color w:val="FF0000"/>
          <w:u w:val="single"/>
          <w:lang w:val="en-US" w:eastAsia="zh-CN"/>
        </w:rPr>
      </w:pPr>
      <w:r>
        <w:rPr>
          <w:rFonts w:hint="eastAsia"/>
          <w:color w:val="FF0000"/>
          <w:u w:val="single"/>
          <w:lang w:eastAsia="zh-CN"/>
        </w:rPr>
        <w:t>（</w:t>
      </w:r>
      <w:r>
        <w:rPr>
          <w:rFonts w:hint="eastAsia"/>
          <w:color w:val="FF0000"/>
          <w:u w:val="single"/>
          <w:lang w:val="en-US" w:eastAsia="zh-CN"/>
        </w:rPr>
        <w:t>2</w:t>
      </w:r>
      <w:r>
        <w:rPr>
          <w:rFonts w:hint="eastAsia"/>
          <w:color w:val="FF0000"/>
          <w:u w:val="single"/>
          <w:lang w:eastAsia="zh-CN"/>
        </w:rPr>
        <w:t>）</w:t>
      </w:r>
      <w:r>
        <w:rPr>
          <w:rFonts w:hint="eastAsia"/>
          <w:color w:val="FF0000"/>
          <w:u w:val="single"/>
        </w:rPr>
        <w:t>二期工程</w:t>
      </w:r>
      <w:r>
        <w:rPr>
          <w:rFonts w:hint="eastAsia"/>
          <w:color w:val="FF0000"/>
          <w:u w:val="single"/>
          <w:lang w:eastAsia="zh-CN"/>
        </w:rPr>
        <w:t>，拟新建</w:t>
      </w:r>
      <w:r>
        <w:rPr>
          <w:rFonts w:hint="eastAsia"/>
          <w:color w:val="FF0000"/>
          <w:u w:val="single"/>
        </w:rPr>
        <w:t>1座</w:t>
      </w:r>
      <w:r>
        <w:rPr>
          <w:rFonts w:hint="eastAsia"/>
          <w:color w:val="FF0000"/>
          <w:u w:val="single"/>
          <w:lang w:val="en-US" w:eastAsia="zh-CN"/>
        </w:rPr>
        <w:t>处理能力为1200m</w:t>
      </w:r>
      <w:r>
        <w:rPr>
          <w:rFonts w:hint="eastAsia"/>
          <w:color w:val="FF0000"/>
          <w:u w:val="single"/>
          <w:vertAlign w:val="superscript"/>
          <w:lang w:val="en-US" w:eastAsia="zh-CN"/>
        </w:rPr>
        <w:t>3</w:t>
      </w:r>
      <w:r>
        <w:rPr>
          <w:rFonts w:hint="eastAsia"/>
          <w:color w:val="FF0000"/>
          <w:u w:val="single"/>
          <w:lang w:val="en-US" w:eastAsia="zh-CN"/>
        </w:rPr>
        <w:t>/d</w:t>
      </w:r>
      <w:r>
        <w:rPr>
          <w:rFonts w:hint="eastAsia"/>
          <w:color w:val="FF0000"/>
          <w:u w:val="single"/>
        </w:rPr>
        <w:t>废水处理站，</w:t>
      </w:r>
      <w:r>
        <w:rPr>
          <w:rFonts w:hint="eastAsia"/>
          <w:color w:val="FF0000"/>
          <w:u w:val="single"/>
          <w:lang w:val="en-US" w:eastAsia="zh-CN"/>
        </w:rPr>
        <w:t>废水处理站采用“除油过滤+</w:t>
      </w:r>
      <w:r>
        <w:rPr>
          <w:rFonts w:hint="eastAsia"/>
          <w:color w:val="FF0000"/>
          <w:u w:val="single"/>
        </w:rPr>
        <w:t>氧化反应+中和及复分解反应+絮凝沉淀+多介质过滤+反渗透</w:t>
      </w:r>
      <w:r>
        <w:rPr>
          <w:rFonts w:hint="eastAsia"/>
          <w:color w:val="FF0000"/>
          <w:u w:val="single"/>
          <w:lang w:val="en-US" w:eastAsia="zh-CN"/>
        </w:rPr>
        <w:t>”处理工艺。</w:t>
      </w:r>
      <w:r>
        <w:rPr>
          <w:rFonts w:hint="eastAsia" w:ascii="Times New Roman" w:hAnsi="Times New Roman" w:cs="Times New Roman"/>
          <w:color w:val="FF0000"/>
          <w:u w:val="single"/>
          <w:lang w:val="en-US" w:eastAsia="zh-CN"/>
        </w:rPr>
        <w:t>生产废水经重力流PVC污水管线收集后，自流进入废水处理站；污水管线沿收集沟敷设，不得埋地设置，便于及时发现漏水、破损点及时修复，进而杜绝因管道破损而废水外泄造成地下水污染事件的发生。</w:t>
      </w:r>
    </w:p>
    <w:p>
      <w:pPr>
        <w:ind w:firstLine="480"/>
        <w:rPr>
          <w:rFonts w:hint="eastAsia" w:ascii="Times New Roman" w:hAnsi="Times New Roman" w:cs="Times New Roman"/>
          <w:color w:val="FF0000"/>
          <w:u w:val="single"/>
          <w:lang w:val="en-US" w:eastAsia="zh-CN"/>
        </w:rPr>
      </w:pPr>
      <w:r>
        <w:rPr>
          <w:rFonts w:hint="eastAsia" w:ascii="Times New Roman" w:hAnsi="Times New Roman" w:cs="Times New Roman"/>
          <w:color w:val="FF0000"/>
          <w:u w:val="single"/>
          <w:lang w:val="en-US" w:eastAsia="zh-CN"/>
        </w:rPr>
        <w:t>（3）本项目新增废水水质与现有工程相近，根据现有工程废水检测结果，现有工程废水采取上述治理措施后，出水可满足企业回用水标准要求而全部回用，不外排。因此，本项目废水采取上述废水处理工艺技术可行。</w:t>
      </w:r>
    </w:p>
    <w:p>
      <w:pPr>
        <w:ind w:firstLine="480"/>
        <w:rPr>
          <w:rFonts w:hint="default"/>
          <w:color w:val="FF0000"/>
          <w:u w:val="single"/>
          <w:lang w:val="en-US" w:eastAsia="zh-CN"/>
        </w:rPr>
      </w:pPr>
      <w:r>
        <w:rPr>
          <w:rFonts w:hint="eastAsia" w:ascii="Times New Roman" w:hAnsi="Times New Roman" w:cs="Times New Roman"/>
          <w:color w:val="FF0000"/>
          <w:u w:val="single"/>
          <w:lang w:val="en-US" w:eastAsia="zh-CN"/>
        </w:rPr>
        <w:t>至于废水长久循环使用带来氨氮富集的问题，本次评价提出</w:t>
      </w:r>
      <w:r>
        <w:rPr>
          <w:rFonts w:hint="eastAsia" w:cs="Times New Roman"/>
          <w:color w:val="FF0000"/>
          <w:u w:val="single"/>
          <w:lang w:val="en-US" w:eastAsia="zh-CN"/>
        </w:rPr>
        <w:t>定期向废水中加入含</w:t>
      </w:r>
      <w:r>
        <w:rPr>
          <w:rFonts w:hint="eastAsia"/>
          <w:color w:val="FF0000"/>
          <w:u w:val="single"/>
          <w:lang w:val="en-US" w:eastAsia="zh-CN"/>
        </w:rPr>
        <w:t>Mg</w:t>
      </w:r>
      <w:r>
        <w:rPr>
          <w:rFonts w:hint="eastAsia"/>
          <w:color w:val="FF0000"/>
          <w:u w:val="single"/>
          <w:vertAlign w:val="superscript"/>
          <w:lang w:val="en-US" w:eastAsia="zh-CN"/>
        </w:rPr>
        <w:t>2+</w:t>
      </w:r>
      <w:r>
        <w:rPr>
          <w:rFonts w:hint="eastAsia"/>
          <w:color w:val="FF0000"/>
          <w:u w:val="single"/>
          <w:lang w:val="en-US" w:eastAsia="zh-CN"/>
        </w:rPr>
        <w:t>和PO</w:t>
      </w:r>
      <w:r>
        <w:rPr>
          <w:rFonts w:hint="eastAsia"/>
          <w:color w:val="FF0000"/>
          <w:u w:val="single"/>
          <w:vertAlign w:val="subscript"/>
          <w:lang w:val="en-US" w:eastAsia="zh-CN"/>
        </w:rPr>
        <w:t>4</w:t>
      </w:r>
      <w:r>
        <w:rPr>
          <w:rFonts w:hint="eastAsia"/>
          <w:color w:val="FF0000"/>
          <w:u w:val="single"/>
          <w:vertAlign w:val="superscript"/>
          <w:lang w:val="en-US" w:eastAsia="zh-CN"/>
        </w:rPr>
        <w:t>3-</w:t>
      </w:r>
      <w:r>
        <w:rPr>
          <w:rFonts w:hint="eastAsia"/>
          <w:color w:val="FF0000"/>
          <w:u w:val="single"/>
          <w:vertAlign w:val="baseline"/>
          <w:lang w:val="en-US" w:eastAsia="zh-CN"/>
        </w:rPr>
        <w:t>离子的药剂，与废水中的NH</w:t>
      </w:r>
      <w:r>
        <w:rPr>
          <w:rFonts w:hint="eastAsia"/>
          <w:color w:val="FF0000"/>
          <w:u w:val="single"/>
          <w:vertAlign w:val="subscript"/>
          <w:lang w:val="en-US" w:eastAsia="zh-CN"/>
        </w:rPr>
        <w:t>4</w:t>
      </w:r>
      <w:r>
        <w:rPr>
          <w:rFonts w:hint="eastAsia"/>
          <w:color w:val="FF0000"/>
          <w:u w:val="single"/>
          <w:vertAlign w:val="superscript"/>
          <w:lang w:val="en-US" w:eastAsia="zh-CN"/>
        </w:rPr>
        <w:t>+</w:t>
      </w:r>
      <w:r>
        <w:rPr>
          <w:rFonts w:hint="eastAsia"/>
          <w:color w:val="FF0000"/>
          <w:u w:val="single"/>
          <w:vertAlign w:val="baseline"/>
          <w:lang w:val="en-US" w:eastAsia="zh-CN"/>
        </w:rPr>
        <w:t>反应生成MgNH</w:t>
      </w:r>
      <w:r>
        <w:rPr>
          <w:rFonts w:hint="eastAsia"/>
          <w:color w:val="FF0000"/>
          <w:u w:val="single"/>
          <w:vertAlign w:val="subscript"/>
          <w:lang w:val="en-US" w:eastAsia="zh-CN"/>
        </w:rPr>
        <w:t>4</w:t>
      </w:r>
      <w:r>
        <w:rPr>
          <w:rFonts w:hint="eastAsia"/>
          <w:color w:val="FF0000"/>
          <w:u w:val="single"/>
          <w:vertAlign w:val="baseline"/>
          <w:lang w:val="en-US" w:eastAsia="zh-CN"/>
        </w:rPr>
        <w:t>PO</w:t>
      </w:r>
      <w:r>
        <w:rPr>
          <w:rFonts w:hint="eastAsia"/>
          <w:color w:val="FF0000"/>
          <w:u w:val="single"/>
          <w:vertAlign w:val="subscript"/>
          <w:lang w:val="en-US" w:eastAsia="zh-CN"/>
        </w:rPr>
        <w:t>4</w:t>
      </w:r>
      <w:r>
        <w:rPr>
          <w:rFonts w:hint="eastAsia"/>
          <w:color w:val="FF0000"/>
          <w:u w:val="single"/>
          <w:vertAlign w:val="baseline"/>
          <w:lang w:val="en-US" w:eastAsia="zh-CN"/>
        </w:rPr>
        <w:t>.6H</w:t>
      </w:r>
      <w:r>
        <w:rPr>
          <w:rFonts w:hint="eastAsia"/>
          <w:color w:val="FF0000"/>
          <w:u w:val="single"/>
          <w:vertAlign w:val="subscript"/>
          <w:lang w:val="en-US" w:eastAsia="zh-CN"/>
        </w:rPr>
        <w:t>2</w:t>
      </w:r>
      <w:r>
        <w:rPr>
          <w:rFonts w:hint="eastAsia"/>
          <w:color w:val="FF0000"/>
          <w:u w:val="single"/>
          <w:vertAlign w:val="baseline"/>
          <w:lang w:val="en-US" w:eastAsia="zh-CN"/>
        </w:rPr>
        <w:t>O复合盐（俗称鸟粪石），可有效将氨氮从废水中去除，以控制废水中氨氮的浓度。</w:t>
      </w:r>
    </w:p>
    <w:p>
      <w:pPr>
        <w:ind w:firstLine="480"/>
        <w:rPr>
          <w:rFonts w:hint="eastAsia"/>
          <w:b/>
          <w:bCs/>
          <w:lang w:val="en-US" w:eastAsia="zh-CN"/>
        </w:rPr>
      </w:pPr>
      <w:r>
        <w:rPr>
          <w:rFonts w:hint="eastAsia"/>
          <w:b/>
          <w:bCs/>
          <w:lang w:val="en-US" w:eastAsia="zh-CN"/>
        </w:rPr>
        <w:t>2、废水处理工艺可行性分析</w:t>
      </w:r>
    </w:p>
    <w:p>
      <w:pPr>
        <w:ind w:firstLine="480"/>
        <w:rPr>
          <w:rFonts w:hint="default"/>
          <w:lang w:val="en-US" w:eastAsia="zh-CN"/>
        </w:rPr>
      </w:pPr>
      <w:r>
        <w:rPr>
          <w:rFonts w:hint="eastAsia"/>
          <w:lang w:val="en-US" w:eastAsia="zh-CN"/>
        </w:rPr>
        <w:t>目前，钢铁行业产生的酸性废水处理的方法主要是“中和法+化学混凝法+沉淀分离”的末端治理技术，即在酸性废水中加入氢氧化钠或石灰，调节pH值至6~8后再加入高分子絮凝剂PAM使杂质沉淀，上清液重复使用。为保障处理后的回用水不会影响产品质量，企业在上述推荐的酸性废水处理方法的基础上增加了“氧化反应”及“反渗透”处理工艺，进一步去除废水中亚铁离子及盐类污染物，以确保回用水能稳定达到企业回用水标准。另外，为了解决废水中氨氮的富集问题，本次评价提出采用化学沉淀法去除废水中的氨氮。</w:t>
      </w:r>
    </w:p>
    <w:p>
      <w:pPr>
        <w:ind w:firstLine="480"/>
        <w:rPr>
          <w:rFonts w:hint="eastAsia"/>
          <w:b/>
          <w:bCs/>
          <w:lang w:val="en-US" w:eastAsia="zh-CN"/>
        </w:rPr>
      </w:pPr>
      <w:r>
        <w:rPr>
          <w:rFonts w:hint="eastAsia"/>
          <w:b/>
          <w:bCs/>
          <w:lang w:val="en-US" w:eastAsia="zh-CN"/>
        </w:rPr>
        <w:t>本项目污水处理工艺原理如下：</w:t>
      </w:r>
    </w:p>
    <w:p>
      <w:pPr>
        <w:ind w:firstLine="480"/>
        <w:rPr>
          <w:rFonts w:hint="eastAsia"/>
          <w:lang w:val="en-US" w:eastAsia="zh-CN"/>
        </w:rPr>
      </w:pPr>
      <w:r>
        <w:rPr>
          <w:rFonts w:hint="eastAsia"/>
          <w:lang w:val="en-US" w:eastAsia="zh-CN"/>
        </w:rPr>
        <w:t>首先，利用隔油调节池，去除废水的石油类，同时，利用聚乙烯树脂过滤去除水中的废渣。</w:t>
      </w:r>
    </w:p>
    <w:p>
      <w:pPr>
        <w:ind w:firstLine="480"/>
        <w:rPr>
          <w:rFonts w:hint="eastAsia"/>
          <w:lang w:val="en-US" w:eastAsia="zh-CN"/>
        </w:rPr>
      </w:pPr>
      <w:r>
        <w:rPr>
          <w:rFonts w:hint="eastAsia"/>
          <w:lang w:val="en-US" w:eastAsia="zh-CN"/>
        </w:rPr>
        <w:t>其次，向废水中投加双氧水进行氧化反应，将废水中的亚铁离子氧化成三价铁离子，便于后需进行酸碱中和和化学沉淀反应，使水中的三价铁离子生成氢氧化铁沉淀，同时，通过化学沉淀去除水中所含有的少量其余重金属污染物。</w:t>
      </w:r>
    </w:p>
    <w:p>
      <w:pPr>
        <w:ind w:firstLine="480"/>
        <w:rPr>
          <w:rFonts w:hint="eastAsia"/>
          <w:lang w:val="en-US" w:eastAsia="zh-CN"/>
        </w:rPr>
      </w:pPr>
      <w:r>
        <w:rPr>
          <w:rFonts w:hint="eastAsia"/>
          <w:lang w:val="en-US" w:eastAsia="zh-CN"/>
        </w:rPr>
        <w:t>第三，向废水中加入1‰PAM，促进絮凝反应，经斜管沉淀池后上层清水进入中间水池，底部沉淀的污泥进入滤泥池。一般情况下，清水再经多介质过滤罐处理达到企业生产用水标准后循环使用。</w:t>
      </w:r>
    </w:p>
    <w:p>
      <w:pPr>
        <w:ind w:firstLine="480"/>
        <w:rPr>
          <w:rFonts w:hint="default"/>
          <w:lang w:val="en-US" w:eastAsia="zh-CN"/>
        </w:rPr>
      </w:pPr>
      <w:r>
        <w:rPr>
          <w:rFonts w:hint="eastAsia"/>
          <w:lang w:val="en-US" w:eastAsia="zh-CN"/>
        </w:rPr>
        <w:t>第四，</w:t>
      </w:r>
      <w:r>
        <w:rPr>
          <w:rFonts w:hint="eastAsia" w:ascii="Times New Roman" w:hAnsi="Times New Roman"/>
          <w:color w:val="000000" w:themeColor="text1"/>
          <w:lang w:val="en-US" w:eastAsia="zh-CN"/>
          <w14:textFill>
            <w14:solidFill>
              <w14:schemeClr w14:val="tx1"/>
            </w14:solidFill>
          </w14:textFill>
        </w:rPr>
        <w:t>长时间运行后，废水中的氨氮将会富集。本次评价要求，</w:t>
      </w:r>
      <w:r>
        <w:rPr>
          <w:rFonts w:hint="eastAsia" w:cs="Times New Roman"/>
          <w:lang w:val="en-US" w:eastAsia="zh-CN"/>
        </w:rPr>
        <w:t>定期向废水中加入含</w:t>
      </w:r>
      <w:r>
        <w:rPr>
          <w:rFonts w:hint="eastAsia"/>
          <w:lang w:val="en-US" w:eastAsia="zh-CN"/>
        </w:rPr>
        <w:t>Mg</w:t>
      </w:r>
      <w:r>
        <w:rPr>
          <w:rFonts w:hint="eastAsia"/>
          <w:vertAlign w:val="superscript"/>
          <w:lang w:val="en-US" w:eastAsia="zh-CN"/>
        </w:rPr>
        <w:t>2+</w:t>
      </w:r>
      <w:r>
        <w:rPr>
          <w:rFonts w:hint="eastAsia"/>
          <w:lang w:val="en-US" w:eastAsia="zh-CN"/>
        </w:rPr>
        <w:t>和PO</w:t>
      </w:r>
      <w:r>
        <w:rPr>
          <w:rFonts w:hint="eastAsia"/>
          <w:vertAlign w:val="subscript"/>
          <w:lang w:val="en-US" w:eastAsia="zh-CN"/>
        </w:rPr>
        <w:t>4</w:t>
      </w:r>
      <w:r>
        <w:rPr>
          <w:rFonts w:hint="eastAsia"/>
          <w:vertAlign w:val="superscript"/>
          <w:lang w:val="en-US" w:eastAsia="zh-CN"/>
        </w:rPr>
        <w:t>3-</w:t>
      </w:r>
      <w:r>
        <w:rPr>
          <w:rFonts w:hint="eastAsia"/>
          <w:vertAlign w:val="baseline"/>
          <w:lang w:val="en-US" w:eastAsia="zh-CN"/>
        </w:rPr>
        <w:t>离子的药剂，与废水中的NH</w:t>
      </w:r>
      <w:r>
        <w:rPr>
          <w:rFonts w:hint="eastAsia"/>
          <w:vertAlign w:val="subscript"/>
          <w:lang w:val="en-US" w:eastAsia="zh-CN"/>
        </w:rPr>
        <w:t>4</w:t>
      </w:r>
      <w:r>
        <w:rPr>
          <w:rFonts w:hint="eastAsia"/>
          <w:vertAlign w:val="superscript"/>
          <w:lang w:val="en-US" w:eastAsia="zh-CN"/>
        </w:rPr>
        <w:t>+</w:t>
      </w:r>
      <w:r>
        <w:rPr>
          <w:rFonts w:hint="eastAsia"/>
          <w:vertAlign w:val="baseline"/>
          <w:lang w:val="en-US" w:eastAsia="zh-CN"/>
        </w:rPr>
        <w:t>反应生成MgNH</w:t>
      </w:r>
      <w:r>
        <w:rPr>
          <w:rFonts w:hint="eastAsia"/>
          <w:vertAlign w:val="subscript"/>
          <w:lang w:val="en-US" w:eastAsia="zh-CN"/>
        </w:rPr>
        <w:t>4</w:t>
      </w:r>
      <w:r>
        <w:rPr>
          <w:rFonts w:hint="eastAsia"/>
          <w:vertAlign w:val="baseline"/>
          <w:lang w:val="en-US" w:eastAsia="zh-CN"/>
        </w:rPr>
        <w:t>PO</w:t>
      </w:r>
      <w:r>
        <w:rPr>
          <w:rFonts w:hint="eastAsia"/>
          <w:vertAlign w:val="subscript"/>
          <w:lang w:val="en-US" w:eastAsia="zh-CN"/>
        </w:rPr>
        <w:t>4</w:t>
      </w:r>
      <w:r>
        <w:rPr>
          <w:rFonts w:hint="eastAsia"/>
          <w:vertAlign w:val="baseline"/>
          <w:lang w:val="en-US" w:eastAsia="zh-CN"/>
        </w:rPr>
        <w:t>.6H</w:t>
      </w:r>
      <w:r>
        <w:rPr>
          <w:rFonts w:hint="eastAsia"/>
          <w:vertAlign w:val="subscript"/>
          <w:lang w:val="en-US" w:eastAsia="zh-CN"/>
        </w:rPr>
        <w:t>2</w:t>
      </w:r>
      <w:r>
        <w:rPr>
          <w:rFonts w:hint="eastAsia"/>
          <w:vertAlign w:val="baseline"/>
          <w:lang w:val="en-US" w:eastAsia="zh-CN"/>
        </w:rPr>
        <w:t>O复合盐（俗称鸟粪石），从而将氨氮从废水中去除。</w:t>
      </w:r>
    </w:p>
    <w:p>
      <w:pPr>
        <w:ind w:firstLine="480"/>
        <w:rPr>
          <w:rFonts w:hint="eastAsia"/>
          <w:lang w:val="en-US" w:eastAsia="zh-CN"/>
        </w:rPr>
      </w:pPr>
      <w:r>
        <w:rPr>
          <w:rFonts w:hint="eastAsia"/>
          <w:lang w:val="en-US" w:eastAsia="zh-CN"/>
        </w:rPr>
        <w:t>最后，本项目废水采取氢氧化钠中和反应，如果不进行反渗透除盐，水中含盐量会不断增加，容易造成结晶堵塞，腐蚀钢材，无法循环使用。因此，本项目采用反渗透装置对废水进行除盐，而反渗透浓水经蒸发结晶后除盐。</w:t>
      </w:r>
    </w:p>
    <w:p>
      <w:pPr>
        <w:ind w:firstLine="480"/>
        <w:rPr>
          <w:rFonts w:hint="eastAsia"/>
          <w:lang w:eastAsia="zh-CN"/>
        </w:rPr>
      </w:pPr>
      <w:r>
        <w:rPr>
          <w:rFonts w:hint="eastAsia"/>
          <w:lang w:val="en-US" w:eastAsia="zh-CN"/>
        </w:rPr>
        <w:t>本项目废水在采取上述治理措施后，可去除水中COD</w:t>
      </w:r>
      <w:r>
        <w:rPr>
          <w:rFonts w:hint="eastAsia"/>
          <w:vertAlign w:val="subscript"/>
          <w:lang w:val="en-US" w:eastAsia="zh-CN"/>
        </w:rPr>
        <w:t>Cr</w:t>
      </w:r>
      <w:r>
        <w:rPr>
          <w:rFonts w:hint="eastAsia"/>
          <w:lang w:val="en-US" w:eastAsia="zh-CN"/>
        </w:rPr>
        <w:t>、石油类、铁、SS及氯化物等，以确保出水满足回用水水质标准。</w:t>
      </w:r>
      <w:r>
        <w:rPr>
          <w:rFonts w:hint="eastAsia"/>
          <w:lang w:eastAsia="zh-CN"/>
        </w:rPr>
        <w:t>根据业主提供的资料及物料平衡计算结果，回用水浓度与企业回用水标准对比详见下表：</w:t>
      </w:r>
    </w:p>
    <w:p>
      <w:pPr>
        <w:pStyle w:val="41"/>
        <w:bidi w:val="0"/>
        <w:rPr>
          <w:rFonts w:hint="eastAsia"/>
          <w:lang w:val="en-US" w:eastAsia="zh-CN"/>
        </w:rPr>
      </w:pPr>
      <w:r>
        <w:rPr>
          <w:rFonts w:hint="eastAsia"/>
          <w:lang w:eastAsia="zh-CN"/>
        </w:rPr>
        <w:t>表</w:t>
      </w:r>
      <w:r>
        <w:rPr>
          <w:rFonts w:hint="eastAsia"/>
          <w:lang w:val="en-US" w:eastAsia="zh-CN"/>
        </w:rPr>
        <w:t>4.3-21  回用水质量浓度指标对比一览表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09"/>
        <w:gridCol w:w="1868"/>
        <w:gridCol w:w="1579"/>
        <w:gridCol w:w="1697"/>
        <w:gridCol w:w="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项目</w:t>
            </w:r>
          </w:p>
        </w:tc>
        <w:tc>
          <w:tcPr>
            <w:tcW w:w="1868"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企业回用水标准</w:t>
            </w:r>
          </w:p>
        </w:tc>
        <w:tc>
          <w:tcPr>
            <w:tcW w:w="1579"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理论计算值</w:t>
            </w:r>
          </w:p>
        </w:tc>
        <w:tc>
          <w:tcPr>
            <w:tcW w:w="1697"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实际检测值</w:t>
            </w:r>
          </w:p>
        </w:tc>
        <w:tc>
          <w:tcPr>
            <w:tcW w:w="669" w:type="dxa"/>
            <w:vAlign w:val="center"/>
          </w:tcPr>
          <w:p>
            <w:pPr>
              <w:pStyle w:val="41"/>
              <w:widowControl w:val="0"/>
              <w:bidi w:val="0"/>
              <w:jc w:val="center"/>
              <w:rPr>
                <w:rFonts w:hint="default"/>
                <w:vertAlign w:val="baseline"/>
                <w:lang w:val="en-US" w:eastAsia="zh-CN"/>
              </w:rPr>
            </w:pPr>
            <w:r>
              <w:rPr>
                <w:rFonts w:hint="eastAsia"/>
                <w:vertAlign w:val="baseli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pH</w:t>
            </w:r>
          </w:p>
        </w:tc>
        <w:tc>
          <w:tcPr>
            <w:tcW w:w="1868"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6~9</w:t>
            </w:r>
          </w:p>
        </w:tc>
        <w:tc>
          <w:tcPr>
            <w:tcW w:w="157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6~9</w:t>
            </w:r>
          </w:p>
        </w:tc>
        <w:tc>
          <w:tcPr>
            <w:tcW w:w="1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7.97~8.69</w:t>
            </w:r>
          </w:p>
        </w:tc>
        <w:tc>
          <w:tcPr>
            <w:tcW w:w="66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铁（mg/L）</w:t>
            </w:r>
          </w:p>
        </w:tc>
        <w:tc>
          <w:tcPr>
            <w:tcW w:w="1868"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≤2.0</w:t>
            </w:r>
          </w:p>
        </w:tc>
        <w:tc>
          <w:tcPr>
            <w:tcW w:w="157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0.83</w:t>
            </w:r>
          </w:p>
        </w:tc>
        <w:tc>
          <w:tcPr>
            <w:tcW w:w="1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0.917~1.32</w:t>
            </w:r>
          </w:p>
        </w:tc>
        <w:tc>
          <w:tcPr>
            <w:tcW w:w="66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氯化物（以Cl</w:t>
            </w:r>
            <w:r>
              <w:rPr>
                <w:rFonts w:hint="eastAsia"/>
                <w:b w:val="0"/>
                <w:bCs/>
                <w:vertAlign w:val="superscript"/>
                <w:lang w:val="en-US" w:eastAsia="zh-CN"/>
              </w:rPr>
              <w:t>-</w:t>
            </w:r>
            <w:r>
              <w:rPr>
                <w:rFonts w:hint="eastAsia"/>
                <w:b w:val="0"/>
                <w:bCs/>
                <w:vertAlign w:val="baseline"/>
                <w:lang w:val="en-US" w:eastAsia="zh-CN"/>
              </w:rPr>
              <w:t>计）（mg/L）</w:t>
            </w:r>
          </w:p>
        </w:tc>
        <w:tc>
          <w:tcPr>
            <w:tcW w:w="1868"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≤300</w:t>
            </w:r>
          </w:p>
        </w:tc>
        <w:tc>
          <w:tcPr>
            <w:tcW w:w="157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131.3</w:t>
            </w:r>
          </w:p>
        </w:tc>
        <w:tc>
          <w:tcPr>
            <w:tcW w:w="1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135~288</w:t>
            </w:r>
          </w:p>
        </w:tc>
        <w:tc>
          <w:tcPr>
            <w:tcW w:w="66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SS（mg/L）</w:t>
            </w:r>
          </w:p>
        </w:tc>
        <w:tc>
          <w:tcPr>
            <w:tcW w:w="1868"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≤30</w:t>
            </w:r>
          </w:p>
        </w:tc>
        <w:tc>
          <w:tcPr>
            <w:tcW w:w="157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7.4</w:t>
            </w:r>
          </w:p>
        </w:tc>
        <w:tc>
          <w:tcPr>
            <w:tcW w:w="1697"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5~8</w:t>
            </w:r>
          </w:p>
        </w:tc>
        <w:tc>
          <w:tcPr>
            <w:tcW w:w="669" w:type="dxa"/>
            <w:vAlign w:val="center"/>
          </w:tcPr>
          <w:p>
            <w:pPr>
              <w:pStyle w:val="41"/>
              <w:widowControl w:val="0"/>
              <w:bidi w:val="0"/>
              <w:jc w:val="center"/>
              <w:rPr>
                <w:rFonts w:hint="default"/>
                <w:b w:val="0"/>
                <w:bCs/>
                <w:vertAlign w:val="baseline"/>
                <w:lang w:val="en-US" w:eastAsia="zh-CN"/>
              </w:rPr>
            </w:pPr>
            <w:r>
              <w:rPr>
                <w:rFonts w:hint="eastAsia"/>
                <w:b w:val="0"/>
                <w:bCs/>
                <w:vertAlign w:val="baseline"/>
                <w:lang w:val="en-US" w:eastAsia="zh-CN"/>
              </w:rPr>
              <w:t>是</w:t>
            </w:r>
          </w:p>
        </w:tc>
      </w:tr>
    </w:tbl>
    <w:p>
      <w:pPr>
        <w:ind w:firstLine="480"/>
        <w:rPr>
          <w:rFonts w:hint="eastAsia"/>
          <w:lang w:eastAsia="zh-CN"/>
        </w:rPr>
      </w:pPr>
      <w:r>
        <w:rPr>
          <w:rFonts w:hint="eastAsia"/>
          <w:lang w:eastAsia="zh-CN"/>
        </w:rPr>
        <w:t>综上所述，本项目采取的污水处理技术措施可行，项目废水可实现全部回用不外排，不会对区域地表水体水质造成恶化。</w:t>
      </w:r>
    </w:p>
    <w:p>
      <w:pPr>
        <w:pStyle w:val="4"/>
        <w:bidi w:val="0"/>
        <w:rPr>
          <w:rFonts w:hint="eastAsia"/>
        </w:rPr>
      </w:pPr>
      <w:r>
        <w:rPr>
          <w:rFonts w:hint="eastAsia"/>
          <w:lang w:val="en-US" w:eastAsia="zh-CN"/>
        </w:rPr>
        <w:t>4.3.3</w:t>
      </w:r>
      <w:r>
        <w:rPr>
          <w:rFonts w:hint="eastAsia"/>
        </w:rPr>
        <w:t>噪声的产生及治理</w:t>
      </w:r>
    </w:p>
    <w:p>
      <w:pPr>
        <w:ind w:firstLine="480"/>
      </w:pPr>
      <w:r>
        <w:rPr>
          <w:rFonts w:hint="eastAsia"/>
        </w:rPr>
        <w:t>本项目的主要噪声设备为各类泵、废气处理的风机等公辅设备噪声，噪声值在80~85dB(A)，拟优先选用低噪设备、优化总平面布局，对产噪设备采取安装消声器、基础减震、建筑隔声等措施减少对周围环境的干扰。</w:t>
      </w:r>
    </w:p>
    <w:p>
      <w:pPr>
        <w:ind w:firstLine="480"/>
      </w:pPr>
      <w:r>
        <w:rPr>
          <w:rFonts w:hint="eastAsia"/>
        </w:rPr>
        <w:t>本项目噪声产生及排放情况详见下表：</w:t>
      </w:r>
    </w:p>
    <w:p>
      <w:pPr>
        <w:pStyle w:val="41"/>
      </w:pPr>
      <w:r>
        <w:rPr>
          <w:rFonts w:hint="eastAsia"/>
        </w:rPr>
        <w:t>表</w:t>
      </w:r>
      <w:r>
        <w:rPr>
          <w:rFonts w:hint="eastAsia"/>
          <w:lang w:val="en-US" w:eastAsia="zh-CN"/>
        </w:rPr>
        <w:t>4</w:t>
      </w:r>
      <w:r>
        <w:rPr>
          <w:rFonts w:hint="eastAsia"/>
        </w:rPr>
        <w:t>.</w:t>
      </w:r>
      <w:r>
        <w:rPr>
          <w:rFonts w:hint="eastAsia"/>
          <w:lang w:val="en-US" w:eastAsia="zh-CN"/>
        </w:rPr>
        <w:t>3</w:t>
      </w:r>
      <w:r>
        <w:rPr>
          <w:rFonts w:hint="eastAsia"/>
        </w:rPr>
        <w:t>-</w:t>
      </w:r>
      <w:r>
        <w:rPr>
          <w:rFonts w:hint="eastAsia"/>
          <w:lang w:val="en-US" w:eastAsia="zh-CN"/>
        </w:rPr>
        <w:t>2</w:t>
      </w:r>
      <w:r>
        <w:rPr>
          <w:rFonts w:hint="eastAsia"/>
        </w:rPr>
        <w:t>2  噪声污染源源强核算结果及相关参数一览表</w:t>
      </w:r>
    </w:p>
    <w:tbl>
      <w:tblPr>
        <w:tblStyle w:val="24"/>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1790"/>
        <w:gridCol w:w="1447"/>
        <w:gridCol w:w="2829"/>
        <w:gridCol w:w="13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224" w:type="dxa"/>
            <w:vAlign w:val="center"/>
          </w:tcPr>
          <w:p>
            <w:pPr>
              <w:pStyle w:val="41"/>
              <w:widowControl w:val="0"/>
            </w:pPr>
            <w:r>
              <w:rPr>
                <w:rFonts w:hint="eastAsia"/>
              </w:rPr>
              <w:t>设备名称</w:t>
            </w:r>
          </w:p>
        </w:tc>
        <w:tc>
          <w:tcPr>
            <w:tcW w:w="1790" w:type="dxa"/>
            <w:vAlign w:val="center"/>
          </w:tcPr>
          <w:p>
            <w:pPr>
              <w:pStyle w:val="41"/>
              <w:widowControl w:val="0"/>
            </w:pPr>
            <w:r>
              <w:rPr>
                <w:rFonts w:hint="eastAsia"/>
              </w:rPr>
              <w:t>所在生产区</w:t>
            </w:r>
          </w:p>
        </w:tc>
        <w:tc>
          <w:tcPr>
            <w:tcW w:w="1447" w:type="dxa"/>
            <w:vAlign w:val="center"/>
          </w:tcPr>
          <w:p>
            <w:pPr>
              <w:pStyle w:val="41"/>
              <w:widowControl w:val="0"/>
            </w:pPr>
            <w:r>
              <w:rPr>
                <w:rFonts w:hint="eastAsia"/>
              </w:rPr>
              <w:t>设备噪声源dB（A）</w:t>
            </w:r>
          </w:p>
        </w:tc>
        <w:tc>
          <w:tcPr>
            <w:tcW w:w="2829" w:type="dxa"/>
            <w:vAlign w:val="center"/>
          </w:tcPr>
          <w:p>
            <w:pPr>
              <w:pStyle w:val="41"/>
              <w:widowControl w:val="0"/>
            </w:pPr>
            <w:r>
              <w:rPr>
                <w:rFonts w:hint="eastAsia"/>
              </w:rPr>
              <w:t>降噪措施</w:t>
            </w:r>
          </w:p>
        </w:tc>
        <w:tc>
          <w:tcPr>
            <w:tcW w:w="1328" w:type="dxa"/>
            <w:vAlign w:val="center"/>
          </w:tcPr>
          <w:p>
            <w:pPr>
              <w:pStyle w:val="41"/>
              <w:widowControl w:val="0"/>
            </w:pPr>
            <w:r>
              <w:rPr>
                <w:rFonts w:hint="eastAsia"/>
              </w:rPr>
              <w:t>降噪后声级dB（A）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224" w:type="dxa"/>
            <w:vAlign w:val="center"/>
          </w:tcPr>
          <w:p>
            <w:pPr>
              <w:pStyle w:val="41"/>
              <w:widowControl w:val="0"/>
              <w:rPr>
                <w:b w:val="0"/>
                <w:bCs/>
              </w:rPr>
            </w:pPr>
            <w:r>
              <w:rPr>
                <w:rFonts w:hint="eastAsia"/>
                <w:b w:val="0"/>
                <w:bCs/>
              </w:rPr>
              <w:t>切割机</w:t>
            </w:r>
          </w:p>
        </w:tc>
        <w:tc>
          <w:tcPr>
            <w:tcW w:w="1790" w:type="dxa"/>
            <w:vMerge w:val="restart"/>
            <w:vAlign w:val="center"/>
          </w:tcPr>
          <w:p>
            <w:pPr>
              <w:pStyle w:val="41"/>
              <w:widowControl w:val="0"/>
              <w:rPr>
                <w:b w:val="0"/>
                <w:bCs/>
              </w:rPr>
            </w:pPr>
            <w:r>
              <w:rPr>
                <w:rFonts w:hint="eastAsia"/>
                <w:b w:val="0"/>
                <w:bCs/>
              </w:rPr>
              <w:t>焊管生产车间</w:t>
            </w:r>
          </w:p>
        </w:tc>
        <w:tc>
          <w:tcPr>
            <w:tcW w:w="1447" w:type="dxa"/>
            <w:vAlign w:val="center"/>
          </w:tcPr>
          <w:p>
            <w:pPr>
              <w:pStyle w:val="41"/>
              <w:widowControl w:val="0"/>
              <w:rPr>
                <w:b w:val="0"/>
                <w:bCs/>
              </w:rPr>
            </w:pPr>
            <w:r>
              <w:rPr>
                <w:rFonts w:hint="eastAsia"/>
                <w:b w:val="0"/>
                <w:bCs/>
              </w:rPr>
              <w:t>90</w:t>
            </w:r>
          </w:p>
        </w:tc>
        <w:tc>
          <w:tcPr>
            <w:tcW w:w="2829" w:type="dxa"/>
            <w:vMerge w:val="restart"/>
            <w:vAlign w:val="center"/>
          </w:tcPr>
          <w:p>
            <w:pPr>
              <w:pStyle w:val="41"/>
              <w:widowControl w:val="0"/>
              <w:rPr>
                <w:b w:val="0"/>
                <w:bCs/>
              </w:rPr>
            </w:pPr>
            <w:r>
              <w:rPr>
                <w:rFonts w:hint="eastAsia"/>
                <w:b w:val="0"/>
                <w:bCs/>
              </w:rPr>
              <w:t>选用低噪设备，减振、隔声，距离衰减</w:t>
            </w:r>
          </w:p>
        </w:tc>
        <w:tc>
          <w:tcPr>
            <w:tcW w:w="1328" w:type="dxa"/>
            <w:vAlign w:val="center"/>
          </w:tcPr>
          <w:p>
            <w:pPr>
              <w:pStyle w:val="41"/>
              <w:widowControl w:val="0"/>
              <w:rPr>
                <w:b w:val="0"/>
                <w:bCs/>
              </w:rPr>
            </w:pPr>
            <w:r>
              <w:rPr>
                <w:rFonts w:hint="eastAsia"/>
                <w:b w:val="0"/>
                <w:bCs/>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224" w:type="dxa"/>
            <w:vAlign w:val="center"/>
          </w:tcPr>
          <w:p>
            <w:pPr>
              <w:pStyle w:val="41"/>
              <w:widowControl w:val="0"/>
              <w:rPr>
                <w:b w:val="0"/>
                <w:bCs/>
              </w:rPr>
            </w:pPr>
            <w:r>
              <w:rPr>
                <w:rFonts w:hint="eastAsia"/>
                <w:b w:val="0"/>
                <w:bCs/>
              </w:rPr>
              <w:t>行车</w:t>
            </w:r>
          </w:p>
        </w:tc>
        <w:tc>
          <w:tcPr>
            <w:tcW w:w="1790" w:type="dxa"/>
            <w:vMerge w:val="continue"/>
            <w:vAlign w:val="center"/>
          </w:tcPr>
          <w:p>
            <w:pPr>
              <w:pStyle w:val="41"/>
              <w:widowControl w:val="0"/>
              <w:rPr>
                <w:b w:val="0"/>
                <w:bCs/>
              </w:rPr>
            </w:pPr>
          </w:p>
        </w:tc>
        <w:tc>
          <w:tcPr>
            <w:tcW w:w="1447" w:type="dxa"/>
            <w:vAlign w:val="center"/>
          </w:tcPr>
          <w:p>
            <w:pPr>
              <w:pStyle w:val="41"/>
              <w:widowControl w:val="0"/>
              <w:rPr>
                <w:b w:val="0"/>
                <w:bCs/>
              </w:rPr>
            </w:pPr>
            <w:r>
              <w:rPr>
                <w:rFonts w:hint="eastAsia"/>
                <w:b w:val="0"/>
                <w:bCs/>
              </w:rPr>
              <w:t>85</w:t>
            </w:r>
          </w:p>
        </w:tc>
        <w:tc>
          <w:tcPr>
            <w:tcW w:w="2829" w:type="dxa"/>
            <w:vMerge w:val="continue"/>
            <w:vAlign w:val="center"/>
          </w:tcPr>
          <w:p>
            <w:pPr>
              <w:pStyle w:val="41"/>
              <w:widowControl w:val="0"/>
              <w:rPr>
                <w:b w:val="0"/>
                <w:bCs/>
              </w:rPr>
            </w:pPr>
          </w:p>
        </w:tc>
        <w:tc>
          <w:tcPr>
            <w:tcW w:w="1328" w:type="dxa"/>
            <w:vAlign w:val="center"/>
          </w:tcPr>
          <w:p>
            <w:pPr>
              <w:pStyle w:val="41"/>
              <w:widowControl w:val="0"/>
              <w:rPr>
                <w:b w:val="0"/>
                <w:bCs/>
              </w:rPr>
            </w:pPr>
            <w:r>
              <w:rPr>
                <w:rFonts w:hint="eastAsia"/>
                <w:b w:val="0"/>
                <w:bCs/>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224" w:type="dxa"/>
            <w:vAlign w:val="center"/>
          </w:tcPr>
          <w:p>
            <w:pPr>
              <w:pStyle w:val="41"/>
              <w:widowControl w:val="0"/>
              <w:rPr>
                <w:b w:val="0"/>
                <w:bCs/>
              </w:rPr>
            </w:pPr>
            <w:r>
              <w:rPr>
                <w:rFonts w:hint="eastAsia"/>
                <w:b w:val="0"/>
                <w:bCs/>
              </w:rPr>
              <w:t>风机</w:t>
            </w:r>
          </w:p>
        </w:tc>
        <w:tc>
          <w:tcPr>
            <w:tcW w:w="1790" w:type="dxa"/>
            <w:vMerge w:val="restart"/>
            <w:vAlign w:val="center"/>
          </w:tcPr>
          <w:p>
            <w:pPr>
              <w:pStyle w:val="41"/>
              <w:widowControl w:val="0"/>
              <w:rPr>
                <w:b w:val="0"/>
                <w:bCs/>
              </w:rPr>
            </w:pPr>
            <w:r>
              <w:rPr>
                <w:rFonts w:hint="eastAsia"/>
                <w:b w:val="0"/>
                <w:bCs/>
              </w:rPr>
              <w:t>镀锌车间</w:t>
            </w:r>
          </w:p>
        </w:tc>
        <w:tc>
          <w:tcPr>
            <w:tcW w:w="1447" w:type="dxa"/>
            <w:vAlign w:val="center"/>
          </w:tcPr>
          <w:p>
            <w:pPr>
              <w:pStyle w:val="41"/>
              <w:widowControl w:val="0"/>
              <w:rPr>
                <w:b w:val="0"/>
                <w:bCs/>
              </w:rPr>
            </w:pPr>
            <w:r>
              <w:rPr>
                <w:rFonts w:hint="eastAsia"/>
                <w:b w:val="0"/>
                <w:bCs/>
              </w:rPr>
              <w:t>85</w:t>
            </w:r>
          </w:p>
        </w:tc>
        <w:tc>
          <w:tcPr>
            <w:tcW w:w="2829" w:type="dxa"/>
            <w:vAlign w:val="center"/>
          </w:tcPr>
          <w:p>
            <w:pPr>
              <w:pStyle w:val="41"/>
              <w:widowControl w:val="0"/>
              <w:rPr>
                <w:b w:val="0"/>
                <w:bCs/>
              </w:rPr>
            </w:pPr>
            <w:r>
              <w:rPr>
                <w:rFonts w:hint="eastAsia"/>
                <w:b w:val="0"/>
                <w:bCs/>
              </w:rPr>
              <w:t>选用低噪声设备，隔声罩、基础减振，加装消声器</w:t>
            </w:r>
          </w:p>
        </w:tc>
        <w:tc>
          <w:tcPr>
            <w:tcW w:w="1328" w:type="dxa"/>
            <w:vAlign w:val="center"/>
          </w:tcPr>
          <w:p>
            <w:pPr>
              <w:pStyle w:val="41"/>
              <w:widowControl w:val="0"/>
              <w:rPr>
                <w:b w:val="0"/>
                <w:bCs/>
              </w:rPr>
            </w:pPr>
            <w:r>
              <w:rPr>
                <w:rFonts w:hint="eastAsia"/>
                <w:b w:val="0"/>
                <w:bCs/>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224" w:type="dxa"/>
            <w:vAlign w:val="center"/>
          </w:tcPr>
          <w:p>
            <w:pPr>
              <w:pStyle w:val="41"/>
              <w:widowControl w:val="0"/>
              <w:rPr>
                <w:b w:val="0"/>
                <w:bCs/>
              </w:rPr>
            </w:pPr>
            <w:r>
              <w:rPr>
                <w:rFonts w:hint="eastAsia"/>
                <w:b w:val="0"/>
                <w:bCs/>
              </w:rPr>
              <w:t>电机、泵类</w:t>
            </w:r>
          </w:p>
        </w:tc>
        <w:tc>
          <w:tcPr>
            <w:tcW w:w="1790" w:type="dxa"/>
            <w:vMerge w:val="continue"/>
            <w:vAlign w:val="center"/>
          </w:tcPr>
          <w:p>
            <w:pPr>
              <w:pStyle w:val="41"/>
              <w:widowControl w:val="0"/>
              <w:rPr>
                <w:b w:val="0"/>
                <w:bCs/>
              </w:rPr>
            </w:pPr>
          </w:p>
        </w:tc>
        <w:tc>
          <w:tcPr>
            <w:tcW w:w="1447" w:type="dxa"/>
            <w:vAlign w:val="center"/>
          </w:tcPr>
          <w:p>
            <w:pPr>
              <w:pStyle w:val="41"/>
              <w:widowControl w:val="0"/>
              <w:rPr>
                <w:b w:val="0"/>
                <w:bCs/>
              </w:rPr>
            </w:pPr>
            <w:r>
              <w:rPr>
                <w:rFonts w:hint="eastAsia"/>
                <w:b w:val="0"/>
                <w:bCs/>
              </w:rPr>
              <w:t>80</w:t>
            </w:r>
          </w:p>
        </w:tc>
        <w:tc>
          <w:tcPr>
            <w:tcW w:w="2829" w:type="dxa"/>
            <w:vAlign w:val="center"/>
          </w:tcPr>
          <w:p>
            <w:pPr>
              <w:pStyle w:val="41"/>
              <w:widowControl w:val="0"/>
              <w:rPr>
                <w:b w:val="0"/>
                <w:bCs/>
              </w:rPr>
            </w:pPr>
            <w:r>
              <w:rPr>
                <w:rFonts w:hint="eastAsia"/>
                <w:b w:val="0"/>
                <w:bCs/>
              </w:rPr>
              <w:t>选用低噪声设备，基础减振，墙体隔声</w:t>
            </w:r>
          </w:p>
        </w:tc>
        <w:tc>
          <w:tcPr>
            <w:tcW w:w="1328" w:type="dxa"/>
            <w:vAlign w:val="center"/>
          </w:tcPr>
          <w:p>
            <w:pPr>
              <w:pStyle w:val="41"/>
              <w:widowControl w:val="0"/>
              <w:rPr>
                <w:b w:val="0"/>
                <w:bCs/>
              </w:rPr>
            </w:pPr>
            <w:r>
              <w:rPr>
                <w:rFonts w:hint="eastAsia"/>
                <w:b w:val="0"/>
                <w:bCs/>
              </w:rPr>
              <w:t>50</w:t>
            </w:r>
          </w:p>
        </w:tc>
      </w:tr>
    </w:tbl>
    <w:p>
      <w:pPr>
        <w:ind w:firstLine="480"/>
      </w:pPr>
      <w:r>
        <w:rPr>
          <w:rFonts w:hint="eastAsia"/>
        </w:rPr>
        <w:t>综上所述，本项目在采取上述治理措施后，可实现噪声厂界达标排放。</w:t>
      </w:r>
    </w:p>
    <w:p>
      <w:pPr>
        <w:pStyle w:val="4"/>
        <w:bidi w:val="0"/>
        <w:rPr>
          <w:color w:val="FF0000"/>
          <w:u w:val="single"/>
        </w:rPr>
      </w:pPr>
      <w:r>
        <w:rPr>
          <w:rFonts w:hint="eastAsia"/>
          <w:color w:val="FF0000"/>
          <w:u w:val="single"/>
          <w:lang w:val="en-US" w:eastAsia="zh-CN"/>
        </w:rPr>
        <w:t>4.3.4</w:t>
      </w:r>
      <w:r>
        <w:rPr>
          <w:rFonts w:hint="eastAsia"/>
          <w:color w:val="FF0000"/>
          <w:u w:val="single"/>
        </w:rPr>
        <w:t>固废的产生情况及处置措施</w:t>
      </w:r>
    </w:p>
    <w:p>
      <w:pPr>
        <w:ind w:firstLine="480"/>
      </w:pPr>
      <w:r>
        <w:rPr>
          <w:rFonts w:hint="eastAsia"/>
        </w:rPr>
        <w:t>本项目固废包括生产垃圾、一般工业固体废物和危险废物，其产生情况及处置措施如下：</w:t>
      </w:r>
    </w:p>
    <w:p>
      <w:pPr>
        <w:ind w:firstLine="482"/>
        <w:rPr>
          <w:b/>
          <w:bCs/>
        </w:rPr>
      </w:pPr>
      <w:r>
        <w:rPr>
          <w:rFonts w:hint="eastAsia"/>
          <w:b/>
          <w:bCs/>
          <w:lang w:val="en-US" w:eastAsia="zh-CN"/>
        </w:rPr>
        <w:t>一、</w:t>
      </w:r>
      <w:r>
        <w:rPr>
          <w:rFonts w:hint="eastAsia"/>
          <w:b/>
          <w:bCs/>
        </w:rPr>
        <w:t>生活垃圾</w:t>
      </w:r>
    </w:p>
    <w:p>
      <w:pPr>
        <w:ind w:firstLine="480"/>
      </w:pPr>
      <w:r>
        <w:rPr>
          <w:rFonts w:hint="eastAsia"/>
        </w:rPr>
        <w:t>本项目建成后全厂劳动人员约400人，</w:t>
      </w:r>
      <w:r>
        <w:rPr>
          <w:rFonts w:hint="eastAsia"/>
          <w:lang w:val="en-US" w:eastAsia="zh-CN"/>
        </w:rPr>
        <w:t>新增员工240人，</w:t>
      </w:r>
      <w:r>
        <w:rPr>
          <w:rFonts w:hint="eastAsia"/>
        </w:rPr>
        <w:t>生活垃圾产生量按1.0kg/（人·d）计，年生产3</w:t>
      </w:r>
      <w:r>
        <w:rPr>
          <w:rFonts w:hint="eastAsia"/>
          <w:lang w:val="en-US" w:eastAsia="zh-CN"/>
        </w:rPr>
        <w:t>30</w:t>
      </w:r>
      <w:r>
        <w:rPr>
          <w:rFonts w:hint="eastAsia"/>
        </w:rPr>
        <w:t>d，则生活垃圾</w:t>
      </w:r>
      <w:r>
        <w:rPr>
          <w:rFonts w:hint="eastAsia"/>
          <w:lang w:val="en-US" w:eastAsia="zh-CN"/>
        </w:rPr>
        <w:t>新增</w:t>
      </w:r>
      <w:r>
        <w:rPr>
          <w:rFonts w:hint="eastAsia"/>
        </w:rPr>
        <w:t>产生量为0.</w:t>
      </w:r>
      <w:r>
        <w:rPr>
          <w:rFonts w:hint="eastAsia"/>
          <w:lang w:val="en-US" w:eastAsia="zh-CN"/>
        </w:rPr>
        <w:t>2</w:t>
      </w:r>
      <w:r>
        <w:rPr>
          <w:rFonts w:hint="eastAsia"/>
        </w:rPr>
        <w:t>4t/d，</w:t>
      </w:r>
      <w:r>
        <w:rPr>
          <w:rFonts w:hint="eastAsia"/>
          <w:lang w:val="en-US" w:eastAsia="zh-CN"/>
        </w:rPr>
        <w:t>79.2</w:t>
      </w:r>
      <w:r>
        <w:rPr>
          <w:rFonts w:hint="eastAsia"/>
        </w:rPr>
        <w:t>t/a。</w:t>
      </w:r>
    </w:p>
    <w:p>
      <w:pPr>
        <w:ind w:firstLine="480"/>
      </w:pPr>
      <w:r>
        <w:rPr>
          <w:rFonts w:hint="eastAsia"/>
        </w:rPr>
        <w:t>本项目在生产车间、办公区内设置有垃圾桶，生活垃圾暂存于垃圾桶内，每日转运至厂外的集中暂存点，定期由环卫部门清运处置。</w:t>
      </w:r>
    </w:p>
    <w:p>
      <w:pPr>
        <w:ind w:firstLine="482"/>
        <w:rPr>
          <w:b/>
          <w:bCs/>
        </w:rPr>
      </w:pPr>
      <w:r>
        <w:rPr>
          <w:rFonts w:hint="eastAsia"/>
          <w:b/>
          <w:bCs/>
          <w:lang w:val="en-US" w:eastAsia="zh-CN"/>
        </w:rPr>
        <w:t>二、</w:t>
      </w:r>
      <w:r>
        <w:rPr>
          <w:rFonts w:hint="eastAsia"/>
          <w:b/>
          <w:bCs/>
        </w:rPr>
        <w:t>工业固体废物</w:t>
      </w:r>
    </w:p>
    <w:p>
      <w:pPr>
        <w:ind w:firstLine="480"/>
        <w:rPr>
          <w:rFonts w:eastAsia="宋体" w:cs="Times New Roman"/>
        </w:rPr>
      </w:pPr>
      <w:r>
        <w:rPr>
          <w:rFonts w:hint="eastAsia" w:eastAsia="宋体" w:cs="Times New Roman"/>
        </w:rPr>
        <w:t>根据《固体废物鉴别标准 通则》和《国家危险废物名录（2021年版）》的规定，本项目工业固体废物主要分为一般工业固体废物和危险废物两类。本项目为扩建项目，项目生产工艺、主要设备参数、产品种类及性质等均与现有工程相同，因此，本次评价通过类比现有工程固废产生情况，核定本项目固废产生情况，具体如下：</w:t>
      </w:r>
    </w:p>
    <w:p>
      <w:pPr>
        <w:ind w:firstLine="482"/>
        <w:rPr>
          <w:rFonts w:eastAsia="宋体" w:cs="Times New Roman"/>
          <w:b/>
          <w:bCs/>
        </w:rPr>
      </w:pPr>
      <w:r>
        <w:rPr>
          <w:rFonts w:hint="eastAsia" w:eastAsia="宋体" w:cs="Times New Roman"/>
          <w:b/>
          <w:bCs/>
        </w:rPr>
        <w:t>1、一般工业固废</w:t>
      </w:r>
    </w:p>
    <w:p>
      <w:pPr>
        <w:ind w:firstLine="482"/>
        <w:rPr>
          <w:rFonts w:hint="eastAsia" w:cs="Times New Roman"/>
          <w:b/>
          <w:bCs/>
          <w:lang w:val="en-US" w:eastAsia="zh-CN"/>
        </w:rPr>
      </w:pPr>
      <w:r>
        <w:rPr>
          <w:rFonts w:hint="eastAsia" w:eastAsia="宋体" w:cs="Times New Roman"/>
          <w:b/>
          <w:bCs/>
        </w:rPr>
        <w:t>（1）</w:t>
      </w:r>
      <w:r>
        <w:rPr>
          <w:rFonts w:hint="eastAsia" w:eastAsia="宋体" w:cs="Times New Roman"/>
          <w:b/>
          <w:bCs/>
          <w:lang w:eastAsia="zh-CN"/>
        </w:rPr>
        <w:t>废带钢头</w:t>
      </w:r>
      <w:r>
        <w:rPr>
          <w:rFonts w:hint="eastAsia" w:cs="Times New Roman"/>
          <w:b/>
          <w:bCs/>
          <w:lang w:val="en-US" w:eastAsia="zh-CN"/>
        </w:rPr>
        <w:t>及边角料</w:t>
      </w:r>
    </w:p>
    <w:p>
      <w:pPr>
        <w:ind w:firstLine="480"/>
        <w:rPr>
          <w:rFonts w:hint="eastAsia" w:cs="Times New Roman"/>
          <w:lang w:val="en-US" w:eastAsia="zh-CN"/>
        </w:rPr>
      </w:pPr>
      <w:r>
        <w:rPr>
          <w:rFonts w:hint="eastAsia" w:eastAsia="宋体" w:cs="Times New Roman"/>
        </w:rPr>
        <w:t>本项目带钢在切割</w:t>
      </w:r>
      <w:r>
        <w:rPr>
          <w:rFonts w:hint="eastAsia" w:eastAsia="宋体" w:cs="Times New Roman"/>
          <w:lang w:eastAsia="zh-CN"/>
        </w:rPr>
        <w:t>和剪切过程中会产生的废带钢头及边角料</w:t>
      </w:r>
      <w:r>
        <w:rPr>
          <w:rFonts w:hint="eastAsia" w:cs="Times New Roman"/>
          <w:lang w:eastAsia="zh-CN"/>
        </w:rPr>
        <w:t>，</w:t>
      </w:r>
      <w:r>
        <w:rPr>
          <w:rFonts w:hint="eastAsia" w:cs="Times New Roman"/>
          <w:lang w:val="en-US" w:eastAsia="zh-CN"/>
        </w:rPr>
        <w:t>根据业主统计结果，其产生量约产能的0.5%。本次扩建完成后，全厂新增焊管生产能力96万t/a，即新增固废量为480t/a。</w:t>
      </w:r>
    </w:p>
    <w:p>
      <w:pPr>
        <w:ind w:firstLine="480"/>
        <w:rPr>
          <w:rFonts w:hint="default" w:cs="Times New Roman"/>
          <w:b/>
          <w:bCs/>
          <w:lang w:val="en-US" w:eastAsia="zh-CN"/>
        </w:rPr>
      </w:pPr>
      <w:r>
        <w:rPr>
          <w:rFonts w:hint="eastAsia" w:cs="Times New Roman"/>
          <w:b/>
          <w:bCs/>
          <w:lang w:val="en-US" w:eastAsia="zh-CN"/>
        </w:rPr>
        <w:t>（2）刮疤丝</w:t>
      </w:r>
    </w:p>
    <w:p>
      <w:pPr>
        <w:ind w:firstLine="480"/>
        <w:rPr>
          <w:rFonts w:hint="default" w:eastAsia="宋体" w:cs="Times New Roman"/>
          <w:lang w:val="en-US" w:eastAsia="zh-CN"/>
        </w:rPr>
      </w:pPr>
      <w:r>
        <w:rPr>
          <w:rFonts w:hint="eastAsia" w:cs="Times New Roman"/>
          <w:lang w:val="en-US" w:eastAsia="zh-CN"/>
        </w:rPr>
        <w:t>带钢在进行高频焊接后，需利用刮刀刮去焊疤，进而确保钢管的平滑光顺。根据业主统计结果，其产生量约为产能的1%，即新增产生量为960t/a。</w:t>
      </w:r>
    </w:p>
    <w:p>
      <w:pPr>
        <w:ind w:firstLine="480"/>
        <w:rPr>
          <w:rFonts w:hint="default" w:eastAsia="宋体" w:cs="Times New Roman"/>
          <w:b/>
          <w:bCs/>
          <w:lang w:val="en-US" w:eastAsia="zh-CN"/>
        </w:rPr>
      </w:pPr>
      <w:r>
        <w:rPr>
          <w:rFonts w:hint="eastAsia" w:cs="Times New Roman"/>
          <w:b/>
          <w:bCs/>
          <w:lang w:eastAsia="zh-CN"/>
        </w:rPr>
        <w:t>（</w:t>
      </w:r>
      <w:r>
        <w:rPr>
          <w:rFonts w:hint="eastAsia" w:cs="Times New Roman"/>
          <w:b/>
          <w:bCs/>
          <w:lang w:val="en-US" w:eastAsia="zh-CN"/>
        </w:rPr>
        <w:t>3</w:t>
      </w:r>
      <w:r>
        <w:rPr>
          <w:rFonts w:hint="eastAsia" w:cs="Times New Roman"/>
          <w:b/>
          <w:bCs/>
          <w:lang w:eastAsia="zh-CN"/>
        </w:rPr>
        <w:t>）</w:t>
      </w:r>
      <w:r>
        <w:rPr>
          <w:rFonts w:hint="eastAsia" w:cs="Times New Roman"/>
          <w:b/>
          <w:bCs/>
          <w:lang w:val="en-US" w:eastAsia="zh-CN"/>
        </w:rPr>
        <w:t>金属粉尘及氧化皮</w:t>
      </w:r>
    </w:p>
    <w:p>
      <w:pPr>
        <w:ind w:firstLine="480"/>
        <w:rPr>
          <w:rFonts w:hint="eastAsia" w:cs="Times New Roman"/>
          <w:lang w:val="en-US" w:eastAsia="zh-CN"/>
        </w:rPr>
      </w:pPr>
      <w:r>
        <w:rPr>
          <w:rFonts w:hint="eastAsia" w:cs="Times New Roman"/>
          <w:lang w:val="en-US" w:eastAsia="zh-CN"/>
        </w:rPr>
        <w:t>本项目在焊管成型机切割工序，将产生金属粉尘及氧化皮，其产生量约为产能的0.5%，即为480t/a。</w:t>
      </w:r>
    </w:p>
    <w:p>
      <w:pPr>
        <w:ind w:firstLine="480"/>
        <w:rPr>
          <w:rFonts w:hint="eastAsia" w:eastAsia="宋体" w:cs="Times New Roman"/>
        </w:rPr>
      </w:pPr>
      <w:r>
        <w:rPr>
          <w:rFonts w:hint="eastAsia" w:cs="Times New Roman"/>
          <w:lang w:val="en-US" w:eastAsia="zh-CN"/>
        </w:rPr>
        <w:t>废</w:t>
      </w:r>
      <w:r>
        <w:rPr>
          <w:rFonts w:hint="eastAsia" w:eastAsia="宋体" w:cs="Times New Roman"/>
          <w:lang w:eastAsia="zh-CN"/>
        </w:rPr>
        <w:t>带钢头、边角料及金属粉尘</w:t>
      </w:r>
      <w:r>
        <w:rPr>
          <w:rFonts w:hint="eastAsia" w:eastAsia="宋体" w:cs="Times New Roman"/>
        </w:rPr>
        <w:t>暂存于焊管车间的一般固废暂存区，集中收集后定期外售综合利用。</w:t>
      </w:r>
    </w:p>
    <w:p>
      <w:pPr>
        <w:ind w:firstLine="482"/>
        <w:rPr>
          <w:rFonts w:eastAsia="宋体" w:cs="Times New Roman"/>
          <w:b/>
          <w:bCs/>
        </w:rPr>
      </w:pPr>
      <w:r>
        <w:rPr>
          <w:rFonts w:hint="eastAsia" w:eastAsia="宋体" w:cs="Times New Roman"/>
          <w:b/>
          <w:bCs/>
        </w:rPr>
        <w:t>（</w:t>
      </w:r>
      <w:r>
        <w:rPr>
          <w:rFonts w:hint="eastAsia" w:cs="Times New Roman"/>
          <w:b/>
          <w:bCs/>
          <w:lang w:val="en-US" w:eastAsia="zh-CN"/>
        </w:rPr>
        <w:t>4</w:t>
      </w:r>
      <w:r>
        <w:rPr>
          <w:rFonts w:hint="eastAsia" w:eastAsia="宋体" w:cs="Times New Roman"/>
          <w:b/>
          <w:bCs/>
        </w:rPr>
        <w:t>）废包装材料</w:t>
      </w:r>
    </w:p>
    <w:p>
      <w:pPr>
        <w:ind w:firstLine="480"/>
        <w:rPr>
          <w:rFonts w:eastAsia="宋体" w:cs="Times New Roman"/>
        </w:rPr>
      </w:pPr>
      <w:r>
        <w:rPr>
          <w:rFonts w:hint="eastAsia" w:eastAsia="宋体" w:cs="Times New Roman"/>
        </w:rPr>
        <w:t>本项目原料进厂后拆除包装将产生一定量的废弃包装材料（不包括沾染化学品的包装材料），</w:t>
      </w:r>
      <w:r>
        <w:rPr>
          <w:rFonts w:hint="eastAsia" w:cs="Times New Roman"/>
          <w:lang w:val="en-US" w:eastAsia="zh-CN"/>
        </w:rPr>
        <w:t>新增</w:t>
      </w:r>
      <w:r>
        <w:rPr>
          <w:rFonts w:hint="eastAsia" w:eastAsia="宋体" w:cs="Times New Roman"/>
        </w:rPr>
        <w:t>产生量约为</w:t>
      </w:r>
      <w:r>
        <w:rPr>
          <w:rFonts w:hint="eastAsia" w:cs="Times New Roman"/>
          <w:lang w:val="en-US" w:eastAsia="zh-CN"/>
        </w:rPr>
        <w:t>200</w:t>
      </w:r>
      <w:r>
        <w:rPr>
          <w:rFonts w:hint="eastAsia" w:eastAsia="宋体" w:cs="Times New Roman"/>
        </w:rPr>
        <w:t>t，集中收集后外售。</w:t>
      </w:r>
    </w:p>
    <w:p>
      <w:pPr>
        <w:ind w:firstLine="482"/>
        <w:rPr>
          <w:rFonts w:eastAsia="宋体" w:cs="Times New Roman"/>
          <w:b/>
          <w:bCs/>
        </w:rPr>
      </w:pPr>
      <w:r>
        <w:rPr>
          <w:rFonts w:hint="eastAsia" w:eastAsia="宋体" w:cs="Times New Roman"/>
          <w:b/>
          <w:bCs/>
        </w:rPr>
        <w:t>（</w:t>
      </w:r>
      <w:r>
        <w:rPr>
          <w:rFonts w:hint="eastAsia" w:cs="Times New Roman"/>
          <w:b/>
          <w:bCs/>
          <w:lang w:val="en-US" w:eastAsia="zh-CN"/>
        </w:rPr>
        <w:t>5</w:t>
      </w:r>
      <w:r>
        <w:rPr>
          <w:rFonts w:hint="eastAsia" w:eastAsia="宋体" w:cs="Times New Roman"/>
          <w:b/>
          <w:bCs/>
        </w:rPr>
        <w:t>）纯水制备系统废弃离子交换树脂</w:t>
      </w:r>
    </w:p>
    <w:p>
      <w:pPr>
        <w:ind w:firstLine="480"/>
        <w:rPr>
          <w:rFonts w:eastAsia="宋体" w:cs="Times New Roman"/>
        </w:rPr>
      </w:pPr>
      <w:r>
        <w:rPr>
          <w:rFonts w:hint="eastAsia" w:eastAsia="宋体" w:cs="Times New Roman"/>
        </w:rPr>
        <w:t>纯水制备系统的离子交换树脂需定期进行更换，更换周期约为</w:t>
      </w:r>
      <w:r>
        <w:rPr>
          <w:rFonts w:hint="eastAsia" w:eastAsia="宋体" w:cs="Times New Roman"/>
          <w:lang w:val="en-US" w:eastAsia="zh-CN"/>
        </w:rPr>
        <w:t>3</w:t>
      </w:r>
      <w:r>
        <w:rPr>
          <w:rFonts w:hint="eastAsia" w:eastAsia="宋体" w:cs="Times New Roman"/>
        </w:rPr>
        <w:t>年，更换下来的离子交换树脂属于一般工业固体废物，产生量为</w:t>
      </w:r>
      <w:r>
        <w:rPr>
          <w:rFonts w:hint="eastAsia" w:eastAsia="宋体" w:cs="Times New Roman"/>
          <w:lang w:val="en-US" w:eastAsia="zh-CN"/>
        </w:rPr>
        <w:t>50kg</w:t>
      </w:r>
      <w:r>
        <w:rPr>
          <w:rFonts w:hint="eastAsia" w:eastAsia="宋体" w:cs="Times New Roman"/>
        </w:rPr>
        <w:t>/</w:t>
      </w:r>
      <w:r>
        <w:rPr>
          <w:rFonts w:hint="eastAsia" w:eastAsia="宋体" w:cs="Times New Roman"/>
          <w:lang w:val="en-US" w:eastAsia="zh-CN"/>
        </w:rPr>
        <w:t>3</w:t>
      </w:r>
      <w:r>
        <w:rPr>
          <w:rFonts w:hint="eastAsia" w:eastAsia="宋体" w:cs="Times New Roman"/>
        </w:rPr>
        <w:t>a。</w:t>
      </w:r>
    </w:p>
    <w:p>
      <w:pPr>
        <w:ind w:firstLine="480"/>
        <w:rPr>
          <w:rFonts w:hint="eastAsia" w:eastAsia="宋体" w:cs="Times New Roman"/>
        </w:rPr>
      </w:pPr>
      <w:r>
        <w:rPr>
          <w:rFonts w:hint="eastAsia" w:eastAsia="宋体" w:cs="Times New Roman"/>
        </w:rPr>
        <w:t>本项目纯水制备系统的维护检修委托生产商进行，更换下来的反渗透膜和离子交换树脂由厂商直接拉走，回收利用，厂内不暂存。</w:t>
      </w:r>
    </w:p>
    <w:p>
      <w:pPr>
        <w:ind w:firstLine="480"/>
        <w:rPr>
          <w:rFonts w:hint="default" w:cs="Times New Roman"/>
          <w:b/>
          <w:bCs/>
          <w:lang w:val="en-US" w:eastAsia="zh-CN"/>
        </w:rPr>
      </w:pPr>
      <w:r>
        <w:rPr>
          <w:rFonts w:hint="eastAsia" w:cs="Times New Roman"/>
          <w:b/>
          <w:bCs/>
          <w:lang w:eastAsia="zh-CN"/>
        </w:rPr>
        <w:t>（</w:t>
      </w:r>
      <w:r>
        <w:rPr>
          <w:rFonts w:hint="eastAsia" w:cs="Times New Roman"/>
          <w:b/>
          <w:bCs/>
          <w:lang w:val="en-US" w:eastAsia="zh-CN"/>
        </w:rPr>
        <w:t>6</w:t>
      </w:r>
      <w:r>
        <w:rPr>
          <w:rFonts w:hint="eastAsia" w:cs="Times New Roman"/>
          <w:b/>
          <w:bCs/>
          <w:lang w:eastAsia="zh-CN"/>
        </w:rPr>
        <w:t>）</w:t>
      </w:r>
      <w:r>
        <w:rPr>
          <w:rFonts w:hint="eastAsia" w:cs="Times New Roman"/>
          <w:b/>
          <w:bCs/>
          <w:lang w:val="en-US" w:eastAsia="zh-CN"/>
        </w:rPr>
        <w:t>布袋除尘器废布袋滤芯</w:t>
      </w:r>
    </w:p>
    <w:p>
      <w:pPr>
        <w:ind w:firstLine="480"/>
        <w:rPr>
          <w:rFonts w:hint="eastAsia" w:cs="Times New Roman"/>
          <w:lang w:val="en-US" w:eastAsia="zh-CN"/>
        </w:rPr>
      </w:pPr>
      <w:r>
        <w:rPr>
          <w:rFonts w:hint="eastAsia" w:cs="Times New Roman"/>
          <w:lang w:val="en-US" w:eastAsia="zh-CN"/>
        </w:rPr>
        <w:t>本项目拟计划每1个半月更换1次布袋滤芯，每次更换量为270kg/次，年更换8次，合计产生量约2.16t/a。</w:t>
      </w:r>
    </w:p>
    <w:p>
      <w:pPr>
        <w:ind w:firstLine="480"/>
        <w:rPr>
          <w:rFonts w:hint="default" w:cs="Times New Roman"/>
          <w:lang w:val="en-US" w:eastAsia="zh-CN"/>
        </w:rPr>
      </w:pPr>
      <w:r>
        <w:rPr>
          <w:rFonts w:hint="eastAsia" w:cs="Times New Roman"/>
          <w:lang w:val="en-US" w:eastAsia="zh-CN"/>
        </w:rPr>
        <w:t>更换下来的废弃布袋滤芯经清洗干净后，暂存于一般固废暂存间内，定期外售废品回收商。</w:t>
      </w:r>
    </w:p>
    <w:p>
      <w:pPr>
        <w:topLinePunct/>
        <w:ind w:firstLine="480"/>
        <w:rPr>
          <w:rFonts w:hint="default" w:eastAsia="宋体" w:cs="Times New Roman"/>
          <w:lang w:val="en-US"/>
        </w:rPr>
      </w:pPr>
      <w:r>
        <w:rPr>
          <w:rFonts w:hint="eastAsia" w:cs="Times New Roman"/>
          <w:lang w:val="en-US" w:eastAsia="zh-CN"/>
        </w:rPr>
        <w:t>现有工程在1#焊管生产车间外北侧设置一间一般固废暂存间，用于废带钢头、边角料、刮疤丝、金属粉尘及氧化皮等一般固废的暂存。根据调查，现有一般固废暂存间建筑面积约200m</w:t>
      </w:r>
      <w:r>
        <w:rPr>
          <w:rFonts w:hint="eastAsia" w:cs="Times New Roman"/>
          <w:vertAlign w:val="superscript"/>
          <w:lang w:val="en-US" w:eastAsia="zh-CN"/>
        </w:rPr>
        <w:t>2</w:t>
      </w:r>
      <w:r>
        <w:rPr>
          <w:rFonts w:hint="eastAsia" w:cs="Times New Roman"/>
          <w:lang w:val="en-US" w:eastAsia="zh-CN"/>
        </w:rPr>
        <w:t>，设计贮存能力约1500t。本次扩建后，一期工程一般固废可依托现有工程一般固废暂存间进行暂存。而二期工程拟在3#焊管车间南侧新建一间300m</w:t>
      </w:r>
      <w:r>
        <w:rPr>
          <w:rFonts w:hint="eastAsia" w:cs="Times New Roman"/>
          <w:vertAlign w:val="superscript"/>
          <w:lang w:val="en-US" w:eastAsia="zh-CN"/>
        </w:rPr>
        <w:t>2</w:t>
      </w:r>
      <w:r>
        <w:rPr>
          <w:rFonts w:hint="eastAsia" w:cs="Times New Roman"/>
          <w:vertAlign w:val="baseline"/>
          <w:lang w:val="en-US" w:eastAsia="zh-CN"/>
        </w:rPr>
        <w:t>的</w:t>
      </w:r>
      <w:r>
        <w:rPr>
          <w:rFonts w:hint="eastAsia" w:cs="Times New Roman"/>
          <w:lang w:val="en-US" w:eastAsia="zh-CN"/>
        </w:rPr>
        <w:t>一般固废暂存间，设计贮存能力为2200t，用于上述一般固废的暂存。一般固废间要求三面围挡顶上加棚，出入口设置截排水沟，满足防风、风雨等要求，而暂存间地面采用抗渗混凝土硬化，符合一般防渗及防腐要求。</w:t>
      </w:r>
    </w:p>
    <w:p>
      <w:pPr>
        <w:ind w:firstLine="480"/>
        <w:rPr>
          <w:rFonts w:hint="eastAsia" w:eastAsia="宋体" w:cs="Times New Roman"/>
          <w:b/>
          <w:bCs/>
          <w:color w:val="FF0000"/>
          <w:lang w:val="en-US" w:eastAsia="zh-CN"/>
        </w:rPr>
      </w:pPr>
      <w:r>
        <w:rPr>
          <w:rFonts w:hint="eastAsia" w:eastAsia="宋体" w:cs="Times New Roman"/>
          <w:b/>
          <w:bCs/>
          <w:color w:val="FF0000"/>
          <w:lang w:val="en-US" w:eastAsia="zh-CN"/>
        </w:rPr>
        <w:t>2、锌渣</w:t>
      </w:r>
    </w:p>
    <w:p>
      <w:pPr>
        <w:bidi w:val="0"/>
        <w:rPr>
          <w:rFonts w:hint="default"/>
          <w:color w:val="FF0000"/>
          <w:lang w:val="en-US" w:eastAsia="zh-CN"/>
        </w:rPr>
      </w:pPr>
      <w:r>
        <w:rPr>
          <w:rFonts w:ascii="Times New Roman" w:hAnsi="Times New Roman" w:eastAsia="宋体" w:cs="Times New Roman"/>
          <w:color w:val="FF0000"/>
        </w:rPr>
        <w:t>锌渣产生于热浸镀锌工序，为以锌铁合金为主要</w:t>
      </w:r>
      <w:r>
        <w:rPr>
          <w:rFonts w:hint="eastAsia" w:ascii="Times New Roman" w:hAnsi="Times New Roman" w:cs="Times New Roman"/>
          <w:color w:val="FF0000"/>
          <w:lang w:val="en-US" w:eastAsia="zh-CN"/>
        </w:rPr>
        <w:t>成份，具体包括浮渣和底渣。</w:t>
      </w:r>
      <w:r>
        <w:rPr>
          <w:rFonts w:hint="eastAsia"/>
          <w:color w:val="FF0000"/>
          <w:lang w:val="en-US" w:eastAsia="zh-CN"/>
        </w:rPr>
        <w:t>对照《国家危险废物名录（2021年版）》废物类别，本项目所产生的锌渣不在上述名录中，不属于国家明确认定的危险废物。</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rPr>
        <w:fldChar w:fldCharType="begin"/>
      </w:r>
      <w:r>
        <w:rPr>
          <w:rFonts w:hint="default" w:ascii="Times New Roman" w:hAnsi="Times New Roman" w:cs="Times New Roman"/>
          <w:color w:val="FF0000"/>
        </w:rPr>
        <w:instrText xml:space="preserve"> = 1 \* GB3 \* MERGEFORMAT </w:instrText>
      </w:r>
      <w:r>
        <w:rPr>
          <w:rFonts w:hint="default" w:ascii="Times New Roman" w:hAnsi="Times New Roman" w:cs="Times New Roman"/>
          <w:color w:val="FF0000"/>
        </w:rPr>
        <w:fldChar w:fldCharType="separate"/>
      </w:r>
      <w:r>
        <w:rPr>
          <w:rFonts w:hint="default" w:ascii="Times New Roman" w:hAnsi="Times New Roman" w:cs="Times New Roman"/>
          <w:color w:val="FF0000"/>
        </w:rPr>
        <w:t>①</w:t>
      </w:r>
      <w:r>
        <w:rPr>
          <w:rFonts w:hint="default" w:ascii="Times New Roman" w:hAnsi="Times New Roman" w:cs="Times New Roman"/>
          <w:color w:val="FF0000"/>
        </w:rPr>
        <w:fldChar w:fldCharType="end"/>
      </w:r>
      <w:r>
        <w:rPr>
          <w:rFonts w:hint="default" w:ascii="Times New Roman" w:hAnsi="Times New Roman" w:cs="Times New Roman"/>
          <w:color w:val="FF0000"/>
          <w:lang w:val="en-US" w:eastAsia="zh-CN"/>
        </w:rPr>
        <w:t>锌浮渣</w:t>
      </w:r>
    </w:p>
    <w:p>
      <w:pPr>
        <w:bidi w:val="0"/>
        <w:rPr>
          <w:rFonts w:hint="eastAsia"/>
          <w:color w:val="FF0000"/>
          <w:lang w:val="en-US" w:eastAsia="zh-CN"/>
        </w:rPr>
      </w:pPr>
      <w:r>
        <w:rPr>
          <w:rFonts w:hint="eastAsia"/>
          <w:color w:val="FF0000"/>
          <w:lang w:val="en-US" w:eastAsia="zh-CN"/>
        </w:rPr>
        <w:t>锌浮渣主要产生于热浸锌过程，是指从液态锌浴表面收集的，由锌浴表面被氧化形成的氧化锌与颗粒锌、氯化锌等物质所组成的混合物。根据生态环境部办公厅2021年12月3日印发的《关于发布&lt;危险废物排除管理清单（2021年版）&gt;的公告》（生态环境部公告2021年第66号）的设定，“金属表面热浸锌处理（未加铅且不使用助镀剂）过程中锌锅内产生的锌浮渣”不属于危险废物。</w:t>
      </w:r>
    </w:p>
    <w:p>
      <w:pPr>
        <w:bidi w:val="0"/>
        <w:rPr>
          <w:rFonts w:hint="eastAsia"/>
          <w:color w:val="FF0000"/>
          <w:lang w:val="en-US" w:eastAsia="zh-CN"/>
        </w:rPr>
      </w:pPr>
      <w:r>
        <w:rPr>
          <w:rFonts w:hint="eastAsia"/>
          <w:color w:val="FF0000"/>
          <w:lang w:val="en-US" w:eastAsia="zh-CN"/>
        </w:rPr>
        <w:t>本项目本次扩建后因为新增助镀工序，且为减少锌的挥发，本项目在镀锌过程中会在锌液表面铺洒一层锌灰，所以项目所产生的锌浮渣因涉及助溶剂和锌灰，故无法明确其是否具有危险特性。</w:t>
      </w:r>
    </w:p>
    <w:p>
      <w:pPr>
        <w:bidi w:val="0"/>
        <w:rPr>
          <w:rFonts w:hint="eastAsia"/>
          <w:color w:val="FF0000"/>
          <w:lang w:val="en-US" w:eastAsia="zh-CN"/>
        </w:rPr>
      </w:pPr>
      <w:r>
        <w:rPr>
          <w:rFonts w:hint="eastAsia" w:ascii="Times New Roman" w:hAnsi="Times New Roman" w:cs="Times New Roman"/>
          <w:color w:val="FF0000"/>
          <w:lang w:val="en-US" w:eastAsia="zh-CN"/>
        </w:rPr>
        <w:t>根据业主提供资料</w:t>
      </w:r>
      <w:r>
        <w:rPr>
          <w:rFonts w:ascii="Times New Roman" w:hAnsi="Times New Roman" w:eastAsia="宋体" w:cs="Times New Roman"/>
          <w:color w:val="FF0000"/>
        </w:rPr>
        <w:t>，</w:t>
      </w:r>
      <w:r>
        <w:rPr>
          <w:rFonts w:hint="eastAsia" w:ascii="Times New Roman" w:hAnsi="Times New Roman" w:cs="Times New Roman"/>
          <w:color w:val="FF0000"/>
          <w:lang w:val="en-US" w:eastAsia="zh-CN"/>
        </w:rPr>
        <w:t>每吨锌锭约产生5%的锌浮渣</w:t>
      </w:r>
      <w:r>
        <w:rPr>
          <w:rFonts w:hint="eastAsia" w:ascii="Times New Roman" w:hAnsi="Times New Roman" w:cs="Times New Roman"/>
          <w:color w:val="FF0000"/>
          <w:lang w:eastAsia="zh-CN"/>
        </w:rPr>
        <w:t>，</w:t>
      </w:r>
      <w:r>
        <w:rPr>
          <w:rFonts w:hint="eastAsia" w:ascii="Times New Roman" w:hAnsi="Times New Roman" w:cs="Times New Roman"/>
          <w:color w:val="FF0000"/>
          <w:lang w:val="en-US" w:eastAsia="zh-CN"/>
        </w:rPr>
        <w:t>本项目建成后，全厂年耗锌锭42000t，则锌浮渣的</w:t>
      </w:r>
      <w:r>
        <w:rPr>
          <w:rFonts w:ascii="Times New Roman" w:hAnsi="Times New Roman" w:eastAsia="宋体" w:cs="Times New Roman"/>
          <w:color w:val="FF0000"/>
        </w:rPr>
        <w:t>产生量为</w:t>
      </w:r>
      <w:r>
        <w:rPr>
          <w:rFonts w:hint="eastAsia" w:ascii="Times New Roman" w:hAnsi="Times New Roman" w:cs="Times New Roman"/>
          <w:color w:val="FF0000"/>
          <w:lang w:val="en-US" w:eastAsia="zh-CN"/>
        </w:rPr>
        <w:t>2100t/a</w:t>
      </w:r>
      <w:r>
        <w:rPr>
          <w:rFonts w:ascii="Times New Roman" w:hAnsi="Times New Roman" w:eastAsia="宋体" w:cs="Times New Roman"/>
          <w:color w:val="FF0000"/>
        </w:rPr>
        <w:t>。</w:t>
      </w:r>
      <w:r>
        <w:rPr>
          <w:rFonts w:hint="eastAsia" w:ascii="Times New Roman" w:hAnsi="Times New Roman" w:cs="Times New Roman"/>
          <w:color w:val="FF0000"/>
          <w:lang w:val="en-US" w:eastAsia="zh-CN"/>
        </w:rPr>
        <w:t>本项目浮渣从锌锅的表面捞出后，倒入渣模内铸成渣锭。</w:t>
      </w:r>
    </w:p>
    <w:p>
      <w:pPr>
        <w:ind w:firstLine="480"/>
        <w:rPr>
          <w:rFonts w:hint="eastAsia" w:ascii="Times New Roman" w:hAnsi="Times New Roman" w:cs="Times New Roman"/>
          <w:color w:val="FF0000"/>
          <w:lang w:val="en-US" w:eastAsia="zh-CN"/>
        </w:rPr>
      </w:pPr>
      <w:r>
        <w:rPr>
          <w:rFonts w:hint="default" w:ascii="Times New Roman" w:hAnsi="Times New Roman" w:eastAsia="宋体" w:cs="Times New Roman"/>
          <w:color w:val="FF0000"/>
        </w:rPr>
        <w:fldChar w:fldCharType="begin"/>
      </w:r>
      <w:r>
        <w:rPr>
          <w:rFonts w:hint="default" w:ascii="Times New Roman" w:hAnsi="Times New Roman" w:eastAsia="宋体" w:cs="Times New Roman"/>
          <w:color w:val="FF0000"/>
        </w:rPr>
        <w:instrText xml:space="preserve"> = 2 \* GB3 \* MERGEFORMAT </w:instrText>
      </w:r>
      <w:r>
        <w:rPr>
          <w:rFonts w:hint="default" w:ascii="Times New Roman" w:hAnsi="Times New Roman" w:eastAsia="宋体" w:cs="Times New Roman"/>
          <w:color w:val="FF0000"/>
        </w:rPr>
        <w:fldChar w:fldCharType="separate"/>
      </w:r>
      <w:r>
        <w:rPr>
          <w:rFonts w:hint="default" w:ascii="Times New Roman" w:hAnsi="Times New Roman" w:cs="Times New Roman"/>
          <w:color w:val="FF0000"/>
        </w:rPr>
        <w:t>②</w:t>
      </w:r>
      <w:r>
        <w:rPr>
          <w:rFonts w:hint="default" w:ascii="Times New Roman" w:hAnsi="Times New Roman" w:eastAsia="宋体" w:cs="Times New Roman"/>
          <w:color w:val="FF0000"/>
        </w:rPr>
        <w:fldChar w:fldCharType="end"/>
      </w:r>
      <w:r>
        <w:rPr>
          <w:rFonts w:hint="eastAsia" w:ascii="Times New Roman" w:hAnsi="Times New Roman" w:cs="Times New Roman"/>
          <w:color w:val="FF0000"/>
          <w:lang w:val="en-US" w:eastAsia="zh-CN"/>
        </w:rPr>
        <w:t>锌底渣</w:t>
      </w:r>
    </w:p>
    <w:p>
      <w:pPr>
        <w:ind w:firstLine="480"/>
        <w:rPr>
          <w:rFonts w:hint="eastAsia" w:ascii="Times New Roman" w:hAnsi="Times New Roman" w:cs="Times New Roman"/>
          <w:color w:val="FF0000"/>
          <w:lang w:val="en-US" w:eastAsia="zh-CN"/>
        </w:rPr>
      </w:pPr>
      <w:r>
        <w:rPr>
          <w:rFonts w:hint="eastAsia" w:ascii="Times New Roman" w:hAnsi="Times New Roman" w:cs="Times New Roman"/>
          <w:color w:val="FF0000"/>
          <w:lang w:val="en-US" w:eastAsia="zh-CN"/>
        </w:rPr>
        <w:t>锌底渣是指锌液与锌锅、工件反应生成的铁锌合金层聚集锌锅底部的沉渣，锌底渣主要由锌-铁金属间化合物组成，还有少量铝、镁等金属物质，其中锌含量一般可超过95%。</w:t>
      </w:r>
    </w:p>
    <w:p>
      <w:pPr>
        <w:ind w:firstLine="480"/>
        <w:rPr>
          <w:rFonts w:hint="eastAsia"/>
          <w:color w:val="FF0000"/>
          <w:lang w:val="en-US" w:eastAsia="zh-CN"/>
        </w:rPr>
      </w:pPr>
      <w:r>
        <w:rPr>
          <w:rFonts w:hint="eastAsia"/>
          <w:color w:val="FF0000"/>
          <w:lang w:val="en-US" w:eastAsia="zh-CN"/>
        </w:rPr>
        <w:t>根据生态环境部办公厅2021年12月3日印发的《关于发布&lt;危险废物排除管理清单（2021年版）&gt;的公告》（生态环境部公告2021年第66号）的设定，“金属表面热浸镀锌处理（未加铅）过程中锌锅内产生的锌底渣”不属于危险危险废物。</w:t>
      </w:r>
    </w:p>
    <w:p>
      <w:pPr>
        <w:ind w:firstLine="480"/>
        <w:rPr>
          <w:rFonts w:ascii="Times New Roman" w:hAnsi="Times New Roman" w:eastAsia="宋体" w:cs="Times New Roman"/>
          <w:color w:val="FF0000"/>
        </w:rPr>
      </w:pPr>
      <w:r>
        <w:rPr>
          <w:rFonts w:hint="eastAsia"/>
          <w:color w:val="FF0000"/>
          <w:lang w:val="en-US" w:eastAsia="zh-CN"/>
        </w:rPr>
        <w:t>本项目热浸镀锌过程中不添加铅，故本项目所产生的锌底渣不属于危险废物。根据</w:t>
      </w:r>
      <w:r>
        <w:rPr>
          <w:rFonts w:hint="eastAsia" w:ascii="Times New Roman" w:hAnsi="Times New Roman" w:cs="Times New Roman"/>
          <w:color w:val="FF0000"/>
          <w:lang w:val="en-US" w:eastAsia="zh-CN"/>
        </w:rPr>
        <w:t>根据业主提供资料</w:t>
      </w:r>
      <w:r>
        <w:rPr>
          <w:rFonts w:ascii="Times New Roman" w:hAnsi="Times New Roman" w:eastAsia="宋体" w:cs="Times New Roman"/>
          <w:color w:val="FF0000"/>
        </w:rPr>
        <w:t>，</w:t>
      </w:r>
      <w:r>
        <w:rPr>
          <w:rFonts w:hint="eastAsia" w:ascii="Times New Roman" w:hAnsi="Times New Roman" w:cs="Times New Roman"/>
          <w:color w:val="FF0000"/>
          <w:lang w:val="en-US" w:eastAsia="zh-CN"/>
        </w:rPr>
        <w:t>每吨锌锭约产生5%的锌底渣</w:t>
      </w:r>
      <w:r>
        <w:rPr>
          <w:rFonts w:hint="eastAsia" w:ascii="Times New Roman" w:hAnsi="Times New Roman" w:cs="Times New Roman"/>
          <w:color w:val="FF0000"/>
          <w:lang w:eastAsia="zh-CN"/>
        </w:rPr>
        <w:t>，</w:t>
      </w:r>
      <w:r>
        <w:rPr>
          <w:rFonts w:hint="eastAsia" w:ascii="Times New Roman" w:hAnsi="Times New Roman" w:cs="Times New Roman"/>
          <w:color w:val="FF0000"/>
          <w:lang w:val="en-US" w:eastAsia="zh-CN"/>
        </w:rPr>
        <w:t>本项目建成后，全厂年耗锌锭42000t，则锌底渣的</w:t>
      </w:r>
      <w:r>
        <w:rPr>
          <w:rFonts w:ascii="Times New Roman" w:hAnsi="Times New Roman" w:eastAsia="宋体" w:cs="Times New Roman"/>
          <w:color w:val="FF0000"/>
        </w:rPr>
        <w:t>产生量为</w:t>
      </w:r>
      <w:r>
        <w:rPr>
          <w:rFonts w:hint="eastAsia" w:ascii="Times New Roman" w:hAnsi="Times New Roman" w:cs="Times New Roman"/>
          <w:color w:val="FF0000"/>
          <w:lang w:val="en-US" w:eastAsia="zh-CN"/>
        </w:rPr>
        <w:t>2100t/a</w:t>
      </w:r>
      <w:r>
        <w:rPr>
          <w:rFonts w:ascii="Times New Roman" w:hAnsi="Times New Roman" w:eastAsia="宋体" w:cs="Times New Roman"/>
          <w:color w:val="FF0000"/>
        </w:rPr>
        <w:t>。</w:t>
      </w:r>
    </w:p>
    <w:p>
      <w:pPr>
        <w:ind w:firstLine="480"/>
        <w:rPr>
          <w:rFonts w:hint="default" w:ascii="Times New Roman" w:hAnsi="Times New Roman" w:cs="Times New Roman"/>
          <w:b/>
          <w:bCs/>
          <w:color w:val="FF0000"/>
          <w:lang w:val="en-US" w:eastAsia="zh-CN"/>
        </w:rPr>
      </w:pPr>
      <w:r>
        <w:rPr>
          <w:rFonts w:hint="eastAsia" w:ascii="Times New Roman" w:hAnsi="Times New Roman" w:cs="Times New Roman"/>
          <w:b/>
          <w:bCs/>
          <w:color w:val="FF0000"/>
          <w:lang w:val="en-US" w:eastAsia="zh-CN"/>
        </w:rPr>
        <w:t>锌渣暂存与处置措施：</w:t>
      </w:r>
    </w:p>
    <w:p>
      <w:pPr>
        <w:ind w:firstLine="480"/>
        <w:rPr>
          <w:rFonts w:hint="eastAsia" w:ascii="Times New Roman" w:hAnsi="Times New Roman" w:cs="Times New Roman"/>
          <w:color w:val="FF0000"/>
          <w:lang w:val="en-US" w:eastAsia="zh-CN"/>
        </w:rPr>
      </w:pPr>
      <w:r>
        <w:rPr>
          <w:rFonts w:hint="eastAsia" w:ascii="Times New Roman" w:hAnsi="Times New Roman" w:cs="Times New Roman"/>
          <w:color w:val="FF0000"/>
          <w:lang w:val="en-US" w:eastAsia="zh-CN"/>
        </w:rPr>
        <w:t>（1）浮渣</w:t>
      </w:r>
    </w:p>
    <w:p>
      <w:pPr>
        <w:bidi w:val="0"/>
        <w:rPr>
          <w:rFonts w:hint="eastAsia"/>
          <w:color w:val="FF0000"/>
          <w:lang w:val="en-US" w:eastAsia="zh-CN"/>
        </w:rPr>
      </w:pPr>
      <w:r>
        <w:rPr>
          <w:rFonts w:hint="eastAsia" w:ascii="Times New Roman" w:hAnsi="Times New Roman" w:cs="Times New Roman"/>
          <w:color w:val="FF0000"/>
          <w:lang w:val="en-US" w:eastAsia="zh-CN"/>
        </w:rPr>
        <w:t>本次评价要求，</w:t>
      </w:r>
      <w:r>
        <w:rPr>
          <w:rFonts w:hint="eastAsia"/>
          <w:color w:val="FF0000"/>
          <w:lang w:val="en-US" w:eastAsia="zh-CN"/>
        </w:rPr>
        <w:t>应当按照国家规定的危险废物鉴别标准和鉴别方法对锌浮渣的危险特性予以认定，若经鉴定后锌浮渣属于危险废物因暂存于危险废物暂存间内，定期送有资质单位处理；若经鉴定后不属于危险废物，可暂存于锌渣暂存间内，定期外售废金属回收商。</w:t>
      </w:r>
    </w:p>
    <w:p>
      <w:pPr>
        <w:ind w:firstLine="480"/>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（2）底渣</w:t>
      </w:r>
    </w:p>
    <w:p>
      <w:pPr>
        <w:ind w:firstLine="480"/>
        <w:rPr>
          <w:rFonts w:hint="default"/>
          <w:color w:val="FF0000"/>
          <w:lang w:val="en-US" w:eastAsia="zh-CN"/>
        </w:rPr>
      </w:pPr>
      <w:r>
        <w:rPr>
          <w:rFonts w:hint="eastAsia" w:ascii="Times New Roman" w:hAnsi="Times New Roman" w:cs="Times New Roman"/>
          <w:color w:val="FF0000"/>
          <w:lang w:val="en-US" w:eastAsia="zh-CN"/>
        </w:rPr>
        <w:t>本项目底渣从锌锅的表面捞出后，倒入手推翻斗车内，转运至锌渣房内装入吨袋内暂存，定期外售废金属回收商。</w:t>
      </w:r>
    </w:p>
    <w:p>
      <w:pPr>
        <w:ind w:firstLine="480"/>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（3）锌渣房</w:t>
      </w:r>
    </w:p>
    <w:p>
      <w:pPr>
        <w:ind w:firstLine="480"/>
        <w:rPr>
          <w:rFonts w:hint="eastAsia" w:ascii="Times New Roman" w:hAnsi="Times New Roman" w:cs="Times New Roman"/>
          <w:color w:val="FF0000"/>
          <w:lang w:val="en-US" w:eastAsia="zh-CN"/>
        </w:rPr>
      </w:pPr>
      <w:r>
        <w:rPr>
          <w:rFonts w:hint="default" w:ascii="Times New Roman" w:hAnsi="Times New Roman" w:cs="Times New Roman"/>
          <w:color w:val="FF0000"/>
          <w:lang w:val="en-US" w:eastAsia="zh-CN"/>
        </w:rPr>
        <w:fldChar w:fldCharType="begin"/>
      </w:r>
      <w:r>
        <w:rPr>
          <w:rFonts w:hint="default" w:ascii="Times New Roman" w:hAnsi="Times New Roman" w:cs="Times New Roman"/>
          <w:color w:val="FF0000"/>
          <w:lang w:val="en-US" w:eastAsia="zh-CN"/>
        </w:rPr>
        <w:instrText xml:space="preserve"> = 1 \* GB3 \* MERGEFORMAT </w:instrText>
      </w:r>
      <w:r>
        <w:rPr>
          <w:rFonts w:hint="default" w:ascii="Times New Roman" w:hAnsi="Times New Roman" w:cs="Times New Roman"/>
          <w:color w:val="FF0000"/>
          <w:lang w:val="en-US" w:eastAsia="zh-CN"/>
        </w:rPr>
        <w:fldChar w:fldCharType="separate"/>
      </w:r>
      <w:r>
        <w:rPr>
          <w:rFonts w:hint="default" w:ascii="Times New Roman" w:hAnsi="Times New Roman" w:cs="Times New Roman"/>
          <w:color w:val="FF0000"/>
        </w:rPr>
        <w:t>①</w:t>
      </w:r>
      <w:r>
        <w:rPr>
          <w:rFonts w:hint="default" w:ascii="Times New Roman" w:hAnsi="Times New Roman" w:cs="Times New Roman"/>
          <w:color w:val="FF0000"/>
          <w:lang w:val="en-US" w:eastAsia="zh-CN"/>
        </w:rPr>
        <w:fldChar w:fldCharType="end"/>
      </w:r>
      <w:r>
        <w:rPr>
          <w:rFonts w:hint="eastAsia" w:ascii="Times New Roman" w:hAnsi="Times New Roman" w:cs="Times New Roman"/>
          <w:color w:val="FF0000"/>
          <w:lang w:val="en-US" w:eastAsia="zh-CN"/>
        </w:rPr>
        <w:t>现有工程位于4#和5#热浸锌生产线之间的封闭车间内已设有1间锌渣房，满足防风、防雨、防潮等要求，且存储地面已进行硬化，可防止化学物质腐蚀。现有锌渣房建筑面积约为300m</w:t>
      </w:r>
      <w:r>
        <w:rPr>
          <w:rFonts w:hint="eastAsia" w:ascii="Times New Roman" w:hAnsi="Times New Roman" w:cs="Times New Roman"/>
          <w:color w:val="FF0000"/>
          <w:vertAlign w:val="superscript"/>
          <w:lang w:val="en-US" w:eastAsia="zh-CN"/>
        </w:rPr>
        <w:t>2</w:t>
      </w:r>
      <w:r>
        <w:rPr>
          <w:rFonts w:hint="eastAsia" w:ascii="Times New Roman" w:hAnsi="Times New Roman" w:cs="Times New Roman"/>
          <w:color w:val="FF0000"/>
          <w:lang w:val="en-US" w:eastAsia="zh-CN"/>
        </w:rPr>
        <w:t>，最大贮存能力为2000t。本次扩建后，一期工程锌渣最大产生量约为1620t/a，可依托现有工程锌渣房暂存。</w:t>
      </w:r>
    </w:p>
    <w:p>
      <w:pPr>
        <w:ind w:firstLine="480"/>
        <w:rPr>
          <w:rFonts w:hint="default" w:ascii="宋体" w:hAnsi="宋体" w:eastAsia="宋体" w:cs="宋体"/>
          <w:color w:val="FF0000"/>
          <w:lang w:val="en-US" w:eastAsia="zh-CN"/>
        </w:rPr>
      </w:pPr>
      <w:r>
        <w:rPr>
          <w:rFonts w:hint="eastAsia" w:ascii="宋体" w:hAnsi="宋体" w:eastAsia="宋体" w:cs="宋体"/>
          <w:color w:val="FF0000"/>
          <w:lang w:val="en-US" w:eastAsia="zh-CN"/>
        </w:rPr>
        <w:fldChar w:fldCharType="begin"/>
      </w:r>
      <w:r>
        <w:rPr>
          <w:rFonts w:hint="eastAsia" w:ascii="宋体" w:hAnsi="宋体" w:eastAsia="宋体" w:cs="宋体"/>
          <w:color w:val="FF0000"/>
          <w:lang w:val="en-US" w:eastAsia="zh-CN"/>
        </w:rPr>
        <w:instrText xml:space="preserve"> = 2 \* GB3 \* MERGEFORMAT </w:instrText>
      </w:r>
      <w:r>
        <w:rPr>
          <w:rFonts w:hint="eastAsia" w:ascii="宋体" w:hAnsi="宋体" w:eastAsia="宋体" w:cs="宋体"/>
          <w:color w:val="FF0000"/>
          <w:lang w:val="en-US" w:eastAsia="zh-CN"/>
        </w:rPr>
        <w:fldChar w:fldCharType="separate"/>
      </w:r>
      <w:r>
        <w:rPr>
          <w:rFonts w:hint="eastAsia" w:ascii="宋体" w:hAnsi="宋体" w:eastAsia="宋体" w:cs="宋体"/>
          <w:color w:val="FF0000"/>
        </w:rPr>
        <w:t>②</w:t>
      </w:r>
      <w:r>
        <w:rPr>
          <w:rFonts w:hint="eastAsia" w:ascii="宋体" w:hAnsi="宋体" w:eastAsia="宋体" w:cs="宋体"/>
          <w:color w:val="FF0000"/>
          <w:lang w:val="en-US" w:eastAsia="zh-CN"/>
        </w:rPr>
        <w:fldChar w:fldCharType="end"/>
      </w:r>
      <w:r>
        <w:rPr>
          <w:rFonts w:hint="eastAsia" w:ascii="宋体" w:hAnsi="宋体" w:eastAsia="宋体" w:cs="宋体"/>
          <w:color w:val="FF0000"/>
          <w:lang w:val="en-US" w:eastAsia="zh-CN"/>
        </w:rPr>
        <w:t>二期工程拟在2#和3#热浸锌车间内各建1间锌渣房，建筑面积分别为200m</w:t>
      </w:r>
      <w:r>
        <w:rPr>
          <w:rFonts w:hint="eastAsia" w:ascii="宋体" w:hAnsi="宋体" w:eastAsia="宋体" w:cs="宋体"/>
          <w:color w:val="FF0000"/>
          <w:vertAlign w:val="superscript"/>
          <w:lang w:val="en-US" w:eastAsia="zh-CN"/>
        </w:rPr>
        <w:t>2</w:t>
      </w:r>
      <w:r>
        <w:rPr>
          <w:rFonts w:hint="eastAsia" w:ascii="宋体" w:hAnsi="宋体" w:eastAsia="宋体" w:cs="宋体"/>
          <w:color w:val="FF0000"/>
          <w:lang w:val="en-US" w:eastAsia="zh-CN"/>
        </w:rPr>
        <w:t>，单间最大贮存能力为1200t。锌渣房全封闭设计，满足防风、防雨和防潮等要求，</w:t>
      </w:r>
      <w:r>
        <w:rPr>
          <w:rFonts w:hint="eastAsia" w:ascii="Times New Roman" w:hAnsi="Times New Roman" w:cs="Times New Roman"/>
          <w:color w:val="FF0000"/>
          <w:lang w:val="en-US" w:eastAsia="zh-CN"/>
        </w:rPr>
        <w:t>存储地面应采取抗渗混凝土硬化，以防止化学物质腐蚀。</w:t>
      </w:r>
    </w:p>
    <w:p>
      <w:pPr>
        <w:ind w:firstLine="482"/>
        <w:rPr>
          <w:rFonts w:eastAsia="宋体" w:cs="Times New Roman"/>
          <w:b/>
          <w:bCs/>
        </w:rPr>
      </w:pPr>
      <w:r>
        <w:rPr>
          <w:rFonts w:hint="eastAsia" w:eastAsia="宋体" w:cs="Times New Roman"/>
          <w:b/>
          <w:bCs/>
          <w:lang w:val="en-US" w:eastAsia="zh-CN"/>
        </w:rPr>
        <w:t>3</w:t>
      </w:r>
      <w:r>
        <w:rPr>
          <w:rFonts w:hint="eastAsia" w:eastAsia="宋体" w:cs="Times New Roman"/>
          <w:b/>
          <w:bCs/>
        </w:rPr>
        <w:t>、危险废物</w:t>
      </w:r>
    </w:p>
    <w:p>
      <w:pPr>
        <w:ind w:firstLine="482"/>
        <w:rPr>
          <w:rFonts w:hint="eastAsia" w:eastAsia="宋体" w:cs="Times New Roman"/>
          <w:b/>
          <w:bCs/>
          <w:lang w:eastAsia="zh-CN"/>
        </w:rPr>
      </w:pPr>
      <w:r>
        <w:rPr>
          <w:rFonts w:hint="eastAsia" w:eastAsia="宋体" w:cs="Times New Roman"/>
          <w:b/>
          <w:bCs/>
          <w:lang w:eastAsia="zh-CN"/>
        </w:rPr>
        <w:t>（</w:t>
      </w:r>
      <w:r>
        <w:rPr>
          <w:rFonts w:hint="eastAsia" w:eastAsia="宋体" w:cs="Times New Roman"/>
          <w:b/>
          <w:bCs/>
          <w:lang w:val="en-US" w:eastAsia="zh-CN"/>
        </w:rPr>
        <w:t>1</w:t>
      </w:r>
      <w:r>
        <w:rPr>
          <w:rFonts w:hint="eastAsia" w:eastAsia="宋体" w:cs="Times New Roman"/>
          <w:b/>
          <w:bCs/>
          <w:lang w:eastAsia="zh-CN"/>
        </w:rPr>
        <w:t>）浮油</w:t>
      </w:r>
    </w:p>
    <w:p>
      <w:pPr>
        <w:ind w:firstLine="482"/>
        <w:rPr>
          <w:rFonts w:hint="default" w:eastAsia="宋体" w:cs="Times New Roman"/>
          <w:b w:val="0"/>
          <w:bCs w:val="0"/>
          <w:lang w:val="en-US" w:eastAsia="zh-CN"/>
        </w:rPr>
      </w:pPr>
      <w:r>
        <w:rPr>
          <w:rFonts w:hint="eastAsia" w:eastAsia="宋体" w:cs="Times New Roman"/>
          <w:b w:val="0"/>
          <w:bCs w:val="0"/>
          <w:lang w:eastAsia="zh-CN"/>
        </w:rPr>
        <w:t>焊管生产车间，焊管上沾染的油类将随循环水进入循环水池并漂浮在水面上，需定期打捞；另外，废水处理站隔油池在废水处理过程中会撇出的浮油。根据业主提供资料，类比现有工程浮油产生情况，本项目浮油</w:t>
      </w:r>
      <w:r>
        <w:rPr>
          <w:rFonts w:hint="eastAsia" w:cs="Times New Roman"/>
          <w:b w:val="0"/>
          <w:bCs w:val="0"/>
          <w:lang w:val="en-US" w:eastAsia="zh-CN"/>
        </w:rPr>
        <w:t>新增</w:t>
      </w:r>
      <w:r>
        <w:rPr>
          <w:rFonts w:hint="eastAsia" w:eastAsia="宋体" w:cs="Times New Roman"/>
          <w:b w:val="0"/>
          <w:bCs w:val="0"/>
          <w:lang w:eastAsia="zh-CN"/>
        </w:rPr>
        <w:t>产生量约为</w:t>
      </w:r>
      <w:r>
        <w:rPr>
          <w:rFonts w:hint="eastAsia" w:eastAsia="宋体" w:cs="Times New Roman"/>
          <w:b w:val="0"/>
          <w:bCs w:val="0"/>
          <w:lang w:val="en-US" w:eastAsia="zh-CN"/>
        </w:rPr>
        <w:t>2t/a。</w:t>
      </w:r>
    </w:p>
    <w:p>
      <w:pPr>
        <w:ind w:firstLine="482"/>
        <w:rPr>
          <w:rFonts w:ascii="Times New Roman" w:hAnsi="Times New Roman" w:eastAsia="宋体" w:cs="Times New Roman"/>
          <w:b/>
          <w:bCs/>
        </w:rPr>
      </w:pPr>
      <w:r>
        <w:rPr>
          <w:rFonts w:hint="eastAsia" w:ascii="Times New Roman" w:hAnsi="Times New Roman" w:eastAsia="宋体" w:cs="Times New Roman"/>
          <w:b/>
          <w:bCs/>
        </w:rPr>
        <w:t>（</w:t>
      </w:r>
      <w:r>
        <w:rPr>
          <w:rFonts w:hint="eastAsia" w:ascii="Times New Roman" w:hAnsi="Times New Roman" w:cs="Times New Roman"/>
          <w:b/>
          <w:bCs/>
          <w:lang w:val="en-US" w:eastAsia="zh-CN"/>
        </w:rPr>
        <w:t>2</w:t>
      </w:r>
      <w:r>
        <w:rPr>
          <w:rFonts w:hint="eastAsia" w:ascii="Times New Roman" w:hAnsi="Times New Roman" w:eastAsia="宋体" w:cs="Times New Roman"/>
          <w:b/>
          <w:bCs/>
        </w:rPr>
        <w:t>）锌灰</w:t>
      </w:r>
    </w:p>
    <w:p>
      <w:pPr>
        <w:ind w:firstLine="480"/>
        <w:rPr>
          <w:rFonts w:ascii="Times New Roman" w:hAnsi="Times New Roman" w:eastAsia="宋体" w:cs="Times New Roman"/>
        </w:rPr>
      </w:pPr>
      <w:r>
        <w:rPr>
          <w:rFonts w:ascii="Times New Roman" w:hAnsi="Times New Roman" w:eastAsia="宋体" w:cs="Times New Roman"/>
        </w:rPr>
        <w:t>集（除）锌灰包括锌烟烟气收集处理系统布袋除尘器的锌灰</w:t>
      </w:r>
      <w:r>
        <w:rPr>
          <w:rFonts w:hint="eastAsia" w:ascii="Times New Roman" w:hAnsi="Times New Roman" w:cs="Times New Roman"/>
          <w:lang w:eastAsia="zh-CN"/>
        </w:rPr>
        <w:t>，</w:t>
      </w:r>
      <w:r>
        <w:rPr>
          <w:rFonts w:ascii="Times New Roman" w:hAnsi="Times New Roman" w:eastAsia="宋体" w:cs="Times New Roman"/>
        </w:rPr>
        <w:t>锌灰是锌锭融化后形成的溶体表面与大气接触被氧化以及助镀剂进入锌锅而成，锌烟主要成分为70%氯化铵、15%氧化锌、5%氯化锌，折含锌14.45%。</w:t>
      </w:r>
    </w:p>
    <w:p>
      <w:pPr>
        <w:ind w:firstLine="480"/>
        <w:rPr>
          <w:rFonts w:hint="eastAsia" w:ascii="Times New Roman" w:hAnsi="Times New Roman" w:eastAsia="宋体" w:cs="Times New Roman"/>
          <w:lang w:val="en-US" w:eastAsia="zh-CN"/>
        </w:rPr>
      </w:pPr>
      <w:r>
        <w:rPr>
          <w:rFonts w:ascii="Times New Roman" w:hAnsi="Times New Roman" w:eastAsia="宋体" w:cs="Times New Roman"/>
        </w:rPr>
        <w:t>根据</w:t>
      </w:r>
      <w:r>
        <w:rPr>
          <w:rFonts w:hint="eastAsia" w:ascii="Times New Roman" w:hAnsi="Times New Roman" w:eastAsia="宋体" w:cs="Times New Roman"/>
        </w:rPr>
        <w:t>《关于发布&lt;排放源统计调查排污核算方法和系数手册&gt;的公告》（生态环境部公告2021年第24号）中《机械行业系数手册》的调查结果</w:t>
      </w:r>
      <w:r>
        <w:rPr>
          <w:rFonts w:hint="eastAsia" w:ascii="Times New Roman" w:hAnsi="Times New Roman" w:eastAsia="宋体" w:cs="Times New Roman"/>
          <w:lang w:eastAsia="zh-CN"/>
        </w:rPr>
        <w:t>，锌灰的产生系数为</w:t>
      </w:r>
      <w:r>
        <w:rPr>
          <w:rFonts w:hint="eastAsia" w:ascii="Times New Roman" w:hAnsi="Times New Roman" w:eastAsia="宋体" w:cs="Times New Roman"/>
        </w:rPr>
        <w:t>0.</w:t>
      </w:r>
      <w:r>
        <w:rPr>
          <w:rFonts w:hint="eastAsia" w:ascii="Times New Roman" w:hAnsi="Times New Roman" w:cs="Times New Roman"/>
          <w:lang w:val="en-US" w:eastAsia="zh-CN"/>
        </w:rPr>
        <w:t>53</w:t>
      </w:r>
      <w:r>
        <w:rPr>
          <w:rFonts w:hint="eastAsia" w:ascii="Times New Roman" w:hAnsi="Times New Roman" w:eastAsia="宋体" w:cs="Times New Roman"/>
        </w:rPr>
        <w:t>kg/（t·产品）</w:t>
      </w:r>
      <w:r>
        <w:rPr>
          <w:rFonts w:hint="eastAsia" w:ascii="Times New Roman" w:hAnsi="Times New Roman" w:eastAsia="宋体" w:cs="Times New Roman"/>
          <w:lang w:eastAsia="zh-CN"/>
        </w:rPr>
        <w:t>，</w:t>
      </w:r>
      <w:r>
        <w:rPr>
          <w:rFonts w:hint="eastAsia" w:ascii="Times New Roman" w:hAnsi="Times New Roman" w:cs="Times New Roman"/>
          <w:lang w:val="en-US" w:eastAsia="zh-CN"/>
        </w:rPr>
        <w:t>结合废气的捕集效率和净化效率，计算可知</w:t>
      </w:r>
      <w:r>
        <w:rPr>
          <w:rFonts w:hint="eastAsia" w:ascii="Times New Roman" w:hAnsi="Times New Roman" w:eastAsia="宋体" w:cs="Times New Roman"/>
          <w:lang w:val="en-US" w:eastAsia="zh-CN"/>
        </w:rPr>
        <w:t>锌灰</w:t>
      </w:r>
      <w:r>
        <w:rPr>
          <w:rFonts w:hint="eastAsia" w:ascii="Times New Roman" w:hAnsi="Times New Roman" w:cs="Times New Roman"/>
          <w:lang w:val="en-US" w:eastAsia="zh-CN"/>
        </w:rPr>
        <w:t>新增</w:t>
      </w:r>
      <w:r>
        <w:rPr>
          <w:rFonts w:hint="eastAsia" w:ascii="Times New Roman" w:hAnsi="Times New Roman" w:eastAsia="宋体" w:cs="Times New Roman"/>
          <w:lang w:val="en-US" w:eastAsia="zh-CN"/>
        </w:rPr>
        <w:t>产生量约</w:t>
      </w:r>
      <w:r>
        <w:rPr>
          <w:rFonts w:hint="eastAsia" w:ascii="Times New Roman" w:hAnsi="Times New Roman" w:cs="Times New Roman"/>
          <w:lang w:val="en-US" w:eastAsia="zh-CN"/>
        </w:rPr>
        <w:t>725</w:t>
      </w:r>
      <w:r>
        <w:rPr>
          <w:rFonts w:hint="eastAsia" w:ascii="Times New Roman" w:hAnsi="Times New Roman" w:eastAsia="宋体" w:cs="Times New Roman"/>
          <w:lang w:val="en-US" w:eastAsia="zh-CN"/>
        </w:rPr>
        <w:t>t/a。</w:t>
      </w:r>
    </w:p>
    <w:p>
      <w:pPr>
        <w:ind w:firstLine="480"/>
        <w:rPr>
          <w:rFonts w:ascii="Times New Roman" w:hAnsi="Times New Roman" w:eastAsia="宋体" w:cs="Times New Roman"/>
        </w:rPr>
      </w:pPr>
      <w:r>
        <w:rPr>
          <w:rFonts w:hint="eastAsia" w:ascii="Times New Roman" w:hAnsi="Times New Roman" w:eastAsia="宋体" w:cs="Times New Roman"/>
          <w:lang w:val="en-US" w:eastAsia="zh-CN"/>
        </w:rPr>
        <w:t>根</w:t>
      </w:r>
      <w:r>
        <w:rPr>
          <w:rFonts w:ascii="Times New Roman" w:hAnsi="Times New Roman" w:eastAsia="宋体" w:cs="Times New Roman"/>
        </w:rPr>
        <w:t>据《国家危险废物名录》（2021年版）：热镀锌集（除）尘灰属于</w:t>
      </w:r>
      <w:r>
        <w:rPr>
          <w:rFonts w:hint="eastAsia" w:ascii="宋体" w:hAnsi="宋体" w:eastAsia="宋体" w:cs="宋体"/>
        </w:rPr>
        <w:t>“热镀锌过程中产生的废助镀熔（溶）剂和集（除）尘装置收集的粉尘”</w:t>
      </w:r>
      <w:r>
        <w:rPr>
          <w:rFonts w:ascii="Times New Roman" w:hAnsi="Times New Roman" w:eastAsia="宋体" w:cs="Times New Roman"/>
        </w:rPr>
        <w:t>，废物类别：HW23含锌废物，废物代码：336-103-23。本项目产生的集（除）锌灰经收集后袋装存储于厂区危废暂存间，</w:t>
      </w:r>
      <w:r>
        <w:rPr>
          <w:rFonts w:hint="eastAsia" w:ascii="Times New Roman" w:hAnsi="Times New Roman" w:cs="Times New Roman"/>
          <w:lang w:val="en-US" w:eastAsia="zh-CN"/>
        </w:rPr>
        <w:t>其中，90%铺洒于锌锅锌液表面，以抑制锌液的挥发；剩余10%</w:t>
      </w:r>
      <w:r>
        <w:rPr>
          <w:rFonts w:ascii="Times New Roman" w:hAnsi="Times New Roman" w:eastAsia="宋体" w:cs="Times New Roman"/>
        </w:rPr>
        <w:t>定期交由有资质的单位处理。</w:t>
      </w:r>
    </w:p>
    <w:p>
      <w:pPr>
        <w:ind w:firstLine="482"/>
        <w:rPr>
          <w:rFonts w:eastAsia="宋体" w:cs="Times New Roman"/>
          <w:b/>
          <w:bCs/>
        </w:rPr>
      </w:pPr>
      <w:r>
        <w:rPr>
          <w:rFonts w:hint="eastAsia" w:eastAsia="宋体" w:cs="Times New Roman"/>
          <w:b/>
          <w:bCs/>
        </w:rPr>
        <w:t>（</w:t>
      </w:r>
      <w:r>
        <w:rPr>
          <w:rFonts w:hint="eastAsia" w:cs="Times New Roman"/>
          <w:b/>
          <w:bCs/>
          <w:lang w:val="en-US" w:eastAsia="zh-CN"/>
        </w:rPr>
        <w:t>3</w:t>
      </w:r>
      <w:r>
        <w:rPr>
          <w:rFonts w:hint="eastAsia" w:eastAsia="宋体" w:cs="Times New Roman"/>
          <w:b/>
          <w:bCs/>
        </w:rPr>
        <w:t>）污水处理站污泥</w:t>
      </w:r>
    </w:p>
    <w:p>
      <w:pPr>
        <w:ind w:firstLine="480"/>
        <w:rPr>
          <w:rFonts w:eastAsia="宋体" w:cs="Times New Roman"/>
        </w:rPr>
      </w:pPr>
      <w:r>
        <w:rPr>
          <w:rFonts w:hint="eastAsia" w:eastAsia="宋体" w:cs="Times New Roman"/>
        </w:rPr>
        <w:t>废水处理混凝沉淀工序会产生污泥，</w:t>
      </w:r>
      <w:r>
        <w:rPr>
          <w:rFonts w:hint="eastAsia" w:eastAsia="宋体" w:cs="Times New Roman"/>
          <w:lang w:eastAsia="zh-CN"/>
        </w:rPr>
        <w:t>产生量约为</w:t>
      </w:r>
      <w:r>
        <w:rPr>
          <w:rFonts w:hint="eastAsia" w:eastAsia="宋体" w:cs="Times New Roman"/>
          <w:lang w:val="en-US" w:eastAsia="zh-CN"/>
        </w:rPr>
        <w:t>70t/a。</w:t>
      </w:r>
      <w:r>
        <w:rPr>
          <w:rFonts w:hint="eastAsia" w:eastAsia="宋体" w:cs="Times New Roman"/>
        </w:rPr>
        <w:t>根据《国家危险废物名录》（2021年版）：水洗槽底渣属于“金属或塑料表面酸（碱）洗、除油、除锈、洗涤、磷化、出光、化抛工艺产生的废腐蚀液、废洗涤液、废槽液、槽渣和废水处理污泥”，废物类别：HW17 表面处理废物，废物代码：336-064-17。</w:t>
      </w:r>
    </w:p>
    <w:p>
      <w:pPr>
        <w:ind w:firstLine="480"/>
        <w:rPr>
          <w:rFonts w:hint="eastAsia" w:eastAsia="宋体" w:cs="Times New Roman"/>
        </w:rPr>
      </w:pPr>
      <w:r>
        <w:rPr>
          <w:rFonts w:hint="eastAsia" w:eastAsia="宋体" w:cs="Times New Roman"/>
        </w:rPr>
        <w:t>正常情况下盐酸酸溶后与废酸处理站生成的高浓度氯化铁溶液（II类液体）混配后，达到GB/T4482-2018《水处理剂氯化铁》和Q/SCZH001-2021标准中A级标准要求后外售。在遇到氯化铁滞销或者其他不可预计因素混配后影响产品质量时，污泥按照危废管理，暂存于危废暂存间，定期交有资质单位处置。</w:t>
      </w:r>
    </w:p>
    <w:p>
      <w:pPr>
        <w:ind w:firstLine="482"/>
        <w:rPr>
          <w:rFonts w:hint="eastAsia" w:eastAsia="宋体" w:cs="Times New Roman"/>
          <w:b/>
          <w:bCs/>
          <w:lang w:eastAsia="zh-CN"/>
        </w:rPr>
      </w:pPr>
      <w:r>
        <w:rPr>
          <w:rFonts w:hint="eastAsia" w:eastAsia="宋体" w:cs="Times New Roman"/>
          <w:b/>
          <w:bCs/>
        </w:rPr>
        <w:t>（</w:t>
      </w:r>
      <w:r>
        <w:rPr>
          <w:rFonts w:hint="eastAsia" w:cs="Times New Roman"/>
          <w:b/>
          <w:bCs/>
          <w:lang w:val="en-US" w:eastAsia="zh-CN"/>
        </w:rPr>
        <w:t>4</w:t>
      </w:r>
      <w:r>
        <w:rPr>
          <w:rFonts w:hint="eastAsia" w:eastAsia="宋体" w:cs="Times New Roman"/>
          <w:b/>
          <w:bCs/>
        </w:rPr>
        <w:t>）废</w:t>
      </w:r>
      <w:r>
        <w:rPr>
          <w:rFonts w:hint="eastAsia" w:eastAsia="宋体" w:cs="Times New Roman"/>
          <w:b/>
          <w:bCs/>
          <w:lang w:eastAsia="zh-CN"/>
        </w:rPr>
        <w:t>机油</w:t>
      </w:r>
    </w:p>
    <w:p>
      <w:pPr>
        <w:ind w:firstLine="480"/>
        <w:rPr>
          <w:rFonts w:eastAsia="宋体" w:cs="Times New Roman"/>
        </w:rPr>
      </w:pPr>
      <w:r>
        <w:rPr>
          <w:rFonts w:hint="eastAsia" w:eastAsia="宋体" w:cs="Times New Roman"/>
        </w:rPr>
        <w:t>项目使用的机械设备较多，机械检修过程中需要更换机油，</w:t>
      </w:r>
      <w:r>
        <w:rPr>
          <w:rFonts w:hint="eastAsia" w:cs="Times New Roman"/>
          <w:lang w:val="en-US" w:eastAsia="zh-CN"/>
        </w:rPr>
        <w:t>新增</w:t>
      </w:r>
      <w:r>
        <w:rPr>
          <w:rFonts w:hint="eastAsia" w:eastAsia="宋体" w:cs="Times New Roman"/>
        </w:rPr>
        <w:t>产生的废机油量为</w:t>
      </w:r>
      <w:r>
        <w:rPr>
          <w:rFonts w:hint="eastAsia" w:cs="Times New Roman"/>
          <w:lang w:val="en-US" w:eastAsia="zh-CN"/>
        </w:rPr>
        <w:t>1.5</w:t>
      </w:r>
      <w:r>
        <w:rPr>
          <w:rFonts w:hint="eastAsia" w:eastAsia="宋体" w:cs="Times New Roman"/>
        </w:rPr>
        <w:t>t/a，属于《国家危险废物名录》（2021年版）中：“HW</w:t>
      </w:r>
      <w:r>
        <w:rPr>
          <w:rFonts w:hint="eastAsia" w:eastAsia="宋体" w:cs="Times New Roman"/>
          <w:lang w:val="en-US" w:eastAsia="zh-CN"/>
        </w:rPr>
        <w:t>08</w:t>
      </w:r>
      <w:r>
        <w:rPr>
          <w:rFonts w:hint="eastAsia" w:eastAsia="宋体" w:cs="Times New Roman"/>
        </w:rPr>
        <w:t xml:space="preserve"> </w:t>
      </w:r>
      <w:r>
        <w:rPr>
          <w:rFonts w:hint="eastAsia" w:eastAsia="宋体" w:cs="Times New Roman"/>
          <w:lang w:eastAsia="zh-CN"/>
        </w:rPr>
        <w:t>废矿物油与含废矿物油废物，废物代码</w:t>
      </w:r>
      <w:r>
        <w:rPr>
          <w:rFonts w:hint="eastAsia" w:eastAsia="宋体" w:cs="Times New Roman"/>
        </w:rPr>
        <w:t>：</w:t>
      </w:r>
      <w:r>
        <w:rPr>
          <w:rFonts w:hint="eastAsia" w:eastAsia="宋体" w:cs="Times New Roman"/>
          <w:lang w:val="en-US" w:eastAsia="zh-CN"/>
        </w:rPr>
        <w:t>900-214-08</w:t>
      </w:r>
      <w:r>
        <w:rPr>
          <w:rFonts w:hint="eastAsia" w:eastAsia="宋体" w:cs="Times New Roman"/>
        </w:rPr>
        <w:t>。收集后存储于厂区危废暂存间，定期交由有资质的单位处理。</w:t>
      </w:r>
    </w:p>
    <w:p>
      <w:pPr>
        <w:ind w:firstLine="482"/>
        <w:rPr>
          <w:rFonts w:eastAsia="宋体" w:cs="Times New Roman"/>
          <w:b/>
          <w:bCs/>
        </w:rPr>
      </w:pPr>
      <w:r>
        <w:rPr>
          <w:rFonts w:hint="eastAsia" w:eastAsia="宋体" w:cs="Times New Roman"/>
          <w:b/>
          <w:bCs/>
        </w:rPr>
        <w:t>（</w:t>
      </w:r>
      <w:r>
        <w:rPr>
          <w:rFonts w:hint="eastAsia" w:cs="Times New Roman"/>
          <w:b/>
          <w:bCs/>
          <w:lang w:val="en-US" w:eastAsia="zh-CN"/>
        </w:rPr>
        <w:t>5</w:t>
      </w:r>
      <w:r>
        <w:rPr>
          <w:rFonts w:hint="eastAsia" w:eastAsia="宋体" w:cs="Times New Roman"/>
          <w:b/>
          <w:bCs/>
        </w:rPr>
        <w:t>）废弃的含油抹布、劳保用品</w:t>
      </w:r>
    </w:p>
    <w:p>
      <w:pPr>
        <w:ind w:firstLine="480"/>
        <w:rPr>
          <w:rFonts w:ascii="宋体" w:hAnsi="宋体" w:eastAsia="宋体" w:cs="宋体"/>
          <w:color w:val="000000"/>
          <w:kern w:val="0"/>
          <w:lang w:bidi="ar"/>
        </w:rPr>
      </w:pPr>
      <w:r>
        <w:rPr>
          <w:rFonts w:hint="eastAsia" w:eastAsia="宋体" w:cs="Times New Roman"/>
        </w:rPr>
        <w:t>项目使用的机械设备较多，机械检修过程中需要更换机油，工人操作过程中</w:t>
      </w:r>
      <w:r>
        <w:rPr>
          <w:rFonts w:hint="eastAsia" w:cs="Times New Roman"/>
          <w:lang w:val="en-US" w:eastAsia="zh-CN"/>
        </w:rPr>
        <w:t>新增</w:t>
      </w:r>
      <w:r>
        <w:rPr>
          <w:rFonts w:hint="eastAsia" w:eastAsia="宋体" w:cs="Times New Roman"/>
        </w:rPr>
        <w:t xml:space="preserve">产生的废弃的含油抹布、劳保用品约为 </w:t>
      </w:r>
      <w:r>
        <w:rPr>
          <w:rFonts w:hint="eastAsia" w:eastAsia="宋体" w:cs="Times New Roman"/>
          <w:lang w:val="en-US" w:eastAsia="zh-CN"/>
        </w:rPr>
        <w:t>2.0</w:t>
      </w:r>
      <w:r>
        <w:rPr>
          <w:rFonts w:hint="eastAsia" w:eastAsia="宋体" w:cs="Times New Roman"/>
        </w:rPr>
        <w:t>t/a。根据《国家危险废物名录》（2021 年版）</w:t>
      </w:r>
      <w:r>
        <w:rPr>
          <w:rFonts w:hint="eastAsia" w:eastAsia="宋体" w:cs="Times New Roman"/>
          <w:lang w:eastAsia="zh-CN"/>
        </w:rPr>
        <w:t>，其属于“</w:t>
      </w:r>
      <w:r>
        <w:rPr>
          <w:rFonts w:hint="eastAsia" w:eastAsia="宋体" w:cs="Times New Roman"/>
        </w:rPr>
        <w:t>HW</w:t>
      </w:r>
      <w:r>
        <w:rPr>
          <w:rFonts w:hint="eastAsia" w:eastAsia="宋体" w:cs="Times New Roman"/>
          <w:lang w:val="en-US" w:eastAsia="zh-CN"/>
        </w:rPr>
        <w:t>08</w:t>
      </w:r>
      <w:r>
        <w:rPr>
          <w:rFonts w:hint="eastAsia" w:eastAsia="宋体" w:cs="Times New Roman"/>
        </w:rPr>
        <w:t xml:space="preserve"> </w:t>
      </w:r>
      <w:r>
        <w:rPr>
          <w:rFonts w:hint="eastAsia" w:eastAsia="宋体" w:cs="Times New Roman"/>
          <w:lang w:eastAsia="zh-CN"/>
        </w:rPr>
        <w:t>废矿物油与含废矿物油废物”</w:t>
      </w:r>
      <w:r>
        <w:rPr>
          <w:rFonts w:hint="eastAsia" w:eastAsia="宋体" w:cs="Times New Roman"/>
        </w:rPr>
        <w:t>，废物代码：900-</w:t>
      </w:r>
      <w:r>
        <w:rPr>
          <w:rFonts w:hint="eastAsia" w:eastAsia="宋体" w:cs="Times New Roman"/>
          <w:lang w:val="en-US" w:eastAsia="zh-CN"/>
        </w:rPr>
        <w:t>249-08</w:t>
      </w:r>
      <w:r>
        <w:rPr>
          <w:rFonts w:hint="eastAsia" w:eastAsia="宋体" w:cs="Times New Roman"/>
        </w:rPr>
        <w:t>。废弃的含油抹布</w:t>
      </w:r>
      <w:r>
        <w:rPr>
          <w:rFonts w:hint="eastAsia" w:ascii="宋体" w:hAnsi="宋体" w:eastAsia="宋体" w:cs="宋体"/>
          <w:color w:val="000000"/>
          <w:kern w:val="0"/>
          <w:lang w:bidi="ar"/>
        </w:rPr>
        <w:t>劳保用品经收集后存储于厂区危废暂存间，定期交由有资质的单位处理。</w:t>
      </w:r>
    </w:p>
    <w:p>
      <w:pPr>
        <w:ind w:firstLine="482"/>
        <w:rPr>
          <w:rFonts w:ascii="宋体" w:hAnsi="宋体" w:eastAsia="宋体" w:cs="宋体"/>
          <w:b/>
          <w:bCs/>
          <w:color w:val="000000"/>
          <w:kern w:val="0"/>
          <w:lang w:bidi="ar"/>
        </w:rPr>
      </w:pPr>
      <w:r>
        <w:rPr>
          <w:rFonts w:hint="eastAsia" w:ascii="宋体" w:hAnsi="宋体" w:eastAsia="宋体" w:cs="宋体"/>
          <w:b/>
          <w:bCs/>
          <w:color w:val="000000"/>
          <w:kern w:val="0"/>
          <w:lang w:bidi="ar"/>
        </w:rPr>
        <w:t>（</w:t>
      </w:r>
      <w:r>
        <w:rPr>
          <w:rFonts w:hint="eastAsia" w:ascii="宋体" w:hAnsi="宋体" w:cs="宋体"/>
          <w:b/>
          <w:bCs/>
          <w:color w:val="000000"/>
          <w:kern w:val="0"/>
          <w:lang w:val="en-US" w:eastAsia="zh-CN" w:bidi="ar"/>
        </w:rPr>
        <w:t>6</w:t>
      </w:r>
      <w:r>
        <w:rPr>
          <w:rFonts w:hint="eastAsia" w:ascii="宋体" w:hAnsi="宋体" w:eastAsia="宋体" w:cs="宋体"/>
          <w:b/>
          <w:bCs/>
          <w:color w:val="000000"/>
          <w:kern w:val="0"/>
          <w:lang w:bidi="ar"/>
        </w:rPr>
        <w:t>）实验废液</w:t>
      </w:r>
    </w:p>
    <w:p>
      <w:pPr>
        <w:ind w:firstLine="480"/>
        <w:rPr>
          <w:rFonts w:ascii="Times New Roman" w:hAnsi="Times New Roman" w:eastAsia="宋体" w:cs="Times New Roman"/>
        </w:rPr>
      </w:pPr>
      <w:r>
        <w:rPr>
          <w:rFonts w:ascii="Times New Roman" w:hAnsi="Times New Roman" w:eastAsia="宋体" w:cs="Times New Roman"/>
        </w:rPr>
        <w:t>本项目在废酸处理区配置一间产品和原材料检验室，主要检测反应过程中和产品中铁含量，外购试剂盐酸和液碱百分含量是否符合要求等，实验检测废液</w:t>
      </w:r>
      <w:r>
        <w:rPr>
          <w:rFonts w:hint="eastAsia" w:ascii="Times New Roman" w:hAnsi="Times New Roman" w:cs="Times New Roman"/>
          <w:lang w:val="en-US" w:eastAsia="zh-CN"/>
        </w:rPr>
        <w:t>新增</w:t>
      </w:r>
      <w:r>
        <w:rPr>
          <w:rFonts w:ascii="Times New Roman" w:hAnsi="Times New Roman" w:eastAsia="宋体" w:cs="Times New Roman"/>
        </w:rPr>
        <w:t>产生量约</w:t>
      </w:r>
      <w:r>
        <w:rPr>
          <w:rFonts w:hint="eastAsia" w:ascii="Times New Roman" w:hAnsi="Times New Roman" w:eastAsia="宋体" w:cs="Times New Roman"/>
        </w:rPr>
        <w:t>4</w:t>
      </w:r>
      <w:r>
        <w:rPr>
          <w:rFonts w:ascii="Times New Roman" w:hAnsi="Times New Roman" w:eastAsia="宋体" w:cs="Times New Roman"/>
        </w:rPr>
        <w:t>L/d，</w:t>
      </w:r>
      <w:r>
        <w:rPr>
          <w:rFonts w:hint="eastAsia" w:ascii="Times New Roman" w:hAnsi="Times New Roman" w:eastAsia="宋体" w:cs="Times New Roman"/>
          <w:lang w:val="en-US" w:eastAsia="zh-CN"/>
        </w:rPr>
        <w:t>2.0</w:t>
      </w: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/a。</w:t>
      </w:r>
    </w:p>
    <w:p>
      <w:pPr>
        <w:ind w:firstLine="480"/>
        <w:rPr>
          <w:rFonts w:eastAsia="宋体" w:cs="Times New Roman"/>
        </w:rPr>
      </w:pPr>
      <w:r>
        <w:rPr>
          <w:rFonts w:hint="eastAsia" w:eastAsia="宋体" w:cs="Times New Roman"/>
        </w:rPr>
        <w:t>参照《国家危险废物名录（2021年版）》关于危险废物的认定，废水离子交换树脂属于“HW34”类危险废物，</w:t>
      </w:r>
      <w:r>
        <w:rPr>
          <w:rFonts w:hint="eastAsia" w:eastAsia="宋体" w:cs="Times New Roman"/>
          <w:lang w:eastAsia="zh-CN"/>
        </w:rPr>
        <w:t>危废代码为：</w:t>
      </w:r>
      <w:r>
        <w:rPr>
          <w:rFonts w:hint="eastAsia" w:eastAsia="宋体" w:cs="Times New Roman"/>
          <w:b w:val="0"/>
          <w:bCs/>
          <w:lang w:val="en-US" w:eastAsia="zh-CN"/>
        </w:rPr>
        <w:t>900-047-49。实验废液</w:t>
      </w:r>
      <w:r>
        <w:rPr>
          <w:rFonts w:hint="eastAsia" w:eastAsia="宋体" w:cs="Times New Roman"/>
        </w:rPr>
        <w:t>应</w:t>
      </w:r>
      <w:r>
        <w:rPr>
          <w:rFonts w:hint="eastAsia" w:eastAsia="宋体" w:cs="Times New Roman"/>
          <w:lang w:eastAsia="zh-CN"/>
        </w:rPr>
        <w:t>由容器盛装后，</w:t>
      </w:r>
      <w:r>
        <w:rPr>
          <w:rFonts w:hint="eastAsia" w:eastAsia="宋体" w:cs="Times New Roman"/>
        </w:rPr>
        <w:t>暂存于危废暂存间内，定期送有资质单位处理处置。</w:t>
      </w:r>
    </w:p>
    <w:p>
      <w:pPr>
        <w:ind w:firstLine="482"/>
        <w:rPr>
          <w:rFonts w:eastAsia="宋体" w:cs="Times New Roman"/>
          <w:b/>
          <w:bCs/>
        </w:rPr>
      </w:pPr>
      <w:r>
        <w:rPr>
          <w:rFonts w:hint="eastAsia" w:eastAsia="宋体" w:cs="Times New Roman"/>
          <w:b/>
          <w:bCs/>
        </w:rPr>
        <w:t>（</w:t>
      </w:r>
      <w:r>
        <w:rPr>
          <w:rFonts w:hint="eastAsia" w:cs="Times New Roman"/>
          <w:b/>
          <w:bCs/>
          <w:lang w:val="en-US" w:eastAsia="zh-CN"/>
        </w:rPr>
        <w:t>7</w:t>
      </w:r>
      <w:r>
        <w:rPr>
          <w:rFonts w:hint="eastAsia" w:eastAsia="宋体" w:cs="Times New Roman"/>
          <w:b/>
          <w:bCs/>
        </w:rPr>
        <w:t>）废滤芯</w:t>
      </w:r>
    </w:p>
    <w:p>
      <w:pPr>
        <w:ind w:firstLine="480"/>
        <w:rPr>
          <w:rFonts w:eastAsia="宋体" w:cs="Times New Roman"/>
        </w:rPr>
      </w:pPr>
      <w:r>
        <w:rPr>
          <w:rFonts w:hint="eastAsia" w:eastAsia="宋体" w:cs="Times New Roman"/>
        </w:rPr>
        <w:t>本项目废酸过滤除杂会产生废渣和废滤网，其</w:t>
      </w:r>
      <w:r>
        <w:rPr>
          <w:rFonts w:hint="eastAsia" w:cs="Times New Roman"/>
          <w:lang w:val="en-US" w:eastAsia="zh-CN"/>
        </w:rPr>
        <w:t>新增</w:t>
      </w:r>
      <w:r>
        <w:rPr>
          <w:rFonts w:hint="eastAsia" w:eastAsia="宋体" w:cs="Times New Roman"/>
        </w:rPr>
        <w:t>产生量约为</w:t>
      </w:r>
      <w:r>
        <w:rPr>
          <w:rFonts w:hint="eastAsia" w:eastAsia="宋体" w:cs="Times New Roman"/>
          <w:lang w:val="en-US" w:eastAsia="zh-CN"/>
        </w:rPr>
        <w:t>2</w:t>
      </w:r>
      <w:r>
        <w:rPr>
          <w:rFonts w:hint="eastAsia" w:eastAsia="宋体" w:cs="Times New Roman"/>
        </w:rPr>
        <w:t>.0t/a。</w:t>
      </w:r>
    </w:p>
    <w:p>
      <w:pPr>
        <w:ind w:firstLine="480"/>
        <w:rPr>
          <w:rFonts w:eastAsia="宋体" w:cs="Times New Roman"/>
        </w:rPr>
      </w:pPr>
      <w:r>
        <w:rPr>
          <w:rFonts w:hint="eastAsia" w:eastAsia="宋体" w:cs="Times New Roman"/>
        </w:rPr>
        <w:t>参照《国家危险废物名录（2021年版）》关于危险废物的认定，滤芯属于“</w:t>
      </w:r>
      <w:r>
        <w:rPr>
          <w:rFonts w:hint="eastAsia" w:eastAsia="宋体" w:cs="Times New Roman"/>
          <w:lang w:val="en-US" w:eastAsia="zh-CN"/>
        </w:rPr>
        <w:t>HW49</w:t>
      </w:r>
      <w:r>
        <w:rPr>
          <w:rFonts w:hint="eastAsia" w:eastAsia="宋体" w:cs="Times New Roman"/>
          <w:lang w:eastAsia="zh-CN"/>
        </w:rPr>
        <w:t>其他废物</w:t>
      </w:r>
      <w:r>
        <w:rPr>
          <w:rFonts w:hint="eastAsia" w:eastAsia="宋体" w:cs="Times New Roman"/>
        </w:rPr>
        <w:t>”类危险废物，</w:t>
      </w:r>
      <w:r>
        <w:rPr>
          <w:rFonts w:hint="eastAsia" w:eastAsia="宋体" w:cs="Times New Roman"/>
          <w:lang w:eastAsia="zh-CN"/>
        </w:rPr>
        <w:t>废物代码为：</w:t>
      </w:r>
      <w:r>
        <w:rPr>
          <w:rFonts w:hint="eastAsia" w:eastAsia="宋体" w:cs="Times New Roman"/>
          <w:lang w:val="en-US" w:eastAsia="zh-CN"/>
        </w:rPr>
        <w:t>900-041-49，</w:t>
      </w:r>
      <w:r>
        <w:rPr>
          <w:rFonts w:hint="eastAsia" w:eastAsia="宋体" w:cs="Times New Roman"/>
        </w:rPr>
        <w:t>应暂存于危废暂存间内，定期送有资质单位处理处置。</w:t>
      </w:r>
    </w:p>
    <w:p>
      <w:pPr>
        <w:ind w:firstLine="482"/>
        <w:rPr>
          <w:rFonts w:hint="eastAsia" w:eastAsia="宋体" w:cs="Times New Roman"/>
          <w:b/>
          <w:bCs/>
          <w:lang w:eastAsia="zh-CN"/>
        </w:rPr>
      </w:pPr>
      <w:r>
        <w:rPr>
          <w:rFonts w:hint="eastAsia" w:eastAsia="宋体" w:cs="Times New Roman"/>
          <w:b/>
          <w:bCs/>
        </w:rPr>
        <w:t>（</w:t>
      </w:r>
      <w:r>
        <w:rPr>
          <w:rFonts w:hint="eastAsia" w:cs="Times New Roman"/>
          <w:b/>
          <w:bCs/>
          <w:lang w:val="en-US" w:eastAsia="zh-CN"/>
        </w:rPr>
        <w:t>8</w:t>
      </w:r>
      <w:r>
        <w:rPr>
          <w:rFonts w:hint="eastAsia" w:eastAsia="宋体" w:cs="Times New Roman"/>
          <w:b/>
          <w:bCs/>
        </w:rPr>
        <w:t>）</w:t>
      </w:r>
      <w:r>
        <w:rPr>
          <w:rFonts w:hint="eastAsia" w:eastAsia="宋体" w:cs="Times New Roman"/>
          <w:b/>
          <w:bCs/>
          <w:lang w:eastAsia="zh-CN"/>
        </w:rPr>
        <w:t>废酸</w:t>
      </w:r>
    </w:p>
    <w:p>
      <w:pPr>
        <w:ind w:firstLine="480"/>
        <w:rPr>
          <w:rFonts w:hint="eastAsia" w:eastAsia="宋体" w:cs="Times New Roman"/>
        </w:rPr>
      </w:pPr>
      <w:r>
        <w:rPr>
          <w:rFonts w:hint="eastAsia" w:eastAsia="宋体" w:cs="Times New Roman"/>
        </w:rPr>
        <w:t>项目</w:t>
      </w:r>
      <w:r>
        <w:rPr>
          <w:rFonts w:hint="eastAsia" w:eastAsia="宋体" w:cs="Times New Roman"/>
          <w:lang w:eastAsia="zh-CN"/>
        </w:rPr>
        <w:t>酸洗</w:t>
      </w:r>
      <w:r>
        <w:rPr>
          <w:rFonts w:hint="eastAsia" w:eastAsia="宋体" w:cs="Times New Roman"/>
        </w:rPr>
        <w:t>过程中</w:t>
      </w:r>
      <w:r>
        <w:rPr>
          <w:rFonts w:hint="eastAsia" w:eastAsia="宋体" w:cs="Times New Roman"/>
          <w:lang w:eastAsia="zh-CN"/>
        </w:rPr>
        <w:t>会产生废酸液，</w:t>
      </w:r>
      <w:r>
        <w:rPr>
          <w:rFonts w:hint="eastAsia" w:cs="Times New Roman"/>
          <w:lang w:val="en-US" w:eastAsia="zh-CN"/>
        </w:rPr>
        <w:t>本次新增镀锌产能141万t/a，则新增废酸</w:t>
      </w:r>
      <w:r>
        <w:rPr>
          <w:rFonts w:hint="eastAsia" w:eastAsia="宋体" w:cs="Times New Roman"/>
          <w:lang w:eastAsia="zh-CN"/>
        </w:rPr>
        <w:t>产生量约</w:t>
      </w:r>
      <w:r>
        <w:rPr>
          <w:rFonts w:hint="eastAsia" w:cs="Times New Roman"/>
          <w:lang w:val="en-US" w:eastAsia="zh-CN"/>
        </w:rPr>
        <w:t>28200t/a，全厂废酸产生量约</w:t>
      </w:r>
      <w:r>
        <w:rPr>
          <w:rFonts w:hint="eastAsia" w:eastAsia="宋体" w:cs="Times New Roman"/>
          <w:lang w:val="en-US" w:eastAsia="zh-CN"/>
        </w:rPr>
        <w:t>31200t/a。</w:t>
      </w:r>
      <w:r>
        <w:rPr>
          <w:rFonts w:hint="eastAsia" w:eastAsia="宋体" w:cs="Times New Roman"/>
        </w:rPr>
        <w:t>参照《国家危险废物名录（2021年版）》关于危险废物的认定，</w:t>
      </w:r>
      <w:r>
        <w:rPr>
          <w:rFonts w:hint="eastAsia" w:eastAsia="宋体" w:cs="Times New Roman"/>
          <w:lang w:eastAsia="zh-CN"/>
        </w:rPr>
        <w:t>废酸也</w:t>
      </w:r>
      <w:r>
        <w:rPr>
          <w:rFonts w:hint="eastAsia" w:eastAsia="宋体" w:cs="Times New Roman"/>
        </w:rPr>
        <w:t>属于“HW49 其他废物”类危险废物，应暂存于危废暂存间内，定期送有资质单位处理处置。</w:t>
      </w:r>
    </w:p>
    <w:p>
      <w:pPr>
        <w:ind w:firstLine="480"/>
        <w:rPr>
          <w:rFonts w:hint="eastAsia" w:cs="Times New Roman"/>
          <w:lang w:val="en-US" w:eastAsia="zh-CN"/>
        </w:rPr>
      </w:pPr>
      <w:r>
        <w:rPr>
          <w:rFonts w:hint="eastAsia" w:cs="Times New Roman"/>
          <w:lang w:val="en-US" w:eastAsia="zh-CN"/>
        </w:rPr>
        <w:t>现有工程在1#热浸锌车间内建有1间500m</w:t>
      </w:r>
      <w:r>
        <w:rPr>
          <w:rFonts w:hint="eastAsia" w:cs="Times New Roman"/>
          <w:vertAlign w:val="superscript"/>
          <w:lang w:val="en-US" w:eastAsia="zh-CN"/>
        </w:rPr>
        <w:t>2</w:t>
      </w:r>
      <w:r>
        <w:rPr>
          <w:rFonts w:hint="eastAsia" w:cs="Times New Roman"/>
          <w:lang w:val="en-US" w:eastAsia="zh-CN"/>
        </w:rPr>
        <w:t>的危废暂存间，根据调查，现有危废暂存间满足“防风、防雨、防晒和重点防渗”等要求，其设计暂存能力约为3000t。</w:t>
      </w:r>
    </w:p>
    <w:p>
      <w:pPr>
        <w:ind w:firstLine="480"/>
        <w:rPr>
          <w:rFonts w:hint="default" w:eastAsia="宋体" w:cs="Times New Roman"/>
          <w:lang w:val="en-US" w:eastAsia="zh-CN"/>
        </w:rPr>
      </w:pPr>
      <w:r>
        <w:rPr>
          <w:rFonts w:hint="eastAsia" w:cs="Times New Roman"/>
          <w:lang w:val="en-US" w:eastAsia="zh-CN"/>
        </w:rPr>
        <w:t>本次扩建完成后，废酸暂存于废酸收集池，废水处理站污泥暂存于污水处理站的污泥暂存区内，其余危废产生量约为800t/a，锌浮渣产生量为1875t/a，二者总产生量未超出危废暂存间的贮存能力。因此，本项目危废可依托现有工程危废暂存间进行贮存。</w:t>
      </w:r>
    </w:p>
    <w:p>
      <w:pPr>
        <w:ind w:firstLine="480"/>
        <w:rPr>
          <w:rFonts w:hint="eastAsia" w:eastAsia="宋体" w:cs="Times New Roman"/>
          <w:lang w:eastAsia="zh-CN"/>
        </w:rPr>
      </w:pPr>
      <w:r>
        <w:rPr>
          <w:rFonts w:hint="eastAsia" w:eastAsia="宋体" w:cs="Times New Roman"/>
          <w:lang w:eastAsia="zh-CN"/>
        </w:rPr>
        <w:t>综上，本项目固废产生及处置情况汇总详见下表：</w:t>
      </w:r>
    </w:p>
    <w:p>
      <w:pPr>
        <w:bidi w:val="0"/>
        <w:jc w:val="center"/>
        <w:rPr>
          <w:rFonts w:hint="eastAsia" w:ascii="Times New Roman" w:hAnsi="Times New Roman" w:eastAsia="宋体" w:cs="Times New Roman"/>
          <w:b/>
          <w:sz w:val="21"/>
          <w:lang w:val="en-US" w:eastAsia="zh-CN" w:bidi="ar-SA"/>
        </w:rPr>
      </w:pPr>
      <w:r>
        <w:rPr>
          <w:rFonts w:hint="eastAsia" w:ascii="Times New Roman" w:hAnsi="Times New Roman" w:eastAsia="宋体" w:cs="Times New Roman"/>
          <w:b/>
          <w:sz w:val="21"/>
          <w:lang w:val="en-US" w:eastAsia="zh-CN" w:bidi="ar-SA"/>
        </w:rPr>
        <w:t>表4.3-23  本项目固废产生及处置情况一览表</w:t>
      </w:r>
    </w:p>
    <w:tbl>
      <w:tblPr>
        <w:tblStyle w:val="24"/>
        <w:tblW w:w="57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53"/>
        <w:gridCol w:w="1248"/>
        <w:gridCol w:w="1379"/>
        <w:gridCol w:w="1434"/>
        <w:gridCol w:w="641"/>
        <w:gridCol w:w="1335"/>
        <w:gridCol w:w="971"/>
        <w:gridCol w:w="1215"/>
        <w:gridCol w:w="12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229" w:type="pct"/>
            <w:tcBorders>
              <w:tl2br w:val="nil"/>
              <w:tr2bl w:val="nil"/>
            </w:tcBorders>
            <w:vAlign w:val="center"/>
          </w:tcPr>
          <w:p>
            <w:pPr>
              <w:pStyle w:val="41"/>
              <w:widowControl w:val="0"/>
              <w:bidi w:val="0"/>
              <w:rPr>
                <w:lang w:val="en-US" w:eastAsia="zh-CN"/>
              </w:rPr>
            </w:pPr>
            <w:r>
              <w:rPr>
                <w:lang w:val="en-US" w:eastAsia="zh-CN"/>
              </w:rPr>
              <w:t>序号</w:t>
            </w:r>
          </w:p>
        </w:tc>
        <w:tc>
          <w:tcPr>
            <w:tcW w:w="631" w:type="pct"/>
            <w:tcBorders>
              <w:tl2br w:val="nil"/>
              <w:tr2bl w:val="nil"/>
            </w:tcBorders>
            <w:vAlign w:val="center"/>
          </w:tcPr>
          <w:p>
            <w:pPr>
              <w:pStyle w:val="41"/>
              <w:widowControl w:val="0"/>
              <w:bidi w:val="0"/>
              <w:rPr>
                <w:lang w:val="en-US" w:eastAsia="zh-CN"/>
              </w:rPr>
            </w:pPr>
            <w:r>
              <w:rPr>
                <w:lang w:val="en-US" w:eastAsia="zh-CN"/>
              </w:rPr>
              <w:t>固废名称</w:t>
            </w:r>
          </w:p>
        </w:tc>
        <w:tc>
          <w:tcPr>
            <w:tcW w:w="697" w:type="pct"/>
            <w:tcBorders>
              <w:tl2br w:val="nil"/>
              <w:tr2bl w:val="nil"/>
            </w:tcBorders>
            <w:vAlign w:val="center"/>
          </w:tcPr>
          <w:p>
            <w:pPr>
              <w:pStyle w:val="41"/>
              <w:widowControl w:val="0"/>
              <w:bidi w:val="0"/>
              <w:rPr>
                <w:lang w:val="en-US" w:eastAsia="zh-CN"/>
              </w:rPr>
            </w:pPr>
            <w:r>
              <w:rPr>
                <w:lang w:val="en-US" w:eastAsia="zh-CN"/>
              </w:rPr>
              <w:t>产生工序</w:t>
            </w:r>
          </w:p>
        </w:tc>
        <w:tc>
          <w:tcPr>
            <w:tcW w:w="725" w:type="pct"/>
            <w:tcBorders>
              <w:tl2br w:val="nil"/>
              <w:tr2bl w:val="nil"/>
            </w:tcBorders>
            <w:vAlign w:val="center"/>
          </w:tcPr>
          <w:p>
            <w:pPr>
              <w:pStyle w:val="41"/>
              <w:widowControl w:val="0"/>
              <w:bidi w:val="0"/>
              <w:rPr>
                <w:lang w:val="en-US" w:eastAsia="zh-CN"/>
              </w:rPr>
            </w:pPr>
            <w:r>
              <w:rPr>
                <w:rFonts w:hint="eastAsia"/>
                <w:lang w:val="en-US" w:eastAsia="zh-CN"/>
              </w:rPr>
              <w:t>属性</w:t>
            </w:r>
          </w:p>
        </w:tc>
        <w:tc>
          <w:tcPr>
            <w:tcW w:w="324" w:type="pct"/>
            <w:tcBorders>
              <w:tl2br w:val="nil"/>
              <w:tr2bl w:val="nil"/>
            </w:tcBorders>
            <w:vAlign w:val="center"/>
          </w:tcPr>
          <w:p>
            <w:pPr>
              <w:pStyle w:val="41"/>
              <w:widowControl w:val="0"/>
              <w:bidi w:val="0"/>
              <w:rPr>
                <w:lang w:val="en-US" w:eastAsia="zh-CN"/>
              </w:rPr>
            </w:pPr>
            <w:r>
              <w:rPr>
                <w:rFonts w:hint="eastAsia"/>
                <w:lang w:val="en-US" w:eastAsia="zh-CN"/>
              </w:rPr>
              <w:t>物理性状</w:t>
            </w:r>
          </w:p>
        </w:tc>
        <w:tc>
          <w:tcPr>
            <w:tcW w:w="675" w:type="pct"/>
            <w:tcBorders>
              <w:tl2br w:val="nil"/>
              <w:tr2bl w:val="nil"/>
            </w:tcBorders>
            <w:vAlign w:val="center"/>
          </w:tcPr>
          <w:p>
            <w:pPr>
              <w:pStyle w:val="41"/>
              <w:widowControl w:val="0"/>
              <w:bidi w:val="0"/>
              <w:rPr>
                <w:lang w:val="en-US" w:eastAsia="zh-CN"/>
              </w:rPr>
            </w:pPr>
            <w:r>
              <w:rPr>
                <w:rFonts w:hint="eastAsia"/>
                <w:lang w:val="en-US" w:eastAsia="zh-CN"/>
              </w:rPr>
              <w:t>主要有毒有害物质名称</w:t>
            </w:r>
          </w:p>
        </w:tc>
        <w:tc>
          <w:tcPr>
            <w:tcW w:w="491" w:type="pct"/>
            <w:tcBorders>
              <w:tl2br w:val="nil"/>
              <w:tr2bl w:val="nil"/>
            </w:tcBorders>
            <w:vAlign w:val="center"/>
          </w:tcPr>
          <w:p>
            <w:pPr>
              <w:pStyle w:val="41"/>
              <w:widowControl w:val="0"/>
              <w:bidi w:val="0"/>
              <w:rPr>
                <w:rFonts w:hint="eastAsia"/>
                <w:lang w:val="en-US" w:eastAsia="zh-CN"/>
              </w:rPr>
            </w:pPr>
            <w:r>
              <w:rPr>
                <w:rFonts w:hint="eastAsia"/>
                <w:lang w:val="en-US" w:eastAsia="zh-CN"/>
              </w:rPr>
              <w:t>环境危险特性*</w:t>
            </w:r>
          </w:p>
        </w:tc>
        <w:tc>
          <w:tcPr>
            <w:tcW w:w="614" w:type="pct"/>
            <w:tcBorders>
              <w:tl2br w:val="nil"/>
              <w:tr2bl w:val="nil"/>
            </w:tcBorders>
            <w:vAlign w:val="center"/>
          </w:tcPr>
          <w:p>
            <w:pPr>
              <w:pStyle w:val="41"/>
              <w:widowControl w:val="0"/>
              <w:bidi w:val="0"/>
              <w:rPr>
                <w:rFonts w:hint="default"/>
                <w:lang w:val="en-US" w:eastAsia="zh-CN"/>
              </w:rPr>
            </w:pPr>
            <w:r>
              <w:rPr>
                <w:rFonts w:hint="eastAsia"/>
                <w:lang w:val="en-US" w:eastAsia="zh-CN"/>
              </w:rPr>
              <w:t>本项目新增产生量（t/a）</w:t>
            </w:r>
          </w:p>
        </w:tc>
        <w:tc>
          <w:tcPr>
            <w:tcW w:w="608" w:type="pct"/>
            <w:tcBorders>
              <w:tl2br w:val="nil"/>
              <w:tr2bl w:val="nil"/>
            </w:tcBorders>
            <w:vAlign w:val="center"/>
          </w:tcPr>
          <w:p>
            <w:pPr>
              <w:pStyle w:val="41"/>
              <w:widowControl w:val="0"/>
              <w:bidi w:val="0"/>
              <w:rPr>
                <w:rFonts w:hint="eastAsia"/>
                <w:lang w:val="en-US" w:eastAsia="zh-CN"/>
              </w:rPr>
            </w:pPr>
            <w:r>
              <w:rPr>
                <w:rFonts w:hint="eastAsia"/>
                <w:lang w:val="en-US" w:eastAsia="zh-CN"/>
              </w:rPr>
              <w:t>处置措施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b w:val="0"/>
                <w:bCs/>
                <w:lang w:val="en-US" w:eastAsia="zh-CN"/>
              </w:rPr>
            </w:pPr>
            <w:r>
              <w:rPr>
                <w:rFonts w:hint="eastAsia"/>
                <w:b w:val="0"/>
                <w:bCs/>
                <w:lang w:val="en-US" w:eastAsia="zh-CN"/>
              </w:rPr>
              <w:t>1</w:t>
            </w:r>
          </w:p>
        </w:tc>
        <w:tc>
          <w:tcPr>
            <w:tcW w:w="631" w:type="pct"/>
            <w:tcBorders>
              <w:tl2br w:val="nil"/>
              <w:tr2bl w:val="nil"/>
            </w:tcBorders>
            <w:vAlign w:val="center"/>
          </w:tcPr>
          <w:p>
            <w:pPr>
              <w:pStyle w:val="41"/>
              <w:widowControl w:val="0"/>
              <w:bidi w:val="0"/>
              <w:rPr>
                <w:b w:val="0"/>
                <w:bCs/>
                <w:lang w:val="en-US" w:eastAsia="zh-CN"/>
              </w:rPr>
            </w:pPr>
            <w:r>
              <w:rPr>
                <w:b w:val="0"/>
                <w:bCs/>
                <w:lang w:val="en-US" w:eastAsia="zh-CN"/>
              </w:rPr>
              <w:t>生活垃圾</w:t>
            </w:r>
          </w:p>
        </w:tc>
        <w:tc>
          <w:tcPr>
            <w:tcW w:w="697" w:type="pct"/>
            <w:tcBorders>
              <w:tl2br w:val="nil"/>
              <w:tr2bl w:val="nil"/>
            </w:tcBorders>
            <w:vAlign w:val="center"/>
          </w:tcPr>
          <w:p>
            <w:pPr>
              <w:pStyle w:val="41"/>
              <w:widowControl w:val="0"/>
              <w:bidi w:val="0"/>
              <w:rPr>
                <w:b w:val="0"/>
                <w:bCs/>
                <w:lang w:val="en-US" w:eastAsia="zh-CN"/>
              </w:rPr>
            </w:pPr>
            <w:r>
              <w:rPr>
                <w:b w:val="0"/>
                <w:bCs/>
                <w:lang w:val="en-US" w:eastAsia="zh-CN"/>
              </w:rPr>
              <w:t>生活</w:t>
            </w:r>
            <w:r>
              <w:rPr>
                <w:rFonts w:hint="eastAsia"/>
                <w:b w:val="0"/>
                <w:bCs/>
                <w:lang w:val="en-US" w:eastAsia="zh-CN"/>
              </w:rPr>
              <w:t>办公</w:t>
            </w:r>
          </w:p>
        </w:tc>
        <w:tc>
          <w:tcPr>
            <w:tcW w:w="725" w:type="pct"/>
            <w:tcBorders>
              <w:tl2br w:val="nil"/>
              <w:tr2bl w:val="nil"/>
            </w:tcBorders>
            <w:vAlign w:val="center"/>
          </w:tcPr>
          <w:p>
            <w:pPr>
              <w:pStyle w:val="41"/>
              <w:widowControl w:val="0"/>
              <w:bidi w:val="0"/>
              <w:rPr>
                <w:b w:val="0"/>
                <w:bCs/>
                <w:lang w:val="en-US" w:eastAsia="zh-CN"/>
              </w:rPr>
            </w:pPr>
            <w:r>
              <w:rPr>
                <w:rFonts w:hint="eastAsia"/>
                <w:b w:val="0"/>
                <w:bCs/>
                <w:lang w:val="en-US" w:eastAsia="zh-CN"/>
              </w:rPr>
              <w:t>一般固废</w:t>
            </w:r>
          </w:p>
        </w:tc>
        <w:tc>
          <w:tcPr>
            <w:tcW w:w="324" w:type="pct"/>
            <w:tcBorders>
              <w:tl2br w:val="nil"/>
              <w:tr2bl w:val="nil"/>
            </w:tcBorders>
            <w:vAlign w:val="center"/>
          </w:tcPr>
          <w:p>
            <w:pPr>
              <w:pStyle w:val="41"/>
              <w:widowControl w:val="0"/>
              <w:bidi w:val="0"/>
              <w:rPr>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b w:val="0"/>
                <w:bCs/>
                <w:lang w:val="en-US" w:eastAsia="zh-CN"/>
              </w:rPr>
            </w:pPr>
            <w:r>
              <w:rPr>
                <w:rFonts w:hint="eastAsia"/>
                <w:b w:val="0"/>
                <w:bCs/>
                <w:lang w:val="en-US" w:eastAsia="zh-CN"/>
              </w:rPr>
              <w:t>/</w:t>
            </w:r>
          </w:p>
        </w:tc>
        <w:tc>
          <w:tcPr>
            <w:tcW w:w="491" w:type="pct"/>
            <w:tcBorders>
              <w:tl2br w:val="nil"/>
              <w:tr2bl w:val="nil"/>
            </w:tcBorders>
            <w:vAlign w:val="center"/>
          </w:tcPr>
          <w:p>
            <w:pPr>
              <w:pStyle w:val="41"/>
              <w:widowControl w:val="0"/>
              <w:bidi w:val="0"/>
              <w:rPr>
                <w:b w:val="0"/>
                <w:bCs/>
                <w:lang w:val="en-US" w:eastAsia="zh-CN"/>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79</w:t>
            </w:r>
          </w:p>
        </w:tc>
        <w:tc>
          <w:tcPr>
            <w:tcW w:w="608"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环卫清运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2</w:t>
            </w:r>
          </w:p>
        </w:tc>
        <w:tc>
          <w:tcPr>
            <w:tcW w:w="63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废带钢头及边角料</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切割、剪切等工序</w:t>
            </w:r>
          </w:p>
        </w:tc>
        <w:tc>
          <w:tcPr>
            <w:tcW w:w="72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一般固废</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w:t>
            </w:r>
          </w:p>
        </w:tc>
        <w:tc>
          <w:tcPr>
            <w:tcW w:w="49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480</w:t>
            </w:r>
          </w:p>
        </w:tc>
        <w:tc>
          <w:tcPr>
            <w:tcW w:w="608" w:type="pct"/>
            <w:vMerge w:val="restar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外售废旧资源回收商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3</w:t>
            </w:r>
          </w:p>
        </w:tc>
        <w:tc>
          <w:tcPr>
            <w:tcW w:w="63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刮疤丝</w:t>
            </w:r>
          </w:p>
        </w:tc>
        <w:tc>
          <w:tcPr>
            <w:tcW w:w="697"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刮疤</w:t>
            </w:r>
          </w:p>
        </w:tc>
        <w:tc>
          <w:tcPr>
            <w:tcW w:w="725" w:type="pct"/>
            <w:tcBorders>
              <w:tl2br w:val="nil"/>
              <w:tr2bl w:val="nil"/>
            </w:tcBorders>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一般固废</w:t>
            </w:r>
          </w:p>
        </w:tc>
        <w:tc>
          <w:tcPr>
            <w:tcW w:w="324" w:type="pct"/>
            <w:tcBorders>
              <w:tl2br w:val="nil"/>
              <w:tr2bl w:val="nil"/>
            </w:tcBorders>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960</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4</w:t>
            </w:r>
          </w:p>
        </w:tc>
        <w:tc>
          <w:tcPr>
            <w:tcW w:w="63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金属粉尘及氧化皮</w:t>
            </w:r>
          </w:p>
        </w:tc>
        <w:tc>
          <w:tcPr>
            <w:tcW w:w="697"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成型、切割工序</w:t>
            </w:r>
          </w:p>
        </w:tc>
        <w:tc>
          <w:tcPr>
            <w:tcW w:w="72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一般固废</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w:t>
            </w:r>
          </w:p>
        </w:tc>
        <w:tc>
          <w:tcPr>
            <w:tcW w:w="49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480</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5</w:t>
            </w:r>
          </w:p>
        </w:tc>
        <w:tc>
          <w:tcPr>
            <w:tcW w:w="63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废包装材料</w:t>
            </w:r>
          </w:p>
        </w:tc>
        <w:tc>
          <w:tcPr>
            <w:tcW w:w="697"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拆包和包装</w:t>
            </w:r>
          </w:p>
        </w:tc>
        <w:tc>
          <w:tcPr>
            <w:tcW w:w="725" w:type="pct"/>
            <w:tcBorders>
              <w:tl2br w:val="nil"/>
              <w:tr2bl w:val="nil"/>
            </w:tcBorders>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一般固废</w:t>
            </w:r>
          </w:p>
        </w:tc>
        <w:tc>
          <w:tcPr>
            <w:tcW w:w="324" w:type="pct"/>
            <w:tcBorders>
              <w:tl2br w:val="nil"/>
              <w:tr2bl w:val="nil"/>
            </w:tcBorders>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491" w:type="pct"/>
            <w:tcBorders>
              <w:tl2br w:val="nil"/>
              <w:tr2bl w:val="nil"/>
            </w:tcBorders>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200t</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6</w:t>
            </w:r>
          </w:p>
        </w:tc>
        <w:tc>
          <w:tcPr>
            <w:tcW w:w="63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废弃布袋滤芯</w:t>
            </w:r>
          </w:p>
        </w:tc>
        <w:tc>
          <w:tcPr>
            <w:tcW w:w="697"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除尘器维护</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一般固废</w:t>
            </w:r>
          </w:p>
        </w:tc>
        <w:tc>
          <w:tcPr>
            <w:tcW w:w="32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1.68</w:t>
            </w:r>
          </w:p>
        </w:tc>
        <w:tc>
          <w:tcPr>
            <w:tcW w:w="608"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清洗干净后外售废品回收商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7</w:t>
            </w:r>
          </w:p>
        </w:tc>
        <w:tc>
          <w:tcPr>
            <w:tcW w:w="63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废弃离子交换树脂</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纯水制备</w:t>
            </w:r>
          </w:p>
        </w:tc>
        <w:tc>
          <w:tcPr>
            <w:tcW w:w="72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一般固废</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50kg/3a</w:t>
            </w:r>
          </w:p>
        </w:tc>
        <w:tc>
          <w:tcPr>
            <w:tcW w:w="608"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厂商回收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8</w:t>
            </w:r>
          </w:p>
        </w:tc>
        <w:tc>
          <w:tcPr>
            <w:tcW w:w="63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锌底渣</w:t>
            </w:r>
          </w:p>
        </w:tc>
        <w:tc>
          <w:tcPr>
            <w:tcW w:w="697"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热浸镀锌</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一般固废</w:t>
            </w:r>
          </w:p>
        </w:tc>
        <w:tc>
          <w:tcPr>
            <w:tcW w:w="32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1875t/a</w:t>
            </w:r>
          </w:p>
        </w:tc>
        <w:tc>
          <w:tcPr>
            <w:tcW w:w="608"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外售废金属回收商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9</w:t>
            </w:r>
          </w:p>
        </w:tc>
        <w:tc>
          <w:tcPr>
            <w:tcW w:w="63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锌浮渣</w:t>
            </w:r>
          </w:p>
        </w:tc>
        <w:tc>
          <w:tcPr>
            <w:tcW w:w="697"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热浸镀锌</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待鉴定</w:t>
            </w:r>
          </w:p>
        </w:tc>
        <w:tc>
          <w:tcPr>
            <w:tcW w:w="32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w:t>
            </w:r>
          </w:p>
        </w:tc>
        <w:tc>
          <w:tcPr>
            <w:tcW w:w="61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1875t/a</w:t>
            </w:r>
          </w:p>
        </w:tc>
        <w:tc>
          <w:tcPr>
            <w:tcW w:w="608"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经鉴定后，若为危废交资质单位处置；反之，同锌底渣一并外售废金属回收商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10</w:t>
            </w:r>
          </w:p>
        </w:tc>
        <w:tc>
          <w:tcPr>
            <w:tcW w:w="63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浮油</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循环水池和隔油池撇油</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危险废物900-210-08</w:t>
            </w:r>
          </w:p>
        </w:tc>
        <w:tc>
          <w:tcPr>
            <w:tcW w:w="32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液态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矿物油</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T，I</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2</w:t>
            </w:r>
          </w:p>
        </w:tc>
        <w:tc>
          <w:tcPr>
            <w:tcW w:w="608" w:type="pct"/>
            <w:vMerge w:val="restar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暂存危废暂存间，定期交有资质单位处置；其中锌灰，自行利用652.5t，委外处置量为72.5t。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11</w:t>
            </w:r>
          </w:p>
        </w:tc>
        <w:tc>
          <w:tcPr>
            <w:tcW w:w="63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锌灰</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锌烟除尘</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危险废物336-103-23</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氯化铵、氯化锌</w:t>
            </w:r>
          </w:p>
        </w:tc>
        <w:tc>
          <w:tcPr>
            <w:tcW w:w="49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725</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12</w:t>
            </w:r>
          </w:p>
        </w:tc>
        <w:tc>
          <w:tcPr>
            <w:tcW w:w="63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废机油</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设备维修</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危险废物900-214-08</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液态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矿物油</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T，I</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1.5</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13</w:t>
            </w:r>
          </w:p>
        </w:tc>
        <w:tc>
          <w:tcPr>
            <w:tcW w:w="63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废弃的含油抹布、劳保用品</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设备维修、生产</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危险废物900-249-08</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矿物油</w:t>
            </w:r>
          </w:p>
        </w:tc>
        <w:tc>
          <w:tcPr>
            <w:tcW w:w="49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T，I</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2.0</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14</w:t>
            </w:r>
          </w:p>
        </w:tc>
        <w:tc>
          <w:tcPr>
            <w:tcW w:w="63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实验废液</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化验</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危险废物900-047-49</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液态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酸、重金属等</w:t>
            </w:r>
          </w:p>
        </w:tc>
        <w:tc>
          <w:tcPr>
            <w:tcW w:w="49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T，C</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2.0</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15</w:t>
            </w:r>
          </w:p>
        </w:tc>
        <w:tc>
          <w:tcPr>
            <w:tcW w:w="63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废滤芯</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废酸除杂</w:t>
            </w:r>
          </w:p>
        </w:tc>
        <w:tc>
          <w:tcPr>
            <w:tcW w:w="72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危险废物900-041-49</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酸、重金属</w:t>
            </w:r>
          </w:p>
        </w:tc>
        <w:tc>
          <w:tcPr>
            <w:tcW w:w="49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T，C</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2.0</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16</w:t>
            </w:r>
          </w:p>
        </w:tc>
        <w:tc>
          <w:tcPr>
            <w:tcW w:w="63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废酸</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酸洗</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危险废物900-300-34</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液态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酸、重金属</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C，T</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28200</w:t>
            </w:r>
          </w:p>
        </w:tc>
        <w:tc>
          <w:tcPr>
            <w:tcW w:w="608" w:type="pct"/>
            <w:vMerge w:val="restar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自行处置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jc w:val="center"/>
        </w:trPr>
        <w:tc>
          <w:tcPr>
            <w:tcW w:w="229"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17</w:t>
            </w:r>
          </w:p>
        </w:tc>
        <w:tc>
          <w:tcPr>
            <w:tcW w:w="631"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污泥</w:t>
            </w:r>
          </w:p>
        </w:tc>
        <w:tc>
          <w:tcPr>
            <w:tcW w:w="697"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废水处理</w:t>
            </w:r>
          </w:p>
        </w:tc>
        <w:tc>
          <w:tcPr>
            <w:tcW w:w="725"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危险废物336-064-17</w:t>
            </w:r>
          </w:p>
        </w:tc>
        <w:tc>
          <w:tcPr>
            <w:tcW w:w="324"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固态</w:t>
            </w:r>
          </w:p>
        </w:tc>
        <w:tc>
          <w:tcPr>
            <w:tcW w:w="675" w:type="pct"/>
            <w:tcBorders>
              <w:tl2br w:val="nil"/>
              <w:tr2bl w:val="nil"/>
            </w:tcBorders>
            <w:vAlign w:val="center"/>
          </w:tcPr>
          <w:p>
            <w:pPr>
              <w:pStyle w:val="41"/>
              <w:widowControl w:val="0"/>
              <w:bidi w:val="0"/>
              <w:rPr>
                <w:rFonts w:hint="eastAsia"/>
                <w:b w:val="0"/>
                <w:bCs/>
                <w:lang w:val="en-US" w:eastAsia="zh-CN"/>
              </w:rPr>
            </w:pPr>
            <w:r>
              <w:rPr>
                <w:rFonts w:hint="eastAsia"/>
                <w:b w:val="0"/>
                <w:bCs/>
                <w:lang w:val="en-US" w:eastAsia="zh-CN"/>
              </w:rPr>
              <w:t>酸、重金属等</w:t>
            </w:r>
          </w:p>
        </w:tc>
        <w:tc>
          <w:tcPr>
            <w:tcW w:w="491"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T/C</w:t>
            </w:r>
          </w:p>
        </w:tc>
        <w:tc>
          <w:tcPr>
            <w:tcW w:w="614" w:type="pct"/>
            <w:tcBorders>
              <w:tl2br w:val="nil"/>
              <w:tr2bl w:val="nil"/>
            </w:tcBorders>
            <w:vAlign w:val="center"/>
          </w:tcPr>
          <w:p>
            <w:pPr>
              <w:pStyle w:val="41"/>
              <w:widowControl w:val="0"/>
              <w:bidi w:val="0"/>
              <w:rPr>
                <w:rFonts w:hint="default"/>
                <w:b w:val="0"/>
                <w:bCs/>
                <w:lang w:val="en-US" w:eastAsia="zh-CN"/>
              </w:rPr>
            </w:pPr>
            <w:r>
              <w:rPr>
                <w:rFonts w:hint="eastAsia"/>
                <w:b w:val="0"/>
                <w:bCs/>
                <w:lang w:val="en-US" w:eastAsia="zh-CN"/>
              </w:rPr>
              <w:t>70</w:t>
            </w:r>
          </w:p>
        </w:tc>
        <w:tc>
          <w:tcPr>
            <w:tcW w:w="608" w:type="pct"/>
            <w:vMerge w:val="continue"/>
            <w:tcBorders>
              <w:tl2br w:val="nil"/>
              <w:tr2bl w:val="nil"/>
            </w:tcBorders>
            <w:vAlign w:val="center"/>
          </w:tcPr>
          <w:p>
            <w:pPr>
              <w:pStyle w:val="41"/>
              <w:widowControl w:val="0"/>
              <w:bidi w:val="0"/>
              <w:rPr>
                <w:rFonts w:hint="eastAsia"/>
                <w:b w:val="0"/>
                <w:bCs/>
                <w:lang w:val="en-US" w:eastAsia="zh-CN"/>
              </w:rPr>
            </w:pPr>
          </w:p>
        </w:tc>
      </w:tr>
    </w:tbl>
    <w:p>
      <w:pPr>
        <w:ind w:firstLine="482"/>
        <w:rPr>
          <w:rFonts w:eastAsia="宋体" w:cs="Times New Roman"/>
          <w:b/>
        </w:rPr>
      </w:pPr>
      <w:r>
        <w:rPr>
          <w:rFonts w:hint="eastAsia" w:eastAsia="宋体" w:cs="Times New Roman"/>
          <w:b/>
        </w:rPr>
        <w:t>（三）工业固体废物暂存与管理要求</w:t>
      </w:r>
    </w:p>
    <w:p>
      <w:pPr>
        <w:topLinePunct/>
        <w:ind w:firstLine="480"/>
        <w:rPr>
          <w:rFonts w:eastAsia="宋体" w:cs="Times New Roman"/>
        </w:rPr>
      </w:pPr>
      <w:r>
        <w:rPr>
          <w:rFonts w:eastAsia="宋体" w:cs="Times New Roman"/>
        </w:rPr>
        <w:t>为了防止固体废物对区域环境产生不利影响，评价要求企业应对固体废物处置采用综合利用，充分回收，最大限度地合理使用资源，尽可能减少固废废物的最终产生量，并对固体废物进行安全、合理、卫生地处理和处置。</w:t>
      </w:r>
      <w:r>
        <w:rPr>
          <w:rFonts w:hint="eastAsia" w:eastAsia="宋体" w:cs="Times New Roman"/>
        </w:rPr>
        <w:t>针对固废的暂存与管理，评价提出如下要求：</w:t>
      </w:r>
    </w:p>
    <w:p>
      <w:pPr>
        <w:topLinePunct/>
        <w:ind w:firstLine="482"/>
        <w:rPr>
          <w:rFonts w:eastAsia="宋体" w:cs="Times New Roman"/>
          <w:b/>
          <w:bCs/>
        </w:rPr>
      </w:pPr>
      <w:r>
        <w:rPr>
          <w:rFonts w:hint="eastAsia" w:eastAsia="宋体" w:cs="Times New Roman"/>
          <w:b/>
          <w:bCs/>
        </w:rPr>
        <w:t>1、生活垃圾的暂存与管理</w:t>
      </w:r>
    </w:p>
    <w:p>
      <w:pPr>
        <w:topLinePunct/>
        <w:ind w:firstLine="480"/>
        <w:rPr>
          <w:rFonts w:eastAsia="宋体" w:cs="Times New Roman"/>
        </w:rPr>
      </w:pPr>
      <w:r>
        <w:rPr>
          <w:rFonts w:hint="eastAsia" w:eastAsia="宋体" w:cs="Times New Roman"/>
        </w:rPr>
        <w:t>首先，厂区内在办公室、宿舍、生产车间、仓储库房、卫生间、车间道路旁等人员活动区设置生活垃圾桶，用于临时收集人员产生的生活垃圾；其次，项目在厂区南侧厂界外设置集中垃圾房，每天由垃圾桶收集的生活垃圾由垃圾袋收集后暂存垃圾房内，并委托环卫部门进厂清运。</w:t>
      </w:r>
    </w:p>
    <w:p>
      <w:pPr>
        <w:topLinePunct/>
        <w:ind w:firstLine="480"/>
        <w:rPr>
          <w:rFonts w:eastAsia="宋体" w:cs="Times New Roman"/>
        </w:rPr>
      </w:pPr>
      <w:r>
        <w:rPr>
          <w:rFonts w:hint="eastAsia" w:eastAsia="宋体" w:cs="Times New Roman"/>
        </w:rPr>
        <w:t>为了有效遏制垃圾房的恶臭气体，环评要求，建设单位当与城市环卫部门签订生活垃圾处置协议，做到日常日期，并派专人负责管理。</w:t>
      </w:r>
    </w:p>
    <w:p>
      <w:pPr>
        <w:topLinePunct/>
        <w:ind w:firstLine="482"/>
        <w:rPr>
          <w:rFonts w:eastAsia="宋体" w:cs="Times New Roman"/>
          <w:b/>
          <w:bCs/>
        </w:rPr>
      </w:pPr>
      <w:r>
        <w:rPr>
          <w:rFonts w:hint="eastAsia" w:eastAsia="宋体" w:cs="Times New Roman"/>
          <w:b/>
          <w:bCs/>
        </w:rPr>
        <w:t>2、一般工业固废的暂存与管理</w:t>
      </w:r>
    </w:p>
    <w:p>
      <w:pPr>
        <w:topLinePunct/>
        <w:ind w:firstLine="480"/>
        <w:rPr>
          <w:rFonts w:eastAsia="宋体" w:cs="Times New Roman"/>
        </w:rPr>
      </w:pPr>
      <w:r>
        <w:rPr>
          <w:rFonts w:hint="eastAsia" w:eastAsia="宋体" w:cs="Times New Roman"/>
        </w:rPr>
        <w:t>建设单位在生产车间内划定一般固废暂存区，并设置围挡，将一般固废暂存区与其他区域分隔开。为了便于一般工业固废的分类收集与储存，环评要求在固废暂存区内设置隔板，划分隔离区，生产过程中产生的一般工业固废，分门别类地收集储存于不同的隔离区内，并按《环境保护图形标志——固体废物贮存（处置）场》（GB15562.2-1995）相关要求设置相应的固废警示标志。</w:t>
      </w:r>
    </w:p>
    <w:p>
      <w:pPr>
        <w:topLinePunct/>
        <w:ind w:firstLine="482"/>
        <w:rPr>
          <w:rFonts w:eastAsia="宋体" w:cs="Times New Roman"/>
          <w:b/>
          <w:bCs/>
        </w:rPr>
      </w:pPr>
      <w:r>
        <w:rPr>
          <w:rFonts w:hint="eastAsia" w:eastAsia="宋体" w:cs="Times New Roman"/>
          <w:b/>
          <w:bCs/>
        </w:rPr>
        <w:t>3、危险废物的暂存与管理</w:t>
      </w:r>
    </w:p>
    <w:p>
      <w:pPr>
        <w:ind w:firstLine="480"/>
        <w:rPr>
          <w:rFonts w:eastAsia="宋体" w:cs="Times New Roman"/>
        </w:rPr>
      </w:pPr>
      <w:r>
        <w:rPr>
          <w:rFonts w:hint="eastAsia" w:eastAsia="宋体" w:cs="Times New Roman"/>
        </w:rPr>
        <w:t>现有厂区设置有一间危废暂存间，本项目危险废物可依托现有危废暂存间暂存。</w:t>
      </w:r>
      <w:r>
        <w:rPr>
          <w:rFonts w:hint="eastAsia" w:eastAsia="宋体" w:cs="Times New Roman"/>
          <w:b/>
          <w:bCs/>
        </w:rPr>
        <w:t>企业在采取上述整改措施后，针对危险废物厂区暂存间的暂存及管理措施</w:t>
      </w:r>
      <w:r>
        <w:rPr>
          <w:rFonts w:eastAsia="宋体" w:cs="Times New Roman"/>
          <w:b/>
          <w:bCs/>
        </w:rPr>
        <w:t>，评价</w:t>
      </w:r>
      <w:r>
        <w:rPr>
          <w:rFonts w:hint="eastAsia" w:eastAsia="宋体" w:cs="Times New Roman"/>
          <w:b/>
          <w:bCs/>
        </w:rPr>
        <w:t>提出如下要求</w:t>
      </w:r>
      <w:r>
        <w:rPr>
          <w:rFonts w:eastAsia="宋体" w:cs="Times New Roman"/>
          <w:b/>
          <w:bCs/>
        </w:rPr>
        <w:t>：</w:t>
      </w:r>
    </w:p>
    <w:p>
      <w:pPr>
        <w:ind w:firstLine="480"/>
        <w:rPr>
          <w:rFonts w:eastAsia="宋体" w:cs="Times New Roman"/>
        </w:rPr>
      </w:pPr>
      <w:r>
        <w:rPr>
          <w:rFonts w:eastAsia="宋体" w:cs="Times New Roman"/>
        </w:rPr>
        <w:t>（1）企业应设置专门人员负责</w:t>
      </w:r>
      <w:r>
        <w:rPr>
          <w:rFonts w:hint="eastAsia" w:eastAsia="宋体" w:cs="Times New Roman"/>
        </w:rPr>
        <w:t>危险废物暂存管理，</w:t>
      </w:r>
      <w:r>
        <w:rPr>
          <w:rFonts w:eastAsia="宋体" w:cs="Times New Roman"/>
        </w:rPr>
        <w:t>进行分类堆放，在运输过程中，确保不撒漏、不混放。对有毒有害废弃物，利用密闭容器储运；并加强固体废弃物的分类存放管理，确保各类固废分类存放于固废暂存间内，不散乱堆放。</w:t>
      </w:r>
      <w:r>
        <w:rPr>
          <w:rFonts w:hint="eastAsia" w:eastAsia="宋体" w:cs="Times New Roman"/>
        </w:rPr>
        <w:t>建立危险废物产生、外运、处置及最终去向的详细台账</w:t>
      </w:r>
      <w:r>
        <w:rPr>
          <w:rFonts w:eastAsia="宋体" w:cs="Times New Roman"/>
        </w:rPr>
        <w:t>，</w:t>
      </w:r>
      <w:r>
        <w:rPr>
          <w:rFonts w:hint="eastAsia" w:eastAsia="宋体" w:cs="Times New Roman"/>
        </w:rPr>
        <w:t>并按照《危险废物转移联单管理办法》的要求做好危险废物转移联单填报登记工作。</w:t>
      </w:r>
    </w:p>
    <w:p>
      <w:pPr>
        <w:ind w:firstLine="480"/>
        <w:rPr>
          <w:rFonts w:eastAsia="宋体" w:cs="Times New Roman"/>
        </w:rPr>
      </w:pPr>
      <w:r>
        <w:rPr>
          <w:rFonts w:eastAsia="宋体" w:cs="Times New Roman"/>
        </w:rPr>
        <w:t>（2）</w:t>
      </w:r>
      <w:r>
        <w:rPr>
          <w:rFonts w:cs="Times New Roman" w:asciiTheme="minorEastAsia" w:hAnsiTheme="minorEastAsia" w:eastAsiaTheme="minorEastAsia"/>
        </w:rPr>
        <w:t>按</w:t>
      </w:r>
      <w:r>
        <w:rPr>
          <w:rFonts w:hint="eastAsia" w:eastAsia="宋体" w:cs="Times New Roman"/>
        </w:rPr>
        <w:t>《环境保护图形标志——固体废物贮存（处置）场》（GB15562.2-1995）和《危险废物标志牌式样》有关</w:t>
      </w:r>
      <w:r>
        <w:rPr>
          <w:rFonts w:hint="eastAsia" w:cs="Times New Roman" w:asciiTheme="minorEastAsia" w:hAnsiTheme="minorEastAsia" w:eastAsiaTheme="minorEastAsia"/>
        </w:rPr>
        <w:t>要求对</w:t>
      </w:r>
      <w:r>
        <w:rPr>
          <w:rFonts w:eastAsia="宋体" w:cs="Times New Roman"/>
        </w:rPr>
        <w:t>危废暂</w:t>
      </w:r>
      <w:r>
        <w:rPr>
          <w:rFonts w:cs="Times New Roman" w:asciiTheme="minorEastAsia" w:hAnsiTheme="minorEastAsia" w:eastAsiaTheme="minorEastAsia"/>
        </w:rPr>
        <w:t>存间</w:t>
      </w:r>
      <w:r>
        <w:rPr>
          <w:rFonts w:hint="eastAsia" w:cs="Times New Roman" w:asciiTheme="minorEastAsia" w:hAnsiTheme="minorEastAsia" w:eastAsiaTheme="minorEastAsia"/>
        </w:rPr>
        <w:t>设置警示</w:t>
      </w:r>
      <w:r>
        <w:rPr>
          <w:rFonts w:cs="Times New Roman" w:asciiTheme="minorEastAsia" w:hAnsiTheme="minorEastAsia" w:eastAsiaTheme="minorEastAsia"/>
        </w:rPr>
        <w:t>标志牌，并对废物暂存区的地面作</w:t>
      </w:r>
      <w:r>
        <w:rPr>
          <w:rFonts w:hint="eastAsia" w:cs="Times New Roman" w:asciiTheme="minorEastAsia" w:hAnsiTheme="minorEastAsia" w:eastAsiaTheme="minorEastAsia"/>
        </w:rPr>
        <w:t>“</w:t>
      </w:r>
      <w:r>
        <w:rPr>
          <w:rFonts w:cs="Times New Roman" w:asciiTheme="minorEastAsia" w:hAnsiTheme="minorEastAsia" w:eastAsiaTheme="minorEastAsia"/>
        </w:rPr>
        <w:t>四防（防雨、防渗、防风和防晒）</w:t>
      </w:r>
      <w:r>
        <w:rPr>
          <w:rFonts w:hint="eastAsia" w:cs="Times New Roman" w:asciiTheme="minorEastAsia" w:hAnsiTheme="minorEastAsia" w:eastAsiaTheme="minorEastAsia"/>
        </w:rPr>
        <w:t>”</w:t>
      </w:r>
      <w:r>
        <w:rPr>
          <w:rFonts w:cs="Times New Roman" w:asciiTheme="minorEastAsia" w:hAnsiTheme="minorEastAsia" w:eastAsiaTheme="minorEastAsia"/>
        </w:rPr>
        <w:t>处理，</w:t>
      </w:r>
      <w:r>
        <w:rPr>
          <w:rFonts w:eastAsia="宋体" w:cs="Times New Roman"/>
        </w:rPr>
        <w:t>铺设防渗层，加强防渗、防漏及防溢流措施。</w:t>
      </w:r>
    </w:p>
    <w:p>
      <w:pPr>
        <w:ind w:firstLine="480"/>
        <w:rPr>
          <w:rFonts w:eastAsia="宋体" w:cs="Times New Roman"/>
        </w:rPr>
      </w:pPr>
      <w:r>
        <w:rPr>
          <w:rFonts w:eastAsia="宋体" w:cs="Times New Roman"/>
        </w:rPr>
        <w:t>（3）对危险固体废弃物应严格按照《危险废弃物管理规定》清理、转运、处置，不得泄露至外界造成污染</w:t>
      </w:r>
      <w:r>
        <w:rPr>
          <w:rFonts w:hint="eastAsia" w:eastAsia="宋体" w:cs="Times New Roman"/>
        </w:rPr>
        <w:t>，危险废物</w:t>
      </w:r>
      <w:r>
        <w:rPr>
          <w:rFonts w:eastAsia="宋体" w:cs="Times New Roman"/>
        </w:rPr>
        <w:t>厂区</w:t>
      </w:r>
      <w:r>
        <w:rPr>
          <w:rFonts w:hint="eastAsia" w:eastAsia="宋体" w:cs="Times New Roman"/>
        </w:rPr>
        <w:t>暂</w:t>
      </w:r>
      <w:r>
        <w:rPr>
          <w:rFonts w:eastAsia="宋体" w:cs="Times New Roman"/>
        </w:rPr>
        <w:t>存时间不得超过一年。废弃物转运时，运输车辆需密闭，严禁泄露。</w:t>
      </w:r>
    </w:p>
    <w:p>
      <w:pPr>
        <w:ind w:firstLine="480"/>
        <w:rPr>
          <w:rFonts w:eastAsia="宋体" w:cs="Times New Roman"/>
        </w:rPr>
      </w:pPr>
      <w:r>
        <w:rPr>
          <w:rFonts w:eastAsia="宋体" w:cs="Times New Roman"/>
        </w:rPr>
        <w:t>（5）建设单位必须定期对所贮存的危险废物包装容器及贮存设施进行检查，发现破损，应及时采取措施清理更换，务必确保危废不外泄。</w:t>
      </w:r>
    </w:p>
    <w:p>
      <w:pPr>
        <w:ind w:firstLine="480"/>
        <w:rPr>
          <w:rFonts w:eastAsia="宋体" w:cs="Times New Roman"/>
        </w:rPr>
      </w:pPr>
      <w:r>
        <w:rPr>
          <w:rFonts w:eastAsia="宋体" w:cs="Times New Roman"/>
        </w:rPr>
        <w:t>（6）出厂外委进行处理的危险废物，须由危废处理资质单位采用专用车辆运输，运输路线避免经过居民集中区和饮用水源保护区，运输途中防治扬尘、洒落和泄露造成严重污染。</w:t>
      </w:r>
    </w:p>
    <w:p>
      <w:pPr>
        <w:ind w:firstLine="480"/>
        <w:rPr>
          <w:rFonts w:eastAsia="宋体" w:cs="Times New Roman"/>
        </w:rPr>
      </w:pPr>
      <w:r>
        <w:rPr>
          <w:rFonts w:hint="eastAsia" w:eastAsia="宋体" w:cs="Times New Roman"/>
        </w:rPr>
        <w:t>（7）危险废物产生者和危险废物贮存设施经营者均须作好危险废物情况的记录，记录上必须注明危险废物的名称、来源、数量、特性和包装容器的类别、入库日期、存放库位、废物出库日期及接收单位名称，危险废物的记录和货单在危险废物回取后应继续保留3年。</w:t>
      </w:r>
    </w:p>
    <w:p>
      <w:pPr>
        <w:ind w:firstLine="480"/>
        <w:rPr>
          <w:rFonts w:eastAsia="宋体" w:cs="Times New Roman"/>
        </w:rPr>
      </w:pPr>
      <w:r>
        <w:rPr>
          <w:rFonts w:hint="eastAsia" w:eastAsia="宋体" w:cs="Times New Roman"/>
        </w:rPr>
        <w:t>综上所述，本项目生产期间产生的各类固体废物在采取上述收集、暂存、处置和管理措施后，各类固废均能得到有效处置，满足“减量化、无害化、资源化”要求，不会对环境造成二次污染。</w:t>
      </w:r>
    </w:p>
    <w:p>
      <w:pPr>
        <w:pStyle w:val="4"/>
        <w:bidi w:val="0"/>
      </w:pPr>
      <w:r>
        <w:rPr>
          <w:rFonts w:hint="eastAsia"/>
          <w:lang w:val="en-US" w:eastAsia="zh-CN"/>
        </w:rPr>
        <w:t>4.3.5</w:t>
      </w:r>
      <w:r>
        <w:rPr>
          <w:rFonts w:hint="eastAsia"/>
        </w:rPr>
        <w:t>三本账</w:t>
      </w:r>
    </w:p>
    <w:p>
      <w:pPr>
        <w:ind w:firstLine="480"/>
      </w:pPr>
      <w:r>
        <w:rPr>
          <w:rFonts w:hint="eastAsia"/>
          <w:lang w:val="en-US" w:eastAsia="zh-CN"/>
        </w:rPr>
        <w:t>本次改扩建，将通过改善锌烟捕集效率、在布袋除尘器后增加喷淋塔提高除尘效率、盐酸储罐呼吸废气接入两级碱液喷淋塔及现有工程酸洗废气单级处理改为两级处理等“以新带”老措施，削减废气污染物的排放量，</w:t>
      </w:r>
      <w:r>
        <w:rPr>
          <w:rFonts w:hint="eastAsia"/>
        </w:rPr>
        <w:t>本项目改扩建前后污染物排放情况详见下表：</w:t>
      </w:r>
    </w:p>
    <w:p>
      <w:pPr>
        <w:ind w:firstLine="480"/>
        <w:sectPr>
          <w:pgSz w:w="11906" w:h="16838"/>
          <w:pgMar w:top="1440" w:right="1800" w:bottom="1440" w:left="1800" w:header="851" w:footer="992" w:gutter="0"/>
          <w:pgNumType w:fmt="numberInDash"/>
          <w:cols w:space="425" w:num="1"/>
          <w:docGrid w:type="lines" w:linePitch="312" w:charSpace="0"/>
        </w:sectPr>
      </w:pPr>
    </w:p>
    <w:p>
      <w:pPr>
        <w:pStyle w:val="41"/>
        <w:rPr>
          <w:rFonts w:hint="default" w:eastAsia="宋体"/>
          <w:color w:val="auto"/>
          <w:lang w:val="en-US" w:eastAsia="zh-CN"/>
        </w:rPr>
      </w:pPr>
      <w:r>
        <w:rPr>
          <w:rFonts w:hint="eastAsia"/>
          <w:color w:val="auto"/>
        </w:rPr>
        <w:t>表</w:t>
      </w:r>
      <w:r>
        <w:rPr>
          <w:rFonts w:hint="eastAsia"/>
          <w:color w:val="auto"/>
          <w:lang w:val="en-US" w:eastAsia="zh-CN"/>
        </w:rPr>
        <w:t>4.3-24</w:t>
      </w:r>
      <w:r>
        <w:rPr>
          <w:rFonts w:hint="eastAsia"/>
          <w:color w:val="auto"/>
        </w:rPr>
        <w:t xml:space="preserve">  三本账统计表</w:t>
      </w:r>
      <w:r>
        <w:rPr>
          <w:rFonts w:hint="eastAsia"/>
          <w:color w:val="auto"/>
          <w:lang w:val="en-US" w:eastAsia="zh-CN"/>
        </w:rPr>
        <w:t>一览表</w:t>
      </w:r>
    </w:p>
    <w:tbl>
      <w:tblPr>
        <w:tblStyle w:val="24"/>
        <w:tblW w:w="144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1827"/>
        <w:gridCol w:w="1372"/>
        <w:gridCol w:w="1521"/>
        <w:gridCol w:w="2083"/>
        <w:gridCol w:w="1517"/>
        <w:gridCol w:w="1886"/>
        <w:gridCol w:w="1659"/>
        <w:gridCol w:w="1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Align w:val="center"/>
          </w:tcPr>
          <w:p>
            <w:pPr>
              <w:pStyle w:val="41"/>
              <w:widowControl w:val="0"/>
              <w:jc w:val="center"/>
              <w:rPr>
                <w:color w:val="auto"/>
              </w:rPr>
            </w:pPr>
            <w:r>
              <w:rPr>
                <w:rFonts w:hint="eastAsia"/>
                <w:color w:val="auto"/>
              </w:rPr>
              <w:t>类别</w:t>
            </w:r>
          </w:p>
        </w:tc>
        <w:tc>
          <w:tcPr>
            <w:tcW w:w="1827" w:type="dxa"/>
            <w:vAlign w:val="center"/>
          </w:tcPr>
          <w:p>
            <w:pPr>
              <w:pStyle w:val="41"/>
              <w:widowControl w:val="0"/>
              <w:jc w:val="center"/>
              <w:rPr>
                <w:rFonts w:hint="eastAsia" w:eastAsia="宋体"/>
                <w:color w:val="auto"/>
                <w:lang w:val="en-US" w:eastAsia="zh-CN"/>
              </w:rPr>
            </w:pPr>
            <w:r>
              <w:rPr>
                <w:rFonts w:hint="eastAsia"/>
                <w:color w:val="auto"/>
                <w:lang w:val="en-US" w:eastAsia="zh-CN"/>
              </w:rPr>
              <w:t>污染源</w:t>
            </w:r>
          </w:p>
        </w:tc>
        <w:tc>
          <w:tcPr>
            <w:tcW w:w="1372" w:type="dxa"/>
            <w:vAlign w:val="center"/>
          </w:tcPr>
          <w:p>
            <w:pPr>
              <w:pStyle w:val="41"/>
              <w:widowControl w:val="0"/>
              <w:jc w:val="center"/>
              <w:rPr>
                <w:color w:val="auto"/>
              </w:rPr>
            </w:pPr>
            <w:r>
              <w:rPr>
                <w:rFonts w:hint="eastAsia"/>
                <w:color w:val="auto"/>
              </w:rPr>
              <w:t>污染物</w:t>
            </w:r>
          </w:p>
        </w:tc>
        <w:tc>
          <w:tcPr>
            <w:tcW w:w="1521" w:type="dxa"/>
            <w:vAlign w:val="center"/>
          </w:tcPr>
          <w:p>
            <w:pPr>
              <w:pStyle w:val="41"/>
              <w:widowControl w:val="0"/>
              <w:jc w:val="center"/>
              <w:rPr>
                <w:rFonts w:hint="default" w:eastAsia="宋体"/>
                <w:color w:val="auto"/>
                <w:lang w:val="en-US" w:eastAsia="zh-CN"/>
              </w:rPr>
            </w:pPr>
            <w:r>
              <w:rPr>
                <w:rFonts w:hint="eastAsia"/>
                <w:color w:val="auto"/>
              </w:rPr>
              <w:t>现有已建工程排放量</w:t>
            </w:r>
            <w:r>
              <w:rPr>
                <w:rFonts w:hint="eastAsia"/>
                <w:color w:val="auto"/>
                <w:lang w:val="en-US" w:eastAsia="zh-CN"/>
              </w:rPr>
              <w:t>t/a</w:t>
            </w:r>
          </w:p>
        </w:tc>
        <w:tc>
          <w:tcPr>
            <w:tcW w:w="2083" w:type="dxa"/>
            <w:vAlign w:val="center"/>
          </w:tcPr>
          <w:p>
            <w:pPr>
              <w:pStyle w:val="41"/>
              <w:widowControl w:val="0"/>
              <w:jc w:val="center"/>
              <w:rPr>
                <w:rFonts w:hint="default" w:eastAsia="宋体"/>
                <w:color w:val="auto"/>
                <w:lang w:val="en-US" w:eastAsia="zh-CN"/>
              </w:rPr>
            </w:pPr>
            <w:r>
              <w:rPr>
                <w:rFonts w:hint="eastAsia"/>
                <w:color w:val="auto"/>
              </w:rPr>
              <w:t>“以新带老”削减量</w:t>
            </w:r>
            <w:r>
              <w:rPr>
                <w:rFonts w:hint="eastAsia"/>
                <w:color w:val="auto"/>
                <w:lang w:val="en-US" w:eastAsia="zh-CN"/>
              </w:rPr>
              <w:t>t/a</w:t>
            </w:r>
          </w:p>
        </w:tc>
        <w:tc>
          <w:tcPr>
            <w:tcW w:w="1517" w:type="dxa"/>
            <w:vAlign w:val="center"/>
          </w:tcPr>
          <w:p>
            <w:pPr>
              <w:pStyle w:val="41"/>
              <w:widowControl w:val="0"/>
              <w:jc w:val="center"/>
              <w:rPr>
                <w:rFonts w:hint="default" w:eastAsia="宋体"/>
                <w:color w:val="auto"/>
                <w:lang w:val="en-US" w:eastAsia="zh-CN"/>
              </w:rPr>
            </w:pPr>
            <w:r>
              <w:rPr>
                <w:rFonts w:hint="eastAsia"/>
                <w:color w:val="auto"/>
              </w:rPr>
              <w:t>本项目</w:t>
            </w:r>
            <w:r>
              <w:rPr>
                <w:rFonts w:hint="eastAsia"/>
                <w:color w:val="auto"/>
                <w:lang w:eastAsia="zh-CN"/>
              </w:rPr>
              <w:t>新增</w:t>
            </w:r>
            <w:r>
              <w:rPr>
                <w:rFonts w:hint="eastAsia"/>
                <w:color w:val="auto"/>
              </w:rPr>
              <w:t>排放量</w:t>
            </w:r>
            <w:r>
              <w:rPr>
                <w:rFonts w:hint="eastAsia"/>
                <w:color w:val="auto"/>
                <w:lang w:val="en-US" w:eastAsia="zh-CN"/>
              </w:rPr>
              <w:t>t/a</w:t>
            </w:r>
          </w:p>
        </w:tc>
        <w:tc>
          <w:tcPr>
            <w:tcW w:w="1886" w:type="dxa"/>
            <w:vAlign w:val="center"/>
          </w:tcPr>
          <w:p>
            <w:pPr>
              <w:pStyle w:val="41"/>
              <w:widowControl w:val="0"/>
              <w:jc w:val="center"/>
              <w:rPr>
                <w:rFonts w:hint="default" w:eastAsia="宋体"/>
                <w:color w:val="auto"/>
                <w:lang w:val="en-US" w:eastAsia="zh-CN"/>
              </w:rPr>
            </w:pPr>
            <w:r>
              <w:rPr>
                <w:rFonts w:hint="eastAsia"/>
                <w:color w:val="auto"/>
              </w:rPr>
              <w:t>本项目建成后全厂排放量</w:t>
            </w:r>
            <w:r>
              <w:rPr>
                <w:rFonts w:hint="eastAsia"/>
                <w:color w:val="auto"/>
                <w:lang w:val="en-US" w:eastAsia="zh-CN"/>
              </w:rPr>
              <w:t>t/a</w:t>
            </w:r>
          </w:p>
        </w:tc>
        <w:tc>
          <w:tcPr>
            <w:tcW w:w="1659" w:type="dxa"/>
            <w:vAlign w:val="center"/>
          </w:tcPr>
          <w:p>
            <w:pPr>
              <w:pStyle w:val="41"/>
              <w:widowControl w:val="0"/>
              <w:jc w:val="center"/>
              <w:rPr>
                <w:rFonts w:hint="default" w:eastAsia="宋体"/>
                <w:color w:val="auto"/>
                <w:lang w:val="en-US" w:eastAsia="zh-CN"/>
              </w:rPr>
            </w:pPr>
            <w:r>
              <w:rPr>
                <w:rFonts w:hint="eastAsia"/>
                <w:color w:val="auto"/>
              </w:rPr>
              <w:t>建设前后增减排放量</w:t>
            </w:r>
            <w:r>
              <w:rPr>
                <w:rFonts w:hint="eastAsia"/>
                <w:color w:val="auto"/>
                <w:lang w:val="en-US" w:eastAsia="zh-CN"/>
              </w:rPr>
              <w:t>t/a</w:t>
            </w:r>
          </w:p>
        </w:tc>
        <w:tc>
          <w:tcPr>
            <w:tcW w:w="1659" w:type="dxa"/>
            <w:vAlign w:val="center"/>
          </w:tcPr>
          <w:p>
            <w:pPr>
              <w:pStyle w:val="41"/>
              <w:widowControl w:val="0"/>
              <w:jc w:val="center"/>
              <w:rPr>
                <w:rFonts w:hint="eastAsia" w:eastAsia="宋体"/>
                <w:color w:val="auto"/>
                <w:lang w:val="en-US" w:eastAsia="zh-CN"/>
              </w:rPr>
            </w:pPr>
            <w:r>
              <w:rPr>
                <w:rFonts w:hint="eastAsia"/>
                <w:color w:val="auto"/>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restart"/>
            <w:vAlign w:val="center"/>
          </w:tcPr>
          <w:p>
            <w:pPr>
              <w:pStyle w:val="41"/>
              <w:widowControl w:val="0"/>
              <w:jc w:val="center"/>
              <w:rPr>
                <w:b w:val="0"/>
                <w:bCs/>
                <w:color w:val="auto"/>
              </w:rPr>
            </w:pPr>
            <w:r>
              <w:rPr>
                <w:rFonts w:hint="eastAsia"/>
                <w:b w:val="0"/>
                <w:bCs/>
                <w:color w:val="auto"/>
                <w:lang w:val="en-US" w:eastAsia="zh-CN"/>
              </w:rPr>
              <w:t>有组织</w:t>
            </w:r>
            <w:r>
              <w:rPr>
                <w:rFonts w:hint="eastAsia"/>
                <w:b w:val="0"/>
                <w:bCs/>
                <w:color w:val="auto"/>
              </w:rPr>
              <w:t>废气</w:t>
            </w: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1#酸洗排气筒</w:t>
            </w:r>
          </w:p>
        </w:tc>
        <w:tc>
          <w:tcPr>
            <w:tcW w:w="1372" w:type="dxa"/>
            <w:vMerge w:val="restart"/>
            <w:vAlign w:val="center"/>
          </w:tcPr>
          <w:p>
            <w:pPr>
              <w:pStyle w:val="41"/>
              <w:widowControl w:val="0"/>
              <w:jc w:val="center"/>
              <w:rPr>
                <w:b w:val="0"/>
                <w:bCs/>
                <w:color w:val="auto"/>
              </w:rPr>
            </w:pPr>
            <w:r>
              <w:rPr>
                <w:rFonts w:hint="eastAsia"/>
                <w:b w:val="0"/>
                <w:bCs/>
                <w:color w:val="auto"/>
              </w:rPr>
              <w:t>氯化氢</w:t>
            </w:r>
          </w:p>
        </w:tc>
        <w:tc>
          <w:tcPr>
            <w:tcW w:w="1521" w:type="dxa"/>
            <w:vAlign w:val="center"/>
          </w:tcPr>
          <w:p>
            <w:pPr>
              <w:pStyle w:val="41"/>
              <w:widowControl w:val="0"/>
              <w:bidi w:val="0"/>
              <w:rPr>
                <w:rFonts w:hint="default"/>
                <w:b w:val="0"/>
                <w:bCs/>
                <w:lang w:val="en-US" w:eastAsia="zh-CN"/>
              </w:rPr>
            </w:pPr>
            <w:r>
              <w:rPr>
                <w:rFonts w:hint="default"/>
                <w:b w:val="0"/>
                <w:bCs/>
                <w:lang w:val="en-US" w:eastAsia="zh-CN"/>
              </w:rPr>
              <w:t>0.041</w:t>
            </w:r>
          </w:p>
        </w:tc>
        <w:tc>
          <w:tcPr>
            <w:tcW w:w="2083"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0.041</w:t>
            </w:r>
          </w:p>
        </w:tc>
        <w:tc>
          <w:tcPr>
            <w:tcW w:w="1517"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0.041</w:t>
            </w:r>
          </w:p>
        </w:tc>
        <w:tc>
          <w:tcPr>
            <w:tcW w:w="1659" w:type="dxa"/>
            <w:vMerge w:val="restart"/>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本次技改后相邻生产线排气筒合并新建1根排气筒，而现有排气筒全部拆除。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2</w:t>
            </w:r>
            <w:r>
              <w:rPr>
                <w:rFonts w:hint="eastAsia" w:ascii="Times New Roman" w:hAnsi="Times New Roman" w:cs="Times New Roman"/>
                <w:b w:val="0"/>
                <w:bCs/>
                <w:lang w:val="en-US" w:eastAsia="zh-CN"/>
              </w:rPr>
              <w:t>#酸洗排气筒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0.027</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0.027</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0.027</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ascii="Times New Roman" w:hAnsi="Times New Roman" w:cs="Times New Roman"/>
                <w:b w:val="0"/>
                <w:bCs/>
                <w:lang w:val="en-US" w:eastAsia="zh-CN"/>
              </w:rPr>
              <w:t>3#酸洗排气筒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0.02</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0.02</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0.02</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4</w:t>
            </w:r>
            <w:r>
              <w:rPr>
                <w:rFonts w:hint="eastAsia" w:ascii="Times New Roman" w:hAnsi="Times New Roman" w:cs="Times New Roman"/>
                <w:b w:val="0"/>
                <w:bCs/>
                <w:lang w:val="en-US" w:eastAsia="zh-CN"/>
              </w:rPr>
              <w:t>#酸洗排气筒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0.068</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0.068</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0.068</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cs="Times New Roman"/>
                <w:b w:val="0"/>
                <w:bCs/>
                <w:lang w:val="en-US" w:eastAsia="zh-CN"/>
              </w:rPr>
              <w:t>5</w:t>
            </w:r>
            <w:r>
              <w:rPr>
                <w:rFonts w:hint="eastAsia" w:ascii="Times New Roman" w:hAnsi="Times New Roman" w:cs="Times New Roman"/>
                <w:b w:val="0"/>
                <w:bCs/>
                <w:lang w:val="en-US" w:eastAsia="zh-CN"/>
              </w:rPr>
              <w:t>#酸洗排气筒</w:t>
            </w:r>
          </w:p>
        </w:tc>
        <w:tc>
          <w:tcPr>
            <w:tcW w:w="1372" w:type="dxa"/>
            <w:vMerge w:val="continue"/>
            <w:vAlign w:val="center"/>
          </w:tcPr>
          <w:p>
            <w:pPr>
              <w:pStyle w:val="41"/>
              <w:widowControl w:val="0"/>
              <w:jc w:val="center"/>
              <w:rPr>
                <w:b w:val="0"/>
                <w:bCs/>
                <w:color w:val="auto"/>
              </w:rPr>
            </w:pPr>
          </w:p>
        </w:tc>
        <w:tc>
          <w:tcPr>
            <w:tcW w:w="1521" w:type="dxa"/>
            <w:vAlign w:val="center"/>
          </w:tcPr>
          <w:p>
            <w:pPr>
              <w:pStyle w:val="41"/>
              <w:widowControl w:val="0"/>
              <w:bidi w:val="0"/>
              <w:rPr>
                <w:rFonts w:hint="default"/>
                <w:b w:val="0"/>
                <w:bCs/>
                <w:lang w:val="en-US" w:eastAsia="zh-CN"/>
              </w:rPr>
            </w:pPr>
            <w:r>
              <w:rPr>
                <w:rFonts w:hint="default"/>
                <w:b w:val="0"/>
                <w:bCs/>
                <w:lang w:val="en-US" w:eastAsia="zh-CN"/>
              </w:rPr>
              <w:t>0.075</w:t>
            </w:r>
          </w:p>
        </w:tc>
        <w:tc>
          <w:tcPr>
            <w:tcW w:w="2083"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0.075</w:t>
            </w:r>
          </w:p>
        </w:tc>
        <w:tc>
          <w:tcPr>
            <w:tcW w:w="1517"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0.075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cs="Times New Roman"/>
                <w:b w:val="0"/>
                <w:bCs/>
                <w:lang w:val="en-US" w:eastAsia="zh-CN"/>
              </w:rPr>
              <w:t>6</w:t>
            </w:r>
            <w:r>
              <w:rPr>
                <w:rFonts w:hint="eastAsia" w:ascii="Times New Roman" w:hAnsi="Times New Roman" w:cs="Times New Roman"/>
                <w:b w:val="0"/>
                <w:bCs/>
                <w:lang w:val="en-US" w:eastAsia="zh-CN"/>
              </w:rPr>
              <w:t>#酸洗排气筒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0.041</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0.041</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0.041</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7</w:t>
            </w:r>
            <w:r>
              <w:rPr>
                <w:rFonts w:hint="eastAsia" w:ascii="Times New Roman" w:hAnsi="Times New Roman" w:cs="Times New Roman"/>
                <w:b w:val="0"/>
                <w:bCs/>
                <w:lang w:val="en-US" w:eastAsia="zh-CN"/>
              </w:rPr>
              <w:t>#酸洗排气筒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0.068</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0.068</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0.068</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8</w:t>
            </w:r>
            <w:r>
              <w:rPr>
                <w:rFonts w:hint="eastAsia" w:ascii="Times New Roman" w:hAnsi="Times New Roman" w:cs="Times New Roman"/>
                <w:b w:val="0"/>
                <w:bCs/>
                <w:lang w:val="en-US" w:eastAsia="zh-CN"/>
              </w:rPr>
              <w:t>#酸洗排气筒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0.075</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0.075</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0.075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9</w:t>
            </w:r>
            <w:r>
              <w:rPr>
                <w:rFonts w:hint="eastAsia" w:ascii="Times New Roman" w:hAnsi="Times New Roman" w:cs="Times New Roman"/>
                <w:b w:val="0"/>
                <w:bCs/>
                <w:lang w:val="en-US" w:eastAsia="zh-CN"/>
              </w:rPr>
              <w:t>#酸洗排气筒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0.306</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0.306</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0.306</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10</w:t>
            </w:r>
            <w:r>
              <w:rPr>
                <w:rFonts w:hint="eastAsia" w:ascii="Times New Roman" w:hAnsi="Times New Roman" w:cs="Times New Roman"/>
                <w:b w:val="0"/>
                <w:bCs/>
                <w:lang w:val="en-US" w:eastAsia="zh-CN"/>
              </w:rPr>
              <w:t>#酸洗排气筒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0.272</w:t>
            </w:r>
          </w:p>
        </w:tc>
        <w:tc>
          <w:tcPr>
            <w:tcW w:w="2083"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-0.272</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-0.272</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SXFQ001</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 xml:space="preserve">0.248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Merge w:val="restart"/>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新建排气筒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SXFQ002</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 xml:space="preserve">0.248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b w:val="0"/>
                <w:bCs/>
                <w:lang w:val="en-US" w:eastAsia="zh-CN"/>
              </w:rPr>
              <w:t>SXFQ003</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 xml:space="preserve">0.248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SXFQ004</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 xml:space="preserve">0.555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0.555 </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+0.555 </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SXFQ005</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 xml:space="preserve">0.188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0.188 </w:t>
            </w:r>
          </w:p>
        </w:tc>
        <w:tc>
          <w:tcPr>
            <w:tcW w:w="165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 xml:space="preserve">+0.188 </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SXFQ006</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 xml:space="preserve">0.188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0.188 </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+0.188 </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SXFQ007</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 xml:space="preserve">0.248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SXFQ008</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 xml:space="preserve">0.248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+0.248 </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b w:val="0"/>
                <w:bCs/>
                <w:lang w:val="en-US" w:eastAsia="zh-CN"/>
              </w:rPr>
              <w:t>SXFQ009</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 xml:space="preserve">0.120 </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 xml:space="preserve">0.120 </w:t>
            </w:r>
          </w:p>
        </w:tc>
        <w:tc>
          <w:tcPr>
            <w:tcW w:w="165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 xml:space="preserve">+0.120 </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1#热浸锌排气筒</w:t>
            </w:r>
          </w:p>
        </w:tc>
        <w:tc>
          <w:tcPr>
            <w:tcW w:w="1372" w:type="dxa"/>
            <w:vMerge w:val="restart"/>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颗粒物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1.999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659" w:type="dxa"/>
            <w:vMerge w:val="restart"/>
            <w:vAlign w:val="center"/>
          </w:tcPr>
          <w:p>
            <w:pPr>
              <w:pStyle w:val="41"/>
              <w:widowControl w:val="0"/>
              <w:jc w:val="center"/>
              <w:rPr>
                <w:rFonts w:hint="default"/>
                <w:b w:val="0"/>
                <w:bCs/>
                <w:color w:val="auto"/>
                <w:lang w:val="en-US"/>
              </w:rPr>
            </w:pPr>
            <w:r>
              <w:rPr>
                <w:rFonts w:hint="eastAsia"/>
                <w:b w:val="0"/>
                <w:bCs/>
                <w:color w:val="auto"/>
                <w:lang w:val="en-US" w:eastAsia="zh-CN"/>
              </w:rPr>
              <w:t>本次技改后相邻生产线排气筒合并新建1根排气筒，而现有排气筒全部拆除。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2#热浸锌排气筒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1.999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3#热浸锌排气筒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1.999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4#热浸锌排气筒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1.999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5#热浸锌排气筒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1.999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6#热浸锌排气筒</w:t>
            </w:r>
          </w:p>
        </w:tc>
        <w:tc>
          <w:tcPr>
            <w:tcW w:w="1372" w:type="dxa"/>
            <w:vMerge w:val="continue"/>
            <w:vAlign w:val="center"/>
          </w:tcPr>
          <w:p>
            <w:pPr>
              <w:pStyle w:val="41"/>
              <w:widowControl w:val="0"/>
              <w:jc w:val="center"/>
              <w:rPr>
                <w:rFonts w:hint="eastAsia"/>
                <w:b w:val="0"/>
                <w:bCs/>
                <w:color w:val="auto"/>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1.999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eastAsia"/>
                <w:b w:val="0"/>
                <w:bCs/>
                <w:lang w:val="en-US" w:eastAsia="zh-CN"/>
              </w:rPr>
            </w:pPr>
            <w:r>
              <w:rPr>
                <w:rFonts w:hint="eastAsia" w:cs="Times New Roman"/>
                <w:b w:val="0"/>
                <w:bCs/>
                <w:sz w:val="21"/>
                <w:lang w:val="en-US" w:eastAsia="zh-CN" w:bidi="ar-SA"/>
              </w:rPr>
              <w:t>JXFQ001</w:t>
            </w:r>
          </w:p>
        </w:tc>
        <w:tc>
          <w:tcPr>
            <w:tcW w:w="1372"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restart"/>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eastAsia"/>
                <w:b w:val="0"/>
                <w:bCs/>
                <w:lang w:val="en-US" w:eastAsia="zh-CN"/>
              </w:rPr>
            </w:pPr>
            <w:r>
              <w:rPr>
                <w:rFonts w:hint="eastAsia" w:cs="Times New Roman"/>
                <w:b w:val="0"/>
                <w:bCs/>
                <w:sz w:val="21"/>
                <w:lang w:val="en-US" w:eastAsia="zh-CN" w:bidi="ar-SA"/>
              </w:rPr>
              <w:t>JXFQ002</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eastAsia"/>
                <w:b w:val="0"/>
                <w:bCs/>
                <w:lang w:val="en-US" w:eastAsia="zh-CN"/>
              </w:rPr>
            </w:pPr>
            <w:r>
              <w:rPr>
                <w:rFonts w:hint="eastAsia" w:cs="Times New Roman"/>
                <w:b w:val="0"/>
                <w:bCs/>
                <w:sz w:val="21"/>
                <w:lang w:val="en-US" w:eastAsia="zh-CN" w:bidi="ar-SA"/>
              </w:rPr>
              <w:t>JXFQ003</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JXFQ004</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0.323</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0.323</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+0.323</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0.353</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0.353</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+0.353</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JXFQ005</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0.585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0.585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+0.585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0.615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0.615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+0.615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JXFQ006</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0.585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0.585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+0.585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0.615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0.615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+0.615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JXFQ007</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default" w:cs="Times New Roman"/>
                <w:b w:val="0"/>
                <w:bCs/>
                <w:lang w:val="en-US" w:eastAsia="zh-CN"/>
              </w:rPr>
            </w:pPr>
            <w:r>
              <w:rPr>
                <w:rFonts w:hint="eastAsia" w:cs="Times New Roman"/>
                <w:b w:val="0"/>
                <w:bCs/>
                <w:sz w:val="21"/>
                <w:lang w:val="en-US" w:eastAsia="zh-CN" w:bidi="ar-SA"/>
              </w:rPr>
              <w:t>JXFQ008</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eastAsia"/>
                <w:b w:val="0"/>
                <w:bCs/>
                <w:lang w:val="en-US" w:eastAsia="zh-CN"/>
              </w:rPr>
            </w:pPr>
            <w:r>
              <w:rPr>
                <w:rFonts w:hint="eastAsia"/>
                <w:b w:val="0"/>
                <w:bCs/>
                <w:lang w:val="en-US" w:eastAsia="zh-CN"/>
              </w:rPr>
              <w:t>0.645</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+0.645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default" w:cs="Times New Roman"/>
                <w:b w:val="0"/>
                <w:bCs/>
                <w:lang w:val="en-US" w:eastAsia="zh-CN"/>
              </w:rPr>
            </w:pPr>
            <w:r>
              <w:rPr>
                <w:rFonts w:hint="eastAsia" w:cs="Times New Roman"/>
                <w:b w:val="0"/>
                <w:bCs/>
                <w:sz w:val="21"/>
                <w:lang w:val="en-US" w:eastAsia="zh-CN" w:bidi="ar-SA"/>
              </w:rPr>
              <w:t>JXFQ009</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0.323</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0.323</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+0.323</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lang w:val="en-US" w:eastAsia="zh-CN"/>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0.323</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0.323</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+0.323</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1#吹脱排气筒</w:t>
            </w:r>
          </w:p>
        </w:tc>
        <w:tc>
          <w:tcPr>
            <w:tcW w:w="1372" w:type="dxa"/>
            <w:vMerge w:val="restart"/>
            <w:vAlign w:val="center"/>
          </w:tcPr>
          <w:p>
            <w:pPr>
              <w:pStyle w:val="41"/>
              <w:widowControl w:val="0"/>
              <w:jc w:val="center"/>
              <w:rPr>
                <w:rFonts w:hint="default"/>
                <w:b w:val="0"/>
                <w:bCs/>
                <w:color w:val="auto"/>
                <w:lang w:val="en-US" w:eastAsia="zh-CN"/>
              </w:rPr>
            </w:pPr>
            <w:r>
              <w:rPr>
                <w:rFonts w:hint="eastAsia"/>
                <w:b w:val="0"/>
                <w:bCs/>
                <w:color w:val="auto"/>
                <w:lang w:val="en-US" w:eastAsia="zh-CN"/>
              </w:rPr>
              <w:t>颗粒物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1.034</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659" w:type="dxa"/>
            <w:vMerge w:val="restart"/>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本次技改后相邻生产线排气筒合并新建1根排气筒，而现有排气筒全部拆除。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2#吹脱排气筒</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1.034</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3#吹脱排气筒</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1.034</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4#吹脱排气筒</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1.034</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5#吹脱排气筒</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1.034</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6#吹脱排气筒</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1.034</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1.034</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CTFQ001</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0.39</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Merge w:val="restart"/>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CTFQ002</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0.39</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CTFQ003</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0.39</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CTFQ004</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CTFQ005</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+0.39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Align w:val="center"/>
          </w:tcPr>
          <w:p>
            <w:pPr>
              <w:pStyle w:val="41"/>
              <w:widowControl w:val="0"/>
              <w:bidi w:val="0"/>
              <w:jc w:val="center"/>
              <w:rPr>
                <w:rFonts w:hint="eastAsia" w:cs="Times New Roman"/>
                <w:b w:val="0"/>
                <w:bCs/>
                <w:lang w:val="en-US" w:eastAsia="zh-CN"/>
              </w:rPr>
            </w:pPr>
            <w:r>
              <w:rPr>
                <w:rFonts w:hint="eastAsia" w:cs="Times New Roman"/>
                <w:b w:val="0"/>
                <w:bCs/>
                <w:sz w:val="21"/>
                <w:lang w:val="en-US" w:eastAsia="zh-CN" w:bidi="ar-SA"/>
              </w:rPr>
              <w:t>CTFQ006</w:t>
            </w:r>
          </w:p>
        </w:tc>
        <w:tc>
          <w:tcPr>
            <w:tcW w:w="1372" w:type="dxa"/>
            <w:vMerge w:val="continue"/>
            <w:vAlign w:val="center"/>
          </w:tcPr>
          <w:p>
            <w:pPr>
              <w:pStyle w:val="41"/>
              <w:widowControl w:val="0"/>
              <w:jc w:val="center"/>
              <w:rPr>
                <w:rFonts w:hint="eastAsia"/>
                <w:b w:val="0"/>
                <w:bCs/>
                <w:color w:val="auto"/>
                <w:lang w:val="en-US" w:eastAsia="zh-CN"/>
              </w:rPr>
            </w:pP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0.195</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0.195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+0.195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1#锌锅天然气燃烧废气排气筒</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bidi w:val="0"/>
              <w:rPr>
                <w:rFonts w:hint="default"/>
                <w:b w:val="0"/>
                <w:bCs/>
                <w:lang w:val="en-US" w:eastAsia="zh-CN"/>
              </w:rPr>
            </w:pPr>
            <w:r>
              <w:rPr>
                <w:rFonts w:hint="default"/>
                <w:b w:val="0"/>
                <w:bCs/>
                <w:lang w:val="en-US" w:eastAsia="zh-CN"/>
              </w:rPr>
              <w:t>0.109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0.109</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0.109</w:t>
            </w:r>
          </w:p>
        </w:tc>
        <w:tc>
          <w:tcPr>
            <w:tcW w:w="1659" w:type="dxa"/>
            <w:vMerge w:val="restart"/>
            <w:vAlign w:val="center"/>
          </w:tcPr>
          <w:p>
            <w:pPr>
              <w:pStyle w:val="41"/>
              <w:widowControl w:val="0"/>
              <w:jc w:val="center"/>
              <w:rPr>
                <w:rFonts w:hint="eastAsia"/>
                <w:b w:val="0"/>
                <w:bCs/>
                <w:color w:val="auto"/>
              </w:rPr>
            </w:pPr>
            <w:r>
              <w:rPr>
                <w:rFonts w:hint="eastAsia"/>
                <w:b w:val="0"/>
                <w:bCs/>
                <w:color w:val="auto"/>
                <w:lang w:val="en-US" w:eastAsia="zh-CN"/>
              </w:rPr>
              <w:t>本次技改后相邻生产线排气筒合并新建1根排气筒，而现有排气筒全部拆除。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lang w:val="en-US" w:eastAsia="zh-CN"/>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bidi w:val="0"/>
              <w:rPr>
                <w:rFonts w:hint="default"/>
                <w:b w:val="0"/>
                <w:bCs/>
                <w:lang w:val="en-US" w:eastAsia="zh-CN"/>
              </w:rPr>
            </w:pPr>
            <w:r>
              <w:rPr>
                <w:rFonts w:hint="default"/>
                <w:b w:val="0"/>
                <w:bCs/>
                <w:lang w:val="en-US" w:eastAsia="zh-CN"/>
              </w:rPr>
              <w:t>0.109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0.109</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lang w:val="en-US" w:eastAsia="zh-CN"/>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bidi w:val="0"/>
              <w:rPr>
                <w:rFonts w:hint="default"/>
                <w:b w:val="0"/>
                <w:bCs/>
                <w:lang w:val="en-US" w:eastAsia="zh-CN"/>
              </w:rPr>
            </w:pPr>
            <w:r>
              <w:rPr>
                <w:rFonts w:hint="default"/>
                <w:b w:val="0"/>
                <w:bCs/>
                <w:lang w:val="en-US" w:eastAsia="zh-CN"/>
              </w:rPr>
              <w:t>0.748</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0.748</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0.748</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2#锌锅天然气燃烧废气排气筒</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0.129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0.129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0.129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lang w:val="en-US" w:eastAsia="zh-CN"/>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0.109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lang w:val="en-US" w:eastAsia="zh-CN"/>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1.176</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1.176</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1.176</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3#锌锅天然气燃烧废气排气筒</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0.095</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0.095</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0.095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lang w:val="en-US" w:eastAsia="zh-CN"/>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0.102</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0.102</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0.102</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bidi w:val="0"/>
              <w:rPr>
                <w:rFonts w:hint="default"/>
                <w:b w:val="0"/>
                <w:bCs/>
                <w:lang w:val="en-US" w:eastAsia="zh-CN"/>
              </w:rPr>
            </w:pPr>
            <w:r>
              <w:rPr>
                <w:rFonts w:hint="default"/>
                <w:b w:val="0"/>
                <w:bCs/>
                <w:lang w:val="en-US" w:eastAsia="zh-CN"/>
              </w:rPr>
              <w:t>0.796</w:t>
            </w:r>
          </w:p>
        </w:tc>
        <w:tc>
          <w:tcPr>
            <w:tcW w:w="2083"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0.796</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0.796</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4#锌锅天然气燃烧废气排气筒</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0.17</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0.17</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0.17</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0.136</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0.136</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0.136</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1.224</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1.224</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1.224</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5#锌锅天然气燃烧废气排气筒</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0.102</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0.102</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0.102</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0.109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0.109</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1.564</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1.564</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1.564</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cs="Times New Roman"/>
                <w:b w:val="0"/>
                <w:bCs/>
                <w:lang w:val="en-US" w:eastAsia="zh-CN"/>
              </w:rPr>
              <w:t>6#锌锅天然气燃烧废气排气筒</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0.15</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0.15</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0.15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0.075</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0.075</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0.075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1.999</w:t>
            </w:r>
          </w:p>
        </w:tc>
        <w:tc>
          <w:tcPr>
            <w:tcW w:w="2083"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r>
              <w:rPr>
                <w:rFonts w:hint="default"/>
                <w:b w:val="0"/>
                <w:bCs/>
                <w:lang w:val="en-US" w:eastAsia="zh-CN"/>
              </w:rPr>
              <w:t>1.999</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XGFQ001</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Merge w:val="restart"/>
            <w:vAlign w:val="center"/>
          </w:tcPr>
          <w:p>
            <w:pPr>
              <w:pStyle w:val="41"/>
              <w:widowControl w:val="0"/>
              <w:jc w:val="center"/>
              <w:rPr>
                <w:rFonts w:hint="default"/>
                <w:b w:val="0"/>
                <w:bCs/>
                <w:color w:val="auto"/>
                <w:lang w:val="en-US" w:eastAsia="zh-CN"/>
              </w:rPr>
            </w:pPr>
            <w:r>
              <w:rPr>
                <w:rFonts w:hint="eastAsia"/>
                <w:b w:val="0"/>
                <w:bCs/>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XGFQ002</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XGFQ003</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XGFQ004</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0.473</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0.473</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+0.473</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0.33</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0.33</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+0.33</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1.538</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1.538</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+1.538</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XGFQ005</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0.585</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0.585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+0.585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0.42</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0.42</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+0.42</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1.935</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1.935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+1.935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XGFQ006</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0.585</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0.585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+0.585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0.42</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0.42</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+0.42</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1.935</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1.935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cs="Times New Roman"/>
                <w:b w:val="0"/>
                <w:bCs/>
                <w:color w:val="auto"/>
                <w:sz w:val="21"/>
                <w:lang w:val="en-US" w:eastAsia="zh-CN" w:bidi="ar-SA"/>
              </w:rPr>
              <w:t>+1.935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XGFQ007</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0.72</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0.51</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2.370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2.370</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+2.370</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XGFQ008</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+0.72</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+0.51</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2.370</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+2.370</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XGFQ009</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0.360</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0.360</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+0.360</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0.255</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0.255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+0.255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1.185</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1.185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+1.185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FSFQ001</w:t>
            </w:r>
          </w:p>
        </w:tc>
        <w:tc>
          <w:tcPr>
            <w:tcW w:w="1372"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HCl</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0.0008</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0.0192</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0.02</w:t>
            </w:r>
          </w:p>
        </w:tc>
        <w:tc>
          <w:tcPr>
            <w:tcW w:w="1659"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+0.0192</w:t>
            </w:r>
          </w:p>
        </w:tc>
        <w:tc>
          <w:tcPr>
            <w:tcW w:w="1659" w:type="dxa"/>
            <w:vMerge w:val="restart"/>
            <w:vAlign w:val="center"/>
          </w:tcPr>
          <w:p>
            <w:pPr>
              <w:pStyle w:val="41"/>
              <w:widowControl w:val="0"/>
              <w:jc w:val="center"/>
              <w:rPr>
                <w:rFonts w:hint="default"/>
                <w:b w:val="0"/>
                <w:bCs/>
                <w:color w:val="auto"/>
                <w:lang w:val="en-US" w:eastAsia="zh-CN"/>
              </w:rPr>
            </w:pPr>
            <w:r>
              <w:rPr>
                <w:rFonts w:hint="eastAsia"/>
                <w:b w:val="0"/>
                <w:bCs/>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b w:val="0"/>
                <w:bCs/>
                <w:color w:val="auto"/>
                <w:lang w:val="en-US" w:eastAsia="zh-CN"/>
              </w:rPr>
            </w:pPr>
            <w:r>
              <w:rPr>
                <w:rFonts w:hint="eastAsia"/>
                <w:b w:val="0"/>
                <w:bCs/>
              </w:rPr>
              <w:t>Cl</w:t>
            </w:r>
            <w:r>
              <w:rPr>
                <w:rFonts w:hint="eastAsia"/>
                <w:b w:val="0"/>
                <w:bCs/>
                <w:vertAlign w:val="subscript"/>
              </w:rPr>
              <w:t>2</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0.0004</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0.0076</w:t>
            </w:r>
          </w:p>
        </w:tc>
        <w:tc>
          <w:tcPr>
            <w:tcW w:w="1886"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0.008</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+0.0076</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FSFQ002</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HCl</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0.072</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0.072</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+0.072</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rPr>
              <w:t>Cl</w:t>
            </w:r>
            <w:r>
              <w:rPr>
                <w:rFonts w:hint="eastAsia"/>
                <w:b w:val="0"/>
                <w:bCs/>
                <w:vertAlign w:val="subscript"/>
              </w:rPr>
              <w:t>2</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0.036</w:t>
            </w:r>
          </w:p>
        </w:tc>
        <w:tc>
          <w:tcPr>
            <w:tcW w:w="188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0.036</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0.036</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default" w:cs="Times New Roman"/>
                <w:b w:val="0"/>
                <w:bCs/>
                <w:sz w:val="21"/>
                <w:lang w:val="en-US" w:eastAsia="zh-CN" w:bidi="ar-SA"/>
              </w:rPr>
            </w:pPr>
            <w:r>
              <w:rPr>
                <w:rFonts w:hint="eastAsia" w:cs="Times New Roman"/>
                <w:b w:val="0"/>
                <w:bCs/>
                <w:sz w:val="21"/>
                <w:lang w:val="en-US" w:eastAsia="zh-CN" w:bidi="ar-SA"/>
              </w:rPr>
              <w:t>GLFQ001</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0.076</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0.351</w:t>
            </w:r>
          </w:p>
        </w:tc>
        <w:tc>
          <w:tcPr>
            <w:tcW w:w="1886" w:type="dxa"/>
            <w:vAlign w:val="center"/>
          </w:tcPr>
          <w:p>
            <w:pPr>
              <w:pStyle w:val="41"/>
              <w:widowControl w:val="0"/>
              <w:bidi w:val="0"/>
              <w:rPr>
                <w:rFonts w:hint="eastAsia"/>
                <w:b w:val="0"/>
                <w:bCs/>
                <w:lang w:val="en-US" w:eastAsia="zh-CN"/>
              </w:rPr>
            </w:pPr>
            <w:r>
              <w:rPr>
                <w:rFonts w:hint="eastAsia"/>
                <w:b w:val="0"/>
                <w:bCs/>
                <w:lang w:val="en-US" w:eastAsia="zh-CN"/>
              </w:rPr>
              <w:t>0.427</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+0.351</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0.052</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0.095</w:t>
            </w:r>
          </w:p>
        </w:tc>
        <w:tc>
          <w:tcPr>
            <w:tcW w:w="1886" w:type="dxa"/>
            <w:vAlign w:val="center"/>
          </w:tcPr>
          <w:p>
            <w:pPr>
              <w:pStyle w:val="41"/>
              <w:widowControl w:val="0"/>
              <w:bidi w:val="0"/>
              <w:rPr>
                <w:rFonts w:hint="eastAsia"/>
                <w:b w:val="0"/>
                <w:bCs/>
                <w:lang w:val="en-US" w:eastAsia="zh-CN"/>
              </w:rPr>
            </w:pPr>
            <w:r>
              <w:rPr>
                <w:rFonts w:hint="eastAsia"/>
                <w:b w:val="0"/>
                <w:bCs/>
                <w:lang w:val="en-US" w:eastAsia="zh-CN"/>
              </w:rPr>
              <w:t>0.147</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+0.095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bidi w:val="0"/>
              <w:rPr>
                <w:rFonts w:hint="eastAsia"/>
                <w:b w:val="0"/>
                <w:bCs/>
                <w:lang w:val="en-US" w:eastAsia="zh-CN"/>
              </w:rPr>
            </w:pPr>
            <w:r>
              <w:rPr>
                <w:rFonts w:hint="default"/>
                <w:b w:val="0"/>
                <w:bCs/>
                <w:lang w:val="en-US" w:eastAsia="zh-CN"/>
              </w:rPr>
              <w:t>0.184</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1.223</w:t>
            </w:r>
          </w:p>
        </w:tc>
        <w:tc>
          <w:tcPr>
            <w:tcW w:w="1886" w:type="dxa"/>
            <w:vAlign w:val="center"/>
          </w:tcPr>
          <w:p>
            <w:pPr>
              <w:pStyle w:val="41"/>
              <w:widowControl w:val="0"/>
              <w:bidi w:val="0"/>
              <w:rPr>
                <w:rFonts w:hint="eastAsia"/>
                <w:b w:val="0"/>
                <w:bCs/>
                <w:lang w:val="en-US" w:eastAsia="zh-CN"/>
              </w:rPr>
            </w:pPr>
            <w:r>
              <w:rPr>
                <w:rFonts w:hint="eastAsia"/>
                <w:b w:val="0"/>
                <w:bCs/>
                <w:lang w:val="en-US" w:eastAsia="zh-CN"/>
              </w:rPr>
              <w:t>1.407</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+1.223</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restart"/>
            <w:vAlign w:val="center"/>
          </w:tcPr>
          <w:p>
            <w:pPr>
              <w:pStyle w:val="41"/>
              <w:widowControl w:val="0"/>
              <w:bidi w:val="0"/>
              <w:jc w:val="center"/>
              <w:rPr>
                <w:rFonts w:hint="default" w:cs="Times New Roman"/>
                <w:b w:val="0"/>
                <w:bCs/>
                <w:sz w:val="21"/>
                <w:lang w:val="en-US" w:eastAsia="zh-CN" w:bidi="ar-SA"/>
              </w:rPr>
            </w:pPr>
            <w:r>
              <w:rPr>
                <w:rFonts w:hint="eastAsia" w:cs="Times New Roman"/>
                <w:b w:val="0"/>
                <w:bCs/>
                <w:sz w:val="21"/>
                <w:lang w:val="en-US" w:eastAsia="zh-CN" w:bidi="ar-SA"/>
              </w:rPr>
              <w:t>GLFQ002</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0.427</w:t>
            </w:r>
          </w:p>
        </w:tc>
        <w:tc>
          <w:tcPr>
            <w:tcW w:w="1886"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0.427</w:t>
            </w:r>
          </w:p>
        </w:tc>
        <w:tc>
          <w:tcPr>
            <w:tcW w:w="1659"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+0.427</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eastAsia"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521"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0.147</w:t>
            </w:r>
          </w:p>
        </w:tc>
        <w:tc>
          <w:tcPr>
            <w:tcW w:w="1886"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0.147</w:t>
            </w:r>
          </w:p>
        </w:tc>
        <w:tc>
          <w:tcPr>
            <w:tcW w:w="165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+0.147</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default"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rPr>
              <w:t>氮氧化物</w:t>
            </w:r>
          </w:p>
        </w:tc>
        <w:tc>
          <w:tcPr>
            <w:tcW w:w="1521"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1.407</w:t>
            </w:r>
          </w:p>
        </w:tc>
        <w:tc>
          <w:tcPr>
            <w:tcW w:w="1886"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1.407</w:t>
            </w:r>
          </w:p>
        </w:tc>
        <w:tc>
          <w:tcPr>
            <w:tcW w:w="1659" w:type="dxa"/>
            <w:vAlign w:val="center"/>
          </w:tcPr>
          <w:p>
            <w:pPr>
              <w:pStyle w:val="41"/>
              <w:widowControl w:val="0"/>
              <w:bidi w:val="0"/>
              <w:rPr>
                <w:rFonts w:hint="default" w:ascii="Times New Roman" w:hAnsi="Times New Roman" w:eastAsia="宋体" w:cs="Times New Roman"/>
                <w:b w:val="0"/>
                <w:bCs/>
                <w:sz w:val="21"/>
                <w:lang w:val="en-US" w:eastAsia="zh-CN" w:bidi="ar-SA"/>
              </w:rPr>
            </w:pPr>
            <w:r>
              <w:rPr>
                <w:rFonts w:hint="eastAsia"/>
                <w:b w:val="0"/>
                <w:bCs/>
                <w:lang w:val="en-US" w:eastAsia="zh-CN"/>
              </w:rPr>
              <w:t>+1.407</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restart"/>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无组织废气</w:t>
            </w:r>
          </w:p>
        </w:tc>
        <w:tc>
          <w:tcPr>
            <w:tcW w:w="1827" w:type="dxa"/>
            <w:vAlign w:val="center"/>
          </w:tcPr>
          <w:p>
            <w:pPr>
              <w:pStyle w:val="41"/>
              <w:widowControl w:val="0"/>
              <w:bidi w:val="0"/>
              <w:jc w:val="center"/>
              <w:rPr>
                <w:rFonts w:hint="default" w:ascii="Times New Roman" w:hAnsi="Times New Roman" w:eastAsia="宋体" w:cs="Times New Roman"/>
                <w:b w:val="0"/>
                <w:bCs/>
                <w:sz w:val="21"/>
                <w:lang w:val="en-US" w:eastAsia="zh-CN" w:bidi="ar-SA"/>
              </w:rPr>
            </w:pPr>
            <w:r>
              <w:rPr>
                <w:rFonts w:hint="eastAsia" w:cs="Times New Roman"/>
                <w:b w:val="0"/>
                <w:bCs/>
                <w:sz w:val="21"/>
                <w:lang w:val="en-US" w:eastAsia="zh-CN" w:bidi="ar-SA"/>
              </w:rPr>
              <w:t>一期盐酸储罐</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HCl</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0.09</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-0.09</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w:t>
            </w:r>
          </w:p>
        </w:tc>
        <w:tc>
          <w:tcPr>
            <w:tcW w:w="1886"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w:t>
            </w:r>
          </w:p>
        </w:tc>
        <w:tc>
          <w:tcPr>
            <w:tcW w:w="1659"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-0.09</w:t>
            </w:r>
          </w:p>
        </w:tc>
        <w:tc>
          <w:tcPr>
            <w:tcW w:w="1659" w:type="dxa"/>
            <w:vMerge w:val="restart"/>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Align w:val="center"/>
          </w:tcPr>
          <w:p>
            <w:pPr>
              <w:pStyle w:val="41"/>
              <w:widowControl w:val="0"/>
              <w:bidi w:val="0"/>
              <w:jc w:val="center"/>
              <w:rPr>
                <w:rFonts w:hint="default" w:cs="Times New Roman"/>
                <w:b w:val="0"/>
                <w:bCs/>
                <w:sz w:val="21"/>
                <w:lang w:val="en-US" w:eastAsia="zh-CN" w:bidi="ar-SA"/>
              </w:rPr>
            </w:pPr>
            <w:r>
              <w:rPr>
                <w:rFonts w:hint="eastAsia" w:cs="Times New Roman"/>
                <w:b w:val="0"/>
                <w:bCs/>
                <w:sz w:val="21"/>
                <w:lang w:val="en-US" w:eastAsia="zh-CN" w:bidi="ar-SA"/>
              </w:rPr>
              <w:t>1#焊管车间</w:t>
            </w:r>
          </w:p>
        </w:tc>
        <w:tc>
          <w:tcPr>
            <w:tcW w:w="1372" w:type="dxa"/>
            <w:vAlign w:val="center"/>
          </w:tcPr>
          <w:p>
            <w:pPr>
              <w:pStyle w:val="41"/>
              <w:widowControl w:val="0"/>
              <w:jc w:val="center"/>
              <w:rPr>
                <w:rFonts w:hint="eastAsia"/>
                <w:b w:val="0"/>
                <w:bCs/>
                <w:color w:val="auto"/>
                <w:lang w:val="en-US" w:eastAsia="zh-CN"/>
              </w:rPr>
            </w:pPr>
            <w:r>
              <w:rPr>
                <w:rFonts w:hint="eastAsia"/>
                <w:b w:val="0"/>
                <w:bCs/>
                <w:color w:val="auto"/>
                <w:lang w:val="en-US" w:eastAsia="zh-CN"/>
              </w:rPr>
              <w:t>颗粒物</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0.008</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0.008</w:t>
            </w:r>
          </w:p>
        </w:tc>
        <w:tc>
          <w:tcPr>
            <w:tcW w:w="1886"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w:t>
            </w:r>
          </w:p>
        </w:tc>
        <w:tc>
          <w:tcPr>
            <w:tcW w:w="1659"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Align w:val="center"/>
          </w:tcPr>
          <w:p>
            <w:pPr>
              <w:pStyle w:val="41"/>
              <w:widowControl w:val="0"/>
              <w:bidi w:val="0"/>
              <w:jc w:val="center"/>
              <w:rPr>
                <w:rFonts w:hint="default" w:cs="Times New Roman"/>
                <w:b w:val="0"/>
                <w:bCs/>
                <w:sz w:val="21"/>
                <w:lang w:val="en-US" w:eastAsia="zh-CN" w:bidi="ar-SA"/>
              </w:rPr>
            </w:pPr>
            <w:r>
              <w:rPr>
                <w:rFonts w:hint="eastAsia" w:cs="Times New Roman"/>
                <w:b w:val="0"/>
                <w:bCs/>
                <w:sz w:val="21"/>
                <w:lang w:val="en-US" w:eastAsia="zh-CN" w:bidi="ar-SA"/>
              </w:rPr>
              <w:t>2#焊管车间</w:t>
            </w:r>
          </w:p>
        </w:tc>
        <w:tc>
          <w:tcPr>
            <w:tcW w:w="1372" w:type="dxa"/>
            <w:vAlign w:val="center"/>
          </w:tcPr>
          <w:p>
            <w:pPr>
              <w:pStyle w:val="41"/>
              <w:widowControl w:val="0"/>
              <w:jc w:val="center"/>
              <w:rPr>
                <w:rFonts w:hint="eastAsia"/>
                <w:b w:val="0"/>
                <w:bCs/>
                <w:color w:val="auto"/>
                <w:lang w:val="en-US" w:eastAsia="zh-CN"/>
              </w:rPr>
            </w:pPr>
            <w:r>
              <w:rPr>
                <w:rFonts w:hint="eastAsia"/>
                <w:b w:val="0"/>
                <w:bCs/>
                <w:color w:val="auto"/>
                <w:lang w:val="en-US" w:eastAsia="zh-CN"/>
              </w:rPr>
              <w:t>颗粒物</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0.008</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0.008</w:t>
            </w:r>
          </w:p>
        </w:tc>
        <w:tc>
          <w:tcPr>
            <w:tcW w:w="1886"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w:t>
            </w:r>
          </w:p>
        </w:tc>
        <w:tc>
          <w:tcPr>
            <w:tcW w:w="1659"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Align w:val="center"/>
          </w:tcPr>
          <w:p>
            <w:pPr>
              <w:pStyle w:val="41"/>
              <w:widowControl w:val="0"/>
              <w:bidi w:val="0"/>
              <w:jc w:val="center"/>
              <w:rPr>
                <w:rFonts w:hint="default" w:cs="Times New Roman"/>
                <w:b w:val="0"/>
                <w:bCs/>
                <w:sz w:val="21"/>
                <w:lang w:val="en-US" w:eastAsia="zh-CN" w:bidi="ar-SA"/>
              </w:rPr>
            </w:pPr>
            <w:r>
              <w:rPr>
                <w:rFonts w:hint="eastAsia" w:cs="Times New Roman"/>
                <w:b w:val="0"/>
                <w:bCs/>
                <w:sz w:val="21"/>
                <w:lang w:val="en-US" w:eastAsia="zh-CN" w:bidi="ar-SA"/>
              </w:rPr>
              <w:t>3#焊管车间</w:t>
            </w:r>
          </w:p>
        </w:tc>
        <w:tc>
          <w:tcPr>
            <w:tcW w:w="1372" w:type="dxa"/>
            <w:vAlign w:val="center"/>
          </w:tcPr>
          <w:p>
            <w:pPr>
              <w:pStyle w:val="41"/>
              <w:widowControl w:val="0"/>
              <w:jc w:val="center"/>
              <w:rPr>
                <w:rFonts w:hint="eastAsia"/>
                <w:b w:val="0"/>
                <w:bCs/>
                <w:color w:val="auto"/>
                <w:lang w:val="en-US" w:eastAsia="zh-CN"/>
              </w:rPr>
            </w:pPr>
            <w:r>
              <w:rPr>
                <w:rFonts w:hint="eastAsia"/>
                <w:b w:val="0"/>
                <w:bCs/>
                <w:color w:val="auto"/>
                <w:lang w:val="en-US" w:eastAsia="zh-CN"/>
              </w:rPr>
              <w:t>颗粒物</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0.015</w:t>
            </w:r>
          </w:p>
        </w:tc>
        <w:tc>
          <w:tcPr>
            <w:tcW w:w="1886"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0.015</w:t>
            </w:r>
          </w:p>
        </w:tc>
        <w:tc>
          <w:tcPr>
            <w:tcW w:w="1659"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+0.015</w:t>
            </w:r>
          </w:p>
        </w:tc>
        <w:tc>
          <w:tcPr>
            <w:tcW w:w="1659" w:type="dxa"/>
            <w:vMerge w:val="continue"/>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restart"/>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1#热浸锌车间</w:t>
            </w:r>
          </w:p>
        </w:tc>
        <w:tc>
          <w:tcPr>
            <w:tcW w:w="1372"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颗粒物</w:t>
            </w:r>
          </w:p>
        </w:tc>
        <w:tc>
          <w:tcPr>
            <w:tcW w:w="1521" w:type="dxa"/>
            <w:vAlign w:val="center"/>
          </w:tcPr>
          <w:p>
            <w:pPr>
              <w:pStyle w:val="41"/>
              <w:widowControl w:val="0"/>
              <w:bidi w:val="0"/>
              <w:rPr>
                <w:rFonts w:hint="default"/>
                <w:b w:val="0"/>
                <w:bCs/>
                <w:lang w:val="en-US" w:eastAsia="zh-CN"/>
              </w:rPr>
            </w:pPr>
            <w:r>
              <w:rPr>
                <w:rFonts w:hint="eastAsia"/>
                <w:b w:val="0"/>
                <w:bCs/>
                <w:lang w:val="en-US" w:eastAsia="zh-CN"/>
              </w:rPr>
              <w:t>1.632</w:t>
            </w:r>
          </w:p>
        </w:tc>
        <w:tc>
          <w:tcPr>
            <w:tcW w:w="2083" w:type="dxa"/>
            <w:vAlign w:val="center"/>
          </w:tcPr>
          <w:p>
            <w:pPr>
              <w:pStyle w:val="41"/>
              <w:widowControl w:val="0"/>
              <w:bidi w:val="0"/>
              <w:rPr>
                <w:rFonts w:hint="default"/>
                <w:b w:val="0"/>
                <w:bCs/>
                <w:lang w:val="en-US" w:eastAsia="zh-CN"/>
              </w:rPr>
            </w:pPr>
            <w:r>
              <w:rPr>
                <w:rFonts w:hint="eastAsia"/>
                <w:b w:val="0"/>
                <w:bCs/>
                <w:lang w:val="en-US" w:eastAsia="zh-CN"/>
              </w:rPr>
              <w:t>-0.869</w:t>
            </w:r>
          </w:p>
        </w:tc>
        <w:tc>
          <w:tcPr>
            <w:tcW w:w="1517" w:type="dxa"/>
            <w:vAlign w:val="center"/>
          </w:tcPr>
          <w:p>
            <w:pPr>
              <w:pStyle w:val="41"/>
              <w:widowControl w:val="0"/>
              <w:bidi w:val="0"/>
              <w:rPr>
                <w:rFonts w:hint="default"/>
                <w:b w:val="0"/>
                <w:bCs/>
                <w:lang w:val="en-US" w:eastAsia="zh-CN"/>
              </w:rPr>
            </w:pPr>
            <w:r>
              <w:rPr>
                <w:rFonts w:hint="eastAsia"/>
                <w:b w:val="0"/>
                <w:bCs/>
                <w:lang w:val="en-US" w:eastAsia="zh-CN"/>
              </w:rPr>
              <w:t>1.908</w:t>
            </w:r>
          </w:p>
        </w:tc>
        <w:tc>
          <w:tcPr>
            <w:tcW w:w="1886" w:type="dxa"/>
            <w:vAlign w:val="center"/>
          </w:tcPr>
          <w:p>
            <w:pPr>
              <w:pStyle w:val="41"/>
              <w:widowControl w:val="0"/>
              <w:bidi w:val="0"/>
              <w:rPr>
                <w:rFonts w:hint="default"/>
                <w:b w:val="0"/>
                <w:bCs/>
                <w:lang w:val="en-US" w:eastAsia="zh-CN"/>
              </w:rPr>
            </w:pPr>
            <w:r>
              <w:rPr>
                <w:rFonts w:hint="eastAsia"/>
                <w:b w:val="0"/>
                <w:bCs/>
                <w:lang w:val="en-US" w:eastAsia="zh-CN"/>
              </w:rPr>
              <w:t>2.535</w:t>
            </w:r>
          </w:p>
        </w:tc>
        <w:tc>
          <w:tcPr>
            <w:tcW w:w="1659" w:type="dxa"/>
            <w:vAlign w:val="center"/>
          </w:tcPr>
          <w:p>
            <w:pPr>
              <w:pStyle w:val="41"/>
              <w:widowControl w:val="0"/>
              <w:bidi w:val="0"/>
              <w:rPr>
                <w:rFonts w:hint="default"/>
                <w:b w:val="0"/>
                <w:bCs/>
                <w:lang w:val="en-US" w:eastAsia="zh-CN"/>
              </w:rPr>
            </w:pPr>
            <w:r>
              <w:rPr>
                <w:rFonts w:hint="eastAsia"/>
                <w:b w:val="0"/>
                <w:bCs/>
                <w:lang w:val="en-US" w:eastAsia="zh-CN"/>
              </w:rPr>
              <w:t>+0.903</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HCl</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0.286</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-0.12</w:t>
            </w:r>
          </w:p>
        </w:tc>
        <w:tc>
          <w:tcPr>
            <w:tcW w:w="1517"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0.599</w:t>
            </w:r>
          </w:p>
        </w:tc>
        <w:tc>
          <w:tcPr>
            <w:tcW w:w="1886" w:type="dxa"/>
            <w:vAlign w:val="center"/>
          </w:tcPr>
          <w:p>
            <w:pPr>
              <w:pStyle w:val="41"/>
              <w:widowControl w:val="0"/>
              <w:tabs>
                <w:tab w:val="left" w:pos="535"/>
              </w:tabs>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0.765</w:t>
            </w:r>
          </w:p>
        </w:tc>
        <w:tc>
          <w:tcPr>
            <w:tcW w:w="1659"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+0.599</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0.765</w:t>
            </w:r>
          </w:p>
        </w:tc>
        <w:tc>
          <w:tcPr>
            <w:tcW w:w="1886"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0.765</w:t>
            </w:r>
          </w:p>
        </w:tc>
        <w:tc>
          <w:tcPr>
            <w:tcW w:w="1659"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+0.765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default"/>
                <w:lang w:val="en-US" w:eastAsia="zh-CN"/>
              </w:rPr>
            </w:pPr>
            <w:r>
              <w:rPr>
                <w:rFonts w:hint="eastAsia"/>
                <w:b w:val="0"/>
                <w:bCs/>
                <w:lang w:val="en-US" w:eastAsia="zh-CN"/>
              </w:rPr>
              <w:t>VOCs</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0.034</w:t>
            </w:r>
          </w:p>
        </w:tc>
        <w:tc>
          <w:tcPr>
            <w:tcW w:w="2083" w:type="dxa"/>
            <w:vAlign w:val="center"/>
          </w:tcPr>
          <w:p>
            <w:pPr>
              <w:pStyle w:val="41"/>
              <w:widowControl w:val="0"/>
              <w:jc w:val="center"/>
              <w:rPr>
                <w:rFonts w:hint="eastAsia"/>
                <w:b w:val="0"/>
                <w:bCs/>
                <w:color w:val="auto"/>
                <w:lang w:val="en-US" w:eastAsia="zh-CN"/>
              </w:rPr>
            </w:pP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0.101</w:t>
            </w:r>
          </w:p>
        </w:tc>
        <w:tc>
          <w:tcPr>
            <w:tcW w:w="1886"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0.135</w:t>
            </w:r>
          </w:p>
        </w:tc>
        <w:tc>
          <w:tcPr>
            <w:tcW w:w="1659"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+0.101</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restart"/>
            <w:vAlign w:val="center"/>
          </w:tcPr>
          <w:p>
            <w:pPr>
              <w:pStyle w:val="41"/>
              <w:widowControl w:val="0"/>
              <w:bidi w:val="0"/>
              <w:jc w:val="center"/>
              <w:rPr>
                <w:rFonts w:hint="eastAsia" w:ascii="Times New Roman" w:hAnsi="Times New Roman" w:eastAsia="宋体" w:cs="Times New Roman"/>
                <w:b w:val="0"/>
                <w:bCs/>
                <w:sz w:val="21"/>
                <w:lang w:val="en-US" w:eastAsia="zh-CN" w:bidi="ar-SA"/>
              </w:rPr>
            </w:pPr>
            <w:r>
              <w:rPr>
                <w:rFonts w:hint="eastAsia" w:cs="Times New Roman"/>
                <w:b w:val="0"/>
                <w:bCs/>
                <w:sz w:val="21"/>
                <w:lang w:val="en-US" w:eastAsia="zh-CN" w:bidi="ar-SA"/>
              </w:rPr>
              <w:t>2#热浸锌车间</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1.125</w:t>
            </w:r>
          </w:p>
        </w:tc>
        <w:tc>
          <w:tcPr>
            <w:tcW w:w="1886"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1.125</w:t>
            </w:r>
          </w:p>
        </w:tc>
        <w:tc>
          <w:tcPr>
            <w:tcW w:w="1659"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+1.125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HCl</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0.915</w:t>
            </w:r>
          </w:p>
        </w:tc>
        <w:tc>
          <w:tcPr>
            <w:tcW w:w="1886"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0.915</w:t>
            </w:r>
          </w:p>
        </w:tc>
        <w:tc>
          <w:tcPr>
            <w:tcW w:w="1659"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+0.915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0.653</w:t>
            </w:r>
          </w:p>
        </w:tc>
        <w:tc>
          <w:tcPr>
            <w:tcW w:w="1886"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0.653</w:t>
            </w:r>
          </w:p>
        </w:tc>
        <w:tc>
          <w:tcPr>
            <w:tcW w:w="1659"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+0.653</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default"/>
                <w:lang w:val="en-US" w:eastAsia="zh-CN"/>
              </w:rPr>
            </w:pPr>
            <w:r>
              <w:rPr>
                <w:rFonts w:hint="eastAsia"/>
                <w:b w:val="0"/>
                <w:bCs/>
                <w:lang w:val="en-US" w:eastAsia="zh-CN"/>
              </w:rPr>
              <w:t>VOCs</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0.128</w:t>
            </w:r>
          </w:p>
        </w:tc>
        <w:tc>
          <w:tcPr>
            <w:tcW w:w="1886"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0.128</w:t>
            </w:r>
          </w:p>
        </w:tc>
        <w:tc>
          <w:tcPr>
            <w:tcW w:w="1659"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+0.128</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restart"/>
            <w:vAlign w:val="center"/>
          </w:tcPr>
          <w:p>
            <w:pPr>
              <w:pStyle w:val="41"/>
              <w:widowControl w:val="0"/>
              <w:bidi w:val="0"/>
              <w:jc w:val="center"/>
              <w:rPr>
                <w:rFonts w:hint="eastAsia" w:cs="Times New Roman"/>
                <w:b w:val="0"/>
                <w:bCs/>
                <w:sz w:val="21"/>
                <w:lang w:val="en-US" w:eastAsia="zh-CN" w:bidi="ar-SA"/>
              </w:rPr>
            </w:pPr>
            <w:r>
              <w:rPr>
                <w:rFonts w:hint="eastAsia" w:cs="Times New Roman"/>
                <w:b w:val="0"/>
                <w:bCs/>
                <w:sz w:val="21"/>
                <w:lang w:val="en-US" w:eastAsia="zh-CN" w:bidi="ar-SA"/>
              </w:rPr>
              <w:t>3#热浸锌车间</w:t>
            </w: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颗粒物</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2.115</w:t>
            </w:r>
          </w:p>
        </w:tc>
        <w:tc>
          <w:tcPr>
            <w:tcW w:w="1886"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2.115</w:t>
            </w:r>
          </w:p>
        </w:tc>
        <w:tc>
          <w:tcPr>
            <w:tcW w:w="1659"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+2.115</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eastAsia"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HCl</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0.638</w:t>
            </w:r>
          </w:p>
        </w:tc>
        <w:tc>
          <w:tcPr>
            <w:tcW w:w="1886"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0.638</w:t>
            </w:r>
          </w:p>
        </w:tc>
        <w:tc>
          <w:tcPr>
            <w:tcW w:w="1659"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+0.638</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default"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氨气</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0.638</w:t>
            </w:r>
          </w:p>
        </w:tc>
        <w:tc>
          <w:tcPr>
            <w:tcW w:w="1886"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0.638</w:t>
            </w:r>
          </w:p>
        </w:tc>
        <w:tc>
          <w:tcPr>
            <w:tcW w:w="1659" w:type="dxa"/>
            <w:vAlign w:val="center"/>
          </w:tcPr>
          <w:p>
            <w:pPr>
              <w:pStyle w:val="41"/>
              <w:widowControl w:val="0"/>
              <w:jc w:val="center"/>
              <w:rPr>
                <w:rFonts w:hint="eastAsia" w:ascii="Calibri" w:hAnsi="Calibri" w:eastAsiaTheme="minorEastAsia" w:cstheme="minorBidi"/>
                <w:b w:val="0"/>
                <w:bCs/>
                <w:color w:val="auto"/>
                <w:sz w:val="21"/>
                <w:lang w:val="en-US" w:eastAsia="zh-CN" w:bidi="ar-SA"/>
              </w:rPr>
            </w:pPr>
            <w:r>
              <w:rPr>
                <w:rFonts w:hint="eastAsia" w:ascii="Calibri" w:hAnsi="Calibri" w:eastAsiaTheme="minorEastAsia" w:cstheme="minorBidi"/>
                <w:b w:val="0"/>
                <w:bCs/>
                <w:color w:val="auto"/>
                <w:lang w:val="en-US" w:eastAsia="zh-CN"/>
              </w:rPr>
              <w:t>+0.638</w:t>
            </w:r>
          </w:p>
        </w:tc>
        <w:tc>
          <w:tcPr>
            <w:tcW w:w="1659" w:type="dxa"/>
            <w:vMerge w:val="continue"/>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val="en-US" w:eastAsia="zh-CN"/>
              </w:rPr>
            </w:pPr>
          </w:p>
        </w:tc>
        <w:tc>
          <w:tcPr>
            <w:tcW w:w="1827" w:type="dxa"/>
            <w:vMerge w:val="continue"/>
            <w:vAlign w:val="center"/>
          </w:tcPr>
          <w:p>
            <w:pPr>
              <w:pStyle w:val="41"/>
              <w:widowControl w:val="0"/>
              <w:bidi w:val="0"/>
              <w:jc w:val="center"/>
              <w:rPr>
                <w:rFonts w:hint="default" w:ascii="Times New Roman" w:hAnsi="Times New Roman" w:eastAsia="宋体" w:cs="Times New Roman"/>
                <w:b w:val="0"/>
                <w:bCs/>
                <w:sz w:val="21"/>
                <w:lang w:val="en-US" w:eastAsia="zh-CN" w:bidi="ar-SA"/>
              </w:rPr>
            </w:pPr>
          </w:p>
        </w:tc>
        <w:tc>
          <w:tcPr>
            <w:tcW w:w="1372" w:type="dxa"/>
            <w:vAlign w:val="center"/>
          </w:tcPr>
          <w:p>
            <w:pPr>
              <w:pStyle w:val="41"/>
              <w:widowControl w:val="0"/>
              <w:jc w:val="center"/>
              <w:rPr>
                <w:rFonts w:hint="eastAsia" w:ascii="Times New Roman" w:hAnsi="Times New Roman" w:eastAsia="宋体" w:cs="Times New Roman"/>
                <w:b/>
                <w:sz w:val="21"/>
                <w:lang w:val="en-US" w:eastAsia="zh-CN" w:bidi="ar-SA"/>
              </w:rPr>
            </w:pPr>
            <w:r>
              <w:rPr>
                <w:rFonts w:hint="eastAsia"/>
                <w:b w:val="0"/>
                <w:bCs/>
                <w:lang w:val="en-US" w:eastAsia="zh-CN"/>
              </w:rPr>
              <w:t>VOCs</w:t>
            </w:r>
          </w:p>
        </w:tc>
        <w:tc>
          <w:tcPr>
            <w:tcW w:w="1521"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2083"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0.098</w:t>
            </w:r>
          </w:p>
        </w:tc>
        <w:tc>
          <w:tcPr>
            <w:tcW w:w="1886"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0.098</w:t>
            </w:r>
          </w:p>
        </w:tc>
        <w:tc>
          <w:tcPr>
            <w:tcW w:w="1659"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ascii="Calibri" w:hAnsi="Calibri" w:eastAsiaTheme="minorEastAsia" w:cstheme="minorBidi"/>
                <w:b w:val="0"/>
                <w:bCs/>
                <w:color w:val="auto"/>
                <w:lang w:val="en-US" w:eastAsia="zh-CN"/>
              </w:rPr>
              <w:t>+0.098</w:t>
            </w:r>
          </w:p>
        </w:tc>
        <w:tc>
          <w:tcPr>
            <w:tcW w:w="1659" w:type="dxa"/>
            <w:vAlign w:val="center"/>
          </w:tcPr>
          <w:p>
            <w:pPr>
              <w:pStyle w:val="41"/>
              <w:widowControl w:val="0"/>
              <w:jc w:val="center"/>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restart"/>
            <w:vAlign w:val="center"/>
          </w:tcPr>
          <w:p>
            <w:pPr>
              <w:pStyle w:val="41"/>
              <w:widowControl w:val="0"/>
              <w:jc w:val="center"/>
              <w:rPr>
                <w:b w:val="0"/>
                <w:bCs/>
                <w:color w:val="auto"/>
              </w:rPr>
            </w:pPr>
            <w:r>
              <w:rPr>
                <w:rFonts w:hint="eastAsia"/>
                <w:b w:val="0"/>
                <w:bCs/>
                <w:color w:val="auto"/>
              </w:rPr>
              <w:t>废水</w:t>
            </w:r>
          </w:p>
        </w:tc>
        <w:tc>
          <w:tcPr>
            <w:tcW w:w="1827" w:type="dxa"/>
            <w:vMerge w:val="restart"/>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生活污水</w:t>
            </w:r>
          </w:p>
        </w:tc>
        <w:tc>
          <w:tcPr>
            <w:tcW w:w="1372" w:type="dxa"/>
            <w:vAlign w:val="center"/>
          </w:tcPr>
          <w:p>
            <w:pPr>
              <w:pStyle w:val="41"/>
              <w:widowControl w:val="0"/>
              <w:jc w:val="center"/>
              <w:rPr>
                <w:b w:val="0"/>
                <w:bCs/>
                <w:color w:val="auto"/>
              </w:rPr>
            </w:pPr>
            <w:r>
              <w:rPr>
                <w:rFonts w:hint="eastAsia"/>
                <w:b w:val="0"/>
                <w:bCs/>
                <w:color w:val="auto"/>
              </w:rPr>
              <w:t>化学需氧量</w:t>
            </w:r>
          </w:p>
        </w:tc>
        <w:tc>
          <w:tcPr>
            <w:tcW w:w="1521" w:type="dxa"/>
            <w:vAlign w:val="center"/>
          </w:tcPr>
          <w:p>
            <w:pPr>
              <w:pStyle w:val="41"/>
              <w:widowControl w:val="0"/>
              <w:jc w:val="center"/>
              <w:rPr>
                <w:b w:val="0"/>
                <w:bCs/>
                <w:color w:val="auto"/>
              </w:rPr>
            </w:pPr>
            <w:r>
              <w:rPr>
                <w:rFonts w:hint="eastAsia"/>
                <w:b w:val="0"/>
                <w:bCs/>
                <w:color w:val="auto"/>
              </w:rPr>
              <w:t>0.13</w:t>
            </w:r>
          </w:p>
        </w:tc>
        <w:tc>
          <w:tcPr>
            <w:tcW w:w="2083" w:type="dxa"/>
            <w:vAlign w:val="center"/>
          </w:tcPr>
          <w:p>
            <w:pPr>
              <w:pStyle w:val="41"/>
              <w:widowControl w:val="0"/>
              <w:jc w:val="center"/>
              <w:rPr>
                <w:b w:val="0"/>
                <w:bCs/>
                <w:color w:val="auto"/>
              </w:rPr>
            </w:pPr>
            <w:r>
              <w:rPr>
                <w:rFonts w:hint="eastAsia"/>
                <w:b w:val="0"/>
                <w:bCs/>
                <w:color w:val="auto"/>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eastAsiaTheme="minorEastAsia"/>
                <w:b w:val="0"/>
                <w:bCs/>
                <w:color w:val="auto"/>
                <w:lang w:val="en-US" w:eastAsia="zh-CN"/>
              </w:rPr>
              <w:t>6.296</w:t>
            </w:r>
          </w:p>
        </w:tc>
        <w:tc>
          <w:tcPr>
            <w:tcW w:w="188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6.426</w:t>
            </w:r>
          </w:p>
        </w:tc>
        <w:tc>
          <w:tcPr>
            <w:tcW w:w="1659" w:type="dxa"/>
            <w:vAlign w:val="center"/>
          </w:tcPr>
          <w:p>
            <w:pPr>
              <w:pStyle w:val="41"/>
              <w:widowControl w:val="0"/>
              <w:jc w:val="center"/>
              <w:rPr>
                <w:rFonts w:hint="default" w:ascii="Calibri" w:hAnsi="Calibri" w:eastAsia="宋体" w:cstheme="minorBidi"/>
                <w:b w:val="0"/>
                <w:bCs/>
                <w:color w:val="auto"/>
                <w:lang w:val="en-US" w:eastAsia="zh-CN"/>
              </w:rPr>
            </w:pPr>
            <w:r>
              <w:rPr>
                <w:rFonts w:hint="eastAsia"/>
                <w:b w:val="0"/>
                <w:bCs/>
                <w:color w:val="auto"/>
              </w:rPr>
              <w:t>+</w:t>
            </w:r>
            <w:r>
              <w:rPr>
                <w:rFonts w:hint="eastAsia"/>
                <w:b w:val="0"/>
                <w:bCs/>
                <w:color w:val="auto"/>
                <w:lang w:val="en-US" w:eastAsia="zh-CN"/>
              </w:rPr>
              <w:t>6.296</w:t>
            </w:r>
          </w:p>
        </w:tc>
        <w:tc>
          <w:tcPr>
            <w:tcW w:w="1659"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jc w:val="center"/>
              <w:rPr>
                <w:b w:val="0"/>
                <w:bCs/>
                <w:color w:val="auto"/>
              </w:rPr>
            </w:pPr>
          </w:p>
        </w:tc>
        <w:tc>
          <w:tcPr>
            <w:tcW w:w="1372" w:type="dxa"/>
            <w:vAlign w:val="center"/>
          </w:tcPr>
          <w:p>
            <w:pPr>
              <w:pStyle w:val="41"/>
              <w:widowControl w:val="0"/>
              <w:jc w:val="center"/>
              <w:rPr>
                <w:b w:val="0"/>
                <w:bCs/>
                <w:color w:val="auto"/>
              </w:rPr>
            </w:pPr>
            <w:r>
              <w:rPr>
                <w:rFonts w:hint="eastAsia"/>
                <w:b w:val="0"/>
                <w:bCs/>
                <w:color w:val="auto"/>
              </w:rPr>
              <w:t>氨氮</w:t>
            </w:r>
          </w:p>
        </w:tc>
        <w:tc>
          <w:tcPr>
            <w:tcW w:w="1521" w:type="dxa"/>
            <w:vAlign w:val="center"/>
          </w:tcPr>
          <w:p>
            <w:pPr>
              <w:pStyle w:val="41"/>
              <w:widowControl w:val="0"/>
              <w:jc w:val="center"/>
              <w:rPr>
                <w:b w:val="0"/>
                <w:bCs/>
                <w:color w:val="auto"/>
              </w:rPr>
            </w:pPr>
            <w:r>
              <w:rPr>
                <w:rFonts w:hint="eastAsia"/>
                <w:b w:val="0"/>
                <w:bCs/>
                <w:color w:val="auto"/>
              </w:rPr>
              <w:t>0.02</w:t>
            </w:r>
          </w:p>
        </w:tc>
        <w:tc>
          <w:tcPr>
            <w:tcW w:w="2083" w:type="dxa"/>
            <w:vAlign w:val="center"/>
          </w:tcPr>
          <w:p>
            <w:pPr>
              <w:pStyle w:val="41"/>
              <w:widowControl w:val="0"/>
              <w:jc w:val="center"/>
              <w:rPr>
                <w:b w:val="0"/>
                <w:bCs/>
                <w:color w:val="auto"/>
              </w:rPr>
            </w:pPr>
            <w:r>
              <w:rPr>
                <w:rFonts w:hint="eastAsia"/>
                <w:b w:val="0"/>
                <w:bCs/>
                <w:color w:val="auto"/>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eastAsiaTheme="minorEastAsia"/>
                <w:b w:val="0"/>
                <w:bCs/>
                <w:color w:val="auto"/>
                <w:lang w:val="en-US" w:eastAsia="zh-CN"/>
              </w:rPr>
              <w:t>0.480</w:t>
            </w:r>
          </w:p>
        </w:tc>
        <w:tc>
          <w:tcPr>
            <w:tcW w:w="188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0.500</w:t>
            </w:r>
          </w:p>
        </w:tc>
        <w:tc>
          <w:tcPr>
            <w:tcW w:w="1659" w:type="dxa"/>
            <w:vAlign w:val="center"/>
          </w:tcPr>
          <w:p>
            <w:pPr>
              <w:pStyle w:val="41"/>
              <w:widowControl w:val="0"/>
              <w:jc w:val="center"/>
              <w:rPr>
                <w:rFonts w:hint="default" w:ascii="Calibri" w:hAnsi="Calibri" w:eastAsia="宋体" w:cstheme="minorBidi"/>
                <w:b w:val="0"/>
                <w:bCs/>
                <w:color w:val="auto"/>
                <w:lang w:val="en-US" w:eastAsia="zh-CN"/>
              </w:rPr>
            </w:pPr>
            <w:r>
              <w:rPr>
                <w:rFonts w:hint="eastAsia"/>
                <w:b w:val="0"/>
                <w:bCs/>
                <w:color w:val="auto"/>
              </w:rPr>
              <w:t>+</w:t>
            </w:r>
            <w:r>
              <w:rPr>
                <w:rFonts w:hint="eastAsia"/>
                <w:b w:val="0"/>
                <w:bCs/>
                <w:color w:val="auto"/>
                <w:lang w:val="en-US" w:eastAsia="zh-CN"/>
              </w:rPr>
              <w:t>0.480</w:t>
            </w:r>
          </w:p>
        </w:tc>
        <w:tc>
          <w:tcPr>
            <w:tcW w:w="1659"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restart"/>
            <w:vAlign w:val="center"/>
          </w:tcPr>
          <w:p>
            <w:pPr>
              <w:pStyle w:val="41"/>
              <w:widowControl w:val="0"/>
              <w:jc w:val="center"/>
              <w:rPr>
                <w:rFonts w:hint="default"/>
                <w:b w:val="0"/>
                <w:bCs/>
                <w:color w:val="auto"/>
                <w:lang w:val="en-US" w:eastAsia="zh-CN"/>
              </w:rPr>
            </w:pPr>
            <w:r>
              <w:rPr>
                <w:rFonts w:hint="eastAsia"/>
                <w:b w:val="0"/>
                <w:bCs/>
                <w:color w:val="auto"/>
                <w:lang w:eastAsia="zh-CN"/>
              </w:rPr>
              <w:t>一般固废</w:t>
            </w:r>
          </w:p>
        </w:tc>
        <w:tc>
          <w:tcPr>
            <w:tcW w:w="1827" w:type="dxa"/>
            <w:vMerge w:val="restart"/>
            <w:vAlign w:val="center"/>
          </w:tcPr>
          <w:p>
            <w:pPr>
              <w:pStyle w:val="41"/>
              <w:widowControl w:val="0"/>
              <w:jc w:val="center"/>
              <w:rPr>
                <w:rFonts w:hint="eastAsia" w:eastAsia="宋体"/>
                <w:b w:val="0"/>
                <w:bCs/>
                <w:color w:val="auto"/>
                <w:lang w:eastAsia="zh-CN"/>
              </w:rPr>
            </w:pPr>
            <w:r>
              <w:rPr>
                <w:rFonts w:hint="eastAsia"/>
                <w:b w:val="0"/>
                <w:bCs/>
                <w:color w:val="auto"/>
                <w:lang w:eastAsia="zh-CN"/>
              </w:rPr>
              <w:t>生产与生活办公</w:t>
            </w:r>
          </w:p>
        </w:tc>
        <w:tc>
          <w:tcPr>
            <w:tcW w:w="1372" w:type="dxa"/>
            <w:vAlign w:val="center"/>
          </w:tcPr>
          <w:p>
            <w:pPr>
              <w:pStyle w:val="41"/>
              <w:widowControl w:val="0"/>
              <w:jc w:val="center"/>
              <w:rPr>
                <w:rFonts w:hint="eastAsia" w:eastAsia="宋体"/>
                <w:b w:val="0"/>
                <w:bCs/>
                <w:color w:val="auto"/>
                <w:lang w:eastAsia="zh-CN"/>
              </w:rPr>
            </w:pPr>
            <w:r>
              <w:rPr>
                <w:rFonts w:hint="eastAsia"/>
                <w:b w:val="0"/>
                <w:bCs/>
                <w:color w:val="auto"/>
                <w:lang w:eastAsia="zh-CN"/>
              </w:rPr>
              <w:t>生活垃圾</w:t>
            </w:r>
          </w:p>
        </w:tc>
        <w:tc>
          <w:tcPr>
            <w:tcW w:w="1521"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52.5</w:t>
            </w:r>
          </w:p>
        </w:tc>
        <w:tc>
          <w:tcPr>
            <w:tcW w:w="2083"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79</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131.5</w:t>
            </w:r>
          </w:p>
        </w:tc>
        <w:tc>
          <w:tcPr>
            <w:tcW w:w="1659"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+79</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eastAsia="zh-CN"/>
              </w:rPr>
            </w:pPr>
          </w:p>
        </w:tc>
        <w:tc>
          <w:tcPr>
            <w:tcW w:w="1827" w:type="dxa"/>
            <w:vMerge w:val="continue"/>
            <w:vAlign w:val="center"/>
          </w:tcPr>
          <w:p>
            <w:pPr>
              <w:pStyle w:val="41"/>
              <w:widowControl w:val="0"/>
              <w:jc w:val="center"/>
              <w:rPr>
                <w:rFonts w:hint="eastAsia"/>
                <w:b w:val="0"/>
                <w:bCs/>
                <w:color w:val="auto"/>
                <w:lang w:eastAsia="zh-CN"/>
              </w:rPr>
            </w:pPr>
          </w:p>
        </w:tc>
        <w:tc>
          <w:tcPr>
            <w:tcW w:w="1372" w:type="dxa"/>
            <w:vAlign w:val="center"/>
          </w:tcPr>
          <w:p>
            <w:pPr>
              <w:pStyle w:val="41"/>
              <w:widowControl w:val="0"/>
              <w:jc w:val="center"/>
              <w:rPr>
                <w:rFonts w:hint="eastAsia"/>
                <w:b w:val="0"/>
                <w:bCs/>
                <w:color w:val="auto"/>
                <w:lang w:eastAsia="zh-CN"/>
              </w:rPr>
            </w:pPr>
            <w:r>
              <w:rPr>
                <w:rFonts w:hint="eastAsia"/>
                <w:b w:val="0"/>
                <w:bCs/>
                <w:color w:val="auto"/>
                <w:lang w:eastAsia="zh-CN"/>
              </w:rPr>
              <w:t>废包装材料</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20</w:t>
            </w:r>
          </w:p>
        </w:tc>
        <w:tc>
          <w:tcPr>
            <w:tcW w:w="2083"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200</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220</w:t>
            </w:r>
          </w:p>
        </w:tc>
        <w:tc>
          <w:tcPr>
            <w:tcW w:w="1659"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+200</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eastAsia="zh-CN"/>
              </w:rPr>
            </w:pPr>
          </w:p>
        </w:tc>
        <w:tc>
          <w:tcPr>
            <w:tcW w:w="1827" w:type="dxa"/>
            <w:vMerge w:val="continue"/>
            <w:vAlign w:val="center"/>
          </w:tcPr>
          <w:p>
            <w:pPr>
              <w:pStyle w:val="41"/>
              <w:widowControl w:val="0"/>
              <w:jc w:val="center"/>
              <w:rPr>
                <w:rFonts w:hint="eastAsia"/>
                <w:b w:val="0"/>
                <w:bCs/>
                <w:color w:val="auto"/>
                <w:lang w:eastAsia="zh-CN"/>
              </w:rPr>
            </w:pPr>
          </w:p>
        </w:tc>
        <w:tc>
          <w:tcPr>
            <w:tcW w:w="1372" w:type="dxa"/>
            <w:vAlign w:val="center"/>
          </w:tcPr>
          <w:p>
            <w:pPr>
              <w:pStyle w:val="41"/>
              <w:widowControl w:val="0"/>
              <w:jc w:val="center"/>
              <w:rPr>
                <w:rFonts w:hint="eastAsia"/>
                <w:b w:val="0"/>
                <w:bCs/>
                <w:color w:val="auto"/>
                <w:lang w:eastAsia="zh-CN"/>
              </w:rPr>
            </w:pPr>
            <w:r>
              <w:rPr>
                <w:rFonts w:hint="eastAsia"/>
                <w:b w:val="0"/>
                <w:bCs/>
                <w:color w:val="auto"/>
                <w:lang w:eastAsia="zh-CN"/>
              </w:rPr>
              <w:t>废带钢头及边角料</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475</w:t>
            </w:r>
          </w:p>
        </w:tc>
        <w:tc>
          <w:tcPr>
            <w:tcW w:w="2083"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480</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955</w:t>
            </w:r>
          </w:p>
        </w:tc>
        <w:tc>
          <w:tcPr>
            <w:tcW w:w="1659"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+480</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eastAsia="zh-CN"/>
              </w:rPr>
            </w:pPr>
          </w:p>
        </w:tc>
        <w:tc>
          <w:tcPr>
            <w:tcW w:w="1827" w:type="dxa"/>
            <w:vMerge w:val="continue"/>
            <w:vAlign w:val="center"/>
          </w:tcPr>
          <w:p>
            <w:pPr>
              <w:pStyle w:val="41"/>
              <w:widowControl w:val="0"/>
              <w:jc w:val="center"/>
              <w:rPr>
                <w:rFonts w:hint="eastAsia"/>
                <w:b w:val="0"/>
                <w:bCs/>
                <w:color w:val="auto"/>
                <w:lang w:eastAsia="zh-CN"/>
              </w:rPr>
            </w:pPr>
          </w:p>
        </w:tc>
        <w:tc>
          <w:tcPr>
            <w:tcW w:w="1372" w:type="dxa"/>
            <w:vAlign w:val="center"/>
          </w:tcPr>
          <w:p>
            <w:pPr>
              <w:pStyle w:val="41"/>
              <w:widowControl w:val="0"/>
              <w:jc w:val="center"/>
              <w:rPr>
                <w:rFonts w:hint="eastAsia"/>
                <w:b w:val="0"/>
                <w:bCs/>
                <w:color w:val="auto"/>
                <w:lang w:eastAsia="zh-CN"/>
              </w:rPr>
            </w:pPr>
            <w:r>
              <w:rPr>
                <w:rFonts w:hint="eastAsia"/>
                <w:b w:val="0"/>
                <w:bCs/>
                <w:color w:val="auto"/>
                <w:lang w:eastAsia="zh-CN"/>
              </w:rPr>
              <w:t>刮疤丝</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950</w:t>
            </w:r>
          </w:p>
        </w:tc>
        <w:tc>
          <w:tcPr>
            <w:tcW w:w="2083"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960</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1910</w:t>
            </w:r>
          </w:p>
        </w:tc>
        <w:tc>
          <w:tcPr>
            <w:tcW w:w="1659"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+960</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eastAsia="zh-CN"/>
              </w:rPr>
            </w:pPr>
          </w:p>
        </w:tc>
        <w:tc>
          <w:tcPr>
            <w:tcW w:w="1827" w:type="dxa"/>
            <w:vMerge w:val="continue"/>
            <w:vAlign w:val="center"/>
          </w:tcPr>
          <w:p>
            <w:pPr>
              <w:pStyle w:val="41"/>
              <w:widowControl w:val="0"/>
              <w:jc w:val="center"/>
              <w:rPr>
                <w:rFonts w:hint="eastAsia"/>
                <w:b w:val="0"/>
                <w:bCs/>
                <w:color w:val="auto"/>
                <w:lang w:eastAsia="zh-CN"/>
              </w:rPr>
            </w:pPr>
          </w:p>
        </w:tc>
        <w:tc>
          <w:tcPr>
            <w:tcW w:w="1372" w:type="dxa"/>
            <w:vAlign w:val="center"/>
          </w:tcPr>
          <w:p>
            <w:pPr>
              <w:pStyle w:val="41"/>
              <w:widowControl w:val="0"/>
              <w:jc w:val="center"/>
              <w:rPr>
                <w:rFonts w:hint="eastAsia"/>
                <w:b w:val="0"/>
                <w:bCs/>
                <w:color w:val="auto"/>
                <w:lang w:eastAsia="zh-CN"/>
              </w:rPr>
            </w:pPr>
            <w:r>
              <w:rPr>
                <w:rFonts w:hint="eastAsia"/>
                <w:b w:val="0"/>
                <w:bCs/>
                <w:color w:val="auto"/>
                <w:lang w:eastAsia="zh-CN"/>
              </w:rPr>
              <w:t>金属粉尘及氧化皮</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475</w:t>
            </w:r>
          </w:p>
        </w:tc>
        <w:tc>
          <w:tcPr>
            <w:tcW w:w="2083"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480</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955</w:t>
            </w:r>
          </w:p>
        </w:tc>
        <w:tc>
          <w:tcPr>
            <w:tcW w:w="1659"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+480</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eastAsia="zh-CN"/>
              </w:rPr>
            </w:pPr>
          </w:p>
        </w:tc>
        <w:tc>
          <w:tcPr>
            <w:tcW w:w="1827" w:type="dxa"/>
            <w:vMerge w:val="continue"/>
            <w:vAlign w:val="center"/>
          </w:tcPr>
          <w:p>
            <w:pPr>
              <w:pStyle w:val="41"/>
              <w:widowControl w:val="0"/>
              <w:jc w:val="center"/>
              <w:rPr>
                <w:rFonts w:hint="eastAsia"/>
                <w:b w:val="0"/>
                <w:bCs/>
                <w:color w:val="auto"/>
                <w:lang w:eastAsia="zh-CN"/>
              </w:rPr>
            </w:pPr>
          </w:p>
        </w:tc>
        <w:tc>
          <w:tcPr>
            <w:tcW w:w="1372"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废布袋滤芯</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0.48</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1.68</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2.16</w:t>
            </w:r>
          </w:p>
        </w:tc>
        <w:tc>
          <w:tcPr>
            <w:tcW w:w="1659"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+1.68</w:t>
            </w:r>
          </w:p>
        </w:tc>
        <w:tc>
          <w:tcPr>
            <w:tcW w:w="1659" w:type="dxa"/>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eastAsia"/>
                <w:b w:val="0"/>
                <w:bCs/>
                <w:color w:val="auto"/>
                <w:lang w:eastAsia="zh-CN"/>
              </w:rPr>
            </w:pPr>
          </w:p>
        </w:tc>
        <w:tc>
          <w:tcPr>
            <w:tcW w:w="1827" w:type="dxa"/>
            <w:vMerge w:val="continue"/>
            <w:vAlign w:val="center"/>
          </w:tcPr>
          <w:p>
            <w:pPr>
              <w:pStyle w:val="41"/>
              <w:widowControl w:val="0"/>
              <w:jc w:val="center"/>
              <w:rPr>
                <w:rFonts w:hint="eastAsia"/>
                <w:b w:val="0"/>
                <w:bCs/>
                <w:color w:val="auto"/>
                <w:lang w:eastAsia="zh-CN"/>
              </w:rPr>
            </w:pPr>
          </w:p>
        </w:tc>
        <w:tc>
          <w:tcPr>
            <w:tcW w:w="1372"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废弃离子交换树脂</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20kg/3a</w:t>
            </w:r>
          </w:p>
        </w:tc>
        <w:tc>
          <w:tcPr>
            <w:tcW w:w="2083" w:type="dxa"/>
            <w:vAlign w:val="center"/>
          </w:tcPr>
          <w:p>
            <w:pPr>
              <w:pStyle w:val="41"/>
              <w:widowControl w:val="0"/>
              <w:jc w:val="center"/>
              <w:rPr>
                <w:rFonts w:hint="eastAsia"/>
                <w:b w:val="0"/>
                <w:bCs/>
                <w:color w:val="auto"/>
                <w:lang w:val="en-US" w:eastAsia="zh-CN"/>
              </w:rPr>
            </w:pP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50kg/3a</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70kg/3a</w:t>
            </w:r>
          </w:p>
        </w:tc>
        <w:tc>
          <w:tcPr>
            <w:tcW w:w="1659" w:type="dxa"/>
            <w:vAlign w:val="center"/>
          </w:tcPr>
          <w:p>
            <w:pPr>
              <w:pStyle w:val="41"/>
              <w:widowControl w:val="0"/>
              <w:jc w:val="center"/>
              <w:rPr>
                <w:rFonts w:hint="eastAsia"/>
                <w:b w:val="0"/>
                <w:bCs/>
                <w:color w:val="auto"/>
                <w:lang w:val="en-US" w:eastAsia="zh-CN"/>
              </w:rPr>
            </w:pPr>
            <w:r>
              <w:rPr>
                <w:rFonts w:hint="eastAsia" w:eastAsiaTheme="minorEastAsia"/>
                <w:b w:val="0"/>
                <w:bCs/>
                <w:color w:val="auto"/>
                <w:lang w:val="en-US" w:eastAsia="zh-CN"/>
              </w:rPr>
              <w:t>+50kg/3a</w:t>
            </w:r>
          </w:p>
        </w:tc>
        <w:tc>
          <w:tcPr>
            <w:tcW w:w="1659" w:type="dxa"/>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rFonts w:hint="default"/>
                <w:b w:val="0"/>
                <w:bCs/>
                <w:color w:val="auto"/>
                <w:lang w:val="en-US" w:eastAsia="zh-CN"/>
              </w:rPr>
            </w:pPr>
          </w:p>
        </w:tc>
        <w:tc>
          <w:tcPr>
            <w:tcW w:w="1827" w:type="dxa"/>
            <w:vMerge w:val="continue"/>
            <w:vAlign w:val="center"/>
          </w:tcPr>
          <w:p>
            <w:pPr>
              <w:pStyle w:val="41"/>
              <w:widowControl w:val="0"/>
              <w:jc w:val="center"/>
              <w:rPr>
                <w:rFonts w:hint="eastAsia"/>
                <w:b w:val="0"/>
                <w:bCs/>
                <w:color w:val="auto"/>
                <w:lang w:eastAsia="zh-CN"/>
              </w:rPr>
            </w:pPr>
          </w:p>
        </w:tc>
        <w:tc>
          <w:tcPr>
            <w:tcW w:w="1372"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锌底渣</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225</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1875</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2100</w:t>
            </w:r>
          </w:p>
        </w:tc>
        <w:tc>
          <w:tcPr>
            <w:tcW w:w="1659" w:type="dxa"/>
            <w:vAlign w:val="center"/>
          </w:tcPr>
          <w:p>
            <w:pPr>
              <w:pStyle w:val="41"/>
              <w:widowControl w:val="0"/>
              <w:jc w:val="center"/>
              <w:rPr>
                <w:rFonts w:hint="eastAsia"/>
                <w:b w:val="0"/>
                <w:bCs/>
                <w:color w:val="auto"/>
                <w:lang w:val="en-US" w:eastAsia="zh-CN"/>
              </w:rPr>
            </w:pPr>
            <w:r>
              <w:rPr>
                <w:rFonts w:hint="eastAsia"/>
                <w:b w:val="0"/>
                <w:bCs/>
                <w:color w:val="auto"/>
                <w:lang w:val="en-US" w:eastAsia="zh-CN"/>
              </w:rPr>
              <w:t>+1875</w:t>
            </w:r>
          </w:p>
        </w:tc>
        <w:tc>
          <w:tcPr>
            <w:tcW w:w="1659" w:type="dxa"/>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w:t>
            </w:r>
          </w:p>
        </w:tc>
        <w:tc>
          <w:tcPr>
            <w:tcW w:w="1827" w:type="dxa"/>
            <w:vMerge w:val="continue"/>
            <w:vAlign w:val="center"/>
          </w:tcPr>
          <w:p>
            <w:pPr>
              <w:pStyle w:val="41"/>
              <w:widowControl w:val="0"/>
              <w:jc w:val="center"/>
              <w:rPr>
                <w:rFonts w:hint="eastAsia"/>
                <w:b w:val="0"/>
                <w:bCs/>
                <w:color w:val="auto"/>
                <w:lang w:eastAsia="zh-CN"/>
              </w:rPr>
            </w:pPr>
          </w:p>
        </w:tc>
        <w:tc>
          <w:tcPr>
            <w:tcW w:w="1372"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锌浮渣（待鉴定）</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225</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Theme="minorEastAsia"/>
                <w:b w:val="0"/>
                <w:bCs/>
                <w:color w:val="auto"/>
                <w:lang w:val="en-US" w:eastAsia="zh-CN"/>
              </w:rPr>
            </w:pPr>
            <w:r>
              <w:rPr>
                <w:rFonts w:hint="eastAsia" w:eastAsiaTheme="minorEastAsia"/>
                <w:b w:val="0"/>
                <w:bCs/>
                <w:color w:val="auto"/>
                <w:lang w:val="en-US" w:eastAsia="zh-CN"/>
              </w:rPr>
              <w:t>1875</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2100</w:t>
            </w:r>
          </w:p>
        </w:tc>
        <w:tc>
          <w:tcPr>
            <w:tcW w:w="1659" w:type="dxa"/>
            <w:vAlign w:val="center"/>
          </w:tcPr>
          <w:p>
            <w:pPr>
              <w:pStyle w:val="41"/>
              <w:widowControl w:val="0"/>
              <w:jc w:val="center"/>
              <w:rPr>
                <w:rFonts w:hint="eastAsia"/>
                <w:b w:val="0"/>
                <w:bCs/>
                <w:color w:val="auto"/>
                <w:lang w:val="en-US" w:eastAsia="zh-CN"/>
              </w:rPr>
            </w:pPr>
            <w:r>
              <w:rPr>
                <w:rFonts w:hint="eastAsia"/>
                <w:b w:val="0"/>
                <w:bCs/>
                <w:color w:val="auto"/>
                <w:lang w:val="en-US" w:eastAsia="zh-CN"/>
              </w:rPr>
              <w:t>+1875</w:t>
            </w:r>
          </w:p>
        </w:tc>
        <w:tc>
          <w:tcPr>
            <w:tcW w:w="1659" w:type="dxa"/>
            <w:vAlign w:val="center"/>
          </w:tcPr>
          <w:p>
            <w:pPr>
              <w:pStyle w:val="41"/>
              <w:widowControl w:val="0"/>
              <w:jc w:val="center"/>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restart"/>
            <w:vAlign w:val="center"/>
          </w:tcPr>
          <w:p>
            <w:pPr>
              <w:pStyle w:val="41"/>
              <w:widowControl w:val="0"/>
              <w:jc w:val="center"/>
              <w:rPr>
                <w:b w:val="0"/>
                <w:bCs/>
                <w:color w:val="auto"/>
              </w:rPr>
            </w:pPr>
            <w:r>
              <w:rPr>
                <w:rFonts w:hint="eastAsia"/>
                <w:b w:val="0"/>
                <w:bCs/>
                <w:color w:val="auto"/>
              </w:rPr>
              <w:t>危险废物</w:t>
            </w:r>
          </w:p>
        </w:tc>
        <w:tc>
          <w:tcPr>
            <w:tcW w:w="1827" w:type="dxa"/>
            <w:vMerge w:val="restart"/>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生产区及危废暂存间</w:t>
            </w:r>
          </w:p>
        </w:tc>
        <w:tc>
          <w:tcPr>
            <w:tcW w:w="1372" w:type="dxa"/>
            <w:vAlign w:val="center"/>
          </w:tcPr>
          <w:p>
            <w:pPr>
              <w:pStyle w:val="41"/>
              <w:widowControl w:val="0"/>
              <w:jc w:val="center"/>
              <w:rPr>
                <w:rFonts w:hint="eastAsia" w:eastAsia="宋体"/>
                <w:b w:val="0"/>
                <w:bCs/>
                <w:color w:val="auto"/>
                <w:lang w:eastAsia="zh-CN"/>
              </w:rPr>
            </w:pPr>
            <w:r>
              <w:rPr>
                <w:rFonts w:hint="eastAsia"/>
                <w:b w:val="0"/>
                <w:bCs/>
                <w:color w:val="auto"/>
                <w:lang w:eastAsia="zh-CN"/>
              </w:rPr>
              <w:t>锌灰</w:t>
            </w:r>
          </w:p>
        </w:tc>
        <w:tc>
          <w:tcPr>
            <w:tcW w:w="1521"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75</w:t>
            </w:r>
          </w:p>
        </w:tc>
        <w:tc>
          <w:tcPr>
            <w:tcW w:w="2083" w:type="dxa"/>
            <w:vAlign w:val="center"/>
          </w:tcPr>
          <w:p>
            <w:pPr>
              <w:pStyle w:val="41"/>
              <w:widowControl w:val="0"/>
              <w:jc w:val="center"/>
              <w:rPr>
                <w:b w:val="0"/>
                <w:bCs/>
                <w:color w:val="auto"/>
              </w:rPr>
            </w:pPr>
            <w:r>
              <w:rPr>
                <w:rFonts w:hint="eastAsia"/>
                <w:b w:val="0"/>
                <w:bCs/>
                <w:color w:val="auto"/>
              </w:rPr>
              <w:t>0</w:t>
            </w:r>
          </w:p>
        </w:tc>
        <w:tc>
          <w:tcPr>
            <w:tcW w:w="1517"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725</w:t>
            </w:r>
          </w:p>
        </w:tc>
        <w:tc>
          <w:tcPr>
            <w:tcW w:w="188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800</w:t>
            </w:r>
          </w:p>
        </w:tc>
        <w:tc>
          <w:tcPr>
            <w:tcW w:w="1659" w:type="dxa"/>
            <w:vAlign w:val="center"/>
          </w:tcPr>
          <w:p>
            <w:pPr>
              <w:pStyle w:val="41"/>
              <w:widowControl w:val="0"/>
              <w:jc w:val="center"/>
              <w:rPr>
                <w:rFonts w:hint="default" w:ascii="Calibri" w:hAnsi="Calibri" w:eastAsia="宋体" w:cstheme="minorBidi"/>
                <w:b w:val="0"/>
                <w:bCs/>
                <w:color w:val="auto"/>
                <w:lang w:val="en-US" w:eastAsia="zh-CN"/>
              </w:rPr>
            </w:pPr>
            <w:r>
              <w:rPr>
                <w:rFonts w:hint="eastAsia"/>
                <w:b w:val="0"/>
                <w:bCs/>
                <w:color w:val="auto"/>
              </w:rPr>
              <w:t>+</w:t>
            </w:r>
            <w:r>
              <w:rPr>
                <w:rFonts w:hint="eastAsia"/>
                <w:b w:val="0"/>
                <w:bCs/>
                <w:color w:val="auto"/>
                <w:lang w:val="en-US" w:eastAsia="zh-CN"/>
              </w:rPr>
              <w:t>725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bidi w:val="0"/>
              <w:jc w:val="center"/>
              <w:rPr>
                <w:rFonts w:hint="default" w:ascii="Times New Roman" w:hAnsi="Times New Roman" w:eastAsia="宋体" w:cs="Times New Roman"/>
                <w:b w:val="0"/>
                <w:bCs/>
                <w:color w:val="auto"/>
                <w:sz w:val="21"/>
                <w:lang w:val="en-US" w:eastAsia="zh-CN" w:bidi="ar-SA"/>
              </w:rPr>
            </w:pPr>
          </w:p>
        </w:tc>
        <w:tc>
          <w:tcPr>
            <w:tcW w:w="1372" w:type="dxa"/>
            <w:vAlign w:val="center"/>
          </w:tcPr>
          <w:p>
            <w:pPr>
              <w:pStyle w:val="41"/>
              <w:widowControl w:val="0"/>
              <w:jc w:val="center"/>
              <w:rPr>
                <w:rFonts w:hint="eastAsia" w:eastAsia="宋体"/>
                <w:b w:val="0"/>
                <w:bCs/>
                <w:color w:val="auto"/>
                <w:lang w:eastAsia="zh-CN"/>
              </w:rPr>
            </w:pPr>
            <w:r>
              <w:rPr>
                <w:rFonts w:hint="eastAsia"/>
                <w:b w:val="0"/>
                <w:bCs/>
                <w:color w:val="auto"/>
                <w:lang w:eastAsia="zh-CN"/>
              </w:rPr>
              <w:t>锌渣</w:t>
            </w:r>
          </w:p>
        </w:tc>
        <w:tc>
          <w:tcPr>
            <w:tcW w:w="1521"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400</w:t>
            </w:r>
          </w:p>
        </w:tc>
        <w:tc>
          <w:tcPr>
            <w:tcW w:w="2083"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b w:val="0"/>
                <w:bCs/>
                <w:color w:val="auto"/>
              </w:rPr>
            </w:pPr>
            <w:r>
              <w:rPr>
                <w:rFonts w:hint="eastAsia"/>
                <w:b w:val="0"/>
                <w:bCs/>
                <w:color w:val="auto"/>
                <w:lang w:val="en-US" w:eastAsia="zh-CN"/>
              </w:rPr>
              <w:t>3800</w:t>
            </w:r>
          </w:p>
        </w:tc>
        <w:tc>
          <w:tcPr>
            <w:tcW w:w="188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4200</w:t>
            </w:r>
          </w:p>
        </w:tc>
        <w:tc>
          <w:tcPr>
            <w:tcW w:w="1659" w:type="dxa"/>
            <w:vAlign w:val="center"/>
          </w:tcPr>
          <w:p>
            <w:pPr>
              <w:pStyle w:val="41"/>
              <w:widowControl w:val="0"/>
              <w:jc w:val="center"/>
              <w:rPr>
                <w:rFonts w:hint="default" w:ascii="Calibri" w:hAnsi="Calibri" w:eastAsia="宋体" w:cstheme="minorBidi"/>
                <w:b w:val="0"/>
                <w:bCs/>
                <w:color w:val="auto"/>
                <w:lang w:val="en-US" w:eastAsia="zh-CN"/>
              </w:rPr>
            </w:pPr>
            <w:r>
              <w:rPr>
                <w:rFonts w:hint="eastAsia"/>
                <w:b w:val="0"/>
                <w:bCs/>
                <w:color w:val="auto"/>
              </w:rPr>
              <w:t>+</w:t>
            </w:r>
            <w:r>
              <w:rPr>
                <w:rFonts w:hint="eastAsia"/>
                <w:b w:val="0"/>
                <w:bCs/>
                <w:color w:val="auto"/>
                <w:lang w:val="en-US" w:eastAsia="zh-CN"/>
              </w:rPr>
              <w:t>3800</w:t>
            </w:r>
          </w:p>
        </w:tc>
        <w:tc>
          <w:tcPr>
            <w:tcW w:w="1659"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jc w:val="center"/>
              <w:rPr>
                <w:b w:val="0"/>
                <w:bCs/>
                <w:color w:val="auto"/>
              </w:rPr>
            </w:pPr>
          </w:p>
        </w:tc>
        <w:tc>
          <w:tcPr>
            <w:tcW w:w="1372" w:type="dxa"/>
            <w:vAlign w:val="center"/>
          </w:tcPr>
          <w:p>
            <w:pPr>
              <w:pStyle w:val="41"/>
              <w:widowControl w:val="0"/>
              <w:jc w:val="center"/>
              <w:rPr>
                <w:rFonts w:hint="eastAsia" w:eastAsia="宋体"/>
                <w:b w:val="0"/>
                <w:bCs/>
                <w:color w:val="auto"/>
                <w:lang w:eastAsia="zh-CN"/>
              </w:rPr>
            </w:pPr>
            <w:r>
              <w:rPr>
                <w:rFonts w:hint="eastAsia"/>
                <w:b w:val="0"/>
                <w:bCs/>
                <w:color w:val="auto"/>
                <w:lang w:eastAsia="zh-CN"/>
              </w:rPr>
              <w:t>浮油</w:t>
            </w:r>
          </w:p>
        </w:tc>
        <w:tc>
          <w:tcPr>
            <w:tcW w:w="1521"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1.5</w:t>
            </w:r>
          </w:p>
        </w:tc>
        <w:tc>
          <w:tcPr>
            <w:tcW w:w="2083" w:type="dxa"/>
            <w:vAlign w:val="center"/>
          </w:tcPr>
          <w:p>
            <w:pPr>
              <w:pStyle w:val="41"/>
              <w:widowControl w:val="0"/>
              <w:jc w:val="center"/>
              <w:rPr>
                <w:rFonts w:hint="eastAsia" w:eastAsia="宋体"/>
                <w:b w:val="0"/>
                <w:bCs/>
                <w:color w:val="auto"/>
                <w:lang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2.0</w:t>
            </w:r>
          </w:p>
        </w:tc>
        <w:tc>
          <w:tcPr>
            <w:tcW w:w="188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3.5</w:t>
            </w:r>
          </w:p>
        </w:tc>
        <w:tc>
          <w:tcPr>
            <w:tcW w:w="1659" w:type="dxa"/>
            <w:vAlign w:val="center"/>
          </w:tcPr>
          <w:p>
            <w:pPr>
              <w:pStyle w:val="41"/>
              <w:widowControl w:val="0"/>
              <w:jc w:val="center"/>
              <w:rPr>
                <w:rFonts w:hint="default" w:ascii="Calibri" w:hAnsi="Calibri" w:eastAsia="宋体" w:cstheme="minorBidi"/>
                <w:b w:val="0"/>
                <w:bCs/>
                <w:color w:val="auto"/>
                <w:lang w:val="en-US" w:eastAsia="zh-CN"/>
              </w:rPr>
            </w:pPr>
            <w:r>
              <w:rPr>
                <w:rFonts w:hint="eastAsia"/>
                <w:b w:val="0"/>
                <w:bCs/>
                <w:color w:val="auto"/>
              </w:rPr>
              <w:t>+</w:t>
            </w:r>
            <w:r>
              <w:rPr>
                <w:rFonts w:hint="eastAsia"/>
                <w:b w:val="0"/>
                <w:bCs/>
                <w:color w:val="auto"/>
                <w:lang w:val="en-US" w:eastAsia="zh-CN"/>
              </w:rPr>
              <w:t>2.0</w:t>
            </w:r>
          </w:p>
        </w:tc>
        <w:tc>
          <w:tcPr>
            <w:tcW w:w="1659"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jc w:val="center"/>
              <w:rPr>
                <w:b w:val="0"/>
                <w:bCs/>
                <w:color w:val="auto"/>
              </w:rPr>
            </w:pPr>
          </w:p>
        </w:tc>
        <w:tc>
          <w:tcPr>
            <w:tcW w:w="1372" w:type="dxa"/>
            <w:vAlign w:val="center"/>
          </w:tcPr>
          <w:p>
            <w:pPr>
              <w:pStyle w:val="41"/>
              <w:widowControl w:val="0"/>
              <w:jc w:val="center"/>
              <w:rPr>
                <w:rFonts w:hint="eastAsia"/>
                <w:b w:val="0"/>
                <w:bCs/>
                <w:color w:val="auto"/>
                <w:lang w:eastAsia="zh-CN"/>
              </w:rPr>
            </w:pPr>
            <w:r>
              <w:rPr>
                <w:rFonts w:hint="eastAsia"/>
                <w:b w:val="0"/>
                <w:bCs/>
                <w:color w:val="auto"/>
                <w:lang w:eastAsia="zh-CN"/>
              </w:rPr>
              <w:t>废机油</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0.5</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1.5</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2.0</w:t>
            </w:r>
          </w:p>
        </w:tc>
        <w:tc>
          <w:tcPr>
            <w:tcW w:w="1659"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+1.5</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jc w:val="center"/>
              <w:rPr>
                <w:b w:val="0"/>
                <w:bCs/>
                <w:color w:val="auto"/>
              </w:rPr>
            </w:pPr>
          </w:p>
        </w:tc>
        <w:tc>
          <w:tcPr>
            <w:tcW w:w="1372" w:type="dxa"/>
            <w:vAlign w:val="center"/>
          </w:tcPr>
          <w:p>
            <w:pPr>
              <w:pStyle w:val="41"/>
              <w:widowControl w:val="0"/>
              <w:jc w:val="center"/>
              <w:rPr>
                <w:rFonts w:hint="eastAsia"/>
                <w:b w:val="0"/>
                <w:bCs/>
                <w:color w:val="auto"/>
                <w:lang w:eastAsia="zh-CN"/>
              </w:rPr>
            </w:pPr>
            <w:r>
              <w:rPr>
                <w:rFonts w:hint="eastAsia"/>
                <w:b w:val="0"/>
                <w:bCs/>
                <w:color w:val="auto"/>
                <w:lang w:eastAsia="zh-CN"/>
              </w:rPr>
              <w:t>含油劳保</w:t>
            </w:r>
          </w:p>
        </w:tc>
        <w:tc>
          <w:tcPr>
            <w:tcW w:w="1521"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1.5</w:t>
            </w:r>
          </w:p>
        </w:tc>
        <w:tc>
          <w:tcPr>
            <w:tcW w:w="2083"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w:t>
            </w:r>
          </w:p>
        </w:tc>
        <w:tc>
          <w:tcPr>
            <w:tcW w:w="1517"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2.0</w:t>
            </w:r>
          </w:p>
        </w:tc>
        <w:tc>
          <w:tcPr>
            <w:tcW w:w="1886"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3.5</w:t>
            </w:r>
          </w:p>
        </w:tc>
        <w:tc>
          <w:tcPr>
            <w:tcW w:w="1659"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+2.0</w:t>
            </w:r>
          </w:p>
        </w:tc>
        <w:tc>
          <w:tcPr>
            <w:tcW w:w="1659"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893" w:type="dxa"/>
            <w:vMerge w:val="continue"/>
            <w:vAlign w:val="center"/>
          </w:tcPr>
          <w:p>
            <w:pPr>
              <w:pStyle w:val="41"/>
              <w:widowControl w:val="0"/>
              <w:jc w:val="center"/>
              <w:rPr>
                <w:b w:val="0"/>
                <w:bCs/>
                <w:color w:val="auto"/>
              </w:rPr>
            </w:pPr>
          </w:p>
        </w:tc>
        <w:tc>
          <w:tcPr>
            <w:tcW w:w="1827" w:type="dxa"/>
            <w:vMerge w:val="continue"/>
            <w:vAlign w:val="center"/>
          </w:tcPr>
          <w:p>
            <w:pPr>
              <w:pStyle w:val="41"/>
              <w:widowControl w:val="0"/>
              <w:jc w:val="center"/>
              <w:rPr>
                <w:b w:val="0"/>
                <w:bCs/>
                <w:color w:val="auto"/>
              </w:rPr>
            </w:pPr>
          </w:p>
        </w:tc>
        <w:tc>
          <w:tcPr>
            <w:tcW w:w="1372" w:type="dxa"/>
            <w:vAlign w:val="center"/>
          </w:tcPr>
          <w:p>
            <w:pPr>
              <w:pStyle w:val="41"/>
              <w:widowControl w:val="0"/>
              <w:jc w:val="center"/>
              <w:rPr>
                <w:rFonts w:ascii="Calibri" w:hAnsi="Calibri" w:eastAsiaTheme="minorEastAsia" w:cstheme="minorBidi"/>
                <w:b w:val="0"/>
                <w:bCs/>
                <w:color w:val="auto"/>
              </w:rPr>
            </w:pPr>
            <w:r>
              <w:rPr>
                <w:rFonts w:hint="eastAsia"/>
                <w:b w:val="0"/>
                <w:bCs/>
                <w:color w:val="auto"/>
              </w:rPr>
              <w:t>实验废液</w:t>
            </w:r>
          </w:p>
        </w:tc>
        <w:tc>
          <w:tcPr>
            <w:tcW w:w="1521"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eastAsiaTheme="minorEastAsia"/>
                <w:b w:val="0"/>
                <w:bCs/>
                <w:color w:val="auto"/>
                <w:lang w:val="en-US" w:eastAsia="zh-CN"/>
              </w:rPr>
              <w:t>0.6</w:t>
            </w:r>
          </w:p>
        </w:tc>
        <w:tc>
          <w:tcPr>
            <w:tcW w:w="2083" w:type="dxa"/>
            <w:vAlign w:val="center"/>
          </w:tcPr>
          <w:p>
            <w:pPr>
              <w:pStyle w:val="41"/>
              <w:widowControl w:val="0"/>
              <w:jc w:val="center"/>
              <w:rPr>
                <w:rFonts w:ascii="Calibri" w:hAnsi="Calibri" w:eastAsiaTheme="minorEastAsia" w:cstheme="minorBidi"/>
                <w:b w:val="0"/>
                <w:bCs/>
                <w:color w:val="auto"/>
              </w:rPr>
            </w:pPr>
            <w:r>
              <w:rPr>
                <w:rFonts w:hint="eastAsia"/>
                <w:b w:val="0"/>
                <w:bCs/>
                <w:color w:val="auto"/>
              </w:rPr>
              <w:t>0</w:t>
            </w:r>
          </w:p>
        </w:tc>
        <w:tc>
          <w:tcPr>
            <w:tcW w:w="1517" w:type="dxa"/>
            <w:vAlign w:val="center"/>
          </w:tcPr>
          <w:p>
            <w:pPr>
              <w:pStyle w:val="41"/>
              <w:widowControl w:val="0"/>
              <w:jc w:val="center"/>
              <w:rPr>
                <w:rFonts w:hint="default" w:ascii="Calibri" w:hAnsi="Calibri" w:eastAsiaTheme="minorEastAsia" w:cstheme="minorBidi"/>
                <w:b w:val="0"/>
                <w:bCs/>
                <w:color w:val="auto"/>
                <w:lang w:val="en-US" w:eastAsia="zh-CN"/>
              </w:rPr>
            </w:pPr>
            <w:r>
              <w:rPr>
                <w:rFonts w:hint="eastAsia" w:eastAsiaTheme="minorEastAsia"/>
                <w:b w:val="0"/>
                <w:bCs/>
                <w:color w:val="auto"/>
                <w:lang w:val="en-US" w:eastAsia="zh-CN"/>
              </w:rPr>
              <w:t>2.0</w:t>
            </w:r>
          </w:p>
        </w:tc>
        <w:tc>
          <w:tcPr>
            <w:tcW w:w="188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2.6</w:t>
            </w:r>
          </w:p>
        </w:tc>
        <w:tc>
          <w:tcPr>
            <w:tcW w:w="1659" w:type="dxa"/>
            <w:vAlign w:val="center"/>
          </w:tcPr>
          <w:p>
            <w:pPr>
              <w:pStyle w:val="41"/>
              <w:widowControl w:val="0"/>
              <w:jc w:val="center"/>
              <w:rPr>
                <w:rFonts w:hint="default" w:ascii="Calibri" w:hAnsi="Calibri" w:eastAsia="宋体" w:cstheme="minorBidi"/>
                <w:b w:val="0"/>
                <w:bCs/>
                <w:color w:val="auto"/>
                <w:lang w:val="en-US" w:eastAsia="zh-CN"/>
              </w:rPr>
            </w:pPr>
            <w:r>
              <w:rPr>
                <w:rFonts w:hint="eastAsia"/>
                <w:b w:val="0"/>
                <w:bCs/>
                <w:color w:val="auto"/>
              </w:rPr>
              <w:t>+</w:t>
            </w:r>
            <w:r>
              <w:rPr>
                <w:rFonts w:hint="eastAsia"/>
                <w:b w:val="0"/>
                <w:bCs/>
                <w:color w:val="auto"/>
                <w:lang w:val="en-US" w:eastAsia="zh-CN"/>
              </w:rPr>
              <w:t>2.0</w:t>
            </w:r>
          </w:p>
        </w:tc>
        <w:tc>
          <w:tcPr>
            <w:tcW w:w="1659" w:type="dxa"/>
            <w:vAlign w:val="center"/>
          </w:tcPr>
          <w:p>
            <w:pPr>
              <w:pStyle w:val="41"/>
              <w:widowControl w:val="0"/>
              <w:jc w:val="center"/>
              <w:rPr>
                <w:rFonts w:hint="eastAsia" w:eastAsia="宋体"/>
                <w:b w:val="0"/>
                <w:bCs/>
                <w:color w:val="auto"/>
                <w:lang w:val="en-US" w:eastAsia="zh-CN"/>
              </w:rPr>
            </w:pPr>
            <w:r>
              <w:rPr>
                <w:rFonts w:hint="eastAsia"/>
                <w:b w:val="0"/>
                <w:bCs/>
                <w:color w:val="auto"/>
                <w:lang w:val="en-US" w:eastAsia="zh-CN"/>
              </w:rPr>
              <w:t>/</w:t>
            </w:r>
          </w:p>
        </w:tc>
      </w:tr>
    </w:tbl>
    <w:p>
      <w:pPr>
        <w:bidi w:val="0"/>
        <w:rPr>
          <w:rFonts w:hint="eastAsia"/>
          <w:lang w:val="en-US" w:eastAsia="zh-CN"/>
        </w:rPr>
      </w:pPr>
      <w:r>
        <w:rPr>
          <w:rFonts w:hint="eastAsia"/>
          <w:lang w:val="en-US" w:eastAsia="zh-CN"/>
        </w:rPr>
        <w:t>根据上表统计结果，本次改扩建完成后，全厂废气排放变化情况详见下表：</w:t>
      </w:r>
    </w:p>
    <w:p>
      <w:pPr>
        <w:pStyle w:val="41"/>
        <w:bidi w:val="0"/>
        <w:rPr>
          <w:rFonts w:hint="eastAsia"/>
          <w:lang w:val="en-US" w:eastAsia="zh-CN"/>
        </w:rPr>
      </w:pPr>
      <w:r>
        <w:rPr>
          <w:rFonts w:hint="eastAsia"/>
          <w:lang w:val="en-US" w:eastAsia="zh-CN"/>
        </w:rPr>
        <w:t>表4.3-25  改扩建前后废气排放情况汇总表</w:t>
      </w:r>
    </w:p>
    <w:tbl>
      <w:tblPr>
        <w:tblStyle w:val="24"/>
        <w:tblW w:w="141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1612"/>
        <w:gridCol w:w="2366"/>
        <w:gridCol w:w="2366"/>
        <w:gridCol w:w="2366"/>
        <w:gridCol w:w="2366"/>
        <w:gridCol w:w="2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18" w:type="dxa"/>
            <w:vAlign w:val="center"/>
          </w:tcPr>
          <w:p>
            <w:pPr>
              <w:pStyle w:val="41"/>
              <w:widowControl w:val="0"/>
              <w:bidi w:val="0"/>
              <w:jc w:val="center"/>
              <w:rPr>
                <w:rFonts w:hint="default"/>
                <w:lang w:val="en-US" w:eastAsia="zh-CN"/>
              </w:rPr>
            </w:pPr>
            <w:r>
              <w:rPr>
                <w:rFonts w:hint="eastAsia"/>
                <w:lang w:val="en-US" w:eastAsia="zh-CN"/>
              </w:rPr>
              <w:t>序号</w:t>
            </w:r>
          </w:p>
        </w:tc>
        <w:tc>
          <w:tcPr>
            <w:tcW w:w="1612" w:type="dxa"/>
            <w:vAlign w:val="center"/>
          </w:tcPr>
          <w:p>
            <w:pPr>
              <w:pStyle w:val="41"/>
              <w:widowControl w:val="0"/>
              <w:bidi w:val="0"/>
              <w:jc w:val="center"/>
              <w:rPr>
                <w:rFonts w:hint="default"/>
                <w:lang w:val="en-US" w:eastAsia="zh-CN"/>
              </w:rPr>
            </w:pPr>
            <w:r>
              <w:rPr>
                <w:rFonts w:hint="eastAsia"/>
                <w:lang w:val="en-US" w:eastAsia="zh-CN"/>
              </w:rPr>
              <w:t>废气污染物</w:t>
            </w:r>
          </w:p>
        </w:tc>
        <w:tc>
          <w:tcPr>
            <w:tcW w:w="2366" w:type="dxa"/>
            <w:vAlign w:val="center"/>
          </w:tcPr>
          <w:p>
            <w:pPr>
              <w:pStyle w:val="41"/>
              <w:widowControl w:val="0"/>
              <w:bidi w:val="0"/>
              <w:jc w:val="center"/>
              <w:rPr>
                <w:rFonts w:hint="default"/>
                <w:lang w:val="en-US" w:eastAsia="zh-CN"/>
              </w:rPr>
            </w:pPr>
            <w:r>
              <w:rPr>
                <w:rFonts w:hint="eastAsia"/>
                <w:lang w:val="en-US" w:eastAsia="zh-CN"/>
              </w:rPr>
              <w:t>现有工程排放量（t/a）</w:t>
            </w:r>
          </w:p>
        </w:tc>
        <w:tc>
          <w:tcPr>
            <w:tcW w:w="2366" w:type="dxa"/>
            <w:vAlign w:val="center"/>
          </w:tcPr>
          <w:p>
            <w:pPr>
              <w:pStyle w:val="41"/>
              <w:widowControl w:val="0"/>
              <w:bidi w:val="0"/>
              <w:jc w:val="center"/>
              <w:rPr>
                <w:rFonts w:hint="default"/>
                <w:lang w:val="en-US" w:eastAsia="zh-CN"/>
              </w:rPr>
            </w:pPr>
            <w:r>
              <w:rPr>
                <w:rFonts w:hint="eastAsia"/>
                <w:lang w:val="en-US" w:eastAsia="zh-CN"/>
              </w:rPr>
              <w:t>以新带老削减量（t/a）</w:t>
            </w:r>
          </w:p>
        </w:tc>
        <w:tc>
          <w:tcPr>
            <w:tcW w:w="2366" w:type="dxa"/>
            <w:vAlign w:val="center"/>
          </w:tcPr>
          <w:p>
            <w:pPr>
              <w:pStyle w:val="41"/>
              <w:widowControl w:val="0"/>
              <w:bidi w:val="0"/>
              <w:jc w:val="center"/>
              <w:rPr>
                <w:rFonts w:hint="eastAsia"/>
                <w:lang w:val="en-US" w:eastAsia="zh-CN"/>
              </w:rPr>
            </w:pPr>
            <w:r>
              <w:rPr>
                <w:rFonts w:hint="eastAsia"/>
                <w:lang w:val="en-US" w:eastAsia="zh-CN"/>
              </w:rPr>
              <w:t>本项目新增排放量（t/a）</w:t>
            </w:r>
          </w:p>
        </w:tc>
        <w:tc>
          <w:tcPr>
            <w:tcW w:w="2366" w:type="dxa"/>
            <w:vAlign w:val="center"/>
          </w:tcPr>
          <w:p>
            <w:pPr>
              <w:pStyle w:val="41"/>
              <w:widowControl w:val="0"/>
              <w:bidi w:val="0"/>
              <w:jc w:val="center"/>
              <w:rPr>
                <w:rFonts w:hint="default"/>
                <w:lang w:val="en-US" w:eastAsia="zh-CN"/>
              </w:rPr>
            </w:pPr>
            <w:r>
              <w:rPr>
                <w:rFonts w:hint="eastAsia"/>
                <w:lang w:val="en-US" w:eastAsia="zh-CN"/>
              </w:rPr>
              <w:t>全厂排放量（t/a）</w:t>
            </w:r>
          </w:p>
        </w:tc>
        <w:tc>
          <w:tcPr>
            <w:tcW w:w="2368" w:type="dxa"/>
            <w:vAlign w:val="center"/>
          </w:tcPr>
          <w:p>
            <w:pPr>
              <w:pStyle w:val="41"/>
              <w:widowControl w:val="0"/>
              <w:bidi w:val="0"/>
              <w:jc w:val="center"/>
              <w:rPr>
                <w:rFonts w:hint="default"/>
                <w:lang w:val="en-US" w:eastAsia="zh-CN"/>
              </w:rPr>
            </w:pPr>
            <w:r>
              <w:rPr>
                <w:rFonts w:hint="eastAsia"/>
                <w:lang w:val="en-US" w:eastAsia="zh-CN"/>
              </w:rPr>
              <w:t>变化情况（t/a）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18" w:type="dxa"/>
            <w:vAlign w:val="center"/>
          </w:tcPr>
          <w:p>
            <w:pPr>
              <w:pStyle w:val="41"/>
              <w:widowControl w:val="0"/>
              <w:bidi w:val="0"/>
              <w:jc w:val="center"/>
              <w:rPr>
                <w:rFonts w:hint="default"/>
                <w:b w:val="0"/>
                <w:bCs/>
                <w:lang w:val="en-US" w:eastAsia="zh-CN"/>
              </w:rPr>
            </w:pPr>
            <w:r>
              <w:rPr>
                <w:rFonts w:hint="eastAsia"/>
                <w:b w:val="0"/>
                <w:bCs/>
                <w:lang w:val="en-US" w:eastAsia="zh-CN"/>
              </w:rPr>
              <w:t>1</w:t>
            </w:r>
          </w:p>
        </w:tc>
        <w:tc>
          <w:tcPr>
            <w:tcW w:w="1612" w:type="dxa"/>
            <w:vAlign w:val="center"/>
          </w:tcPr>
          <w:p>
            <w:pPr>
              <w:pStyle w:val="41"/>
              <w:widowControl w:val="0"/>
              <w:bidi w:val="0"/>
              <w:jc w:val="center"/>
              <w:rPr>
                <w:rFonts w:hint="default"/>
                <w:b w:val="0"/>
                <w:bCs/>
                <w:lang w:val="en-US" w:eastAsia="zh-CN"/>
              </w:rPr>
            </w:pPr>
            <w:r>
              <w:rPr>
                <w:rFonts w:hint="eastAsia"/>
                <w:b w:val="0"/>
                <w:bCs/>
                <w:lang w:val="en-US" w:eastAsia="zh-CN"/>
              </w:rPr>
              <w:t>颗粒物</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20.677</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-19.822</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18.730</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19.449</w:t>
            </w:r>
          </w:p>
        </w:tc>
        <w:tc>
          <w:tcPr>
            <w:tcW w:w="2368" w:type="dxa"/>
            <w:vAlign w:val="center"/>
          </w:tcPr>
          <w:p>
            <w:pPr>
              <w:pStyle w:val="41"/>
              <w:widowControl w:val="0"/>
              <w:bidi w:val="0"/>
              <w:jc w:val="center"/>
              <w:rPr>
                <w:rFonts w:hint="default"/>
                <w:b w:val="0"/>
                <w:bCs/>
                <w:lang w:val="en-US" w:eastAsia="zh-CN"/>
              </w:rPr>
            </w:pPr>
            <w:r>
              <w:rPr>
                <w:rFonts w:hint="eastAsia"/>
                <w:b w:val="0"/>
                <w:bCs/>
                <w:lang w:val="en-US" w:eastAsia="zh-CN"/>
              </w:rPr>
              <w:t>-1.228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18" w:type="dxa"/>
            <w:vAlign w:val="center"/>
          </w:tcPr>
          <w:p>
            <w:pPr>
              <w:pStyle w:val="41"/>
              <w:widowControl w:val="0"/>
              <w:bidi w:val="0"/>
              <w:jc w:val="center"/>
              <w:rPr>
                <w:rFonts w:hint="default"/>
                <w:b w:val="0"/>
                <w:bCs/>
                <w:lang w:val="en-US" w:eastAsia="zh-CN"/>
              </w:rPr>
            </w:pPr>
            <w:r>
              <w:rPr>
                <w:rFonts w:hint="eastAsia"/>
                <w:b w:val="0"/>
                <w:bCs/>
                <w:lang w:val="en-US" w:eastAsia="zh-CN"/>
              </w:rPr>
              <w:t>2</w:t>
            </w:r>
          </w:p>
        </w:tc>
        <w:tc>
          <w:tcPr>
            <w:tcW w:w="1612" w:type="dxa"/>
            <w:vAlign w:val="center"/>
          </w:tcPr>
          <w:p>
            <w:pPr>
              <w:pStyle w:val="41"/>
              <w:widowControl w:val="0"/>
              <w:bidi w:val="0"/>
              <w:jc w:val="center"/>
              <w:rPr>
                <w:rFonts w:hint="default"/>
                <w:b w:val="0"/>
                <w:bCs/>
                <w:lang w:val="en-US" w:eastAsia="zh-CN"/>
              </w:rPr>
            </w:pPr>
            <w:r>
              <w:rPr>
                <w:rFonts w:hint="eastAsia"/>
                <w:b w:val="0"/>
                <w:bCs/>
                <w:lang w:val="en-US" w:eastAsia="zh-CN"/>
              </w:rPr>
              <w:t>HCl</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1.370</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-1.203</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4.534</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4.701</w:t>
            </w:r>
          </w:p>
        </w:tc>
        <w:tc>
          <w:tcPr>
            <w:tcW w:w="2368" w:type="dxa"/>
            <w:vAlign w:val="center"/>
          </w:tcPr>
          <w:p>
            <w:pPr>
              <w:pStyle w:val="41"/>
              <w:widowControl w:val="0"/>
              <w:bidi w:val="0"/>
              <w:jc w:val="center"/>
              <w:rPr>
                <w:rFonts w:hint="default"/>
                <w:b w:val="0"/>
                <w:bCs/>
                <w:lang w:val="en-US" w:eastAsia="zh-CN"/>
              </w:rPr>
            </w:pPr>
            <w:r>
              <w:rPr>
                <w:rFonts w:hint="eastAsia"/>
                <w:b w:val="0"/>
                <w:bCs/>
                <w:lang w:val="en-US" w:eastAsia="zh-CN"/>
              </w:rPr>
              <w:t>+3.451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18" w:type="dxa"/>
            <w:vAlign w:val="center"/>
          </w:tcPr>
          <w:p>
            <w:pPr>
              <w:pStyle w:val="41"/>
              <w:widowControl w:val="0"/>
              <w:bidi w:val="0"/>
              <w:jc w:val="center"/>
              <w:rPr>
                <w:rFonts w:hint="default"/>
                <w:b w:val="0"/>
                <w:bCs/>
                <w:lang w:val="en-US" w:eastAsia="zh-CN"/>
              </w:rPr>
            </w:pPr>
            <w:r>
              <w:rPr>
                <w:rFonts w:hint="eastAsia"/>
                <w:b w:val="0"/>
                <w:bCs/>
                <w:lang w:val="en-US" w:eastAsia="zh-CN"/>
              </w:rPr>
              <w:t>3</w:t>
            </w:r>
          </w:p>
        </w:tc>
        <w:tc>
          <w:tcPr>
            <w:tcW w:w="1612" w:type="dxa"/>
            <w:vAlign w:val="center"/>
          </w:tcPr>
          <w:p>
            <w:pPr>
              <w:pStyle w:val="41"/>
              <w:widowControl w:val="0"/>
              <w:bidi w:val="0"/>
              <w:jc w:val="center"/>
              <w:rPr>
                <w:rFonts w:hint="default"/>
                <w:b w:val="0"/>
                <w:bCs/>
                <w:lang w:val="en-US" w:eastAsia="zh-CN"/>
              </w:rPr>
            </w:pPr>
            <w:r>
              <w:rPr>
                <w:rFonts w:hint="eastAsia"/>
                <w:b w:val="0"/>
                <w:bCs/>
                <w:lang w:val="en-US" w:eastAsia="zh-CN"/>
              </w:rPr>
              <w:t>氨气</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0</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0</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5.896</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5.896</w:t>
            </w:r>
          </w:p>
        </w:tc>
        <w:tc>
          <w:tcPr>
            <w:tcW w:w="2368" w:type="dxa"/>
            <w:vAlign w:val="center"/>
          </w:tcPr>
          <w:p>
            <w:pPr>
              <w:pStyle w:val="41"/>
              <w:widowControl w:val="0"/>
              <w:bidi w:val="0"/>
              <w:jc w:val="center"/>
              <w:rPr>
                <w:rFonts w:hint="default"/>
                <w:b w:val="0"/>
                <w:bCs/>
                <w:lang w:val="en-US" w:eastAsia="zh-CN"/>
              </w:rPr>
            </w:pPr>
            <w:r>
              <w:rPr>
                <w:rFonts w:hint="eastAsia"/>
                <w:b w:val="0"/>
                <w:bCs/>
                <w:lang w:val="en-US" w:eastAsia="zh-CN"/>
              </w:rPr>
              <w:t>+5.896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18" w:type="dxa"/>
            <w:vAlign w:val="center"/>
          </w:tcPr>
          <w:p>
            <w:pPr>
              <w:pStyle w:val="41"/>
              <w:widowControl w:val="0"/>
              <w:bidi w:val="0"/>
              <w:jc w:val="center"/>
              <w:rPr>
                <w:rFonts w:hint="default"/>
                <w:b w:val="0"/>
                <w:bCs/>
                <w:lang w:val="en-US" w:eastAsia="zh-CN"/>
              </w:rPr>
            </w:pPr>
            <w:r>
              <w:rPr>
                <w:rFonts w:hint="eastAsia"/>
                <w:b w:val="0"/>
                <w:bCs/>
                <w:lang w:val="en-US" w:eastAsia="zh-CN"/>
              </w:rPr>
              <w:t>4</w:t>
            </w:r>
          </w:p>
        </w:tc>
        <w:tc>
          <w:tcPr>
            <w:tcW w:w="1612" w:type="dxa"/>
            <w:vAlign w:val="center"/>
          </w:tcPr>
          <w:p>
            <w:pPr>
              <w:pStyle w:val="41"/>
              <w:widowControl w:val="0"/>
              <w:bidi w:val="0"/>
              <w:jc w:val="center"/>
              <w:rPr>
                <w:rFonts w:hint="default"/>
                <w:b w:val="0"/>
                <w:bCs/>
                <w:lang w:val="en-US" w:eastAsia="zh-CN"/>
              </w:rPr>
            </w:pPr>
            <w:r>
              <w:rPr>
                <w:rFonts w:hint="eastAsia"/>
                <w:b w:val="0"/>
                <w:bCs/>
                <w:lang w:val="en-US" w:eastAsia="zh-CN"/>
              </w:rPr>
              <w:t>二氧化硫</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0.692</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-0.64</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4.217</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4.269</w:t>
            </w:r>
          </w:p>
        </w:tc>
        <w:tc>
          <w:tcPr>
            <w:tcW w:w="2368" w:type="dxa"/>
            <w:vAlign w:val="center"/>
          </w:tcPr>
          <w:p>
            <w:pPr>
              <w:pStyle w:val="41"/>
              <w:widowControl w:val="0"/>
              <w:bidi w:val="0"/>
              <w:jc w:val="center"/>
              <w:rPr>
                <w:rFonts w:hint="default"/>
                <w:b w:val="0"/>
                <w:bCs/>
                <w:lang w:val="en-US" w:eastAsia="zh-CN"/>
              </w:rPr>
            </w:pPr>
            <w:r>
              <w:rPr>
                <w:rFonts w:hint="eastAsia"/>
                <w:b w:val="0"/>
                <w:bCs/>
                <w:lang w:val="en-US" w:eastAsia="zh-CN"/>
              </w:rPr>
              <w:t>+3.577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18" w:type="dxa"/>
            <w:vAlign w:val="center"/>
          </w:tcPr>
          <w:p>
            <w:pPr>
              <w:pStyle w:val="41"/>
              <w:widowControl w:val="0"/>
              <w:bidi w:val="0"/>
              <w:jc w:val="center"/>
              <w:rPr>
                <w:rFonts w:hint="default"/>
                <w:b w:val="0"/>
                <w:bCs/>
                <w:lang w:val="en-US" w:eastAsia="zh-CN"/>
              </w:rPr>
            </w:pPr>
            <w:r>
              <w:rPr>
                <w:rFonts w:hint="eastAsia"/>
                <w:b w:val="0"/>
                <w:bCs/>
                <w:lang w:val="en-US" w:eastAsia="zh-CN"/>
              </w:rPr>
              <w:t>5</w:t>
            </w:r>
          </w:p>
        </w:tc>
        <w:tc>
          <w:tcPr>
            <w:tcW w:w="1612" w:type="dxa"/>
            <w:vAlign w:val="center"/>
          </w:tcPr>
          <w:p>
            <w:pPr>
              <w:pStyle w:val="41"/>
              <w:widowControl w:val="0"/>
              <w:bidi w:val="0"/>
              <w:jc w:val="center"/>
              <w:rPr>
                <w:rFonts w:hint="default"/>
                <w:b w:val="0"/>
                <w:bCs/>
                <w:lang w:val="en-US" w:eastAsia="zh-CN"/>
              </w:rPr>
            </w:pPr>
            <w:r>
              <w:rPr>
                <w:rFonts w:hint="eastAsia"/>
                <w:b w:val="0"/>
                <w:bCs/>
                <w:lang w:val="en-US" w:eastAsia="zh-CN"/>
              </w:rPr>
              <w:t>氮氧化物</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7.691</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-7.507</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21.073</w:t>
            </w:r>
          </w:p>
        </w:tc>
        <w:tc>
          <w:tcPr>
            <w:tcW w:w="2366" w:type="dxa"/>
            <w:vAlign w:val="center"/>
          </w:tcPr>
          <w:p>
            <w:pPr>
              <w:pStyle w:val="41"/>
              <w:widowControl w:val="0"/>
              <w:bidi w:val="0"/>
              <w:jc w:val="center"/>
              <w:rPr>
                <w:rFonts w:hint="default"/>
                <w:b w:val="0"/>
                <w:bCs/>
                <w:lang w:val="en-US" w:eastAsia="zh-CN"/>
              </w:rPr>
            </w:pPr>
            <w:r>
              <w:rPr>
                <w:rFonts w:hint="eastAsia"/>
                <w:b w:val="0"/>
                <w:bCs/>
                <w:lang w:val="en-US" w:eastAsia="zh-CN"/>
              </w:rPr>
              <w:t>21.257</w:t>
            </w:r>
          </w:p>
        </w:tc>
        <w:tc>
          <w:tcPr>
            <w:tcW w:w="2368" w:type="dxa"/>
            <w:vAlign w:val="center"/>
          </w:tcPr>
          <w:p>
            <w:pPr>
              <w:pStyle w:val="41"/>
              <w:widowControl w:val="0"/>
              <w:bidi w:val="0"/>
              <w:jc w:val="center"/>
              <w:rPr>
                <w:rFonts w:hint="default"/>
                <w:b w:val="0"/>
                <w:bCs/>
                <w:lang w:val="en-US" w:eastAsia="zh-CN"/>
              </w:rPr>
            </w:pPr>
            <w:r>
              <w:rPr>
                <w:rFonts w:hint="eastAsia"/>
                <w:b w:val="0"/>
                <w:bCs/>
                <w:lang w:val="en-US" w:eastAsia="zh-CN"/>
              </w:rPr>
              <w:t>+13.566</w:t>
            </w:r>
          </w:p>
        </w:tc>
      </w:tr>
    </w:tbl>
    <w:p>
      <w:pPr>
        <w:bidi w:val="0"/>
        <w:rPr>
          <w:rFonts w:hint="eastAsia"/>
          <w:sz w:val="24"/>
          <w:szCs w:val="24"/>
          <w:lang w:val="en-US" w:eastAsia="zh-CN"/>
        </w:rPr>
      </w:pPr>
      <w:r>
        <w:rPr>
          <w:rFonts w:hint="eastAsia"/>
          <w:sz w:val="24"/>
          <w:szCs w:val="24"/>
          <w:lang w:val="en-US" w:eastAsia="zh-CN"/>
        </w:rPr>
        <w:t>由上表客可知，本项目虽然扩大的生产规模，但是颗粒物的排放量缺削减了1.228t/a。主要是因为本次技改后，将通过合并排气筒，锌锅加盖等措施提高废气捕集效率（98%），缩短布袋更换周期，布袋除尘器末端新增一级喷淋除尘塔等措施，提高除尘效率（99%），对现有工程颗粒物的排放量进行削减，现有工程颗粒物削减量为19.822t/a。</w:t>
      </w:r>
    </w:p>
    <w:p>
      <w:pPr>
        <w:bidi w:val="0"/>
        <w:rPr>
          <w:rFonts w:hint="eastAsia"/>
          <w:sz w:val="24"/>
          <w:szCs w:val="24"/>
          <w:lang w:val="en-US" w:eastAsia="zh-CN"/>
        </w:rPr>
      </w:pPr>
      <w:r>
        <w:rPr>
          <w:rFonts w:hint="eastAsia"/>
          <w:sz w:val="24"/>
          <w:szCs w:val="24"/>
          <w:lang w:val="en-US" w:eastAsia="zh-CN"/>
        </w:rPr>
        <w:t>其次，本次扩建后氯化氢的排放量虽然增加了3.26倍，但是本次评价通过提高酸洗效率，降低了单位产品盐酸的挥发量，废气HCl的单位产品的排污系数缺由原来的0.092t/万t-产品降至0.032t/万t-产品；</w:t>
      </w:r>
    </w:p>
    <w:p>
      <w:pPr>
        <w:bidi w:val="0"/>
        <w:rPr>
          <w:rFonts w:hint="eastAsia"/>
          <w:sz w:val="24"/>
          <w:szCs w:val="24"/>
          <w:lang w:val="en-US" w:eastAsia="zh-CN"/>
        </w:rPr>
      </w:pPr>
      <w:r>
        <w:rPr>
          <w:rFonts w:hint="eastAsia"/>
          <w:sz w:val="24"/>
          <w:szCs w:val="24"/>
          <w:lang w:val="en-US" w:eastAsia="zh-CN"/>
        </w:rPr>
        <w:t>第三，天然气燃烧废气经过采用低氮燃烧，优选先进设备，降低产品能耗等措施，进而降低了单位产品的排污系数，二氧化硫和氮氧化物的排污系数分别由原来的0.046t/万t-产品和0.513t/万t-产品降至0.028t/万t-产品和0.137t/万t-产品。</w:t>
      </w:r>
    </w:p>
    <w:p>
      <w:pPr>
        <w:bidi w:val="0"/>
        <w:rPr>
          <w:rFonts w:hint="eastAsia"/>
          <w:lang w:val="en-US" w:eastAsia="zh-CN"/>
        </w:rPr>
      </w:pPr>
      <w:r>
        <w:rPr>
          <w:rFonts w:hint="eastAsia"/>
          <w:sz w:val="24"/>
          <w:szCs w:val="24"/>
          <w:lang w:val="en-US" w:eastAsia="zh-CN"/>
        </w:rPr>
        <w:t>最后，本项目为保障产品质量和减少锌的损耗量，本次扩建完成后，将新增助镀工序，此工序将将带来新增污染物氨气的排放。</w:t>
      </w:r>
    </w:p>
    <w:p>
      <w:pPr>
        <w:bidi w:val="0"/>
        <w:rPr>
          <w:rFonts w:hint="default" w:eastAsia="宋体"/>
          <w:lang w:val="en-US" w:eastAsia="zh-CN"/>
        </w:rPr>
        <w:sectPr>
          <w:pgSz w:w="16838" w:h="11906" w:orient="landscape"/>
          <w:pgMar w:top="1800" w:right="1440" w:bottom="1800" w:left="1440" w:header="851" w:footer="992" w:gutter="0"/>
          <w:pgNumType w:fmt="numberInDash"/>
          <w:cols w:space="425" w:num="1"/>
          <w:docGrid w:type="lines" w:linePitch="312" w:charSpace="0"/>
        </w:sectPr>
      </w:pPr>
      <w:r>
        <w:rPr>
          <w:rFonts w:hint="eastAsia"/>
          <w:lang w:val="en-US" w:eastAsia="zh-CN"/>
        </w:rPr>
        <w:t xml:space="preserve">综上所述，本次技改扩建降低了单位产品的产污系数，提高了企业的清洁生产水平，符合相关环保要求。 </w:t>
      </w:r>
    </w:p>
    <w:p>
      <w:pPr>
        <w:pStyle w:val="2"/>
        <w:spacing w:after="312"/>
      </w:pPr>
      <w:bookmarkStart w:id="25" w:name="_Toc1953"/>
      <w:r>
        <w:rPr>
          <w:rFonts w:hint="eastAsia"/>
        </w:rPr>
        <w:t>第</w:t>
      </w:r>
      <w:r>
        <w:rPr>
          <w:rFonts w:hint="eastAsia"/>
          <w:lang w:val="en-US" w:eastAsia="zh-CN"/>
        </w:rPr>
        <w:t>五</w:t>
      </w:r>
      <w:r>
        <w:rPr>
          <w:rFonts w:hint="eastAsia"/>
        </w:rPr>
        <w:t>章 环境现状调查与评价</w:t>
      </w:r>
      <w:bookmarkEnd w:id="25"/>
    </w:p>
    <w:p>
      <w:pPr>
        <w:pStyle w:val="3"/>
      </w:pPr>
      <w:bookmarkStart w:id="26" w:name="_Toc16294"/>
      <w:r>
        <w:rPr>
          <w:rFonts w:hint="eastAsia"/>
          <w:lang w:val="en-US" w:eastAsia="zh-CN"/>
        </w:rPr>
        <w:t>5</w:t>
      </w:r>
      <w:r>
        <w:rPr>
          <w:rFonts w:hint="eastAsia"/>
        </w:rPr>
        <w:t>.1自然环境概况</w:t>
      </w:r>
      <w:bookmarkEnd w:id="26"/>
    </w:p>
    <w:p>
      <w:pPr>
        <w:pStyle w:val="4"/>
      </w:pPr>
      <w:r>
        <w:rPr>
          <w:rFonts w:hint="eastAsia"/>
          <w:lang w:val="en-US" w:eastAsia="zh-CN"/>
        </w:rPr>
        <w:t>5</w:t>
      </w:r>
      <w:r>
        <w:rPr>
          <w:rFonts w:hint="eastAsia"/>
        </w:rPr>
        <w:t>.1.1地理位置</w:t>
      </w:r>
    </w:p>
    <w:p>
      <w:pPr>
        <w:ind w:firstLine="480"/>
        <w:rPr>
          <w:rFonts w:ascii="Times New Roman" w:hAnsi="Times New Roman"/>
        </w:rPr>
      </w:pPr>
      <w:r>
        <w:rPr>
          <w:rFonts w:ascii="Times New Roman" w:hAnsi="Times New Roman"/>
        </w:rPr>
        <w:t>项目位于四川省德阳市什邡市四川什邡经济开发区（北区）朝阳大道10号（31°13'10.74"北，104° 6'35.28"东）。项目地理位置图见附图。</w:t>
      </w:r>
    </w:p>
    <w:p>
      <w:pPr>
        <w:ind w:firstLine="480"/>
        <w:rPr>
          <w:rFonts w:ascii="Times New Roman" w:hAnsi="Times New Roman"/>
        </w:rPr>
      </w:pPr>
      <w:r>
        <w:rPr>
          <w:rFonts w:ascii="Times New Roman" w:hAnsi="Times New Roman"/>
        </w:rPr>
        <w:t>什邡市位于四川腹地成都平原，成都市西北部、德阳市西南部之间，位于南距成都市主城区40余公里（直线距离），周边有广汉、绵竹、旌阳以及阿坝州的茂县、成都市的彭州。什邡市是四川省的一个县级市、省辖市，由地级市德阳市代管。面积864平方公里，辖2个街道办事处，14个镇，人口约43万。项目位于什邡市马祖镇同心村十二组，位置详见附图。</w:t>
      </w:r>
    </w:p>
    <w:p>
      <w:pPr>
        <w:pStyle w:val="4"/>
      </w:pPr>
      <w:r>
        <w:rPr>
          <w:rFonts w:hint="eastAsia"/>
          <w:lang w:val="en-US" w:eastAsia="zh-CN"/>
        </w:rPr>
        <w:t>5</w:t>
      </w:r>
      <w:r>
        <w:rPr>
          <w:rFonts w:hint="eastAsia"/>
        </w:rPr>
        <w:t>.1.2地形、地貌</w:t>
      </w:r>
    </w:p>
    <w:p>
      <w:pPr>
        <w:widowControl/>
        <w:ind w:firstLine="480"/>
        <w:rPr>
          <w:rFonts w:ascii="宋体" w:hAnsi="宋体" w:cs="宋体"/>
          <w:color w:val="000000"/>
          <w:kern w:val="0"/>
          <w:lang w:bidi="ar"/>
        </w:rPr>
      </w:pPr>
      <w:r>
        <w:rPr>
          <w:rFonts w:hint="eastAsia" w:ascii="宋体" w:hAnsi="宋体" w:cs="宋体"/>
          <w:color w:val="000000"/>
          <w:kern w:val="0"/>
          <w:lang w:bidi="ar"/>
        </w:rPr>
        <w:t>全市地形北高南低，最高(北部 9 项山狮子王峰)海拔 4989 米,最底(禾丰镇集泉村)海拔 500 米。什邡内山区、丘陵、平原兼而有之。山区约占全市总面积 60%；耕地约占总面积 30%；“一江四河”纵横全境，有“六山、一水、三分田”之称。自朱家桥起，沿前山向西南至湔底乡西丘陵边沿，再往东南延伸，则是什邡平原，海拔全在 700 米以下，总面积约 365 平方公里，系古湖沉积和石亭江冲积形成。丘陵则界于山区和平原之间，为湔底虎头乡至民主慈母山一带的九里埂区域，面积约为10平方公里。</w:t>
      </w:r>
    </w:p>
    <w:p>
      <w:pPr>
        <w:widowControl/>
        <w:ind w:firstLine="480"/>
        <w:rPr>
          <w:rFonts w:ascii="宋体" w:hAnsi="宋体" w:cs="宋体"/>
          <w:color w:val="000000"/>
          <w:kern w:val="0"/>
          <w:lang w:bidi="ar"/>
        </w:rPr>
      </w:pPr>
      <w:r>
        <w:rPr>
          <w:rFonts w:hint="eastAsia" w:ascii="宋体" w:hAnsi="宋体" w:cs="宋体"/>
          <w:color w:val="000000"/>
          <w:kern w:val="0"/>
          <w:lang w:bidi="ar"/>
        </w:rPr>
        <w:t>什邡处于龙门山地槽边缘拗陷带中南段之什邡——绵竹复式褶皱带，由于远古地壳的强烈运动，给什邡留下了如二迭系石灰岩山体从数十公里以外漂来的飞来峰和深逾千米的大谷等地质奇观；铸成了高峻山岳和奇特的地形地貌的巧合，形成奇特壮美的天象景观，古地质作用造化了雄奇的险峰，峰林、断崖、峡谷及冰川遗貌。</w:t>
      </w:r>
    </w:p>
    <w:p>
      <w:pPr>
        <w:widowControl/>
        <w:ind w:firstLine="480"/>
        <w:rPr>
          <w:rFonts w:ascii="宋体" w:hAnsi="宋体" w:cs="宋体"/>
          <w:color w:val="000000"/>
          <w:kern w:val="0"/>
          <w:lang w:bidi="ar"/>
        </w:rPr>
      </w:pPr>
      <w:r>
        <w:rPr>
          <w:rFonts w:hint="eastAsia" w:ascii="宋体" w:hAnsi="宋体" w:cs="宋体"/>
          <w:color w:val="000000"/>
          <w:kern w:val="0"/>
          <w:lang w:bidi="ar"/>
        </w:rPr>
        <w:t>什邡的山区属龙门山脉九顶山系，呈东北--西南走向。龙门山经轿壁山入什邡境内，海拔全在 4000 米以上，山行至南天门与彭州北部山区交界，一分支出脊折向东南经4500 多米的长年峰再往东至亮卡，南折即蓥华山。蓥华山西北全是崇山峻岭，属高山草甸区，东南重峦叠嶂，蜿蜒没入平坝。</w:t>
      </w:r>
    </w:p>
    <w:p>
      <w:pPr>
        <w:widowControl/>
        <w:ind w:firstLine="480"/>
        <w:rPr>
          <w:rFonts w:ascii="宋体" w:hAnsi="宋体" w:cs="宋体"/>
          <w:color w:val="000000"/>
          <w:kern w:val="0"/>
          <w:lang w:bidi="ar"/>
        </w:rPr>
      </w:pPr>
      <w:r>
        <w:rPr>
          <w:rFonts w:hint="eastAsia" w:ascii="宋体" w:hAnsi="宋体" w:cs="宋体"/>
          <w:color w:val="000000"/>
          <w:kern w:val="0"/>
          <w:lang w:bidi="ar"/>
        </w:rPr>
        <w:t>本项目位于平原地区。</w:t>
      </w:r>
    </w:p>
    <w:p>
      <w:pPr>
        <w:pStyle w:val="4"/>
      </w:pPr>
      <w:r>
        <w:rPr>
          <w:rFonts w:hint="eastAsia"/>
          <w:lang w:val="en-US" w:eastAsia="zh-CN"/>
        </w:rPr>
        <w:t>5</w:t>
      </w:r>
      <w:r>
        <w:rPr>
          <w:rFonts w:hint="eastAsia"/>
        </w:rPr>
        <w:t>.1.3气候气象</w:t>
      </w:r>
    </w:p>
    <w:p>
      <w:pPr>
        <w:widowControl/>
        <w:ind w:firstLine="480"/>
        <w:rPr>
          <w:rFonts w:ascii="Times New Roman" w:hAnsi="Times New Roman"/>
          <w:color w:val="000000"/>
          <w:kern w:val="0"/>
          <w:lang w:bidi="ar"/>
        </w:rPr>
      </w:pPr>
      <w:r>
        <w:rPr>
          <w:rFonts w:ascii="Times New Roman" w:hAnsi="Times New Roman"/>
          <w:color w:val="000000"/>
          <w:kern w:val="0"/>
          <w:lang w:bidi="ar"/>
        </w:rPr>
        <w:t>什邡市气候属亚热带季风性湿润气候，终年气候温和，无霜期长，雨量充沛。由于地理位置和大气环流等因素的影响，什邡市又具有本身的气候特征：冬无严寒，夏无酷暑，春温多变，秋多绵雨，日照偏少。常年主要气象参数如下：</w:t>
      </w:r>
    </w:p>
    <w:p>
      <w:pPr>
        <w:widowControl/>
        <w:ind w:firstLine="480"/>
        <w:rPr>
          <w:rFonts w:ascii="Times New Roman" w:hAnsi="Times New Roman"/>
          <w:color w:val="000000"/>
          <w:kern w:val="0"/>
          <w:lang w:bidi="ar"/>
        </w:rPr>
      </w:pPr>
      <w:r>
        <w:rPr>
          <w:rFonts w:ascii="Times New Roman" w:hAnsi="Times New Roman"/>
          <w:color w:val="000000"/>
          <w:kern w:val="0"/>
          <w:lang w:bidi="ar"/>
        </w:rPr>
        <w:t>多年平均气温：15.9℃；多年极端最高气温：35.9℃；</w:t>
      </w:r>
    </w:p>
    <w:p>
      <w:pPr>
        <w:widowControl/>
        <w:ind w:firstLine="480"/>
        <w:rPr>
          <w:rFonts w:ascii="Times New Roman" w:hAnsi="Times New Roman"/>
          <w:color w:val="000000"/>
          <w:kern w:val="0"/>
          <w:lang w:bidi="ar"/>
        </w:rPr>
      </w:pPr>
      <w:r>
        <w:rPr>
          <w:rFonts w:ascii="Times New Roman" w:hAnsi="Times New Roman"/>
          <w:color w:val="000000"/>
          <w:kern w:val="0"/>
          <w:lang w:bidi="ar"/>
        </w:rPr>
        <w:t>多年极端最低气温：-5.3℃；年平均气压： 953.1hPa；</w:t>
      </w:r>
    </w:p>
    <w:p>
      <w:pPr>
        <w:widowControl/>
        <w:ind w:firstLine="480"/>
        <w:rPr>
          <w:rFonts w:ascii="Times New Roman" w:hAnsi="Times New Roman"/>
          <w:color w:val="000000"/>
          <w:kern w:val="0"/>
          <w:lang w:bidi="ar"/>
        </w:rPr>
      </w:pPr>
      <w:r>
        <w:rPr>
          <w:rFonts w:ascii="Times New Roman" w:hAnsi="Times New Roman"/>
          <w:color w:val="000000"/>
          <w:kern w:val="0"/>
          <w:lang w:bidi="ar"/>
        </w:rPr>
        <w:t>多年平均相对湿度：83%；多年平均降水量：961mm；</w:t>
      </w:r>
    </w:p>
    <w:p>
      <w:pPr>
        <w:widowControl/>
        <w:ind w:firstLine="480"/>
        <w:rPr>
          <w:rFonts w:ascii="Times New Roman" w:hAnsi="Times New Roman"/>
          <w:color w:val="000000"/>
          <w:kern w:val="0"/>
          <w:lang w:bidi="ar"/>
        </w:rPr>
      </w:pPr>
      <w:r>
        <w:rPr>
          <w:rFonts w:ascii="Times New Roman" w:hAnsi="Times New Roman"/>
          <w:color w:val="000000"/>
          <w:kern w:val="0"/>
          <w:lang w:bidi="ar"/>
        </w:rPr>
        <w:t>年均日照数： 1257h；年均无霜期： 281 天；</w:t>
      </w:r>
    </w:p>
    <w:p>
      <w:pPr>
        <w:widowControl/>
        <w:ind w:firstLine="480"/>
        <w:rPr>
          <w:rFonts w:ascii="Times New Roman" w:hAnsi="Times New Roman"/>
          <w:color w:val="000000"/>
          <w:kern w:val="0"/>
          <w:lang w:bidi="ar"/>
        </w:rPr>
      </w:pPr>
      <w:r>
        <w:rPr>
          <w:rFonts w:ascii="Times New Roman" w:hAnsi="Times New Roman"/>
          <w:color w:val="000000"/>
          <w:kern w:val="0"/>
          <w:lang w:bidi="ar"/>
        </w:rPr>
        <w:t>全年主导风向：NNE；多年静风频率：40.8%；</w:t>
      </w:r>
    </w:p>
    <w:p>
      <w:pPr>
        <w:widowControl/>
        <w:ind w:firstLine="480"/>
        <w:rPr>
          <w:rFonts w:ascii="Times New Roman" w:hAnsi="Times New Roman"/>
          <w:color w:val="000000"/>
          <w:kern w:val="0"/>
          <w:lang w:bidi="ar"/>
        </w:rPr>
      </w:pPr>
      <w:r>
        <w:rPr>
          <w:rFonts w:ascii="Times New Roman" w:hAnsi="Times New Roman"/>
          <w:color w:val="000000"/>
          <w:kern w:val="0"/>
          <w:lang w:bidi="ar"/>
        </w:rPr>
        <w:t>多年平均风速：1.4~1.6m/s；多年平均雾日：31.2天。</w:t>
      </w:r>
    </w:p>
    <w:p>
      <w:pPr>
        <w:pStyle w:val="4"/>
      </w:pPr>
      <w:r>
        <w:rPr>
          <w:rFonts w:hint="eastAsia"/>
          <w:lang w:val="en-US" w:eastAsia="zh-CN"/>
        </w:rPr>
        <w:t>5</w:t>
      </w:r>
      <w:r>
        <w:rPr>
          <w:rFonts w:hint="eastAsia"/>
        </w:rPr>
        <w:t>.1.4河流水系</w:t>
      </w:r>
    </w:p>
    <w:p>
      <w:pPr>
        <w:ind w:firstLine="480"/>
      </w:pPr>
      <w:r>
        <w:rPr>
          <w:rFonts w:hint="eastAsia"/>
        </w:rPr>
        <w:t>什邡主要河流有“一江四河”（石亭江、鸭子河、小石河、马牧河、斑鸠河）纵横全境。石亭江在市境内有 87 公里，高景关以上称洛水，以下称石亭江，长 29.5 公里。河的源头为九顶山东侧的二道金河（洛水）和头道金河（章水），江水流至金堂赵镇入沱江，再由沪州汇入长江。鸭子河在市境内 23.5 公里，源于什邡、彭州交界山区。从彭州流入什邡再至广汉。小石河、马牧河、斑鸠河都在市境内汇入鸭子河。什邡的渠系为人工渠，现有大寨渠、红岩渠、人民渠均为都江堰配套渠系。什邡的渠系为人工渠，现有大寨渠、红岩渠、人民渠均为都江堰配套渠系。什邡市的湖泊均为人工湖，现有的人工湖主要有白虎头水库（100 余亩）、公慕治水库（33 亩），扩建或拟建的湖泊有洛水的李冰湖及八角的青龙湖、银杏湖，隐峰的洞仙湖等。</w:t>
      </w:r>
    </w:p>
    <w:p>
      <w:pPr>
        <w:ind w:firstLine="480"/>
      </w:pPr>
      <w:r>
        <w:rPr>
          <w:rFonts w:hint="eastAsia"/>
        </w:rPr>
        <w:t>石亭江：发源于四川省什邡市红白镇，沿岸山清水秀是四川省风景名胜区，是长江的支流之一。石亭江在什邡市境内有87公里，高景关以上称洛水，以下称石亭江，长29.5公里。从高景关入什邡市境，流经金轮、小汉、金鱼、和兴、三水等镇与绵远河会合后流入沱江。石亭江 20 年一遇的洪峰流量为3900~4150m3/s。多年平均年径流总量为6.58亿立方米。据高景关水文站历年实测资料统计，多年平均流量为20.2m3/s，多年平均径流深1012.76mm，多年平均径流总量6.37亿m3，至下游的旌阳区地界内由于沿途汇水增加，旌阳区范围内石亭江的平均流量已增加至 35m3/s。年径流深 713.8mm。石亭江流域的径流年际变化相对较小。径流年内变化与降水的变化一致，每年 5～10 月为汛期，其径流量占全年的81.1%，而其中主汛期7～8月占年径流量的 39.1%，10月至翌年4月为枯水期，其径流量占全年的18.9%，而最枯水1~3月仅占年径流量的4.14%。</w:t>
      </w:r>
    </w:p>
    <w:p>
      <w:pPr>
        <w:ind w:firstLine="480"/>
      </w:pPr>
      <w:r>
        <w:rPr>
          <w:rFonts w:hint="eastAsia"/>
        </w:rPr>
        <w:t>小石河：发源于龙门山脉中段茶坪山，流域面积 2057.3 平方公里，全部山区集雨面积 627.3 平方公里，主河道比降为 1.53%，年平均流量 26.3 秒立方米，年径流深 1323.4毫米。在关口以上称之为湔江，关口以下称之为小石河。河道由西向东流经彭州市的九陇、楠杨、隆丰、军乐、敖平、三界等镇后于马井流入德阳市境内，与鸭子河汇合后在广汉城区以东易家河坝汇入石亭江，向东流至金堂县东注入沱江。</w:t>
      </w:r>
    </w:p>
    <w:p>
      <w:pPr>
        <w:ind w:firstLine="480"/>
      </w:pPr>
      <w:r>
        <w:rPr>
          <w:rFonts w:hint="eastAsia"/>
        </w:rPr>
        <w:t>马牧河：1966 年彭县潘家埂溃决，洪水注入马牧河古河道，形成马牧河，现马牧河为沿途农灌沟渠汇合而成，在广汉境内与蒙阳河汇合后流经三星镇，在万福镇汇入清白江。境内河段长 8km，河宽 20m。</w:t>
      </w:r>
    </w:p>
    <w:p>
      <w:pPr>
        <w:ind w:firstLine="480"/>
      </w:pPr>
      <w:r>
        <w:rPr>
          <w:rFonts w:hint="eastAsia"/>
        </w:rPr>
        <w:t>本项目无生产废水排放。</w:t>
      </w:r>
    </w:p>
    <w:p>
      <w:pPr>
        <w:pStyle w:val="4"/>
      </w:pPr>
      <w:r>
        <w:rPr>
          <w:rFonts w:hint="eastAsia"/>
          <w:lang w:val="en-US" w:eastAsia="zh-CN"/>
        </w:rPr>
        <w:t>5</w:t>
      </w:r>
      <w:r>
        <w:rPr>
          <w:rFonts w:hint="eastAsia"/>
        </w:rPr>
        <w:t>.1.5生态</w:t>
      </w:r>
    </w:p>
    <w:p>
      <w:pPr>
        <w:ind w:firstLine="480"/>
      </w:pPr>
      <w:r>
        <w:t>由于境内气候温暖、土壤肥沃、水域宽阔，动植物资源十分丰富。什邡地区属于常绿阔叶林带，包括亚热带长绿阔叶林、落叶阔叶林、暖性针叶林和暖性竹林四类。经济林木种类多，水果种类尤为丰富，包括10科25类99个品种。经济作物主要有油菜、花生、甘蔗、地瓜、生姜、烟叶、茶叶、红心黑瓜子、茉莉花及药材等18 种。</w:t>
      </w:r>
    </w:p>
    <w:p>
      <w:pPr>
        <w:ind w:firstLine="480"/>
      </w:pPr>
      <w:r>
        <w:t>什邡平原区域由于开发较早，人口稠密，不适宜大型野生动物的繁殖栖息，主要饲养动物 30 余种。除常见的猪、牛、羊、鸡、鸭等，更被称为“鱼米之乡”。境内有长达 15 公里的的天然鱼类繁殖场，鱼类蕴藏量可达10万斤。</w:t>
      </w:r>
    </w:p>
    <w:p>
      <w:pPr>
        <w:ind w:firstLine="480"/>
      </w:pPr>
      <w:r>
        <w:t>什邡物华天宝。境内土地肥沃，气候温和，雨量充沛，物产丰富。森林占幅员面积的 30%。矿产资源丰富，主要矿藏有磷矿、石灰岩、白云石、煤，其中磷矿为全国四大磷矿基地之一。</w:t>
      </w:r>
    </w:p>
    <w:p>
      <w:pPr>
        <w:ind w:firstLine="480"/>
      </w:pPr>
      <w:r>
        <w:t>项目所在区域范围内为平原区域，周边生态环境为灌木和杂草。经调查，评价区域内无珍稀、濒濒危动植物及古、大、珍、奇树林。</w:t>
      </w:r>
    </w:p>
    <w:p>
      <w:pPr>
        <w:pStyle w:val="3"/>
        <w:rPr>
          <w:color w:val="FF0000"/>
          <w:u w:val="single"/>
        </w:rPr>
      </w:pPr>
      <w:bookmarkStart w:id="27" w:name="_Toc6365"/>
      <w:r>
        <w:rPr>
          <w:rFonts w:hint="eastAsia"/>
          <w:color w:val="FF0000"/>
          <w:u w:val="single"/>
          <w:lang w:val="en-US" w:eastAsia="zh-CN"/>
        </w:rPr>
        <w:t>5</w:t>
      </w:r>
      <w:r>
        <w:rPr>
          <w:rFonts w:hint="eastAsia"/>
          <w:color w:val="FF0000"/>
          <w:u w:val="single"/>
        </w:rPr>
        <w:t>.2环境现状调查与评价</w:t>
      </w:r>
      <w:bookmarkEnd w:id="27"/>
    </w:p>
    <w:p>
      <w:pPr>
        <w:pStyle w:val="4"/>
        <w:rPr>
          <w:rFonts w:hint="eastAsia" w:eastAsia="宋体"/>
          <w:lang w:eastAsia="zh-CN"/>
        </w:rPr>
      </w:pPr>
      <w:r>
        <w:rPr>
          <w:rFonts w:hint="eastAsia"/>
          <w:lang w:val="en-US" w:eastAsia="zh-CN"/>
        </w:rPr>
        <w:t>5</w:t>
      </w:r>
      <w:r>
        <w:rPr>
          <w:rFonts w:hint="eastAsia"/>
        </w:rPr>
        <w:t>.2.1</w:t>
      </w:r>
      <w:r>
        <w:rPr>
          <w:rFonts w:hint="eastAsia"/>
          <w:lang w:eastAsia="zh-CN"/>
        </w:rPr>
        <w:t>环境空气质量现状调查与评价</w:t>
      </w:r>
    </w:p>
    <w:p>
      <w:pPr>
        <w:bidi w:val="0"/>
        <w:rPr>
          <w:rFonts w:hint="default"/>
          <w:b/>
          <w:bCs/>
          <w:lang w:val="en-US" w:eastAsia="zh-CN"/>
        </w:rPr>
      </w:pPr>
      <w:r>
        <w:rPr>
          <w:rFonts w:hint="eastAsia"/>
          <w:b/>
          <w:bCs/>
          <w:lang w:val="en-US" w:eastAsia="zh-CN"/>
        </w:rPr>
        <w:t>一、基本污染物环境质量现状</w:t>
      </w:r>
    </w:p>
    <w:p>
      <w:pPr>
        <w:ind w:firstLine="480"/>
        <w:rPr>
          <w:rFonts w:ascii="Times New Roman" w:hAnsi="Times New Roman"/>
        </w:rPr>
      </w:pPr>
      <w:r>
        <w:rPr>
          <w:rFonts w:ascii="Times New Roman" w:hAnsi="Times New Roman"/>
        </w:rPr>
        <w:t>根据《什邡市“十三五”期间环境质量公报》（2016~2020年），什邡市环境质量公报数据见下表。</w:t>
      </w:r>
    </w:p>
    <w:p>
      <w:pPr>
        <w:pStyle w:val="41"/>
      </w:pPr>
      <w:r>
        <w:t>表</w:t>
      </w:r>
      <w:r>
        <w:rPr>
          <w:rFonts w:hint="eastAsia"/>
          <w:lang w:val="en-US" w:eastAsia="zh-CN"/>
        </w:rPr>
        <w:t>5</w:t>
      </w:r>
      <w:r>
        <w:rPr>
          <w:rFonts w:hint="eastAsia"/>
        </w:rPr>
        <w:t xml:space="preserve">.2-1  </w:t>
      </w:r>
      <w:r>
        <w:t>什邡市2020年环境质量公报数据</w:t>
      </w:r>
      <w:r>
        <w:rPr>
          <w:rFonts w:hint="eastAsia"/>
          <w:lang w:val="en-US" w:eastAsia="zh-CN"/>
        </w:rPr>
        <w:t xml:space="preserve">    </w:t>
      </w:r>
      <w:r>
        <w:t>单位</w:t>
      </w:r>
      <w:r>
        <w:rPr>
          <w:rFonts w:hint="eastAsia"/>
          <w:lang w:val="en-US" w:eastAsia="zh-CN"/>
        </w:rPr>
        <w:t>：</w:t>
      </w:r>
      <w:r>
        <w:t>μg/m</w:t>
      </w:r>
      <w:r>
        <w:rPr>
          <w:vertAlign w:val="superscript"/>
        </w:rPr>
        <w:t>3</w:t>
      </w:r>
    </w:p>
    <w:tbl>
      <w:tblPr>
        <w:tblStyle w:val="23"/>
        <w:tblW w:w="85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845"/>
        <w:gridCol w:w="2986"/>
        <w:gridCol w:w="1101"/>
        <w:gridCol w:w="1053"/>
        <w:gridCol w:w="814"/>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715" w:type="dxa"/>
            <w:shd w:val="clear" w:color="auto" w:fill="auto"/>
            <w:vAlign w:val="center"/>
          </w:tcPr>
          <w:p>
            <w:pPr>
              <w:pStyle w:val="41"/>
            </w:pPr>
            <w:r>
              <w:t>序号</w:t>
            </w:r>
          </w:p>
        </w:tc>
        <w:tc>
          <w:tcPr>
            <w:tcW w:w="845" w:type="dxa"/>
            <w:shd w:val="clear" w:color="auto" w:fill="auto"/>
            <w:vAlign w:val="center"/>
          </w:tcPr>
          <w:p>
            <w:pPr>
              <w:pStyle w:val="41"/>
            </w:pPr>
            <w:r>
              <w:t>污染物</w:t>
            </w:r>
          </w:p>
        </w:tc>
        <w:tc>
          <w:tcPr>
            <w:tcW w:w="2986" w:type="dxa"/>
            <w:shd w:val="clear" w:color="auto" w:fill="auto"/>
            <w:vAlign w:val="center"/>
          </w:tcPr>
          <w:p>
            <w:pPr>
              <w:pStyle w:val="41"/>
            </w:pPr>
            <w:r>
              <w:t>年评价指标</w:t>
            </w:r>
          </w:p>
        </w:tc>
        <w:tc>
          <w:tcPr>
            <w:tcW w:w="1101" w:type="dxa"/>
            <w:shd w:val="clear" w:color="auto" w:fill="auto"/>
            <w:vAlign w:val="center"/>
          </w:tcPr>
          <w:p>
            <w:pPr>
              <w:pStyle w:val="41"/>
            </w:pPr>
            <w:r>
              <w:t>现状浓度</w:t>
            </w:r>
          </w:p>
        </w:tc>
        <w:tc>
          <w:tcPr>
            <w:tcW w:w="1053" w:type="dxa"/>
            <w:shd w:val="clear" w:color="auto" w:fill="auto"/>
            <w:vAlign w:val="center"/>
          </w:tcPr>
          <w:p>
            <w:pPr>
              <w:pStyle w:val="41"/>
            </w:pPr>
            <w:r>
              <w:t>二级标准值</w:t>
            </w:r>
          </w:p>
        </w:tc>
        <w:tc>
          <w:tcPr>
            <w:tcW w:w="814" w:type="dxa"/>
            <w:shd w:val="clear" w:color="auto" w:fill="auto"/>
            <w:vAlign w:val="center"/>
          </w:tcPr>
          <w:p>
            <w:pPr>
              <w:pStyle w:val="41"/>
            </w:pPr>
            <w:r>
              <w:t>超标倍数</w:t>
            </w:r>
          </w:p>
        </w:tc>
        <w:tc>
          <w:tcPr>
            <w:tcW w:w="1061" w:type="dxa"/>
            <w:shd w:val="clear" w:color="auto" w:fill="auto"/>
            <w:vAlign w:val="center"/>
          </w:tcPr>
          <w:p>
            <w:pPr>
              <w:pStyle w:val="41"/>
            </w:pPr>
            <w: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715" w:type="dxa"/>
            <w:shd w:val="clear" w:color="auto" w:fill="auto"/>
            <w:vAlign w:val="center"/>
          </w:tcPr>
          <w:p>
            <w:pPr>
              <w:pStyle w:val="41"/>
              <w:rPr>
                <w:b w:val="0"/>
                <w:bCs/>
              </w:rPr>
            </w:pPr>
            <w:r>
              <w:rPr>
                <w:b w:val="0"/>
                <w:bCs/>
              </w:rPr>
              <w:t>1</w:t>
            </w:r>
          </w:p>
        </w:tc>
        <w:tc>
          <w:tcPr>
            <w:tcW w:w="845" w:type="dxa"/>
            <w:shd w:val="clear" w:color="auto" w:fill="auto"/>
            <w:vAlign w:val="center"/>
          </w:tcPr>
          <w:p>
            <w:pPr>
              <w:pStyle w:val="41"/>
              <w:rPr>
                <w:b w:val="0"/>
                <w:bCs/>
              </w:rPr>
            </w:pPr>
            <w:r>
              <w:rPr>
                <w:b w:val="0"/>
                <w:bCs/>
              </w:rPr>
              <w:t>SO</w:t>
            </w:r>
            <w:r>
              <w:rPr>
                <w:b w:val="0"/>
                <w:bCs/>
                <w:vertAlign w:val="subscript"/>
              </w:rPr>
              <w:t>2</w:t>
            </w:r>
          </w:p>
        </w:tc>
        <w:tc>
          <w:tcPr>
            <w:tcW w:w="2986" w:type="dxa"/>
            <w:shd w:val="clear" w:color="auto" w:fill="auto"/>
            <w:vAlign w:val="center"/>
          </w:tcPr>
          <w:p>
            <w:pPr>
              <w:pStyle w:val="41"/>
              <w:rPr>
                <w:b w:val="0"/>
                <w:bCs/>
              </w:rPr>
            </w:pPr>
            <w:r>
              <w:rPr>
                <w:b w:val="0"/>
                <w:bCs/>
              </w:rPr>
              <w:t>年平均</w:t>
            </w:r>
          </w:p>
        </w:tc>
        <w:tc>
          <w:tcPr>
            <w:tcW w:w="1101" w:type="dxa"/>
            <w:shd w:val="clear" w:color="auto" w:fill="auto"/>
            <w:vAlign w:val="center"/>
          </w:tcPr>
          <w:p>
            <w:pPr>
              <w:pStyle w:val="41"/>
              <w:rPr>
                <w:b w:val="0"/>
                <w:bCs/>
              </w:rPr>
            </w:pPr>
            <w:r>
              <w:rPr>
                <w:b w:val="0"/>
                <w:bCs/>
              </w:rPr>
              <w:t>17.84</w:t>
            </w:r>
          </w:p>
        </w:tc>
        <w:tc>
          <w:tcPr>
            <w:tcW w:w="1053" w:type="dxa"/>
            <w:shd w:val="clear" w:color="auto" w:fill="auto"/>
            <w:vAlign w:val="center"/>
          </w:tcPr>
          <w:p>
            <w:pPr>
              <w:pStyle w:val="41"/>
              <w:rPr>
                <w:b w:val="0"/>
                <w:bCs/>
              </w:rPr>
            </w:pPr>
            <w:r>
              <w:rPr>
                <w:b w:val="0"/>
                <w:bCs/>
              </w:rPr>
              <w:t>60</w:t>
            </w:r>
          </w:p>
        </w:tc>
        <w:tc>
          <w:tcPr>
            <w:tcW w:w="814" w:type="dxa"/>
            <w:shd w:val="clear" w:color="auto" w:fill="auto"/>
            <w:vAlign w:val="center"/>
          </w:tcPr>
          <w:p>
            <w:pPr>
              <w:pStyle w:val="41"/>
              <w:rPr>
                <w:b w:val="0"/>
                <w:bCs/>
              </w:rPr>
            </w:pPr>
            <w:r>
              <w:rPr>
                <w:b w:val="0"/>
                <w:bCs/>
              </w:rPr>
              <w:t>0</w:t>
            </w:r>
          </w:p>
        </w:tc>
        <w:tc>
          <w:tcPr>
            <w:tcW w:w="1061" w:type="dxa"/>
            <w:shd w:val="clear" w:color="auto" w:fill="auto"/>
            <w:vAlign w:val="center"/>
          </w:tcPr>
          <w:p>
            <w:pPr>
              <w:pStyle w:val="41"/>
              <w:rPr>
                <w:b w:val="0"/>
                <w:bCs/>
              </w:rPr>
            </w:pPr>
            <w:r>
              <w:rPr>
                <w:b w:val="0"/>
                <w:bC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715" w:type="dxa"/>
            <w:shd w:val="clear" w:color="auto" w:fill="auto"/>
            <w:vAlign w:val="center"/>
          </w:tcPr>
          <w:p>
            <w:pPr>
              <w:pStyle w:val="41"/>
              <w:rPr>
                <w:b w:val="0"/>
                <w:bCs/>
              </w:rPr>
            </w:pPr>
            <w:r>
              <w:rPr>
                <w:b w:val="0"/>
                <w:bCs/>
              </w:rPr>
              <w:t>2</w:t>
            </w:r>
          </w:p>
        </w:tc>
        <w:tc>
          <w:tcPr>
            <w:tcW w:w="845" w:type="dxa"/>
            <w:shd w:val="clear" w:color="auto" w:fill="auto"/>
            <w:vAlign w:val="center"/>
          </w:tcPr>
          <w:p>
            <w:pPr>
              <w:pStyle w:val="41"/>
              <w:rPr>
                <w:b w:val="0"/>
                <w:bCs/>
              </w:rPr>
            </w:pPr>
            <w:r>
              <w:rPr>
                <w:b w:val="0"/>
                <w:bCs/>
              </w:rPr>
              <w:t>NO</w:t>
            </w:r>
            <w:r>
              <w:rPr>
                <w:b w:val="0"/>
                <w:bCs/>
                <w:vertAlign w:val="subscript"/>
              </w:rPr>
              <w:t>2</w:t>
            </w:r>
          </w:p>
        </w:tc>
        <w:tc>
          <w:tcPr>
            <w:tcW w:w="2986" w:type="dxa"/>
            <w:shd w:val="clear" w:color="auto" w:fill="auto"/>
            <w:vAlign w:val="center"/>
          </w:tcPr>
          <w:p>
            <w:pPr>
              <w:pStyle w:val="41"/>
              <w:rPr>
                <w:b w:val="0"/>
                <w:bCs/>
              </w:rPr>
            </w:pPr>
            <w:r>
              <w:rPr>
                <w:b w:val="0"/>
                <w:bCs/>
              </w:rPr>
              <w:t>年平均</w:t>
            </w:r>
          </w:p>
        </w:tc>
        <w:tc>
          <w:tcPr>
            <w:tcW w:w="1101" w:type="dxa"/>
            <w:shd w:val="clear" w:color="auto" w:fill="auto"/>
            <w:vAlign w:val="center"/>
          </w:tcPr>
          <w:p>
            <w:pPr>
              <w:pStyle w:val="41"/>
              <w:rPr>
                <w:b w:val="0"/>
                <w:bCs/>
              </w:rPr>
            </w:pPr>
            <w:r>
              <w:rPr>
                <w:b w:val="0"/>
                <w:bCs/>
              </w:rPr>
              <w:t>24.67</w:t>
            </w:r>
          </w:p>
        </w:tc>
        <w:tc>
          <w:tcPr>
            <w:tcW w:w="1053" w:type="dxa"/>
            <w:shd w:val="clear" w:color="auto" w:fill="auto"/>
            <w:vAlign w:val="center"/>
          </w:tcPr>
          <w:p>
            <w:pPr>
              <w:pStyle w:val="41"/>
              <w:rPr>
                <w:b w:val="0"/>
                <w:bCs/>
              </w:rPr>
            </w:pPr>
            <w:r>
              <w:rPr>
                <w:b w:val="0"/>
                <w:bCs/>
              </w:rPr>
              <w:t>40</w:t>
            </w:r>
          </w:p>
        </w:tc>
        <w:tc>
          <w:tcPr>
            <w:tcW w:w="814" w:type="dxa"/>
            <w:shd w:val="clear" w:color="auto" w:fill="auto"/>
            <w:vAlign w:val="center"/>
          </w:tcPr>
          <w:p>
            <w:pPr>
              <w:pStyle w:val="41"/>
              <w:rPr>
                <w:b w:val="0"/>
                <w:bCs/>
              </w:rPr>
            </w:pPr>
            <w:r>
              <w:rPr>
                <w:b w:val="0"/>
                <w:bCs/>
              </w:rPr>
              <w:t>0</w:t>
            </w:r>
          </w:p>
        </w:tc>
        <w:tc>
          <w:tcPr>
            <w:tcW w:w="1061" w:type="dxa"/>
            <w:shd w:val="clear" w:color="auto" w:fill="auto"/>
            <w:vAlign w:val="center"/>
          </w:tcPr>
          <w:p>
            <w:pPr>
              <w:pStyle w:val="41"/>
              <w:rPr>
                <w:b w:val="0"/>
                <w:bCs/>
              </w:rPr>
            </w:pPr>
            <w:r>
              <w:rPr>
                <w:b w:val="0"/>
                <w:bC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715" w:type="dxa"/>
            <w:shd w:val="clear" w:color="auto" w:fill="auto"/>
            <w:vAlign w:val="center"/>
          </w:tcPr>
          <w:p>
            <w:pPr>
              <w:pStyle w:val="41"/>
              <w:rPr>
                <w:b w:val="0"/>
                <w:bCs/>
              </w:rPr>
            </w:pPr>
            <w:r>
              <w:rPr>
                <w:b w:val="0"/>
                <w:bCs/>
              </w:rPr>
              <w:t>3</w:t>
            </w:r>
          </w:p>
        </w:tc>
        <w:tc>
          <w:tcPr>
            <w:tcW w:w="845" w:type="dxa"/>
            <w:shd w:val="clear" w:color="auto" w:fill="auto"/>
            <w:vAlign w:val="center"/>
          </w:tcPr>
          <w:p>
            <w:pPr>
              <w:pStyle w:val="41"/>
              <w:rPr>
                <w:b w:val="0"/>
                <w:bCs/>
              </w:rPr>
            </w:pPr>
            <w:r>
              <w:rPr>
                <w:b w:val="0"/>
                <w:bCs/>
              </w:rPr>
              <w:t>PM</w:t>
            </w:r>
            <w:r>
              <w:rPr>
                <w:b w:val="0"/>
                <w:bCs/>
                <w:vertAlign w:val="subscript"/>
              </w:rPr>
              <w:t>10</w:t>
            </w:r>
          </w:p>
        </w:tc>
        <w:tc>
          <w:tcPr>
            <w:tcW w:w="2986" w:type="dxa"/>
            <w:shd w:val="clear" w:color="auto" w:fill="auto"/>
            <w:vAlign w:val="center"/>
          </w:tcPr>
          <w:p>
            <w:pPr>
              <w:pStyle w:val="41"/>
              <w:rPr>
                <w:b w:val="0"/>
                <w:bCs/>
              </w:rPr>
            </w:pPr>
            <w:r>
              <w:rPr>
                <w:b w:val="0"/>
                <w:bCs/>
              </w:rPr>
              <w:t>年平均</w:t>
            </w:r>
          </w:p>
        </w:tc>
        <w:tc>
          <w:tcPr>
            <w:tcW w:w="1101" w:type="dxa"/>
            <w:shd w:val="clear" w:color="auto" w:fill="auto"/>
            <w:vAlign w:val="center"/>
          </w:tcPr>
          <w:p>
            <w:pPr>
              <w:pStyle w:val="41"/>
              <w:rPr>
                <w:b w:val="0"/>
                <w:bCs/>
              </w:rPr>
            </w:pPr>
            <w:r>
              <w:rPr>
                <w:b w:val="0"/>
                <w:bCs/>
              </w:rPr>
              <w:t>62.67</w:t>
            </w:r>
          </w:p>
        </w:tc>
        <w:tc>
          <w:tcPr>
            <w:tcW w:w="1053" w:type="dxa"/>
            <w:shd w:val="clear" w:color="auto" w:fill="auto"/>
            <w:vAlign w:val="center"/>
          </w:tcPr>
          <w:p>
            <w:pPr>
              <w:pStyle w:val="41"/>
              <w:rPr>
                <w:b w:val="0"/>
                <w:bCs/>
              </w:rPr>
            </w:pPr>
            <w:r>
              <w:rPr>
                <w:b w:val="0"/>
                <w:bCs/>
              </w:rPr>
              <w:t>70</w:t>
            </w:r>
          </w:p>
        </w:tc>
        <w:tc>
          <w:tcPr>
            <w:tcW w:w="814" w:type="dxa"/>
            <w:shd w:val="clear" w:color="auto" w:fill="auto"/>
            <w:vAlign w:val="center"/>
          </w:tcPr>
          <w:p>
            <w:pPr>
              <w:pStyle w:val="41"/>
              <w:rPr>
                <w:b w:val="0"/>
                <w:bCs/>
              </w:rPr>
            </w:pPr>
            <w:r>
              <w:rPr>
                <w:b w:val="0"/>
                <w:bCs/>
              </w:rPr>
              <w:t>0</w:t>
            </w:r>
          </w:p>
        </w:tc>
        <w:tc>
          <w:tcPr>
            <w:tcW w:w="1061" w:type="dxa"/>
            <w:shd w:val="clear" w:color="auto" w:fill="auto"/>
            <w:vAlign w:val="center"/>
          </w:tcPr>
          <w:p>
            <w:pPr>
              <w:pStyle w:val="41"/>
              <w:rPr>
                <w:b w:val="0"/>
                <w:bCs/>
              </w:rPr>
            </w:pPr>
            <w:r>
              <w:rPr>
                <w:b w:val="0"/>
                <w:bC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715" w:type="dxa"/>
            <w:shd w:val="clear" w:color="auto" w:fill="auto"/>
            <w:vAlign w:val="center"/>
          </w:tcPr>
          <w:p>
            <w:pPr>
              <w:pStyle w:val="41"/>
              <w:rPr>
                <w:b w:val="0"/>
                <w:bCs/>
              </w:rPr>
            </w:pPr>
            <w:r>
              <w:rPr>
                <w:b w:val="0"/>
                <w:bCs/>
              </w:rPr>
              <w:t>4</w:t>
            </w:r>
          </w:p>
        </w:tc>
        <w:tc>
          <w:tcPr>
            <w:tcW w:w="845" w:type="dxa"/>
            <w:shd w:val="clear" w:color="auto" w:fill="auto"/>
            <w:vAlign w:val="center"/>
          </w:tcPr>
          <w:p>
            <w:pPr>
              <w:pStyle w:val="41"/>
              <w:rPr>
                <w:b w:val="0"/>
                <w:bCs/>
              </w:rPr>
            </w:pPr>
            <w:r>
              <w:rPr>
                <w:b w:val="0"/>
                <w:bCs/>
              </w:rPr>
              <w:t>PM</w:t>
            </w:r>
            <w:r>
              <w:rPr>
                <w:b w:val="0"/>
                <w:bCs/>
                <w:vertAlign w:val="subscript"/>
              </w:rPr>
              <w:t>2.5</w:t>
            </w:r>
          </w:p>
        </w:tc>
        <w:tc>
          <w:tcPr>
            <w:tcW w:w="2986" w:type="dxa"/>
            <w:shd w:val="clear" w:color="auto" w:fill="auto"/>
            <w:vAlign w:val="center"/>
          </w:tcPr>
          <w:p>
            <w:pPr>
              <w:pStyle w:val="41"/>
              <w:rPr>
                <w:b w:val="0"/>
                <w:bCs/>
              </w:rPr>
            </w:pPr>
            <w:r>
              <w:rPr>
                <w:b w:val="0"/>
                <w:bCs/>
              </w:rPr>
              <w:t>年平均</w:t>
            </w:r>
          </w:p>
        </w:tc>
        <w:tc>
          <w:tcPr>
            <w:tcW w:w="1101" w:type="dxa"/>
            <w:shd w:val="clear" w:color="auto" w:fill="auto"/>
            <w:vAlign w:val="center"/>
          </w:tcPr>
          <w:p>
            <w:pPr>
              <w:pStyle w:val="41"/>
              <w:rPr>
                <w:b w:val="0"/>
                <w:bCs/>
              </w:rPr>
            </w:pPr>
            <w:r>
              <w:rPr>
                <w:b w:val="0"/>
                <w:bCs/>
              </w:rPr>
              <w:t>35.66</w:t>
            </w:r>
          </w:p>
        </w:tc>
        <w:tc>
          <w:tcPr>
            <w:tcW w:w="1053" w:type="dxa"/>
            <w:shd w:val="clear" w:color="auto" w:fill="auto"/>
            <w:vAlign w:val="center"/>
          </w:tcPr>
          <w:p>
            <w:pPr>
              <w:pStyle w:val="41"/>
              <w:rPr>
                <w:b w:val="0"/>
                <w:bCs/>
              </w:rPr>
            </w:pPr>
            <w:r>
              <w:rPr>
                <w:b w:val="0"/>
                <w:bCs/>
              </w:rPr>
              <w:t>35</w:t>
            </w:r>
          </w:p>
        </w:tc>
        <w:tc>
          <w:tcPr>
            <w:tcW w:w="814" w:type="dxa"/>
            <w:shd w:val="clear" w:color="auto" w:fill="auto"/>
            <w:vAlign w:val="center"/>
          </w:tcPr>
          <w:p>
            <w:pPr>
              <w:pStyle w:val="41"/>
              <w:rPr>
                <w:b w:val="0"/>
                <w:bCs/>
              </w:rPr>
            </w:pPr>
            <w:r>
              <w:rPr>
                <w:b w:val="0"/>
                <w:bCs/>
              </w:rPr>
              <w:t>0.018</w:t>
            </w:r>
          </w:p>
        </w:tc>
        <w:tc>
          <w:tcPr>
            <w:tcW w:w="1061" w:type="dxa"/>
            <w:shd w:val="clear" w:color="auto" w:fill="auto"/>
            <w:vAlign w:val="center"/>
          </w:tcPr>
          <w:p>
            <w:pPr>
              <w:pStyle w:val="41"/>
              <w:rPr>
                <w:b w:val="0"/>
                <w:bCs/>
              </w:rPr>
            </w:pPr>
            <w:r>
              <w:rPr>
                <w:b w:val="0"/>
                <w:bCs/>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715" w:type="dxa"/>
            <w:shd w:val="clear" w:color="auto" w:fill="auto"/>
            <w:vAlign w:val="center"/>
          </w:tcPr>
          <w:p>
            <w:pPr>
              <w:pStyle w:val="41"/>
              <w:rPr>
                <w:b w:val="0"/>
                <w:bCs/>
              </w:rPr>
            </w:pPr>
            <w:r>
              <w:rPr>
                <w:b w:val="0"/>
                <w:bCs/>
              </w:rPr>
              <w:t>5</w:t>
            </w:r>
          </w:p>
        </w:tc>
        <w:tc>
          <w:tcPr>
            <w:tcW w:w="845" w:type="dxa"/>
            <w:shd w:val="clear" w:color="auto" w:fill="auto"/>
            <w:vAlign w:val="center"/>
          </w:tcPr>
          <w:p>
            <w:pPr>
              <w:pStyle w:val="41"/>
              <w:rPr>
                <w:b w:val="0"/>
                <w:bCs/>
              </w:rPr>
            </w:pPr>
            <w:r>
              <w:rPr>
                <w:b w:val="0"/>
                <w:bCs/>
              </w:rPr>
              <w:t>O</w:t>
            </w:r>
            <w:r>
              <w:rPr>
                <w:b w:val="0"/>
                <w:bCs/>
                <w:vertAlign w:val="subscript"/>
              </w:rPr>
              <w:t>3</w:t>
            </w:r>
          </w:p>
        </w:tc>
        <w:tc>
          <w:tcPr>
            <w:tcW w:w="2986" w:type="dxa"/>
            <w:shd w:val="clear" w:color="auto" w:fill="auto"/>
            <w:vAlign w:val="center"/>
          </w:tcPr>
          <w:p>
            <w:pPr>
              <w:pStyle w:val="41"/>
              <w:rPr>
                <w:b w:val="0"/>
                <w:bCs/>
              </w:rPr>
            </w:pPr>
            <w:r>
              <w:rPr>
                <w:b w:val="0"/>
                <w:bCs/>
              </w:rPr>
              <w:t>最大8小时平均第90百分位数</w:t>
            </w:r>
          </w:p>
        </w:tc>
        <w:tc>
          <w:tcPr>
            <w:tcW w:w="1101" w:type="dxa"/>
            <w:shd w:val="clear" w:color="auto" w:fill="auto"/>
            <w:vAlign w:val="center"/>
          </w:tcPr>
          <w:p>
            <w:pPr>
              <w:pStyle w:val="41"/>
              <w:rPr>
                <w:b w:val="0"/>
                <w:bCs/>
              </w:rPr>
            </w:pPr>
            <w:r>
              <w:rPr>
                <w:b w:val="0"/>
                <w:bCs/>
              </w:rPr>
              <w:t>145.5</w:t>
            </w:r>
          </w:p>
        </w:tc>
        <w:tc>
          <w:tcPr>
            <w:tcW w:w="1053" w:type="dxa"/>
            <w:shd w:val="clear" w:color="auto" w:fill="auto"/>
            <w:vAlign w:val="center"/>
          </w:tcPr>
          <w:p>
            <w:pPr>
              <w:pStyle w:val="41"/>
              <w:rPr>
                <w:b w:val="0"/>
                <w:bCs/>
              </w:rPr>
            </w:pPr>
            <w:r>
              <w:rPr>
                <w:b w:val="0"/>
                <w:bCs/>
              </w:rPr>
              <w:t>160</w:t>
            </w:r>
          </w:p>
        </w:tc>
        <w:tc>
          <w:tcPr>
            <w:tcW w:w="814" w:type="dxa"/>
            <w:shd w:val="clear" w:color="auto" w:fill="auto"/>
            <w:vAlign w:val="center"/>
          </w:tcPr>
          <w:p>
            <w:pPr>
              <w:pStyle w:val="41"/>
              <w:rPr>
                <w:b w:val="0"/>
                <w:bCs/>
              </w:rPr>
            </w:pPr>
            <w:r>
              <w:rPr>
                <w:b w:val="0"/>
                <w:bCs/>
              </w:rPr>
              <w:t>0</w:t>
            </w:r>
          </w:p>
        </w:tc>
        <w:tc>
          <w:tcPr>
            <w:tcW w:w="1061" w:type="dxa"/>
            <w:shd w:val="clear" w:color="auto" w:fill="auto"/>
            <w:vAlign w:val="center"/>
          </w:tcPr>
          <w:p>
            <w:pPr>
              <w:pStyle w:val="41"/>
              <w:rPr>
                <w:b w:val="0"/>
                <w:bCs/>
              </w:rPr>
            </w:pPr>
            <w:r>
              <w:rPr>
                <w:b w:val="0"/>
                <w:bC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715" w:type="dxa"/>
            <w:shd w:val="clear" w:color="auto" w:fill="auto"/>
            <w:vAlign w:val="center"/>
          </w:tcPr>
          <w:p>
            <w:pPr>
              <w:pStyle w:val="41"/>
              <w:rPr>
                <w:b w:val="0"/>
                <w:bCs/>
              </w:rPr>
            </w:pPr>
            <w:r>
              <w:rPr>
                <w:b w:val="0"/>
                <w:bCs/>
              </w:rPr>
              <w:t>6</w:t>
            </w:r>
          </w:p>
        </w:tc>
        <w:tc>
          <w:tcPr>
            <w:tcW w:w="845" w:type="dxa"/>
            <w:shd w:val="clear" w:color="auto" w:fill="auto"/>
            <w:vAlign w:val="center"/>
          </w:tcPr>
          <w:p>
            <w:pPr>
              <w:pStyle w:val="41"/>
              <w:rPr>
                <w:b w:val="0"/>
                <w:bCs/>
              </w:rPr>
            </w:pPr>
            <w:r>
              <w:rPr>
                <w:b w:val="0"/>
                <w:bCs/>
              </w:rPr>
              <w:t>CO</w:t>
            </w:r>
          </w:p>
        </w:tc>
        <w:tc>
          <w:tcPr>
            <w:tcW w:w="2986" w:type="dxa"/>
            <w:shd w:val="clear" w:color="auto" w:fill="auto"/>
            <w:vAlign w:val="center"/>
          </w:tcPr>
          <w:p>
            <w:pPr>
              <w:pStyle w:val="41"/>
              <w:rPr>
                <w:b w:val="0"/>
                <w:bCs/>
              </w:rPr>
            </w:pPr>
            <w:r>
              <w:rPr>
                <w:b w:val="0"/>
                <w:bCs/>
              </w:rPr>
              <w:t>24小时平均第95百分位数</w:t>
            </w:r>
          </w:p>
        </w:tc>
        <w:tc>
          <w:tcPr>
            <w:tcW w:w="1101" w:type="dxa"/>
            <w:shd w:val="clear" w:color="auto" w:fill="auto"/>
            <w:vAlign w:val="center"/>
          </w:tcPr>
          <w:p>
            <w:pPr>
              <w:pStyle w:val="41"/>
              <w:rPr>
                <w:b w:val="0"/>
                <w:bCs/>
              </w:rPr>
            </w:pPr>
            <w:r>
              <w:rPr>
                <w:b w:val="0"/>
                <w:bCs/>
              </w:rPr>
              <w:t>1200</w:t>
            </w:r>
          </w:p>
        </w:tc>
        <w:tc>
          <w:tcPr>
            <w:tcW w:w="1053" w:type="dxa"/>
            <w:shd w:val="clear" w:color="auto" w:fill="auto"/>
            <w:vAlign w:val="center"/>
          </w:tcPr>
          <w:p>
            <w:pPr>
              <w:pStyle w:val="41"/>
              <w:rPr>
                <w:b w:val="0"/>
                <w:bCs/>
              </w:rPr>
            </w:pPr>
            <w:r>
              <w:rPr>
                <w:b w:val="0"/>
                <w:bCs/>
              </w:rPr>
              <w:t>4000</w:t>
            </w:r>
          </w:p>
        </w:tc>
        <w:tc>
          <w:tcPr>
            <w:tcW w:w="814" w:type="dxa"/>
            <w:shd w:val="clear" w:color="auto" w:fill="auto"/>
            <w:vAlign w:val="center"/>
          </w:tcPr>
          <w:p>
            <w:pPr>
              <w:pStyle w:val="41"/>
              <w:rPr>
                <w:b w:val="0"/>
                <w:bCs/>
              </w:rPr>
            </w:pPr>
            <w:r>
              <w:rPr>
                <w:b w:val="0"/>
                <w:bCs/>
              </w:rPr>
              <w:t>0</w:t>
            </w:r>
          </w:p>
        </w:tc>
        <w:tc>
          <w:tcPr>
            <w:tcW w:w="1061" w:type="dxa"/>
            <w:shd w:val="clear" w:color="auto" w:fill="auto"/>
            <w:vAlign w:val="center"/>
          </w:tcPr>
          <w:p>
            <w:pPr>
              <w:pStyle w:val="41"/>
              <w:rPr>
                <w:b w:val="0"/>
                <w:bCs/>
              </w:rPr>
            </w:pPr>
            <w:r>
              <w:rPr>
                <w:b w:val="0"/>
                <w:bCs/>
              </w:rPr>
              <w:t>达标</w:t>
            </w:r>
          </w:p>
        </w:tc>
      </w:tr>
    </w:tbl>
    <w:p>
      <w:pPr>
        <w:ind w:firstLine="480"/>
        <w:rPr>
          <w:rFonts w:ascii="Times New Roman" w:hAnsi="Times New Roman"/>
        </w:rPr>
      </w:pPr>
      <w:r>
        <w:rPr>
          <w:rFonts w:ascii="Times New Roman" w:hAnsi="Times New Roman"/>
        </w:rPr>
        <w:t>由上表可知，什邡市细颗粒物（PM2.5）出现超标，超标倍数分别为0.018，项目所在区域为环境空气质量不达标区，其余各基本污染物中的PM10、SO2、NO2、CO、O3年评价均达标。</w:t>
      </w:r>
    </w:p>
    <w:p>
      <w:pPr>
        <w:ind w:firstLine="480"/>
        <w:rPr>
          <w:rFonts w:ascii="Times New Roman" w:hAnsi="Times New Roman"/>
        </w:rPr>
      </w:pPr>
      <w:r>
        <w:rPr>
          <w:rFonts w:ascii="Times New Roman" w:hAnsi="Times New Roman"/>
        </w:rPr>
        <w:t>什邡市2016~2020年环境空气质量各污染因子统计数据分别见下图。</w:t>
      </w:r>
    </w:p>
    <w:p>
      <w:pPr>
        <w:ind w:firstLine="480"/>
        <w:rPr>
          <w:rFonts w:ascii="Times New Roman" w:hAnsi="Times New Roman"/>
        </w:rPr>
      </w:pPr>
      <w:r>
        <w:rPr>
          <w:rFonts w:ascii="Times New Roman" w:hAnsi="Times New Roman"/>
        </w:rPr>
        <w:drawing>
          <wp:inline distT="0" distB="0" distL="0" distR="0">
            <wp:extent cx="4257675" cy="2514600"/>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4257675" cy="2514600"/>
                    </a:xfrm>
                    <a:prstGeom prst="rect">
                      <a:avLst/>
                    </a:prstGeom>
                    <a:noFill/>
                    <a:ln>
                      <a:noFill/>
                    </a:ln>
                  </pic:spPr>
                </pic:pic>
              </a:graphicData>
            </a:graphic>
          </wp:inline>
        </w:drawing>
      </w:r>
    </w:p>
    <w:p>
      <w:pPr>
        <w:pStyle w:val="41"/>
      </w:pPr>
      <w:r>
        <w:t>图</w:t>
      </w:r>
      <w:r>
        <w:rPr>
          <w:rFonts w:hint="eastAsia"/>
          <w:lang w:val="en-US" w:eastAsia="zh-CN"/>
        </w:rPr>
        <w:t>5</w:t>
      </w:r>
      <w:r>
        <w:rPr>
          <w:rFonts w:hint="eastAsia"/>
        </w:rPr>
        <w:t>.2-1</w:t>
      </w:r>
      <w:r>
        <w:t xml:space="preserve">  2016年~2020年环境空气中各因子污染情况</w:t>
      </w:r>
    </w:p>
    <w:p>
      <w:pPr>
        <w:ind w:firstLine="480"/>
        <w:rPr>
          <w:rFonts w:ascii="Times New Roman" w:hAnsi="Times New Roman"/>
        </w:rPr>
      </w:pPr>
      <w:r>
        <w:rPr>
          <w:rFonts w:ascii="Times New Roman" w:hAnsi="Times New Roman"/>
        </w:rPr>
        <w:t>根据上图可知，什邡市总体环境质量仍实现持续改善的目标，环境空气质量日趋良好。</w:t>
      </w:r>
    </w:p>
    <w:p>
      <w:pPr>
        <w:ind w:firstLine="480"/>
        <w:rPr>
          <w:rFonts w:ascii="Times New Roman" w:hAnsi="Times New Roman"/>
        </w:rPr>
      </w:pPr>
      <w:r>
        <w:rPr>
          <w:rFonts w:ascii="Times New Roman" w:hAnsi="Times New Roman"/>
        </w:rPr>
        <w:t>区域环境质量保障及达标工作方案</w:t>
      </w:r>
    </w:p>
    <w:p>
      <w:pPr>
        <w:ind w:firstLine="480"/>
        <w:rPr>
          <w:rFonts w:ascii="Times New Roman" w:hAnsi="Times New Roman"/>
        </w:rPr>
      </w:pPr>
      <w:r>
        <w:rPr>
          <w:rFonts w:ascii="Times New Roman" w:hAnsi="Times New Roman"/>
        </w:rPr>
        <w:t>提升监管水平，坚持科学治污、精准治污、依法治污。我们将精准用好微站、颗粒物激光雷达走航车和VOCs走航监测车，构建“微站预警，走巡定位”的全方位监测体系，做到精准、科学、依法治污。</w:t>
      </w:r>
    </w:p>
    <w:p>
      <w:pPr>
        <w:ind w:firstLine="480"/>
        <w:rPr>
          <w:rFonts w:ascii="Times New Roman" w:hAnsi="Times New Roman"/>
        </w:rPr>
      </w:pPr>
      <w:r>
        <w:rPr>
          <w:rFonts w:ascii="Times New Roman" w:hAnsi="Times New Roman"/>
        </w:rPr>
        <w:t>严格准入，调整优化产业结构。紧密围绕市委市政府“132”产业布局，优化项目审批流程；贯彻落实“三线一单”，突出约束力，把经济活动限制在生态环境能够承受的限度内。指导业主开展环评办理,加快环评审批速度，营造高效便捷的营商环境，助力经济绿色高质量发展。</w:t>
      </w:r>
    </w:p>
    <w:p>
      <w:pPr>
        <w:ind w:firstLine="480"/>
        <w:rPr>
          <w:rFonts w:ascii="Times New Roman" w:hAnsi="Times New Roman"/>
        </w:rPr>
      </w:pPr>
      <w:r>
        <w:rPr>
          <w:rFonts w:ascii="Times New Roman" w:hAnsi="Times New Roman"/>
        </w:rPr>
        <w:t>绿色低碳，调整优化运输结构。推进现代综合交通运输体系建设，加快发展绿色低碳交通方式，推广新能源汽车、共享单车、智能交通。</w:t>
      </w:r>
    </w:p>
    <w:p>
      <w:pPr>
        <w:ind w:firstLine="480"/>
        <w:rPr>
          <w:rFonts w:ascii="Times New Roman" w:hAnsi="Times New Roman"/>
        </w:rPr>
      </w:pPr>
      <w:r>
        <w:rPr>
          <w:rFonts w:ascii="Times New Roman" w:hAnsi="Times New Roman"/>
        </w:rPr>
        <w:t>节能降耗，调整优化能源结构。明确煤炭消费总量控制，严控源头，减少煤炭使用量，积极推动清洁能源替代项目，加大燃煤源淘汰步伐。鼓励清洁能源和新能源的使用，加大推动可再生能源规模化利用力度。</w:t>
      </w:r>
    </w:p>
    <w:p>
      <w:pPr>
        <w:ind w:firstLine="482"/>
        <w:rPr>
          <w:rFonts w:hint="default" w:eastAsia="宋体"/>
          <w:b/>
          <w:bCs/>
          <w:lang w:val="en-US" w:eastAsia="zh-CN"/>
        </w:rPr>
      </w:pPr>
      <w:r>
        <w:rPr>
          <w:rFonts w:hint="eastAsia"/>
          <w:b/>
          <w:bCs/>
          <w:lang w:val="en-US" w:eastAsia="zh-CN"/>
        </w:rPr>
        <w:t>二</w:t>
      </w:r>
      <w:r>
        <w:rPr>
          <w:rFonts w:hint="eastAsia"/>
          <w:b/>
          <w:bCs/>
        </w:rPr>
        <w:t>、</w:t>
      </w:r>
      <w:r>
        <w:rPr>
          <w:rFonts w:hint="eastAsia"/>
          <w:b/>
          <w:bCs/>
          <w:lang w:val="en-US" w:eastAsia="zh-CN"/>
        </w:rPr>
        <w:t>其他污染物环境质量现状</w:t>
      </w:r>
    </w:p>
    <w:p>
      <w:pPr>
        <w:ind w:firstLine="480"/>
        <w:rPr>
          <w:rFonts w:hint="eastAsia"/>
          <w:color w:val="auto"/>
          <w:lang w:eastAsia="zh-CN"/>
        </w:rPr>
      </w:pPr>
      <w:r>
        <w:rPr>
          <w:rFonts w:hint="eastAsia"/>
          <w:color w:val="auto"/>
        </w:rPr>
        <w:t>为进一步了解本项目所在区域</w:t>
      </w:r>
      <w:r>
        <w:rPr>
          <w:rFonts w:hint="eastAsia"/>
          <w:color w:val="auto"/>
          <w:lang w:val="en-US" w:eastAsia="zh-CN"/>
        </w:rPr>
        <w:t>环境空气中TSP、氨气、氯化氢、氯气和TVOC等其他污染物</w:t>
      </w:r>
      <w:r>
        <w:rPr>
          <w:rFonts w:hint="eastAsia"/>
          <w:color w:val="auto"/>
        </w:rPr>
        <w:t>环境质量现状，本次</w:t>
      </w:r>
      <w:r>
        <w:rPr>
          <w:rFonts w:hint="eastAsia"/>
          <w:color w:val="auto"/>
          <w:lang w:val="en-US" w:eastAsia="zh-CN"/>
        </w:rPr>
        <w:t>评价首先引用《四川省兴跃机械有限公司矿山机械设备制造项目检测报告》中的监测数据来评价区域环境质量空气中TSP的现状情况；其次，本次评价</w:t>
      </w:r>
      <w:r>
        <w:rPr>
          <w:rFonts w:hint="eastAsia"/>
          <w:color w:val="auto"/>
        </w:rPr>
        <w:t>委托第三方检测公司对本项目所在地环境空气</w:t>
      </w:r>
      <w:r>
        <w:rPr>
          <w:rFonts w:hint="eastAsia"/>
          <w:color w:val="auto"/>
          <w:lang w:val="en-US" w:eastAsia="zh-CN"/>
        </w:rPr>
        <w:t>中氯化氢、氯气和TVOC等</w:t>
      </w:r>
      <w:r>
        <w:rPr>
          <w:rFonts w:hint="eastAsia"/>
          <w:color w:val="auto"/>
        </w:rPr>
        <w:t>其他污染物进行了采样监测</w:t>
      </w:r>
      <w:r>
        <w:rPr>
          <w:rFonts w:hint="eastAsia"/>
          <w:color w:val="auto"/>
          <w:lang w:eastAsia="zh-CN"/>
        </w:rPr>
        <w:t>。</w:t>
      </w:r>
    </w:p>
    <w:p>
      <w:pPr>
        <w:ind w:firstLine="482"/>
        <w:rPr>
          <w:b/>
          <w:bCs/>
          <w:color w:val="auto"/>
        </w:rPr>
      </w:pPr>
      <w:r>
        <w:rPr>
          <w:rFonts w:hint="eastAsia"/>
          <w:b/>
          <w:bCs/>
          <w:color w:val="auto"/>
        </w:rPr>
        <w:t>（一）监测点位布置</w:t>
      </w:r>
    </w:p>
    <w:p>
      <w:pPr>
        <w:ind w:firstLine="480"/>
        <w:rPr>
          <w:color w:val="auto"/>
        </w:rPr>
      </w:pPr>
      <w:r>
        <w:rPr>
          <w:rFonts w:hint="eastAsia"/>
          <w:color w:val="auto"/>
        </w:rPr>
        <w:t>本此评价在项目占地范围内设置了</w:t>
      </w:r>
      <w:r>
        <w:rPr>
          <w:rFonts w:hint="eastAsia"/>
          <w:color w:val="auto"/>
          <w:lang w:val="en-US" w:eastAsia="zh-CN"/>
        </w:rPr>
        <w:t>2</w:t>
      </w:r>
      <w:r>
        <w:rPr>
          <w:rFonts w:hint="eastAsia"/>
          <w:color w:val="auto"/>
        </w:rPr>
        <w:t>个大气监测点位，点位信息详见下表，具体位置详见附图。</w:t>
      </w:r>
    </w:p>
    <w:p>
      <w:pPr>
        <w:pStyle w:val="41"/>
        <w:rPr>
          <w:color w:val="auto"/>
        </w:rPr>
      </w:pPr>
      <w:r>
        <w:rPr>
          <w:rFonts w:hint="eastAsia"/>
          <w:color w:val="auto"/>
        </w:rPr>
        <w:t>表</w:t>
      </w:r>
      <w:r>
        <w:rPr>
          <w:rFonts w:hint="eastAsia"/>
          <w:color w:val="auto"/>
          <w:lang w:val="en-US" w:eastAsia="zh-CN"/>
        </w:rPr>
        <w:t>5</w:t>
      </w:r>
      <w:r>
        <w:rPr>
          <w:rFonts w:hint="eastAsia"/>
          <w:color w:val="auto"/>
        </w:rPr>
        <w:t>.2-2  大气环境现状监测点位表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4"/>
        <w:gridCol w:w="2530"/>
        <w:gridCol w:w="1844"/>
        <w:gridCol w:w="1782"/>
        <w:gridCol w:w="1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64" w:type="dxa"/>
            <w:vMerge w:val="restart"/>
            <w:vAlign w:val="center"/>
          </w:tcPr>
          <w:p>
            <w:pPr>
              <w:pStyle w:val="41"/>
              <w:widowControl w:val="0"/>
              <w:rPr>
                <w:color w:val="auto"/>
              </w:rPr>
            </w:pPr>
            <w:r>
              <w:rPr>
                <w:rFonts w:hint="eastAsia"/>
                <w:color w:val="auto"/>
              </w:rPr>
              <w:t>监测点位编号</w:t>
            </w:r>
          </w:p>
        </w:tc>
        <w:tc>
          <w:tcPr>
            <w:tcW w:w="2530" w:type="dxa"/>
            <w:vMerge w:val="restart"/>
            <w:vAlign w:val="center"/>
          </w:tcPr>
          <w:p>
            <w:pPr>
              <w:pStyle w:val="41"/>
              <w:widowControl w:val="0"/>
              <w:rPr>
                <w:color w:val="auto"/>
              </w:rPr>
            </w:pPr>
            <w:r>
              <w:rPr>
                <w:rFonts w:hint="eastAsia"/>
                <w:color w:val="auto"/>
              </w:rPr>
              <w:t>监测位置</w:t>
            </w:r>
          </w:p>
        </w:tc>
        <w:tc>
          <w:tcPr>
            <w:tcW w:w="3626" w:type="dxa"/>
            <w:gridSpan w:val="2"/>
            <w:vAlign w:val="center"/>
          </w:tcPr>
          <w:p>
            <w:pPr>
              <w:pStyle w:val="41"/>
              <w:widowControl w:val="0"/>
              <w:rPr>
                <w:color w:val="auto"/>
              </w:rPr>
            </w:pPr>
            <w:r>
              <w:rPr>
                <w:rFonts w:hint="eastAsia"/>
                <w:color w:val="auto"/>
              </w:rPr>
              <w:t>监测点位坐标</w:t>
            </w:r>
          </w:p>
        </w:tc>
        <w:tc>
          <w:tcPr>
            <w:tcW w:w="1202" w:type="dxa"/>
            <w:vMerge w:val="restart"/>
            <w:vAlign w:val="center"/>
          </w:tcPr>
          <w:p>
            <w:pPr>
              <w:pStyle w:val="41"/>
              <w:widowControl w:val="0"/>
              <w:rPr>
                <w:color w:val="auto"/>
              </w:rPr>
            </w:pPr>
            <w:r>
              <w:rPr>
                <w:rFonts w:hint="eastAsia"/>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64" w:type="dxa"/>
            <w:vMerge w:val="continue"/>
            <w:vAlign w:val="center"/>
          </w:tcPr>
          <w:p>
            <w:pPr>
              <w:pStyle w:val="41"/>
              <w:widowControl w:val="0"/>
              <w:rPr>
                <w:color w:val="auto"/>
              </w:rPr>
            </w:pPr>
          </w:p>
        </w:tc>
        <w:tc>
          <w:tcPr>
            <w:tcW w:w="2530" w:type="dxa"/>
            <w:vMerge w:val="continue"/>
            <w:vAlign w:val="center"/>
          </w:tcPr>
          <w:p>
            <w:pPr>
              <w:pStyle w:val="41"/>
              <w:widowControl w:val="0"/>
              <w:rPr>
                <w:color w:val="auto"/>
              </w:rPr>
            </w:pPr>
          </w:p>
        </w:tc>
        <w:tc>
          <w:tcPr>
            <w:tcW w:w="1844" w:type="dxa"/>
            <w:vAlign w:val="center"/>
          </w:tcPr>
          <w:p>
            <w:pPr>
              <w:pStyle w:val="41"/>
              <w:widowControl w:val="0"/>
              <w:rPr>
                <w:color w:val="auto"/>
              </w:rPr>
            </w:pPr>
            <w:r>
              <w:rPr>
                <w:rFonts w:hint="eastAsia"/>
                <w:color w:val="auto"/>
              </w:rPr>
              <w:t>经度</w:t>
            </w:r>
          </w:p>
        </w:tc>
        <w:tc>
          <w:tcPr>
            <w:tcW w:w="1782" w:type="dxa"/>
            <w:vAlign w:val="center"/>
          </w:tcPr>
          <w:p>
            <w:pPr>
              <w:pStyle w:val="41"/>
              <w:widowControl w:val="0"/>
              <w:rPr>
                <w:color w:val="auto"/>
              </w:rPr>
            </w:pPr>
            <w:r>
              <w:rPr>
                <w:rFonts w:hint="eastAsia"/>
                <w:color w:val="auto"/>
              </w:rPr>
              <w:t>纬度</w:t>
            </w:r>
          </w:p>
        </w:tc>
        <w:tc>
          <w:tcPr>
            <w:tcW w:w="1202" w:type="dxa"/>
            <w:vMerge w:val="continue"/>
            <w:vAlign w:val="center"/>
          </w:tcPr>
          <w:p>
            <w:pPr>
              <w:pStyle w:val="41"/>
              <w:widowControl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4" w:type="dxa"/>
            <w:vAlign w:val="center"/>
          </w:tcPr>
          <w:p>
            <w:pPr>
              <w:pStyle w:val="41"/>
              <w:widowControl w:val="0"/>
              <w:rPr>
                <w:b w:val="0"/>
                <w:bCs/>
                <w:color w:val="auto"/>
              </w:rPr>
            </w:pPr>
            <w:r>
              <w:rPr>
                <w:rFonts w:hint="eastAsia"/>
                <w:b w:val="0"/>
                <w:bCs/>
                <w:color w:val="auto"/>
              </w:rPr>
              <w:t>G1</w:t>
            </w:r>
          </w:p>
        </w:tc>
        <w:tc>
          <w:tcPr>
            <w:tcW w:w="2530" w:type="dxa"/>
            <w:vAlign w:val="center"/>
          </w:tcPr>
          <w:p>
            <w:pPr>
              <w:pStyle w:val="41"/>
              <w:widowControl w:val="0"/>
              <w:rPr>
                <w:b w:val="0"/>
                <w:bCs/>
                <w:color w:val="auto"/>
              </w:rPr>
            </w:pPr>
            <w:r>
              <w:rPr>
                <w:rFonts w:hint="eastAsia"/>
                <w:b w:val="0"/>
                <w:bCs/>
                <w:color w:val="auto"/>
              </w:rPr>
              <w:t>拟建厂区</w:t>
            </w:r>
          </w:p>
        </w:tc>
        <w:tc>
          <w:tcPr>
            <w:tcW w:w="1844" w:type="dxa"/>
            <w:vAlign w:val="center"/>
          </w:tcPr>
          <w:p>
            <w:pPr>
              <w:pStyle w:val="41"/>
              <w:widowControl w:val="0"/>
              <w:rPr>
                <w:b w:val="0"/>
                <w:bCs/>
                <w:color w:val="auto"/>
              </w:rPr>
            </w:pPr>
            <w:r>
              <w:rPr>
                <w:b w:val="0"/>
                <w:bCs/>
                <w:color w:val="auto"/>
              </w:rPr>
              <w:t>104.110221502</w:t>
            </w:r>
          </w:p>
        </w:tc>
        <w:tc>
          <w:tcPr>
            <w:tcW w:w="1782" w:type="dxa"/>
            <w:vAlign w:val="center"/>
          </w:tcPr>
          <w:p>
            <w:pPr>
              <w:pStyle w:val="41"/>
              <w:widowControl w:val="0"/>
              <w:rPr>
                <w:b w:val="0"/>
                <w:bCs/>
                <w:color w:val="auto"/>
              </w:rPr>
            </w:pPr>
            <w:r>
              <w:rPr>
                <w:rFonts w:hint="eastAsia"/>
                <w:b w:val="0"/>
                <w:bCs/>
                <w:color w:val="auto"/>
              </w:rPr>
              <w:t>31.215229002</w:t>
            </w:r>
          </w:p>
        </w:tc>
        <w:tc>
          <w:tcPr>
            <w:tcW w:w="1202" w:type="dxa"/>
            <w:vMerge w:val="restart"/>
            <w:vAlign w:val="center"/>
          </w:tcPr>
          <w:p>
            <w:pPr>
              <w:pStyle w:val="41"/>
              <w:widowControl w:val="0"/>
              <w:rPr>
                <w:rFonts w:hint="eastAsia" w:eastAsia="宋体"/>
                <w:b w:val="0"/>
                <w:bCs/>
                <w:color w:val="auto"/>
                <w:lang w:eastAsia="zh-CN"/>
              </w:rPr>
            </w:pPr>
            <w:r>
              <w:rPr>
                <w:rFonts w:hint="eastAsia"/>
                <w:b w:val="0"/>
                <w:bCs/>
                <w:color w:val="auto"/>
                <w:lang w:eastAsia="zh-CN"/>
              </w:rPr>
              <w:t>补充监测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41"/>
              <w:widowControl w:val="0"/>
              <w:rPr>
                <w:b w:val="0"/>
                <w:bCs/>
                <w:color w:val="auto"/>
              </w:rPr>
            </w:pPr>
            <w:r>
              <w:rPr>
                <w:rFonts w:hint="eastAsia"/>
                <w:b w:val="0"/>
                <w:bCs/>
                <w:color w:val="auto"/>
              </w:rPr>
              <w:t>G2</w:t>
            </w:r>
          </w:p>
        </w:tc>
        <w:tc>
          <w:tcPr>
            <w:tcW w:w="0" w:type="auto"/>
            <w:vAlign w:val="center"/>
          </w:tcPr>
          <w:p>
            <w:pPr>
              <w:pStyle w:val="41"/>
              <w:widowControl w:val="0"/>
              <w:rPr>
                <w:b w:val="0"/>
                <w:bCs/>
                <w:color w:val="auto"/>
              </w:rPr>
            </w:pPr>
            <w:r>
              <w:rPr>
                <w:rFonts w:hint="eastAsia"/>
                <w:b w:val="0"/>
                <w:bCs/>
                <w:color w:val="auto"/>
              </w:rPr>
              <w:t>曾家院子</w:t>
            </w:r>
          </w:p>
        </w:tc>
        <w:tc>
          <w:tcPr>
            <w:tcW w:w="0" w:type="auto"/>
            <w:vAlign w:val="center"/>
          </w:tcPr>
          <w:p>
            <w:pPr>
              <w:pStyle w:val="41"/>
              <w:widowControl w:val="0"/>
              <w:rPr>
                <w:b w:val="0"/>
                <w:bCs/>
                <w:color w:val="auto"/>
              </w:rPr>
            </w:pPr>
            <w:r>
              <w:rPr>
                <w:rFonts w:hint="eastAsia"/>
                <w:b w:val="0"/>
                <w:bCs/>
                <w:color w:val="auto"/>
              </w:rPr>
              <w:t>104.096681710</w:t>
            </w:r>
          </w:p>
        </w:tc>
        <w:tc>
          <w:tcPr>
            <w:tcW w:w="0" w:type="auto"/>
            <w:vAlign w:val="center"/>
          </w:tcPr>
          <w:p>
            <w:pPr>
              <w:pStyle w:val="41"/>
              <w:widowControl w:val="0"/>
              <w:rPr>
                <w:b w:val="0"/>
                <w:bCs/>
                <w:color w:val="auto"/>
              </w:rPr>
            </w:pPr>
            <w:r>
              <w:rPr>
                <w:rFonts w:hint="eastAsia"/>
                <w:b w:val="0"/>
                <w:bCs/>
                <w:color w:val="auto"/>
              </w:rPr>
              <w:t>31.213748423</w:t>
            </w:r>
          </w:p>
        </w:tc>
        <w:tc>
          <w:tcPr>
            <w:tcW w:w="1202" w:type="dxa"/>
            <w:vMerge w:val="continue"/>
          </w:tcPr>
          <w:p>
            <w:pPr>
              <w:pStyle w:val="41"/>
              <w:widowControl w:val="0"/>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41"/>
              <w:widowControl w:val="0"/>
              <w:rPr>
                <w:rFonts w:hint="default" w:eastAsia="宋体"/>
                <w:b w:val="0"/>
                <w:bCs/>
                <w:color w:val="auto"/>
                <w:lang w:val="en-US" w:eastAsia="zh-CN"/>
              </w:rPr>
            </w:pPr>
            <w:r>
              <w:rPr>
                <w:rFonts w:hint="eastAsia"/>
                <w:b w:val="0"/>
                <w:bCs/>
                <w:color w:val="auto"/>
                <w:lang w:val="en-US" w:eastAsia="zh-CN"/>
              </w:rPr>
              <w:t>G3</w:t>
            </w:r>
          </w:p>
        </w:tc>
        <w:tc>
          <w:tcPr>
            <w:tcW w:w="0" w:type="auto"/>
            <w:vAlign w:val="center"/>
          </w:tcPr>
          <w:p>
            <w:pPr>
              <w:pStyle w:val="41"/>
              <w:widowControl w:val="0"/>
              <w:rPr>
                <w:rFonts w:hint="eastAsia" w:eastAsia="宋体"/>
                <w:b w:val="0"/>
                <w:bCs/>
                <w:color w:val="auto"/>
                <w:lang w:eastAsia="zh-CN"/>
              </w:rPr>
            </w:pPr>
            <w:r>
              <w:rPr>
                <w:rFonts w:hint="eastAsia"/>
                <w:b w:val="0"/>
                <w:bCs/>
                <w:color w:val="auto"/>
                <w:lang w:eastAsia="zh-CN"/>
              </w:rPr>
              <w:t>兴跃机械下风向</w:t>
            </w:r>
          </w:p>
        </w:tc>
        <w:tc>
          <w:tcPr>
            <w:tcW w:w="0" w:type="auto"/>
            <w:vAlign w:val="center"/>
          </w:tcPr>
          <w:p>
            <w:pPr>
              <w:pStyle w:val="41"/>
              <w:widowControl w:val="0"/>
              <w:rPr>
                <w:rFonts w:hint="default" w:eastAsia="宋体"/>
                <w:b w:val="0"/>
                <w:bCs/>
                <w:color w:val="auto"/>
                <w:lang w:val="en-US" w:eastAsia="zh-CN"/>
              </w:rPr>
            </w:pPr>
            <w:r>
              <w:rPr>
                <w:rFonts w:hint="eastAsia"/>
                <w:b w:val="0"/>
                <w:bCs/>
                <w:color w:val="auto"/>
                <w:lang w:val="en-US" w:eastAsia="zh-CN"/>
              </w:rPr>
              <w:t>104.11846°</w:t>
            </w:r>
          </w:p>
        </w:tc>
        <w:tc>
          <w:tcPr>
            <w:tcW w:w="0" w:type="auto"/>
            <w:vAlign w:val="center"/>
          </w:tcPr>
          <w:p>
            <w:pPr>
              <w:pStyle w:val="41"/>
              <w:widowControl w:val="0"/>
              <w:rPr>
                <w:rFonts w:hint="default" w:eastAsia="宋体"/>
                <w:b w:val="0"/>
                <w:bCs/>
                <w:color w:val="auto"/>
                <w:lang w:val="en-US" w:eastAsia="zh-CN"/>
              </w:rPr>
            </w:pPr>
            <w:r>
              <w:rPr>
                <w:rFonts w:hint="eastAsia"/>
                <w:b w:val="0"/>
                <w:bCs/>
                <w:color w:val="auto"/>
                <w:lang w:val="en-US" w:eastAsia="zh-CN"/>
              </w:rPr>
              <w:t>31.19892°</w:t>
            </w:r>
          </w:p>
        </w:tc>
        <w:tc>
          <w:tcPr>
            <w:tcW w:w="0" w:type="auto"/>
          </w:tcPr>
          <w:p>
            <w:pPr>
              <w:pStyle w:val="41"/>
              <w:widowControl w:val="0"/>
              <w:rPr>
                <w:rFonts w:hint="eastAsia" w:eastAsia="宋体"/>
                <w:b w:val="0"/>
                <w:bCs/>
                <w:color w:val="auto"/>
                <w:lang w:eastAsia="zh-CN"/>
              </w:rPr>
            </w:pPr>
            <w:r>
              <w:rPr>
                <w:rFonts w:hint="eastAsia"/>
                <w:b w:val="0"/>
                <w:bCs/>
                <w:color w:val="auto"/>
                <w:lang w:eastAsia="zh-CN"/>
              </w:rPr>
              <w:t>引用监测</w:t>
            </w:r>
          </w:p>
        </w:tc>
      </w:tr>
    </w:tbl>
    <w:p>
      <w:pPr>
        <w:ind w:firstLine="482"/>
        <w:rPr>
          <w:b/>
          <w:bCs/>
          <w:color w:val="auto"/>
        </w:rPr>
      </w:pPr>
      <w:r>
        <w:rPr>
          <w:rFonts w:hint="eastAsia"/>
          <w:b/>
          <w:bCs/>
          <w:color w:val="auto"/>
        </w:rPr>
        <w:t>（二）监测项目</w:t>
      </w:r>
    </w:p>
    <w:p>
      <w:pPr>
        <w:ind w:firstLine="480"/>
        <w:rPr>
          <w:rFonts w:hint="eastAsia" w:ascii="Times New Roman" w:hAnsi="Times New Roman"/>
          <w:color w:val="auto"/>
          <w:lang w:val="en-US" w:eastAsia="zh-CN"/>
        </w:rPr>
      </w:pPr>
      <w:r>
        <w:rPr>
          <w:rFonts w:hint="eastAsia" w:ascii="Times New Roman" w:hAnsi="Times New Roman"/>
          <w:color w:val="auto"/>
          <w:lang w:val="en-US" w:eastAsia="zh-CN"/>
        </w:rPr>
        <w:t>本次评价引用及补充监测项目详见下表；</w:t>
      </w:r>
    </w:p>
    <w:p>
      <w:pPr>
        <w:pStyle w:val="41"/>
        <w:bidi w:val="0"/>
        <w:rPr>
          <w:rFonts w:hint="eastAsia"/>
          <w:lang w:val="en-US" w:eastAsia="zh-CN"/>
        </w:rPr>
      </w:pPr>
      <w:r>
        <w:rPr>
          <w:rFonts w:hint="eastAsia"/>
          <w:lang w:val="en-US" w:eastAsia="zh-CN"/>
        </w:rPr>
        <w:t>表5.2-3  本次评价监测项目信息一览表</w:t>
      </w:r>
    </w:p>
    <w:tbl>
      <w:tblPr>
        <w:tblStyle w:val="24"/>
        <w:tblW w:w="88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1724"/>
        <w:gridCol w:w="1548"/>
        <w:gridCol w:w="2026"/>
        <w:gridCol w:w="1266"/>
        <w:gridCol w:w="1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005" w:type="dxa"/>
            <w:vAlign w:val="center"/>
          </w:tcPr>
          <w:p>
            <w:pPr>
              <w:pStyle w:val="41"/>
              <w:widowControl w:val="0"/>
              <w:jc w:val="center"/>
              <w:rPr>
                <w:color w:val="auto"/>
              </w:rPr>
            </w:pPr>
            <w:r>
              <w:rPr>
                <w:rFonts w:hint="eastAsia"/>
                <w:color w:val="auto"/>
              </w:rPr>
              <w:t>监测点位编号</w:t>
            </w:r>
          </w:p>
        </w:tc>
        <w:tc>
          <w:tcPr>
            <w:tcW w:w="1724" w:type="dxa"/>
            <w:vAlign w:val="center"/>
          </w:tcPr>
          <w:p>
            <w:pPr>
              <w:pStyle w:val="41"/>
              <w:widowControl w:val="0"/>
              <w:jc w:val="center"/>
              <w:rPr>
                <w:color w:val="auto"/>
              </w:rPr>
            </w:pPr>
            <w:r>
              <w:rPr>
                <w:rFonts w:hint="eastAsia"/>
                <w:color w:val="auto"/>
              </w:rPr>
              <w:t>监测位置</w:t>
            </w:r>
          </w:p>
        </w:tc>
        <w:tc>
          <w:tcPr>
            <w:tcW w:w="1548" w:type="dxa"/>
            <w:vAlign w:val="center"/>
          </w:tcPr>
          <w:p>
            <w:pPr>
              <w:pStyle w:val="41"/>
              <w:widowControl w:val="0"/>
              <w:jc w:val="center"/>
              <w:rPr>
                <w:rFonts w:hint="eastAsia" w:eastAsia="宋体"/>
                <w:color w:val="auto"/>
                <w:lang w:eastAsia="zh-CN"/>
              </w:rPr>
            </w:pPr>
            <w:r>
              <w:rPr>
                <w:rFonts w:hint="eastAsia"/>
                <w:color w:val="auto"/>
                <w:lang w:eastAsia="zh-CN"/>
              </w:rPr>
              <w:t>监测因子</w:t>
            </w:r>
          </w:p>
        </w:tc>
        <w:tc>
          <w:tcPr>
            <w:tcW w:w="2026" w:type="dxa"/>
            <w:vAlign w:val="center"/>
          </w:tcPr>
          <w:p>
            <w:pPr>
              <w:pStyle w:val="41"/>
              <w:widowControl w:val="0"/>
              <w:jc w:val="center"/>
              <w:rPr>
                <w:rFonts w:hint="eastAsia" w:eastAsia="宋体"/>
                <w:color w:val="auto"/>
                <w:lang w:eastAsia="zh-CN"/>
              </w:rPr>
            </w:pPr>
            <w:r>
              <w:rPr>
                <w:rFonts w:hint="eastAsia"/>
                <w:color w:val="auto"/>
                <w:lang w:eastAsia="zh-CN"/>
              </w:rPr>
              <w:t>监测时段</w:t>
            </w:r>
          </w:p>
        </w:tc>
        <w:tc>
          <w:tcPr>
            <w:tcW w:w="1266" w:type="dxa"/>
            <w:vAlign w:val="center"/>
          </w:tcPr>
          <w:p>
            <w:pPr>
              <w:pStyle w:val="41"/>
              <w:widowControl w:val="0"/>
              <w:jc w:val="center"/>
              <w:rPr>
                <w:rFonts w:hint="eastAsia" w:eastAsia="宋体"/>
                <w:color w:val="auto"/>
                <w:lang w:eastAsia="zh-CN"/>
              </w:rPr>
            </w:pPr>
            <w:r>
              <w:rPr>
                <w:rFonts w:hint="eastAsia"/>
                <w:color w:val="auto"/>
                <w:lang w:eastAsia="zh-CN"/>
              </w:rPr>
              <w:t>相对项目厂址方位</w:t>
            </w:r>
          </w:p>
        </w:tc>
        <w:tc>
          <w:tcPr>
            <w:tcW w:w="1267" w:type="dxa"/>
            <w:vAlign w:val="center"/>
          </w:tcPr>
          <w:p>
            <w:pPr>
              <w:pStyle w:val="41"/>
              <w:widowControl w:val="0"/>
              <w:jc w:val="center"/>
              <w:rPr>
                <w:rFonts w:hint="eastAsia" w:eastAsia="宋体"/>
                <w:color w:val="auto"/>
                <w:lang w:eastAsia="zh-CN"/>
              </w:rPr>
            </w:pPr>
            <w:r>
              <w:rPr>
                <w:rFonts w:hint="eastAsia"/>
                <w:color w:val="auto"/>
                <w:lang w:eastAsia="zh-CN"/>
              </w:rPr>
              <w:t>相对厂界距离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005" w:type="dxa"/>
            <w:vMerge w:val="restart"/>
            <w:vAlign w:val="center"/>
          </w:tcPr>
          <w:p>
            <w:pPr>
              <w:pStyle w:val="41"/>
              <w:widowControl w:val="0"/>
              <w:jc w:val="center"/>
              <w:rPr>
                <w:b w:val="0"/>
                <w:bCs/>
                <w:color w:val="auto"/>
              </w:rPr>
            </w:pPr>
            <w:r>
              <w:rPr>
                <w:rFonts w:hint="eastAsia"/>
                <w:b w:val="0"/>
                <w:bCs/>
                <w:color w:val="auto"/>
              </w:rPr>
              <w:t>G1</w:t>
            </w:r>
          </w:p>
        </w:tc>
        <w:tc>
          <w:tcPr>
            <w:tcW w:w="1724" w:type="dxa"/>
            <w:vMerge w:val="restart"/>
            <w:vAlign w:val="center"/>
          </w:tcPr>
          <w:p>
            <w:pPr>
              <w:pStyle w:val="41"/>
              <w:widowControl w:val="0"/>
              <w:jc w:val="center"/>
              <w:rPr>
                <w:b w:val="0"/>
                <w:bCs/>
                <w:color w:val="auto"/>
              </w:rPr>
            </w:pPr>
            <w:r>
              <w:rPr>
                <w:rFonts w:hint="eastAsia"/>
                <w:b w:val="0"/>
                <w:bCs/>
                <w:color w:val="auto"/>
              </w:rPr>
              <w:t>拟建厂区</w:t>
            </w:r>
          </w:p>
        </w:tc>
        <w:tc>
          <w:tcPr>
            <w:tcW w:w="1548" w:type="dxa"/>
            <w:vAlign w:val="center"/>
          </w:tcPr>
          <w:p>
            <w:pPr>
              <w:pStyle w:val="41"/>
              <w:widowControl w:val="0"/>
              <w:jc w:val="center"/>
              <w:rPr>
                <w:rFonts w:hint="eastAsia" w:eastAsia="宋体"/>
                <w:b w:val="0"/>
                <w:bCs/>
                <w:color w:val="auto"/>
                <w:lang w:eastAsia="zh-CN"/>
              </w:rPr>
            </w:pPr>
            <w:r>
              <w:rPr>
                <w:rFonts w:hint="eastAsia"/>
                <w:b w:val="0"/>
                <w:bCs/>
                <w:color w:val="auto"/>
                <w:lang w:eastAsia="zh-CN"/>
              </w:rPr>
              <w:t>氨气、氯化氢</w:t>
            </w:r>
          </w:p>
        </w:tc>
        <w:tc>
          <w:tcPr>
            <w:tcW w:w="202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2021年8月19日至2021年8月25日</w:t>
            </w:r>
          </w:p>
        </w:tc>
        <w:tc>
          <w:tcPr>
            <w:tcW w:w="1266" w:type="dxa"/>
            <w:vAlign w:val="center"/>
          </w:tcPr>
          <w:p>
            <w:pPr>
              <w:pStyle w:val="41"/>
              <w:widowControl w:val="0"/>
              <w:jc w:val="center"/>
              <w:rPr>
                <w:rFonts w:hint="eastAsia" w:eastAsia="宋体"/>
                <w:b w:val="0"/>
                <w:bCs/>
                <w:color w:val="auto"/>
                <w:lang w:eastAsia="zh-CN"/>
              </w:rPr>
            </w:pPr>
            <w:r>
              <w:rPr>
                <w:rFonts w:hint="eastAsia"/>
                <w:b w:val="0"/>
                <w:bCs/>
                <w:color w:val="auto"/>
                <w:lang w:eastAsia="zh-CN"/>
              </w:rPr>
              <w:t>厂区内</w:t>
            </w:r>
          </w:p>
        </w:tc>
        <w:tc>
          <w:tcPr>
            <w:tcW w:w="126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005" w:type="dxa"/>
            <w:vMerge w:val="continue"/>
            <w:vAlign w:val="center"/>
          </w:tcPr>
          <w:p>
            <w:pPr>
              <w:pStyle w:val="41"/>
              <w:widowControl w:val="0"/>
              <w:jc w:val="center"/>
              <w:rPr>
                <w:rFonts w:hint="eastAsia"/>
                <w:b w:val="0"/>
                <w:bCs/>
                <w:color w:val="auto"/>
              </w:rPr>
            </w:pPr>
          </w:p>
        </w:tc>
        <w:tc>
          <w:tcPr>
            <w:tcW w:w="1724" w:type="dxa"/>
            <w:vMerge w:val="continue"/>
            <w:vAlign w:val="center"/>
          </w:tcPr>
          <w:p>
            <w:pPr>
              <w:pStyle w:val="41"/>
              <w:widowControl w:val="0"/>
              <w:jc w:val="center"/>
              <w:rPr>
                <w:rFonts w:hint="eastAsia"/>
                <w:b w:val="0"/>
                <w:bCs/>
                <w:color w:val="auto"/>
              </w:rPr>
            </w:pPr>
          </w:p>
        </w:tc>
        <w:tc>
          <w:tcPr>
            <w:tcW w:w="1548" w:type="dxa"/>
            <w:vAlign w:val="center"/>
          </w:tcPr>
          <w:p>
            <w:pPr>
              <w:pStyle w:val="41"/>
              <w:widowControl w:val="0"/>
              <w:jc w:val="center"/>
              <w:rPr>
                <w:rFonts w:hint="default" w:eastAsia="宋体"/>
                <w:b w:val="0"/>
                <w:bCs/>
                <w:color w:val="auto"/>
                <w:lang w:val="en-US" w:eastAsia="zh-CN"/>
              </w:rPr>
            </w:pPr>
            <w:r>
              <w:rPr>
                <w:rFonts w:hint="eastAsia"/>
                <w:b w:val="0"/>
                <w:bCs/>
                <w:color w:val="auto"/>
                <w:lang w:eastAsia="zh-CN"/>
              </w:rPr>
              <w:t>氯气、</w:t>
            </w:r>
            <w:r>
              <w:rPr>
                <w:rFonts w:hint="eastAsia"/>
                <w:b w:val="0"/>
                <w:bCs/>
                <w:color w:val="auto"/>
                <w:lang w:val="en-US" w:eastAsia="zh-CN"/>
              </w:rPr>
              <w:t>TVOC</w:t>
            </w:r>
          </w:p>
        </w:tc>
        <w:tc>
          <w:tcPr>
            <w:tcW w:w="202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2022年2月14日至2022年2月20日</w:t>
            </w:r>
          </w:p>
        </w:tc>
        <w:tc>
          <w:tcPr>
            <w:tcW w:w="1266" w:type="dxa"/>
            <w:vAlign w:val="center"/>
          </w:tcPr>
          <w:p>
            <w:pPr>
              <w:pStyle w:val="41"/>
              <w:widowControl w:val="0"/>
              <w:jc w:val="center"/>
              <w:rPr>
                <w:rFonts w:hint="eastAsia" w:eastAsia="宋体"/>
                <w:b w:val="0"/>
                <w:bCs/>
                <w:color w:val="auto"/>
                <w:lang w:eastAsia="zh-CN"/>
              </w:rPr>
            </w:pPr>
            <w:r>
              <w:rPr>
                <w:rFonts w:hint="eastAsia"/>
                <w:b w:val="0"/>
                <w:bCs/>
                <w:color w:val="auto"/>
                <w:lang w:eastAsia="zh-CN"/>
              </w:rPr>
              <w:t>厂区内</w:t>
            </w:r>
          </w:p>
        </w:tc>
        <w:tc>
          <w:tcPr>
            <w:tcW w:w="126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005" w:type="dxa"/>
            <w:vMerge w:val="restart"/>
            <w:vAlign w:val="center"/>
          </w:tcPr>
          <w:p>
            <w:pPr>
              <w:pStyle w:val="41"/>
              <w:widowControl w:val="0"/>
              <w:jc w:val="center"/>
              <w:rPr>
                <w:b w:val="0"/>
                <w:bCs/>
                <w:color w:val="auto"/>
              </w:rPr>
            </w:pPr>
            <w:r>
              <w:rPr>
                <w:rFonts w:hint="eastAsia"/>
                <w:b w:val="0"/>
                <w:bCs/>
                <w:color w:val="auto"/>
              </w:rPr>
              <w:t>G2</w:t>
            </w:r>
          </w:p>
        </w:tc>
        <w:tc>
          <w:tcPr>
            <w:tcW w:w="1724" w:type="dxa"/>
            <w:vMerge w:val="restart"/>
            <w:vAlign w:val="center"/>
          </w:tcPr>
          <w:p>
            <w:pPr>
              <w:pStyle w:val="41"/>
              <w:widowControl w:val="0"/>
              <w:jc w:val="center"/>
              <w:rPr>
                <w:b w:val="0"/>
                <w:bCs/>
                <w:color w:val="auto"/>
              </w:rPr>
            </w:pPr>
            <w:r>
              <w:rPr>
                <w:rFonts w:hint="eastAsia"/>
                <w:b w:val="0"/>
                <w:bCs/>
                <w:color w:val="auto"/>
              </w:rPr>
              <w:t>曾家院子</w:t>
            </w:r>
          </w:p>
        </w:tc>
        <w:tc>
          <w:tcPr>
            <w:tcW w:w="1548" w:type="dxa"/>
            <w:vAlign w:val="center"/>
          </w:tcPr>
          <w:p>
            <w:pPr>
              <w:pStyle w:val="41"/>
              <w:widowControl w:val="0"/>
              <w:jc w:val="center"/>
              <w:rPr>
                <w:rFonts w:hint="eastAsia" w:ascii="Times New Roman" w:hAnsi="Times New Roman" w:eastAsia="宋体" w:cs="Times New Roman"/>
                <w:b w:val="0"/>
                <w:bCs/>
                <w:color w:val="auto"/>
                <w:sz w:val="21"/>
                <w:lang w:val="en-US" w:eastAsia="zh-CN" w:bidi="ar-SA"/>
              </w:rPr>
            </w:pPr>
            <w:r>
              <w:rPr>
                <w:rFonts w:hint="eastAsia"/>
                <w:b w:val="0"/>
                <w:bCs/>
                <w:color w:val="auto"/>
                <w:lang w:eastAsia="zh-CN"/>
              </w:rPr>
              <w:t>氨气、氯化氢</w:t>
            </w:r>
          </w:p>
        </w:tc>
        <w:tc>
          <w:tcPr>
            <w:tcW w:w="202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2021年8月19日至2021年8月25日</w:t>
            </w:r>
          </w:p>
        </w:tc>
        <w:tc>
          <w:tcPr>
            <w:tcW w:w="126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SW</w:t>
            </w:r>
          </w:p>
        </w:tc>
        <w:tc>
          <w:tcPr>
            <w:tcW w:w="1267" w:type="dxa"/>
            <w:vAlign w:val="center"/>
          </w:tcPr>
          <w:p>
            <w:pPr>
              <w:pStyle w:val="41"/>
              <w:widowControl w:val="0"/>
              <w:jc w:val="center"/>
              <w:rPr>
                <w:rFonts w:hint="default"/>
                <w:lang w:val="en-US" w:eastAsia="zh-CN"/>
              </w:rPr>
            </w:pPr>
            <w:r>
              <w:rPr>
                <w:rFonts w:hint="eastAsia"/>
                <w:b w:val="0"/>
                <w:bCs/>
                <w:lang w:val="en-US" w:eastAsia="zh-CN"/>
              </w:rPr>
              <w:t>1.0km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005" w:type="dxa"/>
            <w:vMerge w:val="continue"/>
            <w:vAlign w:val="center"/>
          </w:tcPr>
          <w:p>
            <w:pPr>
              <w:pStyle w:val="41"/>
              <w:widowControl w:val="0"/>
              <w:jc w:val="center"/>
              <w:rPr>
                <w:rFonts w:hint="eastAsia"/>
                <w:b w:val="0"/>
                <w:bCs/>
                <w:color w:val="auto"/>
              </w:rPr>
            </w:pPr>
          </w:p>
        </w:tc>
        <w:tc>
          <w:tcPr>
            <w:tcW w:w="1724" w:type="dxa"/>
            <w:vMerge w:val="continue"/>
            <w:vAlign w:val="center"/>
          </w:tcPr>
          <w:p>
            <w:pPr>
              <w:pStyle w:val="41"/>
              <w:widowControl w:val="0"/>
              <w:jc w:val="center"/>
              <w:rPr>
                <w:rFonts w:hint="eastAsia"/>
                <w:b w:val="0"/>
                <w:bCs/>
                <w:color w:val="auto"/>
              </w:rPr>
            </w:pPr>
          </w:p>
        </w:tc>
        <w:tc>
          <w:tcPr>
            <w:tcW w:w="1548"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eastAsia="zh-CN"/>
              </w:rPr>
              <w:t>氯气、</w:t>
            </w:r>
            <w:r>
              <w:rPr>
                <w:rFonts w:hint="eastAsia"/>
                <w:b w:val="0"/>
                <w:bCs/>
                <w:color w:val="auto"/>
                <w:lang w:val="en-US" w:eastAsia="zh-CN"/>
              </w:rPr>
              <w:t>TVOC</w:t>
            </w:r>
          </w:p>
        </w:tc>
        <w:tc>
          <w:tcPr>
            <w:tcW w:w="2026" w:type="dxa"/>
            <w:vAlign w:val="center"/>
          </w:tcPr>
          <w:p>
            <w:pPr>
              <w:pStyle w:val="41"/>
              <w:widowControl w:val="0"/>
              <w:jc w:val="center"/>
              <w:rPr>
                <w:rFonts w:hint="default" w:ascii="Times New Roman" w:hAnsi="Times New Roman" w:eastAsia="宋体" w:cs="Times New Roman"/>
                <w:b w:val="0"/>
                <w:bCs/>
                <w:color w:val="auto"/>
                <w:sz w:val="21"/>
                <w:lang w:val="en-US" w:eastAsia="zh-CN" w:bidi="ar-SA"/>
              </w:rPr>
            </w:pPr>
            <w:r>
              <w:rPr>
                <w:rFonts w:hint="eastAsia"/>
                <w:b w:val="0"/>
                <w:bCs/>
                <w:color w:val="auto"/>
                <w:lang w:val="en-US" w:eastAsia="zh-CN"/>
              </w:rPr>
              <w:t>2022年2月14日至2022年2月20日</w:t>
            </w:r>
          </w:p>
        </w:tc>
        <w:tc>
          <w:tcPr>
            <w:tcW w:w="1266" w:type="dxa"/>
            <w:vAlign w:val="center"/>
          </w:tcPr>
          <w:p>
            <w:pPr>
              <w:pStyle w:val="41"/>
              <w:widowControl w:val="0"/>
              <w:jc w:val="center"/>
              <w:rPr>
                <w:rFonts w:hint="default"/>
                <w:b w:val="0"/>
                <w:bCs/>
                <w:color w:val="auto"/>
                <w:lang w:val="en-US"/>
              </w:rPr>
            </w:pPr>
            <w:r>
              <w:rPr>
                <w:rFonts w:hint="eastAsia"/>
                <w:b w:val="0"/>
                <w:bCs/>
                <w:color w:val="auto"/>
                <w:lang w:val="en-US" w:eastAsia="zh-CN"/>
              </w:rPr>
              <w:t>SW</w:t>
            </w:r>
          </w:p>
        </w:tc>
        <w:tc>
          <w:tcPr>
            <w:tcW w:w="1267"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1.0km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1005"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G3</w:t>
            </w:r>
          </w:p>
        </w:tc>
        <w:tc>
          <w:tcPr>
            <w:tcW w:w="1724" w:type="dxa"/>
            <w:vAlign w:val="center"/>
          </w:tcPr>
          <w:p>
            <w:pPr>
              <w:pStyle w:val="41"/>
              <w:widowControl w:val="0"/>
              <w:jc w:val="center"/>
              <w:rPr>
                <w:rFonts w:hint="eastAsia" w:eastAsia="宋体"/>
                <w:b w:val="0"/>
                <w:bCs/>
                <w:color w:val="auto"/>
                <w:lang w:eastAsia="zh-CN"/>
              </w:rPr>
            </w:pPr>
            <w:r>
              <w:rPr>
                <w:rFonts w:hint="eastAsia"/>
                <w:b w:val="0"/>
                <w:bCs/>
                <w:color w:val="auto"/>
                <w:lang w:eastAsia="zh-CN"/>
              </w:rPr>
              <w:t>兴跃机械下风向</w:t>
            </w:r>
          </w:p>
        </w:tc>
        <w:tc>
          <w:tcPr>
            <w:tcW w:w="1548"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TSP</w:t>
            </w:r>
          </w:p>
        </w:tc>
        <w:tc>
          <w:tcPr>
            <w:tcW w:w="202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2020年7月21日至2021年7月27日</w:t>
            </w:r>
          </w:p>
        </w:tc>
        <w:tc>
          <w:tcPr>
            <w:tcW w:w="1266" w:type="dxa"/>
            <w:vAlign w:val="center"/>
          </w:tcPr>
          <w:p>
            <w:pPr>
              <w:pStyle w:val="41"/>
              <w:widowControl w:val="0"/>
              <w:jc w:val="center"/>
              <w:rPr>
                <w:rFonts w:hint="default" w:eastAsia="宋体"/>
                <w:b w:val="0"/>
                <w:bCs/>
                <w:color w:val="auto"/>
                <w:lang w:val="en-US" w:eastAsia="zh-CN"/>
              </w:rPr>
            </w:pPr>
            <w:r>
              <w:rPr>
                <w:rFonts w:hint="eastAsia"/>
                <w:b w:val="0"/>
                <w:bCs/>
                <w:color w:val="auto"/>
                <w:lang w:val="en-US" w:eastAsia="zh-CN"/>
              </w:rPr>
              <w:t>S</w:t>
            </w:r>
          </w:p>
        </w:tc>
        <w:tc>
          <w:tcPr>
            <w:tcW w:w="1267" w:type="dxa"/>
            <w:vAlign w:val="center"/>
          </w:tcPr>
          <w:p>
            <w:pPr>
              <w:pStyle w:val="41"/>
              <w:widowControl w:val="0"/>
              <w:jc w:val="center"/>
              <w:rPr>
                <w:rFonts w:hint="default"/>
                <w:b w:val="0"/>
                <w:bCs/>
                <w:color w:val="auto"/>
                <w:lang w:val="en-US" w:eastAsia="zh-CN"/>
              </w:rPr>
            </w:pPr>
            <w:r>
              <w:rPr>
                <w:rFonts w:hint="eastAsia"/>
                <w:b w:val="0"/>
                <w:bCs/>
                <w:color w:val="auto"/>
                <w:lang w:val="en-US" w:eastAsia="zh-CN"/>
              </w:rPr>
              <w:t>1.6km</w:t>
            </w:r>
          </w:p>
        </w:tc>
      </w:tr>
    </w:tbl>
    <w:p>
      <w:pPr>
        <w:ind w:firstLine="482"/>
        <w:rPr>
          <w:rFonts w:hint="eastAsia" w:ascii="Times New Roman" w:hAnsi="Times New Roman" w:eastAsia="宋体"/>
          <w:b w:val="0"/>
          <w:bCs w:val="0"/>
          <w:color w:val="auto"/>
          <w:lang w:eastAsia="zh-CN"/>
        </w:rPr>
      </w:pPr>
      <w:r>
        <w:rPr>
          <w:rFonts w:hint="eastAsia" w:ascii="Times New Roman" w:hAnsi="Times New Roman"/>
          <w:b w:val="0"/>
          <w:bCs w:val="0"/>
          <w:color w:val="auto"/>
          <w:lang w:eastAsia="zh-CN"/>
        </w:rPr>
        <w:t>本次评价引用的监测数据监测点位位于本次大气评价范围内，其监测位置及监测时间符合《建设项目环境影响评价技术导则——大气环境》（</w:t>
      </w:r>
      <w:r>
        <w:rPr>
          <w:rFonts w:hint="eastAsia" w:ascii="Times New Roman" w:hAnsi="Times New Roman"/>
          <w:b w:val="0"/>
          <w:bCs w:val="0"/>
          <w:color w:val="auto"/>
          <w:lang w:val="en-US" w:eastAsia="zh-CN"/>
        </w:rPr>
        <w:t>HJ2.2-2018</w:t>
      </w:r>
      <w:r>
        <w:rPr>
          <w:rFonts w:hint="eastAsia" w:ascii="Times New Roman" w:hAnsi="Times New Roman"/>
          <w:b w:val="0"/>
          <w:bCs w:val="0"/>
          <w:color w:val="auto"/>
          <w:lang w:eastAsia="zh-CN"/>
        </w:rPr>
        <w:t>）中关于引用监测数据有效性的规定要求。</w:t>
      </w:r>
    </w:p>
    <w:p>
      <w:pPr>
        <w:ind w:firstLine="482"/>
        <w:rPr>
          <w:rFonts w:ascii="Times New Roman" w:hAnsi="Times New Roman"/>
          <w:b/>
          <w:bCs/>
          <w:color w:val="auto"/>
        </w:rPr>
      </w:pPr>
      <w:r>
        <w:rPr>
          <w:rFonts w:hint="eastAsia" w:ascii="Times New Roman" w:hAnsi="Times New Roman"/>
          <w:b/>
          <w:bCs/>
          <w:color w:val="auto"/>
        </w:rPr>
        <w:t>（三）监测方法</w:t>
      </w:r>
    </w:p>
    <w:p>
      <w:pPr>
        <w:ind w:firstLine="480"/>
        <w:rPr>
          <w:rFonts w:ascii="Times New Roman" w:hAnsi="Times New Roman"/>
          <w:color w:val="auto"/>
        </w:rPr>
      </w:pPr>
      <w:r>
        <w:rPr>
          <w:rFonts w:ascii="Times New Roman" w:hAnsi="Times New Roman"/>
          <w:color w:val="auto"/>
        </w:rPr>
        <w:t>按《环境空气质量标准》（GB3096-2012）和《环境监测技术规范》执行</w:t>
      </w:r>
      <w:r>
        <w:rPr>
          <w:rFonts w:hint="eastAsia" w:ascii="Times New Roman" w:hAnsi="Times New Roman"/>
          <w:color w:val="auto"/>
        </w:rPr>
        <w:t>。</w:t>
      </w:r>
    </w:p>
    <w:p>
      <w:pPr>
        <w:ind w:firstLine="482"/>
        <w:rPr>
          <w:rFonts w:ascii="Times New Roman" w:hAnsi="Times New Roman"/>
          <w:b/>
          <w:bCs/>
          <w:color w:val="auto"/>
        </w:rPr>
      </w:pPr>
      <w:r>
        <w:rPr>
          <w:rFonts w:hint="eastAsia" w:ascii="Times New Roman" w:hAnsi="Times New Roman"/>
          <w:b/>
          <w:bCs/>
          <w:color w:val="auto"/>
        </w:rPr>
        <w:t>（四）监测频率</w:t>
      </w:r>
    </w:p>
    <w:p>
      <w:pPr>
        <w:ind w:firstLine="480"/>
        <w:rPr>
          <w:rFonts w:ascii="Times New Roman" w:hAnsi="Times New Roman"/>
          <w:color w:val="auto"/>
        </w:rPr>
      </w:pPr>
      <w:r>
        <w:rPr>
          <w:rFonts w:hint="eastAsia" w:ascii="Times New Roman" w:hAnsi="Times New Roman"/>
          <w:color w:val="auto"/>
        </w:rPr>
        <w:t>连续监测7天，每天1次。</w:t>
      </w:r>
    </w:p>
    <w:p>
      <w:pPr>
        <w:ind w:firstLine="482"/>
        <w:rPr>
          <w:rFonts w:ascii="Times New Roman" w:hAnsi="Times New Roman"/>
          <w:b/>
          <w:bCs/>
          <w:color w:val="auto"/>
        </w:rPr>
      </w:pPr>
      <w:r>
        <w:rPr>
          <w:rFonts w:hint="eastAsia" w:ascii="Times New Roman" w:hAnsi="Times New Roman"/>
          <w:b/>
          <w:bCs/>
          <w:color w:val="auto"/>
        </w:rPr>
        <w:t>（五）监测结果</w:t>
      </w:r>
    </w:p>
    <w:p>
      <w:pPr>
        <w:ind w:firstLine="480"/>
        <w:rPr>
          <w:rFonts w:ascii="Times New Roman" w:hAnsi="Times New Roman"/>
          <w:color w:val="auto"/>
        </w:rPr>
      </w:pPr>
      <w:r>
        <w:rPr>
          <w:rFonts w:hint="eastAsia" w:ascii="Times New Roman" w:hAnsi="Times New Roman"/>
          <w:color w:val="auto"/>
        </w:rPr>
        <w:t>具体检测结果详见下表。</w:t>
      </w:r>
    </w:p>
    <w:p>
      <w:pPr>
        <w:pStyle w:val="41"/>
        <w:rPr>
          <w:rFonts w:hint="default" w:eastAsia="宋体"/>
          <w:color w:val="auto"/>
          <w:lang w:val="en-US" w:eastAsia="zh-CN"/>
        </w:rPr>
      </w:pPr>
      <w:r>
        <w:rPr>
          <w:rFonts w:hint="eastAsia"/>
          <w:color w:val="auto"/>
          <w:lang w:eastAsia="zh-CN"/>
        </w:rPr>
        <w:t>表</w:t>
      </w:r>
      <w:r>
        <w:rPr>
          <w:rFonts w:hint="eastAsia"/>
          <w:color w:val="auto"/>
          <w:lang w:val="en-US" w:eastAsia="zh-CN"/>
        </w:rPr>
        <w:t>5.2-4  引用监测数据       单位：mg/m</w:t>
      </w:r>
      <w:r>
        <w:rPr>
          <w:rFonts w:hint="eastAsia"/>
          <w:color w:val="auto"/>
          <w:vertAlign w:val="superscript"/>
          <w:lang w:val="en-US" w:eastAsia="zh-CN"/>
        </w:rPr>
        <w:t>3</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065"/>
        <w:gridCol w:w="1065"/>
        <w:gridCol w:w="1065"/>
        <w:gridCol w:w="1065"/>
        <w:gridCol w:w="1065"/>
        <w:gridCol w:w="1066"/>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vMerge w:val="restart"/>
            <w:vAlign w:val="center"/>
          </w:tcPr>
          <w:p>
            <w:pPr>
              <w:pStyle w:val="41"/>
              <w:widowControl w:val="0"/>
              <w:jc w:val="center"/>
              <w:rPr>
                <w:rFonts w:hint="eastAsia" w:eastAsia="宋体"/>
                <w:color w:val="auto"/>
                <w:vertAlign w:val="baseline"/>
                <w:lang w:eastAsia="zh-CN"/>
              </w:rPr>
            </w:pPr>
            <w:r>
              <w:rPr>
                <w:rFonts w:hint="eastAsia"/>
                <w:color w:val="auto"/>
                <w:vertAlign w:val="baseline"/>
                <w:lang w:eastAsia="zh-CN"/>
              </w:rPr>
              <w:t>监测因子</w:t>
            </w:r>
          </w:p>
        </w:tc>
        <w:tc>
          <w:tcPr>
            <w:tcW w:w="7457" w:type="dxa"/>
            <w:gridSpan w:val="7"/>
            <w:vAlign w:val="center"/>
          </w:tcPr>
          <w:p>
            <w:pPr>
              <w:pStyle w:val="41"/>
              <w:widowControl w:val="0"/>
              <w:jc w:val="center"/>
              <w:rPr>
                <w:rFonts w:hint="eastAsia" w:eastAsia="宋体"/>
                <w:color w:val="auto"/>
                <w:vertAlign w:val="baseline"/>
                <w:lang w:eastAsia="zh-CN"/>
              </w:rPr>
            </w:pPr>
            <w:r>
              <w:rPr>
                <w:rFonts w:hint="eastAsia"/>
                <w:color w:val="auto"/>
                <w:vertAlign w:val="baseline"/>
                <w:lang w:eastAsia="zh-CN"/>
              </w:rPr>
              <w:t>检测结果（日均值）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vMerge w:val="continue"/>
            <w:vAlign w:val="center"/>
          </w:tcPr>
          <w:p>
            <w:pPr>
              <w:pStyle w:val="41"/>
              <w:widowControl w:val="0"/>
              <w:jc w:val="center"/>
              <w:rPr>
                <w:rFonts w:hint="eastAsia"/>
                <w:color w:val="auto"/>
                <w:vertAlign w:val="baseline"/>
                <w:lang w:eastAsia="zh-CN"/>
              </w:rPr>
            </w:pPr>
          </w:p>
        </w:tc>
        <w:tc>
          <w:tcPr>
            <w:tcW w:w="1065" w:type="dxa"/>
            <w:vAlign w:val="center"/>
          </w:tcPr>
          <w:p>
            <w:pPr>
              <w:pStyle w:val="41"/>
              <w:widowControl w:val="0"/>
              <w:jc w:val="center"/>
              <w:rPr>
                <w:rFonts w:hint="default" w:eastAsia="宋体"/>
                <w:color w:val="auto"/>
                <w:vertAlign w:val="baseline"/>
                <w:lang w:val="en-US" w:eastAsia="zh-CN"/>
              </w:rPr>
            </w:pPr>
            <w:r>
              <w:rPr>
                <w:rFonts w:hint="eastAsia"/>
                <w:color w:val="auto"/>
                <w:vertAlign w:val="baseline"/>
                <w:lang w:val="en-US" w:eastAsia="zh-CN"/>
              </w:rPr>
              <w:t>0.7.21</w:t>
            </w:r>
          </w:p>
        </w:tc>
        <w:tc>
          <w:tcPr>
            <w:tcW w:w="1065" w:type="dxa"/>
            <w:vAlign w:val="center"/>
          </w:tcPr>
          <w:p>
            <w:pPr>
              <w:pStyle w:val="41"/>
              <w:widowControl w:val="0"/>
              <w:jc w:val="center"/>
              <w:rPr>
                <w:rFonts w:hint="default" w:eastAsia="宋体"/>
                <w:color w:val="auto"/>
                <w:vertAlign w:val="baseline"/>
                <w:lang w:val="en-US" w:eastAsia="zh-CN"/>
              </w:rPr>
            </w:pPr>
            <w:r>
              <w:rPr>
                <w:rFonts w:hint="eastAsia"/>
                <w:color w:val="auto"/>
                <w:vertAlign w:val="baseline"/>
                <w:lang w:val="en-US" w:eastAsia="zh-CN"/>
              </w:rPr>
              <w:t>07.22</w:t>
            </w:r>
          </w:p>
        </w:tc>
        <w:tc>
          <w:tcPr>
            <w:tcW w:w="1065" w:type="dxa"/>
            <w:vAlign w:val="center"/>
          </w:tcPr>
          <w:p>
            <w:pPr>
              <w:pStyle w:val="41"/>
              <w:widowControl w:val="0"/>
              <w:jc w:val="center"/>
              <w:rPr>
                <w:rFonts w:hint="default" w:eastAsia="宋体"/>
                <w:color w:val="auto"/>
                <w:vertAlign w:val="baseline"/>
                <w:lang w:val="en-US" w:eastAsia="zh-CN"/>
              </w:rPr>
            </w:pPr>
            <w:r>
              <w:rPr>
                <w:rFonts w:hint="eastAsia"/>
                <w:color w:val="auto"/>
                <w:vertAlign w:val="baseline"/>
                <w:lang w:val="en-US" w:eastAsia="zh-CN"/>
              </w:rPr>
              <w:t>07.23</w:t>
            </w:r>
          </w:p>
        </w:tc>
        <w:tc>
          <w:tcPr>
            <w:tcW w:w="1065" w:type="dxa"/>
            <w:vAlign w:val="center"/>
          </w:tcPr>
          <w:p>
            <w:pPr>
              <w:pStyle w:val="41"/>
              <w:widowControl w:val="0"/>
              <w:jc w:val="center"/>
              <w:rPr>
                <w:rFonts w:hint="default" w:eastAsia="宋体"/>
                <w:color w:val="auto"/>
                <w:vertAlign w:val="baseline"/>
                <w:lang w:val="en-US" w:eastAsia="zh-CN"/>
              </w:rPr>
            </w:pPr>
            <w:r>
              <w:rPr>
                <w:rFonts w:hint="eastAsia"/>
                <w:color w:val="auto"/>
                <w:vertAlign w:val="baseline"/>
                <w:lang w:val="en-US" w:eastAsia="zh-CN"/>
              </w:rPr>
              <w:t>07.24</w:t>
            </w:r>
          </w:p>
        </w:tc>
        <w:tc>
          <w:tcPr>
            <w:tcW w:w="1065" w:type="dxa"/>
            <w:vAlign w:val="center"/>
          </w:tcPr>
          <w:p>
            <w:pPr>
              <w:pStyle w:val="41"/>
              <w:widowControl w:val="0"/>
              <w:jc w:val="center"/>
              <w:rPr>
                <w:rFonts w:hint="default" w:eastAsia="宋体"/>
                <w:color w:val="auto"/>
                <w:vertAlign w:val="baseline"/>
                <w:lang w:val="en-US" w:eastAsia="zh-CN"/>
              </w:rPr>
            </w:pPr>
            <w:r>
              <w:rPr>
                <w:rFonts w:hint="eastAsia"/>
                <w:color w:val="auto"/>
                <w:vertAlign w:val="baseline"/>
                <w:lang w:val="en-US" w:eastAsia="zh-CN"/>
              </w:rPr>
              <w:t>07.25</w:t>
            </w:r>
          </w:p>
        </w:tc>
        <w:tc>
          <w:tcPr>
            <w:tcW w:w="1066" w:type="dxa"/>
            <w:vAlign w:val="center"/>
          </w:tcPr>
          <w:p>
            <w:pPr>
              <w:pStyle w:val="41"/>
              <w:widowControl w:val="0"/>
              <w:jc w:val="center"/>
              <w:rPr>
                <w:rFonts w:hint="default" w:eastAsia="宋体"/>
                <w:color w:val="auto"/>
                <w:vertAlign w:val="baseline"/>
                <w:lang w:val="en-US" w:eastAsia="zh-CN"/>
              </w:rPr>
            </w:pPr>
            <w:r>
              <w:rPr>
                <w:rFonts w:hint="eastAsia"/>
                <w:color w:val="auto"/>
                <w:vertAlign w:val="baseline"/>
                <w:lang w:val="en-US" w:eastAsia="zh-CN"/>
              </w:rPr>
              <w:t>07.26</w:t>
            </w:r>
          </w:p>
        </w:tc>
        <w:tc>
          <w:tcPr>
            <w:tcW w:w="1066" w:type="dxa"/>
            <w:vAlign w:val="center"/>
          </w:tcPr>
          <w:p>
            <w:pPr>
              <w:pStyle w:val="41"/>
              <w:widowControl w:val="0"/>
              <w:jc w:val="center"/>
              <w:rPr>
                <w:rFonts w:hint="default" w:eastAsia="宋体"/>
                <w:color w:val="auto"/>
                <w:vertAlign w:val="baseline"/>
                <w:lang w:val="en-US" w:eastAsia="zh-CN"/>
              </w:rPr>
            </w:pPr>
            <w:r>
              <w:rPr>
                <w:rFonts w:hint="eastAsia"/>
                <w:color w:val="auto"/>
                <w:vertAlign w:val="baseline"/>
                <w:lang w:val="en-US" w:eastAsia="zh-CN"/>
              </w:rPr>
              <w:t>07.26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TSP</w:t>
            </w:r>
          </w:p>
        </w:tc>
        <w:tc>
          <w:tcPr>
            <w:tcW w:w="1065"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0.109</w:t>
            </w:r>
          </w:p>
        </w:tc>
        <w:tc>
          <w:tcPr>
            <w:tcW w:w="1065"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0.092</w:t>
            </w:r>
          </w:p>
        </w:tc>
        <w:tc>
          <w:tcPr>
            <w:tcW w:w="1065"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0.112</w:t>
            </w:r>
          </w:p>
        </w:tc>
        <w:tc>
          <w:tcPr>
            <w:tcW w:w="1065"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0.115</w:t>
            </w:r>
          </w:p>
        </w:tc>
        <w:tc>
          <w:tcPr>
            <w:tcW w:w="1065"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0.104</w:t>
            </w:r>
          </w:p>
        </w:tc>
        <w:tc>
          <w:tcPr>
            <w:tcW w:w="1066"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0.128</w:t>
            </w:r>
          </w:p>
        </w:tc>
        <w:tc>
          <w:tcPr>
            <w:tcW w:w="1066"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0.089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vAlign w:val="center"/>
          </w:tcPr>
          <w:p>
            <w:pPr>
              <w:pStyle w:val="41"/>
              <w:widowControl w:val="0"/>
              <w:jc w:val="center"/>
              <w:rPr>
                <w:rFonts w:hint="eastAsia" w:eastAsia="宋体"/>
                <w:b w:val="0"/>
                <w:bCs/>
                <w:color w:val="auto"/>
                <w:vertAlign w:val="baseline"/>
                <w:lang w:eastAsia="zh-CN"/>
              </w:rPr>
            </w:pPr>
            <w:r>
              <w:rPr>
                <w:rFonts w:hint="eastAsia"/>
                <w:b w:val="0"/>
                <w:bCs/>
                <w:color w:val="auto"/>
                <w:vertAlign w:val="baseline"/>
                <w:lang w:eastAsia="zh-CN"/>
              </w:rPr>
              <w:t>质量标准</w:t>
            </w:r>
          </w:p>
        </w:tc>
        <w:tc>
          <w:tcPr>
            <w:tcW w:w="1065" w:type="dxa"/>
            <w:vAlign w:val="center"/>
          </w:tcPr>
          <w:p>
            <w:pPr>
              <w:pStyle w:val="41"/>
              <w:widowControl w:val="0"/>
              <w:jc w:val="center"/>
              <w:rPr>
                <w:rFonts w:hint="default" w:eastAsia="宋体"/>
                <w:b w:val="0"/>
                <w:bCs/>
                <w:color w:val="auto"/>
                <w:vertAlign w:val="baseline"/>
                <w:lang w:val="en-US" w:eastAsia="zh-CN"/>
              </w:rPr>
            </w:pPr>
            <w:r>
              <w:rPr>
                <w:rFonts w:hint="eastAsia"/>
                <w:b w:val="0"/>
                <w:bCs/>
                <w:color w:val="auto"/>
                <w:vertAlign w:val="baseline"/>
                <w:lang w:val="en-US" w:eastAsia="zh-CN"/>
              </w:rPr>
              <w:t>0.3</w:t>
            </w:r>
          </w:p>
        </w:tc>
        <w:tc>
          <w:tcPr>
            <w:tcW w:w="1065" w:type="dxa"/>
            <w:vAlign w:val="center"/>
          </w:tcPr>
          <w:p>
            <w:pPr>
              <w:pStyle w:val="41"/>
              <w:widowControl w:val="0"/>
              <w:jc w:val="center"/>
              <w:rPr>
                <w:b w:val="0"/>
                <w:bCs/>
                <w:color w:val="auto"/>
                <w:vertAlign w:val="baseline"/>
              </w:rPr>
            </w:pPr>
            <w:r>
              <w:rPr>
                <w:rFonts w:hint="eastAsia"/>
                <w:b w:val="0"/>
                <w:bCs/>
                <w:color w:val="auto"/>
                <w:vertAlign w:val="baseline"/>
                <w:lang w:val="en-US" w:eastAsia="zh-CN"/>
              </w:rPr>
              <w:t>0.3</w:t>
            </w:r>
          </w:p>
        </w:tc>
        <w:tc>
          <w:tcPr>
            <w:tcW w:w="1065" w:type="dxa"/>
            <w:vAlign w:val="center"/>
          </w:tcPr>
          <w:p>
            <w:pPr>
              <w:pStyle w:val="41"/>
              <w:widowControl w:val="0"/>
              <w:jc w:val="center"/>
              <w:rPr>
                <w:b w:val="0"/>
                <w:bCs/>
                <w:color w:val="auto"/>
                <w:vertAlign w:val="baseline"/>
              </w:rPr>
            </w:pPr>
            <w:r>
              <w:rPr>
                <w:rFonts w:hint="eastAsia"/>
                <w:b w:val="0"/>
                <w:bCs/>
                <w:color w:val="auto"/>
                <w:vertAlign w:val="baseline"/>
                <w:lang w:val="en-US" w:eastAsia="zh-CN"/>
              </w:rPr>
              <w:t>0.3</w:t>
            </w:r>
          </w:p>
        </w:tc>
        <w:tc>
          <w:tcPr>
            <w:tcW w:w="1065" w:type="dxa"/>
            <w:vAlign w:val="center"/>
          </w:tcPr>
          <w:p>
            <w:pPr>
              <w:pStyle w:val="41"/>
              <w:widowControl w:val="0"/>
              <w:jc w:val="center"/>
              <w:rPr>
                <w:b w:val="0"/>
                <w:bCs/>
                <w:color w:val="auto"/>
                <w:vertAlign w:val="baseline"/>
              </w:rPr>
            </w:pPr>
            <w:r>
              <w:rPr>
                <w:rFonts w:hint="eastAsia"/>
                <w:b w:val="0"/>
                <w:bCs/>
                <w:color w:val="auto"/>
                <w:vertAlign w:val="baseline"/>
                <w:lang w:val="en-US" w:eastAsia="zh-CN"/>
              </w:rPr>
              <w:t>0.3</w:t>
            </w:r>
          </w:p>
        </w:tc>
        <w:tc>
          <w:tcPr>
            <w:tcW w:w="1065" w:type="dxa"/>
            <w:vAlign w:val="center"/>
          </w:tcPr>
          <w:p>
            <w:pPr>
              <w:pStyle w:val="41"/>
              <w:widowControl w:val="0"/>
              <w:jc w:val="center"/>
              <w:rPr>
                <w:b w:val="0"/>
                <w:bCs/>
                <w:color w:val="auto"/>
                <w:vertAlign w:val="baseline"/>
              </w:rPr>
            </w:pPr>
            <w:r>
              <w:rPr>
                <w:rFonts w:hint="eastAsia"/>
                <w:b w:val="0"/>
                <w:bCs/>
                <w:color w:val="auto"/>
                <w:vertAlign w:val="baseline"/>
                <w:lang w:val="en-US" w:eastAsia="zh-CN"/>
              </w:rPr>
              <w:t>0.3</w:t>
            </w:r>
          </w:p>
        </w:tc>
        <w:tc>
          <w:tcPr>
            <w:tcW w:w="1066" w:type="dxa"/>
            <w:vAlign w:val="center"/>
          </w:tcPr>
          <w:p>
            <w:pPr>
              <w:pStyle w:val="41"/>
              <w:widowControl w:val="0"/>
              <w:jc w:val="center"/>
              <w:rPr>
                <w:b w:val="0"/>
                <w:bCs/>
                <w:color w:val="auto"/>
                <w:vertAlign w:val="baseline"/>
              </w:rPr>
            </w:pPr>
            <w:r>
              <w:rPr>
                <w:rFonts w:hint="eastAsia"/>
                <w:b w:val="0"/>
                <w:bCs/>
                <w:color w:val="auto"/>
                <w:vertAlign w:val="baseline"/>
                <w:lang w:val="en-US" w:eastAsia="zh-CN"/>
              </w:rPr>
              <w:t>0.3</w:t>
            </w:r>
          </w:p>
        </w:tc>
        <w:tc>
          <w:tcPr>
            <w:tcW w:w="1066" w:type="dxa"/>
            <w:vAlign w:val="center"/>
          </w:tcPr>
          <w:p>
            <w:pPr>
              <w:pStyle w:val="41"/>
              <w:widowControl w:val="0"/>
              <w:jc w:val="center"/>
              <w:rPr>
                <w:b w:val="0"/>
                <w:bCs/>
                <w:color w:val="auto"/>
                <w:vertAlign w:val="baseline"/>
              </w:rPr>
            </w:pPr>
            <w:r>
              <w:rPr>
                <w:rFonts w:hint="eastAsia"/>
                <w:b w:val="0"/>
                <w:bCs/>
                <w:color w:val="auto"/>
                <w:vertAlign w:val="baseline"/>
                <w:lang w:val="en-US" w:eastAsia="zh-CN"/>
              </w:rPr>
              <w:t>0.3</w:t>
            </w:r>
          </w:p>
        </w:tc>
      </w:tr>
    </w:tbl>
    <w:p>
      <w:pPr>
        <w:pStyle w:val="41"/>
        <w:rPr>
          <w:color w:val="auto"/>
          <w:vertAlign w:val="superscript"/>
        </w:rPr>
      </w:pPr>
      <w:r>
        <w:rPr>
          <w:rFonts w:hint="eastAsia"/>
          <w:color w:val="auto"/>
        </w:rPr>
        <w:t>表</w:t>
      </w:r>
      <w:r>
        <w:rPr>
          <w:rFonts w:hint="eastAsia"/>
          <w:color w:val="auto"/>
          <w:lang w:val="en-US" w:eastAsia="zh-CN"/>
        </w:rPr>
        <w:t>5</w:t>
      </w:r>
      <w:r>
        <w:rPr>
          <w:rFonts w:hint="eastAsia"/>
          <w:color w:val="auto"/>
        </w:rPr>
        <w:t>.2-</w:t>
      </w:r>
      <w:r>
        <w:rPr>
          <w:rFonts w:hint="eastAsia"/>
          <w:color w:val="auto"/>
          <w:lang w:val="en-US" w:eastAsia="zh-CN"/>
        </w:rPr>
        <w:t>5</w:t>
      </w:r>
      <w:r>
        <w:rPr>
          <w:rFonts w:hint="eastAsia"/>
          <w:color w:val="auto"/>
        </w:rPr>
        <w:t xml:space="preserve">  </w:t>
      </w:r>
      <w:r>
        <w:rPr>
          <w:rFonts w:hint="eastAsia"/>
          <w:color w:val="auto"/>
          <w:lang w:eastAsia="zh-CN"/>
        </w:rPr>
        <w:t>补充</w:t>
      </w:r>
      <w:r>
        <w:rPr>
          <w:rFonts w:hint="eastAsia"/>
          <w:color w:val="auto"/>
        </w:rPr>
        <w:t>检测结果表         单位：mg/m</w:t>
      </w:r>
      <w:r>
        <w:rPr>
          <w:rFonts w:hint="eastAsia"/>
          <w:color w:val="auto"/>
          <w:vertAlign w:val="superscript"/>
        </w:rPr>
        <w:t>3</w:t>
      </w:r>
    </w:p>
    <w:tbl>
      <w:tblPr>
        <w:tblStyle w:val="24"/>
        <w:tblW w:w="9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1297"/>
        <w:gridCol w:w="1200"/>
        <w:gridCol w:w="1150"/>
        <w:gridCol w:w="1150"/>
        <w:gridCol w:w="1150"/>
        <w:gridCol w:w="1150"/>
        <w:gridCol w:w="11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091" w:type="dxa"/>
            <w:vMerge w:val="restart"/>
            <w:vAlign w:val="center"/>
          </w:tcPr>
          <w:p>
            <w:pPr>
              <w:pStyle w:val="41"/>
              <w:widowControl w:val="0"/>
            </w:pPr>
            <w:r>
              <w:rPr>
                <w:rFonts w:hint="eastAsia"/>
              </w:rPr>
              <w:t>监测项目</w:t>
            </w:r>
          </w:p>
        </w:tc>
        <w:tc>
          <w:tcPr>
            <w:tcW w:w="1297" w:type="dxa"/>
            <w:vMerge w:val="restart"/>
            <w:vAlign w:val="center"/>
          </w:tcPr>
          <w:p>
            <w:pPr>
              <w:pStyle w:val="41"/>
              <w:widowControl w:val="0"/>
            </w:pPr>
            <w:r>
              <w:rPr>
                <w:rFonts w:hint="eastAsia"/>
              </w:rPr>
              <w:t>监测点位</w:t>
            </w:r>
          </w:p>
        </w:tc>
        <w:tc>
          <w:tcPr>
            <w:tcW w:w="1200" w:type="dxa"/>
            <w:vMerge w:val="restart"/>
            <w:vAlign w:val="center"/>
          </w:tcPr>
          <w:p>
            <w:pPr>
              <w:pStyle w:val="41"/>
              <w:widowControl w:val="0"/>
            </w:pPr>
            <w:r>
              <w:rPr>
                <w:rFonts w:hint="eastAsia"/>
              </w:rPr>
              <w:t>监测日期</w:t>
            </w:r>
          </w:p>
        </w:tc>
        <w:tc>
          <w:tcPr>
            <w:tcW w:w="5750" w:type="dxa"/>
            <w:gridSpan w:val="5"/>
            <w:vAlign w:val="center"/>
          </w:tcPr>
          <w:p>
            <w:pPr>
              <w:pStyle w:val="41"/>
              <w:widowControl w:val="0"/>
            </w:pPr>
            <w:r>
              <w:rPr>
                <w:rFonts w:hint="eastAsia"/>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091" w:type="dxa"/>
            <w:vMerge w:val="continue"/>
            <w:vAlign w:val="center"/>
          </w:tcPr>
          <w:p>
            <w:pPr>
              <w:pStyle w:val="41"/>
              <w:widowControl w:val="0"/>
            </w:pPr>
          </w:p>
        </w:tc>
        <w:tc>
          <w:tcPr>
            <w:tcW w:w="1297" w:type="dxa"/>
            <w:vMerge w:val="continue"/>
            <w:vAlign w:val="center"/>
          </w:tcPr>
          <w:p>
            <w:pPr>
              <w:pStyle w:val="41"/>
              <w:widowControl w:val="0"/>
            </w:pPr>
          </w:p>
        </w:tc>
        <w:tc>
          <w:tcPr>
            <w:tcW w:w="1200" w:type="dxa"/>
            <w:vMerge w:val="continue"/>
            <w:vAlign w:val="center"/>
          </w:tcPr>
          <w:p>
            <w:pPr>
              <w:pStyle w:val="41"/>
              <w:widowControl w:val="0"/>
            </w:pPr>
          </w:p>
        </w:tc>
        <w:tc>
          <w:tcPr>
            <w:tcW w:w="1150" w:type="dxa"/>
            <w:vAlign w:val="center"/>
          </w:tcPr>
          <w:p>
            <w:pPr>
              <w:pStyle w:val="41"/>
              <w:widowControl w:val="0"/>
            </w:pPr>
            <w:r>
              <w:rPr>
                <w:rFonts w:hint="eastAsia"/>
              </w:rPr>
              <w:t>大气压力（kPa）</w:t>
            </w:r>
          </w:p>
        </w:tc>
        <w:tc>
          <w:tcPr>
            <w:tcW w:w="1150" w:type="dxa"/>
            <w:vAlign w:val="center"/>
          </w:tcPr>
          <w:p>
            <w:pPr>
              <w:pStyle w:val="41"/>
              <w:widowControl w:val="0"/>
            </w:pPr>
            <w:r>
              <w:rPr>
                <w:rFonts w:hint="eastAsia"/>
              </w:rPr>
              <w:t>大气温度（K）</w:t>
            </w:r>
          </w:p>
        </w:tc>
        <w:tc>
          <w:tcPr>
            <w:tcW w:w="1150" w:type="dxa"/>
            <w:vAlign w:val="center"/>
          </w:tcPr>
          <w:p>
            <w:pPr>
              <w:pStyle w:val="41"/>
              <w:widowControl w:val="0"/>
            </w:pPr>
            <w:r>
              <w:rPr>
                <w:rFonts w:hint="eastAsia"/>
              </w:rPr>
              <w:t>风向</w:t>
            </w:r>
          </w:p>
        </w:tc>
        <w:tc>
          <w:tcPr>
            <w:tcW w:w="1150" w:type="dxa"/>
            <w:vAlign w:val="center"/>
          </w:tcPr>
          <w:p>
            <w:pPr>
              <w:pStyle w:val="41"/>
              <w:widowControl w:val="0"/>
            </w:pPr>
            <w:r>
              <w:rPr>
                <w:rFonts w:hint="eastAsia"/>
              </w:rPr>
              <w:t>风速（m/s）</w:t>
            </w:r>
          </w:p>
        </w:tc>
        <w:tc>
          <w:tcPr>
            <w:tcW w:w="1150" w:type="dxa"/>
            <w:vAlign w:val="center"/>
          </w:tcPr>
          <w:p>
            <w:pPr>
              <w:pStyle w:val="41"/>
              <w:widowControl w:val="0"/>
            </w:pPr>
            <w:r>
              <w:rPr>
                <w:rFonts w:hint="eastAsia"/>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restart"/>
            <w:tcBorders>
              <w:tl2br w:val="nil"/>
              <w:tr2bl w:val="nil"/>
            </w:tcBorders>
            <w:vAlign w:val="center"/>
          </w:tcPr>
          <w:p>
            <w:pPr>
              <w:pStyle w:val="41"/>
              <w:widowControl w:val="0"/>
              <w:rPr>
                <w:b w:val="0"/>
                <w:bCs/>
              </w:rPr>
            </w:pPr>
            <w:r>
              <w:rPr>
                <w:rFonts w:hint="eastAsia"/>
                <w:b w:val="0"/>
                <w:bCs/>
              </w:rPr>
              <w:t>氨</w:t>
            </w:r>
          </w:p>
        </w:tc>
        <w:tc>
          <w:tcPr>
            <w:tcW w:w="1297" w:type="dxa"/>
            <w:vMerge w:val="restart"/>
            <w:tcBorders>
              <w:tl2br w:val="nil"/>
              <w:tr2bl w:val="nil"/>
            </w:tcBorders>
            <w:vAlign w:val="center"/>
          </w:tcPr>
          <w:p>
            <w:pPr>
              <w:pStyle w:val="41"/>
              <w:widowControl w:val="0"/>
              <w:rPr>
                <w:b w:val="0"/>
                <w:bCs/>
              </w:rPr>
            </w:pPr>
            <w:r>
              <w:rPr>
                <w:rFonts w:hint="eastAsia"/>
                <w:b w:val="0"/>
                <w:bCs/>
              </w:rPr>
              <w:t>1#拟建厂区</w:t>
            </w:r>
          </w:p>
        </w:tc>
        <w:tc>
          <w:tcPr>
            <w:tcW w:w="1200" w:type="dxa"/>
            <w:tcBorders>
              <w:tl2br w:val="nil"/>
              <w:tr2bl w:val="nil"/>
            </w:tcBorders>
            <w:vAlign w:val="center"/>
          </w:tcPr>
          <w:p>
            <w:pPr>
              <w:pStyle w:val="41"/>
              <w:widowControl w:val="0"/>
              <w:rPr>
                <w:b w:val="0"/>
                <w:bCs/>
              </w:rPr>
            </w:pPr>
            <w:r>
              <w:rPr>
                <w:rFonts w:hint="eastAsia"/>
                <w:b w:val="0"/>
                <w:bCs/>
              </w:rPr>
              <w:t>8月19日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301.4</w:t>
            </w:r>
          </w:p>
        </w:tc>
        <w:tc>
          <w:tcPr>
            <w:tcW w:w="1150" w:type="dxa"/>
            <w:tcBorders>
              <w:tl2br w:val="nil"/>
              <w:tr2bl w:val="nil"/>
            </w:tcBorders>
            <w:vAlign w:val="center"/>
          </w:tcPr>
          <w:p>
            <w:pPr>
              <w:pStyle w:val="41"/>
              <w:widowControl w:val="0"/>
              <w:rPr>
                <w:b w:val="0"/>
                <w:bCs/>
              </w:rPr>
            </w:pPr>
            <w:r>
              <w:rPr>
                <w:rFonts w:hint="eastAsia"/>
                <w:b w:val="0"/>
                <w:bCs/>
              </w:rPr>
              <w:t>东北27°</w:t>
            </w:r>
          </w:p>
        </w:tc>
        <w:tc>
          <w:tcPr>
            <w:tcW w:w="1150" w:type="dxa"/>
            <w:tcBorders>
              <w:tl2br w:val="nil"/>
              <w:tr2bl w:val="nil"/>
            </w:tcBorders>
          </w:tcPr>
          <w:p>
            <w:pPr>
              <w:pStyle w:val="41"/>
              <w:widowControl w:val="0"/>
              <w:rPr>
                <w:b w:val="0"/>
                <w:bCs/>
              </w:rPr>
            </w:pPr>
            <w:r>
              <w:rPr>
                <w:rFonts w:hint="eastAsia"/>
                <w:b w:val="0"/>
                <w:bCs/>
              </w:rPr>
              <w:t>0.8</w:t>
            </w:r>
          </w:p>
        </w:tc>
        <w:tc>
          <w:tcPr>
            <w:tcW w:w="1150" w:type="dxa"/>
            <w:tcBorders>
              <w:tl2br w:val="nil"/>
              <w:tr2bl w:val="nil"/>
            </w:tcBorders>
          </w:tcPr>
          <w:p>
            <w:pPr>
              <w:pStyle w:val="41"/>
              <w:widowControl w:val="0"/>
              <w:rPr>
                <w:b w:val="0"/>
                <w:bCs/>
              </w:rPr>
            </w:pPr>
            <w:r>
              <w:rPr>
                <w:rFonts w:hint="eastAsia"/>
                <w:b w:val="0"/>
                <w:bCs/>
              </w:rPr>
              <w:t>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8月20日</w:t>
            </w:r>
          </w:p>
        </w:tc>
        <w:tc>
          <w:tcPr>
            <w:tcW w:w="1150" w:type="dxa"/>
            <w:tcBorders>
              <w:tl2br w:val="nil"/>
              <w:tr2bl w:val="nil"/>
            </w:tcBorders>
          </w:tcPr>
          <w:p>
            <w:pPr>
              <w:pStyle w:val="41"/>
              <w:widowControl w:val="0"/>
              <w:rPr>
                <w:b w:val="0"/>
                <w:bCs/>
              </w:rPr>
            </w:pPr>
            <w:r>
              <w:rPr>
                <w:rFonts w:hint="eastAsia"/>
                <w:b w:val="0"/>
                <w:bCs/>
              </w:rPr>
              <w:t>94.5</w:t>
            </w:r>
          </w:p>
        </w:tc>
        <w:tc>
          <w:tcPr>
            <w:tcW w:w="1150" w:type="dxa"/>
            <w:tcBorders>
              <w:tl2br w:val="nil"/>
              <w:tr2bl w:val="nil"/>
            </w:tcBorders>
          </w:tcPr>
          <w:p>
            <w:pPr>
              <w:pStyle w:val="41"/>
              <w:widowControl w:val="0"/>
              <w:rPr>
                <w:b w:val="0"/>
                <w:bCs/>
              </w:rPr>
            </w:pPr>
            <w:r>
              <w:rPr>
                <w:rFonts w:hint="eastAsia"/>
                <w:b w:val="0"/>
                <w:bCs/>
              </w:rPr>
              <w:t>300.8</w:t>
            </w:r>
          </w:p>
        </w:tc>
        <w:tc>
          <w:tcPr>
            <w:tcW w:w="1150" w:type="dxa"/>
            <w:tcBorders>
              <w:tl2br w:val="nil"/>
              <w:tr2bl w:val="nil"/>
            </w:tcBorders>
          </w:tcPr>
          <w:p>
            <w:pPr>
              <w:pStyle w:val="41"/>
              <w:widowControl w:val="0"/>
              <w:rPr>
                <w:b w:val="0"/>
                <w:bCs/>
              </w:rPr>
            </w:pPr>
            <w:r>
              <w:rPr>
                <w:rFonts w:hint="eastAsia"/>
                <w:b w:val="0"/>
                <w:bCs/>
              </w:rPr>
              <w:t>东北32°</w:t>
            </w:r>
          </w:p>
        </w:tc>
        <w:tc>
          <w:tcPr>
            <w:tcW w:w="1150" w:type="dxa"/>
            <w:tcBorders>
              <w:tl2br w:val="nil"/>
              <w:tr2bl w:val="nil"/>
            </w:tcBorders>
          </w:tcPr>
          <w:p>
            <w:pPr>
              <w:pStyle w:val="41"/>
              <w:widowControl w:val="0"/>
              <w:rPr>
                <w:b w:val="0"/>
                <w:bCs/>
              </w:rPr>
            </w:pPr>
            <w:r>
              <w:rPr>
                <w:rFonts w:hint="eastAsia"/>
                <w:b w:val="0"/>
                <w:bCs/>
              </w:rPr>
              <w:t>1.0</w:t>
            </w:r>
          </w:p>
        </w:tc>
        <w:tc>
          <w:tcPr>
            <w:tcW w:w="1150" w:type="dxa"/>
            <w:tcBorders>
              <w:tl2br w:val="nil"/>
              <w:tr2bl w:val="nil"/>
            </w:tcBorders>
          </w:tcPr>
          <w:p>
            <w:pPr>
              <w:pStyle w:val="41"/>
              <w:widowControl w:val="0"/>
              <w:rPr>
                <w:b w:val="0"/>
                <w:bCs/>
              </w:rPr>
            </w:pPr>
            <w:r>
              <w:rPr>
                <w:rFonts w:hint="eastAsia"/>
                <w:b w:val="0"/>
                <w:bCs/>
              </w:rPr>
              <w:t>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8月21日</w:t>
            </w:r>
          </w:p>
        </w:tc>
        <w:tc>
          <w:tcPr>
            <w:tcW w:w="1150" w:type="dxa"/>
            <w:tcBorders>
              <w:tl2br w:val="nil"/>
              <w:tr2bl w:val="nil"/>
            </w:tcBorders>
          </w:tcPr>
          <w:p>
            <w:pPr>
              <w:pStyle w:val="41"/>
              <w:widowControl w:val="0"/>
              <w:rPr>
                <w:b w:val="0"/>
                <w:bCs/>
              </w:rPr>
            </w:pPr>
            <w:r>
              <w:rPr>
                <w:rFonts w:hint="eastAsia"/>
                <w:b w:val="0"/>
                <w:bCs/>
              </w:rPr>
              <w:t>94.6</w:t>
            </w:r>
          </w:p>
        </w:tc>
        <w:tc>
          <w:tcPr>
            <w:tcW w:w="1150" w:type="dxa"/>
            <w:tcBorders>
              <w:tl2br w:val="nil"/>
              <w:tr2bl w:val="nil"/>
            </w:tcBorders>
          </w:tcPr>
          <w:p>
            <w:pPr>
              <w:pStyle w:val="41"/>
              <w:widowControl w:val="0"/>
              <w:rPr>
                <w:b w:val="0"/>
                <w:bCs/>
              </w:rPr>
            </w:pPr>
            <w:r>
              <w:rPr>
                <w:rFonts w:hint="eastAsia"/>
                <w:b w:val="0"/>
                <w:bCs/>
              </w:rPr>
              <w:t>298.2</w:t>
            </w:r>
          </w:p>
        </w:tc>
        <w:tc>
          <w:tcPr>
            <w:tcW w:w="1150" w:type="dxa"/>
            <w:tcBorders>
              <w:tl2br w:val="nil"/>
              <w:tr2bl w:val="nil"/>
            </w:tcBorders>
          </w:tcPr>
          <w:p>
            <w:pPr>
              <w:pStyle w:val="41"/>
              <w:widowControl w:val="0"/>
              <w:rPr>
                <w:b w:val="0"/>
                <w:bCs/>
              </w:rPr>
            </w:pPr>
            <w:r>
              <w:rPr>
                <w:rFonts w:hint="eastAsia"/>
                <w:b w:val="0"/>
                <w:bCs/>
              </w:rPr>
              <w:t>东北30°</w:t>
            </w:r>
          </w:p>
        </w:tc>
        <w:tc>
          <w:tcPr>
            <w:tcW w:w="1150" w:type="dxa"/>
            <w:tcBorders>
              <w:tl2br w:val="nil"/>
              <w:tr2bl w:val="nil"/>
            </w:tcBorders>
          </w:tcPr>
          <w:p>
            <w:pPr>
              <w:pStyle w:val="41"/>
              <w:widowControl w:val="0"/>
              <w:rPr>
                <w:b w:val="0"/>
                <w:bCs/>
              </w:rPr>
            </w:pPr>
            <w:r>
              <w:rPr>
                <w:rFonts w:hint="eastAsia"/>
                <w:b w:val="0"/>
                <w:bCs/>
              </w:rPr>
              <w:t>0.9</w:t>
            </w:r>
          </w:p>
        </w:tc>
        <w:tc>
          <w:tcPr>
            <w:tcW w:w="1150" w:type="dxa"/>
            <w:tcBorders>
              <w:tl2br w:val="nil"/>
              <w:tr2bl w:val="nil"/>
            </w:tcBorders>
          </w:tcPr>
          <w:p>
            <w:pPr>
              <w:pStyle w:val="41"/>
              <w:widowControl w:val="0"/>
              <w:rPr>
                <w:b w:val="0"/>
                <w:bCs/>
              </w:rPr>
            </w:pPr>
            <w:r>
              <w:rPr>
                <w:rFonts w:hint="eastAsia"/>
                <w:b w:val="0"/>
                <w:bCs/>
              </w:rPr>
              <w:t>0.051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8月22日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298.8</w:t>
            </w:r>
          </w:p>
        </w:tc>
        <w:tc>
          <w:tcPr>
            <w:tcW w:w="1150" w:type="dxa"/>
            <w:tcBorders>
              <w:tl2br w:val="nil"/>
              <w:tr2bl w:val="nil"/>
            </w:tcBorders>
          </w:tcPr>
          <w:p>
            <w:pPr>
              <w:pStyle w:val="41"/>
              <w:widowControl w:val="0"/>
              <w:rPr>
                <w:b w:val="0"/>
                <w:bCs/>
              </w:rPr>
            </w:pPr>
            <w:r>
              <w:rPr>
                <w:rFonts w:hint="eastAsia"/>
                <w:b w:val="0"/>
                <w:bCs/>
              </w:rPr>
              <w:t>东北34°</w:t>
            </w:r>
          </w:p>
        </w:tc>
        <w:tc>
          <w:tcPr>
            <w:tcW w:w="1150" w:type="dxa"/>
            <w:tcBorders>
              <w:tl2br w:val="nil"/>
              <w:tr2bl w:val="nil"/>
            </w:tcBorders>
          </w:tcPr>
          <w:p>
            <w:pPr>
              <w:pStyle w:val="41"/>
              <w:widowControl w:val="0"/>
              <w:rPr>
                <w:b w:val="0"/>
                <w:bCs/>
              </w:rPr>
            </w:pPr>
            <w:r>
              <w:rPr>
                <w:rFonts w:hint="eastAsia"/>
                <w:b w:val="0"/>
                <w:bCs/>
              </w:rPr>
              <w:t>0.8</w:t>
            </w:r>
          </w:p>
        </w:tc>
        <w:tc>
          <w:tcPr>
            <w:tcW w:w="1150" w:type="dxa"/>
            <w:tcBorders>
              <w:tl2br w:val="nil"/>
              <w:tr2bl w:val="nil"/>
            </w:tcBorders>
          </w:tcPr>
          <w:p>
            <w:pPr>
              <w:pStyle w:val="41"/>
              <w:widowControl w:val="0"/>
              <w:rPr>
                <w:b w:val="0"/>
                <w:bCs/>
              </w:rPr>
            </w:pPr>
            <w:r>
              <w:rPr>
                <w:rFonts w:hint="eastAsia"/>
                <w:b w:val="0"/>
                <w:bCs/>
              </w:rPr>
              <w:t>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8月23日</w:t>
            </w:r>
          </w:p>
        </w:tc>
        <w:tc>
          <w:tcPr>
            <w:tcW w:w="1150" w:type="dxa"/>
            <w:tcBorders>
              <w:tl2br w:val="nil"/>
              <w:tr2bl w:val="nil"/>
            </w:tcBorders>
          </w:tcPr>
          <w:p>
            <w:pPr>
              <w:pStyle w:val="41"/>
              <w:widowControl w:val="0"/>
              <w:rPr>
                <w:b w:val="0"/>
                <w:bCs/>
              </w:rPr>
            </w:pPr>
            <w:r>
              <w:rPr>
                <w:rFonts w:hint="eastAsia"/>
                <w:b w:val="0"/>
                <w:bCs/>
              </w:rPr>
              <w:t>94.6</w:t>
            </w:r>
          </w:p>
        </w:tc>
        <w:tc>
          <w:tcPr>
            <w:tcW w:w="1150" w:type="dxa"/>
            <w:tcBorders>
              <w:tl2br w:val="nil"/>
              <w:tr2bl w:val="nil"/>
            </w:tcBorders>
          </w:tcPr>
          <w:p>
            <w:pPr>
              <w:pStyle w:val="41"/>
              <w:widowControl w:val="0"/>
              <w:rPr>
                <w:b w:val="0"/>
                <w:bCs/>
              </w:rPr>
            </w:pPr>
            <w:r>
              <w:rPr>
                <w:rFonts w:hint="eastAsia"/>
                <w:b w:val="0"/>
                <w:bCs/>
              </w:rPr>
              <w:t>302.3</w:t>
            </w:r>
          </w:p>
        </w:tc>
        <w:tc>
          <w:tcPr>
            <w:tcW w:w="1150" w:type="dxa"/>
            <w:tcBorders>
              <w:tl2br w:val="nil"/>
              <w:tr2bl w:val="nil"/>
            </w:tcBorders>
          </w:tcPr>
          <w:p>
            <w:pPr>
              <w:pStyle w:val="41"/>
              <w:widowControl w:val="0"/>
              <w:rPr>
                <w:b w:val="0"/>
                <w:bCs/>
              </w:rPr>
            </w:pPr>
            <w:r>
              <w:rPr>
                <w:rFonts w:hint="eastAsia"/>
                <w:b w:val="0"/>
                <w:bCs/>
              </w:rPr>
              <w:t>东北28°</w:t>
            </w:r>
          </w:p>
        </w:tc>
        <w:tc>
          <w:tcPr>
            <w:tcW w:w="1150" w:type="dxa"/>
            <w:tcBorders>
              <w:tl2br w:val="nil"/>
              <w:tr2bl w:val="nil"/>
            </w:tcBorders>
          </w:tcPr>
          <w:p>
            <w:pPr>
              <w:pStyle w:val="41"/>
              <w:widowControl w:val="0"/>
              <w:rPr>
                <w:b w:val="0"/>
                <w:bCs/>
              </w:rPr>
            </w:pPr>
            <w:r>
              <w:rPr>
                <w:rFonts w:hint="eastAsia"/>
                <w:b w:val="0"/>
                <w:bCs/>
              </w:rPr>
              <w:t>1.0</w:t>
            </w:r>
          </w:p>
        </w:tc>
        <w:tc>
          <w:tcPr>
            <w:tcW w:w="1150" w:type="dxa"/>
            <w:tcBorders>
              <w:tl2br w:val="nil"/>
              <w:tr2bl w:val="nil"/>
            </w:tcBorders>
          </w:tcPr>
          <w:p>
            <w:pPr>
              <w:pStyle w:val="41"/>
              <w:widowControl w:val="0"/>
              <w:rPr>
                <w:b w:val="0"/>
                <w:bCs/>
              </w:rPr>
            </w:pPr>
            <w:r>
              <w:rPr>
                <w:rFonts w:hint="eastAsia"/>
                <w:b w:val="0"/>
                <w:bCs/>
              </w:rPr>
              <w:t>0.073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8月24日</w:t>
            </w:r>
          </w:p>
        </w:tc>
        <w:tc>
          <w:tcPr>
            <w:tcW w:w="1150" w:type="dxa"/>
            <w:tcBorders>
              <w:tl2br w:val="nil"/>
              <w:tr2bl w:val="nil"/>
            </w:tcBorders>
          </w:tcPr>
          <w:p>
            <w:pPr>
              <w:pStyle w:val="41"/>
              <w:widowControl w:val="0"/>
              <w:rPr>
                <w:b w:val="0"/>
                <w:bCs/>
              </w:rPr>
            </w:pPr>
            <w:r>
              <w:rPr>
                <w:rFonts w:hint="eastAsia"/>
                <w:b w:val="0"/>
                <w:bCs/>
              </w:rPr>
              <w:t>94.5</w:t>
            </w:r>
          </w:p>
        </w:tc>
        <w:tc>
          <w:tcPr>
            <w:tcW w:w="1150" w:type="dxa"/>
            <w:tcBorders>
              <w:tl2br w:val="nil"/>
              <w:tr2bl w:val="nil"/>
            </w:tcBorders>
          </w:tcPr>
          <w:p>
            <w:pPr>
              <w:pStyle w:val="41"/>
              <w:widowControl w:val="0"/>
              <w:rPr>
                <w:b w:val="0"/>
                <w:bCs/>
              </w:rPr>
            </w:pPr>
            <w:r>
              <w:rPr>
                <w:rFonts w:hint="eastAsia"/>
                <w:b w:val="0"/>
                <w:bCs/>
              </w:rPr>
              <w:t>298.0</w:t>
            </w:r>
          </w:p>
        </w:tc>
        <w:tc>
          <w:tcPr>
            <w:tcW w:w="1150" w:type="dxa"/>
            <w:tcBorders>
              <w:tl2br w:val="nil"/>
              <w:tr2bl w:val="nil"/>
            </w:tcBorders>
          </w:tcPr>
          <w:p>
            <w:pPr>
              <w:pStyle w:val="41"/>
              <w:widowControl w:val="0"/>
              <w:rPr>
                <w:b w:val="0"/>
                <w:bCs/>
              </w:rPr>
            </w:pPr>
            <w:r>
              <w:rPr>
                <w:rFonts w:hint="eastAsia"/>
                <w:b w:val="0"/>
                <w:bCs/>
              </w:rPr>
              <w:t>东北31°</w:t>
            </w:r>
          </w:p>
        </w:tc>
        <w:tc>
          <w:tcPr>
            <w:tcW w:w="1150" w:type="dxa"/>
            <w:tcBorders>
              <w:tl2br w:val="nil"/>
              <w:tr2bl w:val="nil"/>
            </w:tcBorders>
          </w:tcPr>
          <w:p>
            <w:pPr>
              <w:pStyle w:val="41"/>
              <w:widowControl w:val="0"/>
              <w:rPr>
                <w:b w:val="0"/>
                <w:bCs/>
              </w:rPr>
            </w:pPr>
            <w:r>
              <w:rPr>
                <w:rFonts w:hint="eastAsia"/>
                <w:b w:val="0"/>
                <w:bCs/>
              </w:rPr>
              <w:t>0.9</w:t>
            </w:r>
          </w:p>
        </w:tc>
        <w:tc>
          <w:tcPr>
            <w:tcW w:w="1150" w:type="dxa"/>
            <w:tcBorders>
              <w:tl2br w:val="nil"/>
              <w:tr2bl w:val="nil"/>
            </w:tcBorders>
          </w:tcPr>
          <w:p>
            <w:pPr>
              <w:pStyle w:val="41"/>
              <w:widowControl w:val="0"/>
              <w:rPr>
                <w:b w:val="0"/>
                <w:bCs/>
              </w:rPr>
            </w:pPr>
            <w:r>
              <w:rPr>
                <w:rFonts w:hint="eastAsia"/>
                <w:b w:val="0"/>
                <w:bCs/>
              </w:rPr>
              <w:t>0.065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8月25日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297.1</w:t>
            </w:r>
          </w:p>
        </w:tc>
        <w:tc>
          <w:tcPr>
            <w:tcW w:w="1150" w:type="dxa"/>
            <w:tcBorders>
              <w:tl2br w:val="nil"/>
              <w:tr2bl w:val="nil"/>
            </w:tcBorders>
          </w:tcPr>
          <w:p>
            <w:pPr>
              <w:pStyle w:val="41"/>
              <w:widowControl w:val="0"/>
              <w:rPr>
                <w:b w:val="0"/>
                <w:bCs/>
              </w:rPr>
            </w:pPr>
            <w:r>
              <w:rPr>
                <w:rFonts w:hint="eastAsia"/>
                <w:b w:val="0"/>
                <w:bCs/>
              </w:rPr>
              <w:t>东北35°</w:t>
            </w:r>
          </w:p>
        </w:tc>
        <w:tc>
          <w:tcPr>
            <w:tcW w:w="1150" w:type="dxa"/>
            <w:tcBorders>
              <w:tl2br w:val="nil"/>
              <w:tr2bl w:val="nil"/>
            </w:tcBorders>
          </w:tcPr>
          <w:p>
            <w:pPr>
              <w:pStyle w:val="41"/>
              <w:widowControl w:val="0"/>
              <w:rPr>
                <w:b w:val="0"/>
                <w:bCs/>
              </w:rPr>
            </w:pPr>
            <w:r>
              <w:rPr>
                <w:rFonts w:hint="eastAsia"/>
                <w:b w:val="0"/>
                <w:bCs/>
              </w:rPr>
              <w:t>1.1</w:t>
            </w:r>
          </w:p>
        </w:tc>
        <w:tc>
          <w:tcPr>
            <w:tcW w:w="1150" w:type="dxa"/>
            <w:tcBorders>
              <w:tl2br w:val="nil"/>
              <w:tr2bl w:val="nil"/>
            </w:tcBorders>
          </w:tcPr>
          <w:p>
            <w:pPr>
              <w:pStyle w:val="41"/>
              <w:widowControl w:val="0"/>
              <w:rPr>
                <w:b w:val="0"/>
                <w:bCs/>
              </w:rPr>
            </w:pPr>
            <w:r>
              <w:rPr>
                <w:rFonts w:hint="eastAsia"/>
                <w:b w:val="0"/>
                <w:bCs/>
              </w:rPr>
              <w:t>0.053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restart"/>
            <w:tcBorders>
              <w:tl2br w:val="nil"/>
              <w:tr2bl w:val="nil"/>
            </w:tcBorders>
            <w:vAlign w:val="center"/>
          </w:tcPr>
          <w:p>
            <w:pPr>
              <w:pStyle w:val="41"/>
              <w:widowControl w:val="0"/>
              <w:rPr>
                <w:b w:val="0"/>
                <w:bCs/>
              </w:rPr>
            </w:pPr>
            <w:r>
              <w:rPr>
                <w:rFonts w:hint="eastAsia"/>
                <w:b w:val="0"/>
                <w:bCs/>
              </w:rPr>
              <w:t>2#曾家院子</w:t>
            </w:r>
          </w:p>
        </w:tc>
        <w:tc>
          <w:tcPr>
            <w:tcW w:w="1200" w:type="dxa"/>
            <w:tcBorders>
              <w:tl2br w:val="nil"/>
              <w:tr2bl w:val="nil"/>
            </w:tcBorders>
            <w:vAlign w:val="center"/>
          </w:tcPr>
          <w:p>
            <w:pPr>
              <w:pStyle w:val="41"/>
              <w:widowControl w:val="0"/>
              <w:rPr>
                <w:b w:val="0"/>
                <w:bCs/>
              </w:rPr>
            </w:pPr>
            <w:r>
              <w:rPr>
                <w:rFonts w:hint="eastAsia"/>
                <w:b w:val="0"/>
                <w:bCs/>
              </w:rPr>
              <w:t>8月19日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301.4</w:t>
            </w:r>
          </w:p>
        </w:tc>
        <w:tc>
          <w:tcPr>
            <w:tcW w:w="1150" w:type="dxa"/>
            <w:tcBorders>
              <w:tl2br w:val="nil"/>
              <w:tr2bl w:val="nil"/>
            </w:tcBorders>
          </w:tcPr>
          <w:p>
            <w:pPr>
              <w:pStyle w:val="41"/>
              <w:widowControl w:val="0"/>
              <w:rPr>
                <w:b w:val="0"/>
                <w:bCs/>
              </w:rPr>
            </w:pPr>
            <w:r>
              <w:rPr>
                <w:rFonts w:hint="eastAsia"/>
                <w:b w:val="0"/>
                <w:bCs/>
              </w:rPr>
              <w:t>东北27°</w:t>
            </w:r>
          </w:p>
        </w:tc>
        <w:tc>
          <w:tcPr>
            <w:tcW w:w="1150" w:type="dxa"/>
            <w:tcBorders>
              <w:tl2br w:val="nil"/>
              <w:tr2bl w:val="nil"/>
            </w:tcBorders>
          </w:tcPr>
          <w:p>
            <w:pPr>
              <w:pStyle w:val="41"/>
              <w:widowControl w:val="0"/>
              <w:rPr>
                <w:b w:val="0"/>
                <w:bCs/>
              </w:rPr>
            </w:pPr>
            <w:r>
              <w:rPr>
                <w:rFonts w:hint="eastAsia"/>
                <w:b w:val="0"/>
                <w:bCs/>
              </w:rPr>
              <w:t>0.8</w:t>
            </w:r>
          </w:p>
        </w:tc>
        <w:tc>
          <w:tcPr>
            <w:tcW w:w="1150" w:type="dxa"/>
            <w:tcBorders>
              <w:tl2br w:val="nil"/>
              <w:tr2bl w:val="nil"/>
            </w:tcBorders>
          </w:tcPr>
          <w:p>
            <w:pPr>
              <w:pStyle w:val="41"/>
              <w:widowControl w:val="0"/>
              <w:rPr>
                <w:b w:val="0"/>
                <w:bCs/>
              </w:rPr>
            </w:pPr>
            <w:r>
              <w:rPr>
                <w:rFonts w:hint="eastAsia"/>
                <w:b w:val="0"/>
                <w:bCs/>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8月20日</w:t>
            </w:r>
          </w:p>
        </w:tc>
        <w:tc>
          <w:tcPr>
            <w:tcW w:w="1150" w:type="dxa"/>
            <w:tcBorders>
              <w:tl2br w:val="nil"/>
              <w:tr2bl w:val="nil"/>
            </w:tcBorders>
          </w:tcPr>
          <w:p>
            <w:pPr>
              <w:pStyle w:val="41"/>
              <w:widowControl w:val="0"/>
              <w:rPr>
                <w:b w:val="0"/>
                <w:bCs/>
              </w:rPr>
            </w:pPr>
            <w:r>
              <w:rPr>
                <w:rFonts w:hint="eastAsia"/>
                <w:b w:val="0"/>
                <w:bCs/>
              </w:rPr>
              <w:t>94.5</w:t>
            </w:r>
          </w:p>
        </w:tc>
        <w:tc>
          <w:tcPr>
            <w:tcW w:w="1150" w:type="dxa"/>
            <w:tcBorders>
              <w:tl2br w:val="nil"/>
              <w:tr2bl w:val="nil"/>
            </w:tcBorders>
          </w:tcPr>
          <w:p>
            <w:pPr>
              <w:pStyle w:val="41"/>
              <w:widowControl w:val="0"/>
              <w:rPr>
                <w:b w:val="0"/>
                <w:bCs/>
              </w:rPr>
            </w:pPr>
            <w:r>
              <w:rPr>
                <w:rFonts w:hint="eastAsia"/>
                <w:b w:val="0"/>
                <w:bCs/>
              </w:rPr>
              <w:t>300.8</w:t>
            </w:r>
          </w:p>
        </w:tc>
        <w:tc>
          <w:tcPr>
            <w:tcW w:w="1150" w:type="dxa"/>
            <w:tcBorders>
              <w:tl2br w:val="nil"/>
              <w:tr2bl w:val="nil"/>
            </w:tcBorders>
          </w:tcPr>
          <w:p>
            <w:pPr>
              <w:pStyle w:val="41"/>
              <w:widowControl w:val="0"/>
              <w:rPr>
                <w:b w:val="0"/>
                <w:bCs/>
              </w:rPr>
            </w:pPr>
            <w:r>
              <w:rPr>
                <w:rFonts w:hint="eastAsia"/>
                <w:b w:val="0"/>
                <w:bCs/>
              </w:rPr>
              <w:t>东北32°</w:t>
            </w:r>
          </w:p>
        </w:tc>
        <w:tc>
          <w:tcPr>
            <w:tcW w:w="1150" w:type="dxa"/>
            <w:tcBorders>
              <w:tl2br w:val="nil"/>
              <w:tr2bl w:val="nil"/>
            </w:tcBorders>
          </w:tcPr>
          <w:p>
            <w:pPr>
              <w:pStyle w:val="41"/>
              <w:widowControl w:val="0"/>
              <w:rPr>
                <w:b w:val="0"/>
                <w:bCs/>
              </w:rPr>
            </w:pPr>
            <w:r>
              <w:rPr>
                <w:rFonts w:hint="eastAsia"/>
                <w:b w:val="0"/>
                <w:bCs/>
              </w:rPr>
              <w:t>1.0</w:t>
            </w:r>
          </w:p>
        </w:tc>
        <w:tc>
          <w:tcPr>
            <w:tcW w:w="1150" w:type="dxa"/>
            <w:tcBorders>
              <w:tl2br w:val="nil"/>
              <w:tr2bl w:val="nil"/>
            </w:tcBorders>
          </w:tcPr>
          <w:p>
            <w:pPr>
              <w:pStyle w:val="41"/>
              <w:widowControl w:val="0"/>
              <w:rPr>
                <w:b w:val="0"/>
                <w:bCs/>
              </w:rPr>
            </w:pPr>
            <w:r>
              <w:rPr>
                <w:rFonts w:hint="eastAsia"/>
                <w:b w:val="0"/>
                <w:bCs/>
              </w:rPr>
              <w:t>0.061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8月21日</w:t>
            </w:r>
          </w:p>
        </w:tc>
        <w:tc>
          <w:tcPr>
            <w:tcW w:w="1150" w:type="dxa"/>
            <w:tcBorders>
              <w:tl2br w:val="nil"/>
              <w:tr2bl w:val="nil"/>
            </w:tcBorders>
          </w:tcPr>
          <w:p>
            <w:pPr>
              <w:pStyle w:val="41"/>
              <w:widowControl w:val="0"/>
              <w:rPr>
                <w:b w:val="0"/>
                <w:bCs/>
              </w:rPr>
            </w:pPr>
            <w:r>
              <w:rPr>
                <w:rFonts w:hint="eastAsia"/>
                <w:b w:val="0"/>
                <w:bCs/>
              </w:rPr>
              <w:t>94.6</w:t>
            </w:r>
          </w:p>
        </w:tc>
        <w:tc>
          <w:tcPr>
            <w:tcW w:w="1150" w:type="dxa"/>
            <w:tcBorders>
              <w:tl2br w:val="nil"/>
              <w:tr2bl w:val="nil"/>
            </w:tcBorders>
          </w:tcPr>
          <w:p>
            <w:pPr>
              <w:pStyle w:val="41"/>
              <w:widowControl w:val="0"/>
              <w:rPr>
                <w:b w:val="0"/>
                <w:bCs/>
              </w:rPr>
            </w:pPr>
            <w:r>
              <w:rPr>
                <w:rFonts w:hint="eastAsia"/>
                <w:b w:val="0"/>
                <w:bCs/>
              </w:rPr>
              <w:t>298.2</w:t>
            </w:r>
          </w:p>
        </w:tc>
        <w:tc>
          <w:tcPr>
            <w:tcW w:w="1150" w:type="dxa"/>
            <w:tcBorders>
              <w:tl2br w:val="nil"/>
              <w:tr2bl w:val="nil"/>
            </w:tcBorders>
          </w:tcPr>
          <w:p>
            <w:pPr>
              <w:pStyle w:val="41"/>
              <w:widowControl w:val="0"/>
              <w:rPr>
                <w:b w:val="0"/>
                <w:bCs/>
              </w:rPr>
            </w:pPr>
            <w:r>
              <w:rPr>
                <w:rFonts w:hint="eastAsia"/>
                <w:b w:val="0"/>
                <w:bCs/>
              </w:rPr>
              <w:t>东北30°</w:t>
            </w:r>
          </w:p>
        </w:tc>
        <w:tc>
          <w:tcPr>
            <w:tcW w:w="1150" w:type="dxa"/>
            <w:tcBorders>
              <w:tl2br w:val="nil"/>
              <w:tr2bl w:val="nil"/>
            </w:tcBorders>
          </w:tcPr>
          <w:p>
            <w:pPr>
              <w:pStyle w:val="41"/>
              <w:widowControl w:val="0"/>
              <w:rPr>
                <w:b w:val="0"/>
                <w:bCs/>
              </w:rPr>
            </w:pPr>
            <w:r>
              <w:rPr>
                <w:rFonts w:hint="eastAsia"/>
                <w:b w:val="0"/>
                <w:bCs/>
              </w:rPr>
              <w:t>0.9</w:t>
            </w:r>
          </w:p>
        </w:tc>
        <w:tc>
          <w:tcPr>
            <w:tcW w:w="1150" w:type="dxa"/>
            <w:tcBorders>
              <w:tl2br w:val="nil"/>
              <w:tr2bl w:val="nil"/>
            </w:tcBorders>
          </w:tcPr>
          <w:p>
            <w:pPr>
              <w:pStyle w:val="41"/>
              <w:widowControl w:val="0"/>
              <w:rPr>
                <w:b w:val="0"/>
                <w:bCs/>
              </w:rPr>
            </w:pPr>
            <w:r>
              <w:rPr>
                <w:rFonts w:hint="eastAsia"/>
                <w:b w:val="0"/>
                <w:bCs/>
              </w:rPr>
              <w:t>0.059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8月22日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298.8</w:t>
            </w:r>
          </w:p>
        </w:tc>
        <w:tc>
          <w:tcPr>
            <w:tcW w:w="1150" w:type="dxa"/>
            <w:tcBorders>
              <w:tl2br w:val="nil"/>
              <w:tr2bl w:val="nil"/>
            </w:tcBorders>
          </w:tcPr>
          <w:p>
            <w:pPr>
              <w:pStyle w:val="41"/>
              <w:widowControl w:val="0"/>
              <w:rPr>
                <w:b w:val="0"/>
                <w:bCs/>
              </w:rPr>
            </w:pPr>
            <w:r>
              <w:rPr>
                <w:rFonts w:hint="eastAsia"/>
                <w:b w:val="0"/>
                <w:bCs/>
              </w:rPr>
              <w:t>东北34°</w:t>
            </w:r>
          </w:p>
        </w:tc>
        <w:tc>
          <w:tcPr>
            <w:tcW w:w="1150" w:type="dxa"/>
            <w:tcBorders>
              <w:tl2br w:val="nil"/>
              <w:tr2bl w:val="nil"/>
            </w:tcBorders>
          </w:tcPr>
          <w:p>
            <w:pPr>
              <w:pStyle w:val="41"/>
              <w:widowControl w:val="0"/>
              <w:rPr>
                <w:b w:val="0"/>
                <w:bCs/>
              </w:rPr>
            </w:pPr>
            <w:r>
              <w:rPr>
                <w:rFonts w:hint="eastAsia"/>
                <w:b w:val="0"/>
                <w:bCs/>
              </w:rPr>
              <w:t>0.8</w:t>
            </w:r>
          </w:p>
        </w:tc>
        <w:tc>
          <w:tcPr>
            <w:tcW w:w="1150" w:type="dxa"/>
            <w:tcBorders>
              <w:tl2br w:val="nil"/>
              <w:tr2bl w:val="nil"/>
            </w:tcBorders>
          </w:tcPr>
          <w:p>
            <w:pPr>
              <w:pStyle w:val="41"/>
              <w:widowControl w:val="0"/>
              <w:rPr>
                <w:b w:val="0"/>
                <w:bCs/>
              </w:rPr>
            </w:pPr>
            <w:r>
              <w:rPr>
                <w:rFonts w:hint="eastAsia"/>
                <w:b w:val="0"/>
                <w:bCs/>
              </w:rPr>
              <w:t>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8月23日</w:t>
            </w:r>
          </w:p>
        </w:tc>
        <w:tc>
          <w:tcPr>
            <w:tcW w:w="1150" w:type="dxa"/>
            <w:tcBorders>
              <w:tl2br w:val="nil"/>
              <w:tr2bl w:val="nil"/>
            </w:tcBorders>
          </w:tcPr>
          <w:p>
            <w:pPr>
              <w:pStyle w:val="41"/>
              <w:widowControl w:val="0"/>
              <w:rPr>
                <w:b w:val="0"/>
                <w:bCs/>
              </w:rPr>
            </w:pPr>
            <w:r>
              <w:rPr>
                <w:rFonts w:hint="eastAsia"/>
                <w:b w:val="0"/>
                <w:bCs/>
              </w:rPr>
              <w:t>94.6</w:t>
            </w:r>
          </w:p>
        </w:tc>
        <w:tc>
          <w:tcPr>
            <w:tcW w:w="1150" w:type="dxa"/>
            <w:tcBorders>
              <w:tl2br w:val="nil"/>
              <w:tr2bl w:val="nil"/>
            </w:tcBorders>
          </w:tcPr>
          <w:p>
            <w:pPr>
              <w:pStyle w:val="41"/>
              <w:widowControl w:val="0"/>
              <w:rPr>
                <w:b w:val="0"/>
                <w:bCs/>
              </w:rPr>
            </w:pPr>
            <w:r>
              <w:rPr>
                <w:rFonts w:hint="eastAsia"/>
                <w:b w:val="0"/>
                <w:bCs/>
              </w:rPr>
              <w:t>302.3</w:t>
            </w:r>
          </w:p>
        </w:tc>
        <w:tc>
          <w:tcPr>
            <w:tcW w:w="1150" w:type="dxa"/>
            <w:tcBorders>
              <w:tl2br w:val="nil"/>
              <w:tr2bl w:val="nil"/>
            </w:tcBorders>
          </w:tcPr>
          <w:p>
            <w:pPr>
              <w:pStyle w:val="41"/>
              <w:widowControl w:val="0"/>
              <w:rPr>
                <w:b w:val="0"/>
                <w:bCs/>
              </w:rPr>
            </w:pPr>
            <w:r>
              <w:rPr>
                <w:rFonts w:hint="eastAsia"/>
                <w:b w:val="0"/>
                <w:bCs/>
              </w:rPr>
              <w:t>东北28°</w:t>
            </w:r>
          </w:p>
        </w:tc>
        <w:tc>
          <w:tcPr>
            <w:tcW w:w="1150" w:type="dxa"/>
            <w:tcBorders>
              <w:tl2br w:val="nil"/>
              <w:tr2bl w:val="nil"/>
            </w:tcBorders>
          </w:tcPr>
          <w:p>
            <w:pPr>
              <w:pStyle w:val="41"/>
              <w:widowControl w:val="0"/>
              <w:rPr>
                <w:b w:val="0"/>
                <w:bCs/>
              </w:rPr>
            </w:pPr>
            <w:r>
              <w:rPr>
                <w:rFonts w:hint="eastAsia"/>
                <w:b w:val="0"/>
                <w:bCs/>
              </w:rPr>
              <w:t>1.0</w:t>
            </w:r>
          </w:p>
        </w:tc>
        <w:tc>
          <w:tcPr>
            <w:tcW w:w="1150" w:type="dxa"/>
            <w:tcBorders>
              <w:tl2br w:val="nil"/>
              <w:tr2bl w:val="nil"/>
            </w:tcBorders>
          </w:tcPr>
          <w:p>
            <w:pPr>
              <w:pStyle w:val="41"/>
              <w:widowControl w:val="0"/>
              <w:rPr>
                <w:b w:val="0"/>
                <w:bCs/>
              </w:rPr>
            </w:pPr>
            <w:r>
              <w:rPr>
                <w:rFonts w:hint="eastAsia"/>
                <w:b w:val="0"/>
                <w:bCs/>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8月24日</w:t>
            </w:r>
          </w:p>
        </w:tc>
        <w:tc>
          <w:tcPr>
            <w:tcW w:w="1150" w:type="dxa"/>
            <w:tcBorders>
              <w:tl2br w:val="nil"/>
              <w:tr2bl w:val="nil"/>
            </w:tcBorders>
          </w:tcPr>
          <w:p>
            <w:pPr>
              <w:pStyle w:val="41"/>
              <w:widowControl w:val="0"/>
              <w:rPr>
                <w:b w:val="0"/>
                <w:bCs/>
              </w:rPr>
            </w:pPr>
            <w:r>
              <w:rPr>
                <w:rFonts w:hint="eastAsia"/>
                <w:b w:val="0"/>
                <w:bCs/>
              </w:rPr>
              <w:t>94.5</w:t>
            </w:r>
          </w:p>
        </w:tc>
        <w:tc>
          <w:tcPr>
            <w:tcW w:w="1150" w:type="dxa"/>
            <w:tcBorders>
              <w:tl2br w:val="nil"/>
              <w:tr2bl w:val="nil"/>
            </w:tcBorders>
          </w:tcPr>
          <w:p>
            <w:pPr>
              <w:pStyle w:val="41"/>
              <w:widowControl w:val="0"/>
              <w:rPr>
                <w:b w:val="0"/>
                <w:bCs/>
              </w:rPr>
            </w:pPr>
            <w:r>
              <w:rPr>
                <w:rFonts w:hint="eastAsia"/>
                <w:b w:val="0"/>
                <w:bCs/>
              </w:rPr>
              <w:t>298.0</w:t>
            </w:r>
          </w:p>
        </w:tc>
        <w:tc>
          <w:tcPr>
            <w:tcW w:w="1150" w:type="dxa"/>
            <w:tcBorders>
              <w:tl2br w:val="nil"/>
              <w:tr2bl w:val="nil"/>
            </w:tcBorders>
          </w:tcPr>
          <w:p>
            <w:pPr>
              <w:pStyle w:val="41"/>
              <w:widowControl w:val="0"/>
              <w:rPr>
                <w:b w:val="0"/>
                <w:bCs/>
              </w:rPr>
            </w:pPr>
            <w:r>
              <w:rPr>
                <w:rFonts w:hint="eastAsia"/>
                <w:b w:val="0"/>
                <w:bCs/>
              </w:rPr>
              <w:t>东北31°</w:t>
            </w:r>
          </w:p>
        </w:tc>
        <w:tc>
          <w:tcPr>
            <w:tcW w:w="1150" w:type="dxa"/>
            <w:tcBorders>
              <w:tl2br w:val="nil"/>
              <w:tr2bl w:val="nil"/>
            </w:tcBorders>
          </w:tcPr>
          <w:p>
            <w:pPr>
              <w:pStyle w:val="41"/>
              <w:widowControl w:val="0"/>
              <w:rPr>
                <w:b w:val="0"/>
                <w:bCs/>
              </w:rPr>
            </w:pPr>
            <w:r>
              <w:rPr>
                <w:rFonts w:hint="eastAsia"/>
                <w:b w:val="0"/>
                <w:bCs/>
              </w:rPr>
              <w:t>0.9</w:t>
            </w:r>
          </w:p>
        </w:tc>
        <w:tc>
          <w:tcPr>
            <w:tcW w:w="1150" w:type="dxa"/>
            <w:tcBorders>
              <w:tl2br w:val="nil"/>
              <w:tr2bl w:val="nil"/>
            </w:tcBorders>
          </w:tcPr>
          <w:p>
            <w:pPr>
              <w:pStyle w:val="41"/>
              <w:widowControl w:val="0"/>
              <w:rPr>
                <w:b w:val="0"/>
                <w:bCs/>
              </w:rPr>
            </w:pPr>
            <w:r>
              <w:rPr>
                <w:rFonts w:hint="eastAsia"/>
                <w:b w:val="0"/>
                <w:bCs/>
              </w:rPr>
              <w:t>0.057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8月25日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297.1</w:t>
            </w:r>
          </w:p>
        </w:tc>
        <w:tc>
          <w:tcPr>
            <w:tcW w:w="1150" w:type="dxa"/>
            <w:tcBorders>
              <w:tl2br w:val="nil"/>
              <w:tr2bl w:val="nil"/>
            </w:tcBorders>
          </w:tcPr>
          <w:p>
            <w:pPr>
              <w:pStyle w:val="41"/>
              <w:widowControl w:val="0"/>
              <w:rPr>
                <w:b w:val="0"/>
                <w:bCs/>
              </w:rPr>
            </w:pPr>
            <w:r>
              <w:rPr>
                <w:rFonts w:hint="eastAsia"/>
                <w:b w:val="0"/>
                <w:bCs/>
              </w:rPr>
              <w:t>东北35°</w:t>
            </w:r>
          </w:p>
        </w:tc>
        <w:tc>
          <w:tcPr>
            <w:tcW w:w="1150" w:type="dxa"/>
            <w:tcBorders>
              <w:tl2br w:val="nil"/>
              <w:tr2bl w:val="nil"/>
            </w:tcBorders>
          </w:tcPr>
          <w:p>
            <w:pPr>
              <w:pStyle w:val="41"/>
              <w:widowControl w:val="0"/>
              <w:rPr>
                <w:b w:val="0"/>
                <w:bCs/>
              </w:rPr>
            </w:pPr>
            <w:r>
              <w:rPr>
                <w:rFonts w:hint="eastAsia"/>
                <w:b w:val="0"/>
                <w:bCs/>
              </w:rPr>
              <w:t>1.1</w:t>
            </w:r>
          </w:p>
        </w:tc>
        <w:tc>
          <w:tcPr>
            <w:tcW w:w="1150" w:type="dxa"/>
            <w:tcBorders>
              <w:tl2br w:val="nil"/>
              <w:tr2bl w:val="nil"/>
            </w:tcBorders>
          </w:tcPr>
          <w:p>
            <w:pPr>
              <w:pStyle w:val="41"/>
              <w:widowControl w:val="0"/>
              <w:rPr>
                <w:b w:val="0"/>
                <w:bCs/>
              </w:rPr>
            </w:pPr>
            <w:r>
              <w:rPr>
                <w:rFonts w:hint="eastAsia"/>
                <w:b w:val="0"/>
                <w:bCs/>
              </w:rPr>
              <w:t>0.055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restart"/>
            <w:tcBorders>
              <w:tl2br w:val="nil"/>
              <w:tr2bl w:val="nil"/>
            </w:tcBorders>
            <w:vAlign w:val="center"/>
          </w:tcPr>
          <w:p>
            <w:pPr>
              <w:pStyle w:val="41"/>
              <w:widowControl w:val="0"/>
              <w:rPr>
                <w:b w:val="0"/>
                <w:bCs/>
              </w:rPr>
            </w:pPr>
            <w:r>
              <w:rPr>
                <w:rFonts w:hint="eastAsia"/>
                <w:b w:val="0"/>
                <w:bCs/>
              </w:rPr>
              <w:t>氯化氢</w:t>
            </w:r>
          </w:p>
        </w:tc>
        <w:tc>
          <w:tcPr>
            <w:tcW w:w="1297" w:type="dxa"/>
            <w:vMerge w:val="restart"/>
            <w:tcBorders>
              <w:tl2br w:val="nil"/>
              <w:tr2bl w:val="nil"/>
            </w:tcBorders>
            <w:vAlign w:val="center"/>
          </w:tcPr>
          <w:p>
            <w:pPr>
              <w:pStyle w:val="41"/>
              <w:widowControl w:val="0"/>
              <w:rPr>
                <w:b w:val="0"/>
                <w:bCs/>
              </w:rPr>
            </w:pPr>
            <w:r>
              <w:rPr>
                <w:rFonts w:hint="eastAsia"/>
                <w:b w:val="0"/>
                <w:bCs/>
              </w:rPr>
              <w:t>1#拟建厂区</w:t>
            </w:r>
          </w:p>
        </w:tc>
        <w:tc>
          <w:tcPr>
            <w:tcW w:w="1200" w:type="dxa"/>
            <w:tcBorders>
              <w:tl2br w:val="nil"/>
              <w:tr2bl w:val="nil"/>
            </w:tcBorders>
            <w:vAlign w:val="center"/>
          </w:tcPr>
          <w:p>
            <w:pPr>
              <w:pStyle w:val="41"/>
              <w:widowControl w:val="0"/>
              <w:rPr>
                <w:b w:val="0"/>
                <w:bCs/>
              </w:rPr>
            </w:pPr>
            <w:r>
              <w:rPr>
                <w:rFonts w:hint="eastAsia"/>
                <w:b w:val="0"/>
                <w:bCs/>
              </w:rPr>
              <w:t>8月19日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301.4</w:t>
            </w:r>
          </w:p>
        </w:tc>
        <w:tc>
          <w:tcPr>
            <w:tcW w:w="1150" w:type="dxa"/>
            <w:tcBorders>
              <w:tl2br w:val="nil"/>
              <w:tr2bl w:val="nil"/>
            </w:tcBorders>
          </w:tcPr>
          <w:p>
            <w:pPr>
              <w:pStyle w:val="41"/>
              <w:widowControl w:val="0"/>
              <w:rPr>
                <w:b w:val="0"/>
                <w:bCs/>
              </w:rPr>
            </w:pPr>
            <w:r>
              <w:rPr>
                <w:rFonts w:hint="eastAsia"/>
                <w:b w:val="0"/>
                <w:bCs/>
              </w:rPr>
              <w:t>东北27°</w:t>
            </w:r>
          </w:p>
        </w:tc>
        <w:tc>
          <w:tcPr>
            <w:tcW w:w="1150" w:type="dxa"/>
            <w:tcBorders>
              <w:tl2br w:val="nil"/>
              <w:tr2bl w:val="nil"/>
            </w:tcBorders>
          </w:tcPr>
          <w:p>
            <w:pPr>
              <w:pStyle w:val="41"/>
              <w:widowControl w:val="0"/>
              <w:rPr>
                <w:b w:val="0"/>
                <w:bCs/>
              </w:rPr>
            </w:pPr>
            <w:r>
              <w:rPr>
                <w:rFonts w:hint="eastAsia"/>
                <w:b w:val="0"/>
                <w:bCs/>
              </w:rPr>
              <w:t>0.8</w:t>
            </w:r>
          </w:p>
        </w:tc>
        <w:tc>
          <w:tcPr>
            <w:tcW w:w="1150" w:type="dxa"/>
            <w:tcBorders>
              <w:tl2br w:val="nil"/>
              <w:tr2bl w:val="nil"/>
            </w:tcBorders>
          </w:tcPr>
          <w:p>
            <w:pPr>
              <w:pStyle w:val="41"/>
              <w:widowControl w:val="0"/>
              <w:rPr>
                <w:b w:val="0"/>
                <w:bCs/>
              </w:rPr>
            </w:pPr>
            <w:r>
              <w:rPr>
                <w:rFonts w:hint="eastAsia"/>
                <w:b w:val="0"/>
                <w:bCs/>
              </w:rPr>
              <w:t>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8月20日</w:t>
            </w:r>
          </w:p>
        </w:tc>
        <w:tc>
          <w:tcPr>
            <w:tcW w:w="1150" w:type="dxa"/>
            <w:tcBorders>
              <w:tl2br w:val="nil"/>
              <w:tr2bl w:val="nil"/>
            </w:tcBorders>
          </w:tcPr>
          <w:p>
            <w:pPr>
              <w:pStyle w:val="41"/>
              <w:widowControl w:val="0"/>
              <w:rPr>
                <w:b w:val="0"/>
                <w:bCs/>
              </w:rPr>
            </w:pPr>
            <w:r>
              <w:rPr>
                <w:rFonts w:hint="eastAsia"/>
                <w:b w:val="0"/>
                <w:bCs/>
              </w:rPr>
              <w:t>94.5</w:t>
            </w:r>
          </w:p>
        </w:tc>
        <w:tc>
          <w:tcPr>
            <w:tcW w:w="1150" w:type="dxa"/>
            <w:tcBorders>
              <w:tl2br w:val="nil"/>
              <w:tr2bl w:val="nil"/>
            </w:tcBorders>
          </w:tcPr>
          <w:p>
            <w:pPr>
              <w:pStyle w:val="41"/>
              <w:widowControl w:val="0"/>
              <w:rPr>
                <w:b w:val="0"/>
                <w:bCs/>
              </w:rPr>
            </w:pPr>
            <w:r>
              <w:rPr>
                <w:rFonts w:hint="eastAsia"/>
                <w:b w:val="0"/>
                <w:bCs/>
              </w:rPr>
              <w:t>300.8</w:t>
            </w:r>
          </w:p>
        </w:tc>
        <w:tc>
          <w:tcPr>
            <w:tcW w:w="1150" w:type="dxa"/>
            <w:tcBorders>
              <w:tl2br w:val="nil"/>
              <w:tr2bl w:val="nil"/>
            </w:tcBorders>
          </w:tcPr>
          <w:p>
            <w:pPr>
              <w:pStyle w:val="41"/>
              <w:widowControl w:val="0"/>
              <w:rPr>
                <w:b w:val="0"/>
                <w:bCs/>
              </w:rPr>
            </w:pPr>
            <w:r>
              <w:rPr>
                <w:rFonts w:hint="eastAsia"/>
                <w:b w:val="0"/>
                <w:bCs/>
              </w:rPr>
              <w:t>东北32°</w:t>
            </w:r>
          </w:p>
        </w:tc>
        <w:tc>
          <w:tcPr>
            <w:tcW w:w="1150" w:type="dxa"/>
            <w:tcBorders>
              <w:tl2br w:val="nil"/>
              <w:tr2bl w:val="nil"/>
            </w:tcBorders>
          </w:tcPr>
          <w:p>
            <w:pPr>
              <w:pStyle w:val="41"/>
              <w:widowControl w:val="0"/>
              <w:rPr>
                <w:b w:val="0"/>
                <w:bCs/>
              </w:rPr>
            </w:pPr>
            <w:r>
              <w:rPr>
                <w:rFonts w:hint="eastAsia"/>
                <w:b w:val="0"/>
                <w:bCs/>
              </w:rPr>
              <w:t>1.0</w:t>
            </w:r>
          </w:p>
        </w:tc>
        <w:tc>
          <w:tcPr>
            <w:tcW w:w="1150" w:type="dxa"/>
            <w:tcBorders>
              <w:tl2br w:val="nil"/>
              <w:tr2bl w:val="nil"/>
            </w:tcBorders>
          </w:tcPr>
          <w:p>
            <w:pPr>
              <w:pStyle w:val="41"/>
              <w:widowControl w:val="0"/>
              <w:rPr>
                <w:b w:val="0"/>
                <w:bCs/>
              </w:rPr>
            </w:pPr>
            <w:r>
              <w:rPr>
                <w:rFonts w:hint="eastAsia"/>
                <w:b w:val="0"/>
                <w:bCs/>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8月21日</w:t>
            </w:r>
          </w:p>
        </w:tc>
        <w:tc>
          <w:tcPr>
            <w:tcW w:w="1150" w:type="dxa"/>
            <w:tcBorders>
              <w:tl2br w:val="nil"/>
              <w:tr2bl w:val="nil"/>
            </w:tcBorders>
          </w:tcPr>
          <w:p>
            <w:pPr>
              <w:pStyle w:val="41"/>
              <w:widowControl w:val="0"/>
              <w:rPr>
                <w:b w:val="0"/>
                <w:bCs/>
              </w:rPr>
            </w:pPr>
            <w:r>
              <w:rPr>
                <w:rFonts w:hint="eastAsia"/>
                <w:b w:val="0"/>
                <w:bCs/>
              </w:rPr>
              <w:t>94.6</w:t>
            </w:r>
          </w:p>
        </w:tc>
        <w:tc>
          <w:tcPr>
            <w:tcW w:w="1150" w:type="dxa"/>
            <w:tcBorders>
              <w:tl2br w:val="nil"/>
              <w:tr2bl w:val="nil"/>
            </w:tcBorders>
          </w:tcPr>
          <w:p>
            <w:pPr>
              <w:pStyle w:val="41"/>
              <w:widowControl w:val="0"/>
              <w:rPr>
                <w:b w:val="0"/>
                <w:bCs/>
              </w:rPr>
            </w:pPr>
            <w:r>
              <w:rPr>
                <w:rFonts w:hint="eastAsia"/>
                <w:b w:val="0"/>
                <w:bCs/>
              </w:rPr>
              <w:t>298.2</w:t>
            </w:r>
          </w:p>
        </w:tc>
        <w:tc>
          <w:tcPr>
            <w:tcW w:w="1150" w:type="dxa"/>
            <w:tcBorders>
              <w:tl2br w:val="nil"/>
              <w:tr2bl w:val="nil"/>
            </w:tcBorders>
          </w:tcPr>
          <w:p>
            <w:pPr>
              <w:pStyle w:val="41"/>
              <w:widowControl w:val="0"/>
              <w:rPr>
                <w:b w:val="0"/>
                <w:bCs/>
              </w:rPr>
            </w:pPr>
            <w:r>
              <w:rPr>
                <w:rFonts w:hint="eastAsia"/>
                <w:b w:val="0"/>
                <w:bCs/>
              </w:rPr>
              <w:t>东北30°</w:t>
            </w:r>
          </w:p>
        </w:tc>
        <w:tc>
          <w:tcPr>
            <w:tcW w:w="1150" w:type="dxa"/>
            <w:tcBorders>
              <w:tl2br w:val="nil"/>
              <w:tr2bl w:val="nil"/>
            </w:tcBorders>
          </w:tcPr>
          <w:p>
            <w:pPr>
              <w:pStyle w:val="41"/>
              <w:widowControl w:val="0"/>
              <w:rPr>
                <w:b w:val="0"/>
                <w:bCs/>
              </w:rPr>
            </w:pPr>
            <w:r>
              <w:rPr>
                <w:rFonts w:hint="eastAsia"/>
                <w:b w:val="0"/>
                <w:bCs/>
              </w:rPr>
              <w:t>0.9</w:t>
            </w:r>
          </w:p>
        </w:tc>
        <w:tc>
          <w:tcPr>
            <w:tcW w:w="1150" w:type="dxa"/>
            <w:tcBorders>
              <w:tl2br w:val="nil"/>
              <w:tr2bl w:val="nil"/>
            </w:tcBorders>
          </w:tcPr>
          <w:p>
            <w:pPr>
              <w:pStyle w:val="41"/>
              <w:widowControl w:val="0"/>
              <w:rPr>
                <w:b w:val="0"/>
                <w:bCs/>
              </w:rPr>
            </w:pPr>
            <w:r>
              <w:rPr>
                <w:rFonts w:hint="eastAsia"/>
                <w:b w:val="0"/>
                <w:bCs/>
              </w:rPr>
              <w:t>0.021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8月22日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298.8</w:t>
            </w:r>
          </w:p>
        </w:tc>
        <w:tc>
          <w:tcPr>
            <w:tcW w:w="1150" w:type="dxa"/>
            <w:tcBorders>
              <w:tl2br w:val="nil"/>
              <w:tr2bl w:val="nil"/>
            </w:tcBorders>
          </w:tcPr>
          <w:p>
            <w:pPr>
              <w:pStyle w:val="41"/>
              <w:widowControl w:val="0"/>
              <w:rPr>
                <w:b w:val="0"/>
                <w:bCs/>
              </w:rPr>
            </w:pPr>
            <w:r>
              <w:rPr>
                <w:rFonts w:hint="eastAsia"/>
                <w:b w:val="0"/>
                <w:bCs/>
              </w:rPr>
              <w:t>东北34°</w:t>
            </w:r>
          </w:p>
        </w:tc>
        <w:tc>
          <w:tcPr>
            <w:tcW w:w="1150" w:type="dxa"/>
            <w:tcBorders>
              <w:tl2br w:val="nil"/>
              <w:tr2bl w:val="nil"/>
            </w:tcBorders>
          </w:tcPr>
          <w:p>
            <w:pPr>
              <w:pStyle w:val="41"/>
              <w:widowControl w:val="0"/>
              <w:rPr>
                <w:b w:val="0"/>
                <w:bCs/>
              </w:rPr>
            </w:pPr>
            <w:r>
              <w:rPr>
                <w:rFonts w:hint="eastAsia"/>
                <w:b w:val="0"/>
                <w:bCs/>
              </w:rPr>
              <w:t>0.8</w:t>
            </w:r>
          </w:p>
        </w:tc>
        <w:tc>
          <w:tcPr>
            <w:tcW w:w="1150" w:type="dxa"/>
            <w:tcBorders>
              <w:tl2br w:val="nil"/>
              <w:tr2bl w:val="nil"/>
            </w:tcBorders>
          </w:tcPr>
          <w:p>
            <w:pPr>
              <w:pStyle w:val="41"/>
              <w:widowControl w:val="0"/>
              <w:rPr>
                <w:b w:val="0"/>
                <w:bCs/>
              </w:rPr>
            </w:pPr>
            <w:r>
              <w:rPr>
                <w:rFonts w:hint="eastAsia"/>
                <w:b w:val="0"/>
                <w:bCs/>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8月23日</w:t>
            </w:r>
          </w:p>
        </w:tc>
        <w:tc>
          <w:tcPr>
            <w:tcW w:w="1150" w:type="dxa"/>
            <w:tcBorders>
              <w:tl2br w:val="nil"/>
              <w:tr2bl w:val="nil"/>
            </w:tcBorders>
          </w:tcPr>
          <w:p>
            <w:pPr>
              <w:pStyle w:val="41"/>
              <w:widowControl w:val="0"/>
              <w:rPr>
                <w:b w:val="0"/>
                <w:bCs/>
              </w:rPr>
            </w:pPr>
            <w:r>
              <w:rPr>
                <w:rFonts w:hint="eastAsia"/>
                <w:b w:val="0"/>
                <w:bCs/>
              </w:rPr>
              <w:t>94.6</w:t>
            </w:r>
          </w:p>
        </w:tc>
        <w:tc>
          <w:tcPr>
            <w:tcW w:w="1150" w:type="dxa"/>
            <w:tcBorders>
              <w:tl2br w:val="nil"/>
              <w:tr2bl w:val="nil"/>
            </w:tcBorders>
          </w:tcPr>
          <w:p>
            <w:pPr>
              <w:pStyle w:val="41"/>
              <w:widowControl w:val="0"/>
              <w:rPr>
                <w:b w:val="0"/>
                <w:bCs/>
              </w:rPr>
            </w:pPr>
            <w:r>
              <w:rPr>
                <w:rFonts w:hint="eastAsia"/>
                <w:b w:val="0"/>
                <w:bCs/>
              </w:rPr>
              <w:t>302.3</w:t>
            </w:r>
          </w:p>
        </w:tc>
        <w:tc>
          <w:tcPr>
            <w:tcW w:w="1150" w:type="dxa"/>
            <w:tcBorders>
              <w:tl2br w:val="nil"/>
              <w:tr2bl w:val="nil"/>
            </w:tcBorders>
          </w:tcPr>
          <w:p>
            <w:pPr>
              <w:pStyle w:val="41"/>
              <w:widowControl w:val="0"/>
              <w:rPr>
                <w:b w:val="0"/>
                <w:bCs/>
              </w:rPr>
            </w:pPr>
            <w:r>
              <w:rPr>
                <w:rFonts w:hint="eastAsia"/>
                <w:b w:val="0"/>
                <w:bCs/>
              </w:rPr>
              <w:t>东北28°</w:t>
            </w:r>
          </w:p>
        </w:tc>
        <w:tc>
          <w:tcPr>
            <w:tcW w:w="1150" w:type="dxa"/>
            <w:tcBorders>
              <w:tl2br w:val="nil"/>
              <w:tr2bl w:val="nil"/>
            </w:tcBorders>
          </w:tcPr>
          <w:p>
            <w:pPr>
              <w:pStyle w:val="41"/>
              <w:widowControl w:val="0"/>
              <w:rPr>
                <w:b w:val="0"/>
                <w:bCs/>
              </w:rPr>
            </w:pPr>
            <w:r>
              <w:rPr>
                <w:rFonts w:hint="eastAsia"/>
                <w:b w:val="0"/>
                <w:bCs/>
              </w:rPr>
              <w:t>1.0</w:t>
            </w:r>
          </w:p>
        </w:tc>
        <w:tc>
          <w:tcPr>
            <w:tcW w:w="1150" w:type="dxa"/>
            <w:tcBorders>
              <w:tl2br w:val="nil"/>
              <w:tr2bl w:val="nil"/>
            </w:tcBorders>
          </w:tcPr>
          <w:p>
            <w:pPr>
              <w:pStyle w:val="41"/>
              <w:widowControl w:val="0"/>
              <w:rPr>
                <w:b w:val="0"/>
                <w:bCs/>
              </w:rPr>
            </w:pPr>
            <w:r>
              <w:rPr>
                <w:rFonts w:hint="eastAsia"/>
                <w:b w:val="0"/>
                <w:bCs/>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8月24日</w:t>
            </w:r>
          </w:p>
        </w:tc>
        <w:tc>
          <w:tcPr>
            <w:tcW w:w="1150" w:type="dxa"/>
            <w:tcBorders>
              <w:tl2br w:val="nil"/>
              <w:tr2bl w:val="nil"/>
            </w:tcBorders>
          </w:tcPr>
          <w:p>
            <w:pPr>
              <w:pStyle w:val="41"/>
              <w:widowControl w:val="0"/>
              <w:rPr>
                <w:b w:val="0"/>
                <w:bCs/>
              </w:rPr>
            </w:pPr>
            <w:r>
              <w:rPr>
                <w:rFonts w:hint="eastAsia"/>
                <w:b w:val="0"/>
                <w:bCs/>
              </w:rPr>
              <w:t>94.5</w:t>
            </w:r>
          </w:p>
        </w:tc>
        <w:tc>
          <w:tcPr>
            <w:tcW w:w="1150" w:type="dxa"/>
            <w:tcBorders>
              <w:tl2br w:val="nil"/>
              <w:tr2bl w:val="nil"/>
            </w:tcBorders>
          </w:tcPr>
          <w:p>
            <w:pPr>
              <w:pStyle w:val="41"/>
              <w:widowControl w:val="0"/>
              <w:rPr>
                <w:b w:val="0"/>
                <w:bCs/>
              </w:rPr>
            </w:pPr>
            <w:r>
              <w:rPr>
                <w:rFonts w:hint="eastAsia"/>
                <w:b w:val="0"/>
                <w:bCs/>
              </w:rPr>
              <w:t>298.0</w:t>
            </w:r>
          </w:p>
        </w:tc>
        <w:tc>
          <w:tcPr>
            <w:tcW w:w="1150" w:type="dxa"/>
            <w:tcBorders>
              <w:tl2br w:val="nil"/>
              <w:tr2bl w:val="nil"/>
            </w:tcBorders>
          </w:tcPr>
          <w:p>
            <w:pPr>
              <w:pStyle w:val="41"/>
              <w:widowControl w:val="0"/>
              <w:rPr>
                <w:b w:val="0"/>
                <w:bCs/>
              </w:rPr>
            </w:pPr>
            <w:r>
              <w:rPr>
                <w:rFonts w:hint="eastAsia"/>
                <w:b w:val="0"/>
                <w:bCs/>
              </w:rPr>
              <w:t>东北31°</w:t>
            </w:r>
          </w:p>
        </w:tc>
        <w:tc>
          <w:tcPr>
            <w:tcW w:w="1150" w:type="dxa"/>
            <w:tcBorders>
              <w:tl2br w:val="nil"/>
              <w:tr2bl w:val="nil"/>
            </w:tcBorders>
          </w:tcPr>
          <w:p>
            <w:pPr>
              <w:pStyle w:val="41"/>
              <w:widowControl w:val="0"/>
              <w:rPr>
                <w:b w:val="0"/>
                <w:bCs/>
              </w:rPr>
            </w:pPr>
            <w:r>
              <w:rPr>
                <w:rFonts w:hint="eastAsia"/>
                <w:b w:val="0"/>
                <w:bCs/>
              </w:rPr>
              <w:t>0.9</w:t>
            </w:r>
          </w:p>
        </w:tc>
        <w:tc>
          <w:tcPr>
            <w:tcW w:w="1150" w:type="dxa"/>
            <w:tcBorders>
              <w:tl2br w:val="nil"/>
              <w:tr2bl w:val="nil"/>
            </w:tcBorders>
          </w:tcPr>
          <w:p>
            <w:pPr>
              <w:pStyle w:val="41"/>
              <w:widowControl w:val="0"/>
              <w:rPr>
                <w:b w:val="0"/>
                <w:bCs/>
              </w:rPr>
            </w:pPr>
            <w:r>
              <w:rPr>
                <w:rFonts w:hint="eastAsia"/>
                <w:b w:val="0"/>
                <w:bCs/>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8月25日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297.1</w:t>
            </w:r>
          </w:p>
        </w:tc>
        <w:tc>
          <w:tcPr>
            <w:tcW w:w="1150" w:type="dxa"/>
            <w:tcBorders>
              <w:tl2br w:val="nil"/>
              <w:tr2bl w:val="nil"/>
            </w:tcBorders>
          </w:tcPr>
          <w:p>
            <w:pPr>
              <w:pStyle w:val="41"/>
              <w:widowControl w:val="0"/>
              <w:rPr>
                <w:b w:val="0"/>
                <w:bCs/>
              </w:rPr>
            </w:pPr>
            <w:r>
              <w:rPr>
                <w:rFonts w:hint="eastAsia"/>
                <w:b w:val="0"/>
                <w:bCs/>
              </w:rPr>
              <w:t>东北35°</w:t>
            </w:r>
          </w:p>
        </w:tc>
        <w:tc>
          <w:tcPr>
            <w:tcW w:w="1150" w:type="dxa"/>
            <w:tcBorders>
              <w:tl2br w:val="nil"/>
              <w:tr2bl w:val="nil"/>
            </w:tcBorders>
          </w:tcPr>
          <w:p>
            <w:pPr>
              <w:pStyle w:val="41"/>
              <w:widowControl w:val="0"/>
              <w:rPr>
                <w:b w:val="0"/>
                <w:bCs/>
              </w:rPr>
            </w:pPr>
            <w:r>
              <w:rPr>
                <w:rFonts w:hint="eastAsia"/>
                <w:b w:val="0"/>
                <w:bCs/>
              </w:rPr>
              <w:t>1.1</w:t>
            </w:r>
          </w:p>
        </w:tc>
        <w:tc>
          <w:tcPr>
            <w:tcW w:w="1150" w:type="dxa"/>
            <w:tcBorders>
              <w:tl2br w:val="nil"/>
              <w:tr2bl w:val="nil"/>
            </w:tcBorders>
          </w:tcPr>
          <w:p>
            <w:pPr>
              <w:pStyle w:val="41"/>
              <w:widowControl w:val="0"/>
              <w:rPr>
                <w:b w:val="0"/>
                <w:bCs/>
              </w:rPr>
            </w:pPr>
            <w:r>
              <w:rPr>
                <w:rFonts w:hint="eastAsia"/>
                <w:b w:val="0"/>
                <w:bCs/>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restart"/>
            <w:tcBorders>
              <w:tl2br w:val="nil"/>
              <w:tr2bl w:val="nil"/>
            </w:tcBorders>
            <w:vAlign w:val="center"/>
          </w:tcPr>
          <w:p>
            <w:pPr>
              <w:pStyle w:val="41"/>
              <w:widowControl w:val="0"/>
              <w:rPr>
                <w:b w:val="0"/>
                <w:bCs/>
              </w:rPr>
            </w:pPr>
            <w:r>
              <w:rPr>
                <w:rFonts w:hint="eastAsia"/>
                <w:b w:val="0"/>
                <w:bCs/>
              </w:rPr>
              <w:t>2#曾家院子</w:t>
            </w:r>
          </w:p>
        </w:tc>
        <w:tc>
          <w:tcPr>
            <w:tcW w:w="1200" w:type="dxa"/>
            <w:tcBorders>
              <w:tl2br w:val="nil"/>
              <w:tr2bl w:val="nil"/>
            </w:tcBorders>
            <w:vAlign w:val="center"/>
          </w:tcPr>
          <w:p>
            <w:pPr>
              <w:pStyle w:val="41"/>
              <w:widowControl w:val="0"/>
              <w:rPr>
                <w:b w:val="0"/>
                <w:bCs/>
              </w:rPr>
            </w:pPr>
            <w:r>
              <w:rPr>
                <w:rFonts w:hint="eastAsia"/>
                <w:b w:val="0"/>
                <w:bCs/>
              </w:rPr>
              <w:t>8月19日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301.4</w:t>
            </w:r>
          </w:p>
        </w:tc>
        <w:tc>
          <w:tcPr>
            <w:tcW w:w="1150" w:type="dxa"/>
            <w:tcBorders>
              <w:tl2br w:val="nil"/>
              <w:tr2bl w:val="nil"/>
            </w:tcBorders>
          </w:tcPr>
          <w:p>
            <w:pPr>
              <w:pStyle w:val="41"/>
              <w:widowControl w:val="0"/>
              <w:rPr>
                <w:b w:val="0"/>
                <w:bCs/>
              </w:rPr>
            </w:pPr>
            <w:r>
              <w:rPr>
                <w:rFonts w:hint="eastAsia"/>
                <w:b w:val="0"/>
                <w:bCs/>
              </w:rPr>
              <w:t>东北27°</w:t>
            </w:r>
          </w:p>
        </w:tc>
        <w:tc>
          <w:tcPr>
            <w:tcW w:w="1150" w:type="dxa"/>
            <w:tcBorders>
              <w:tl2br w:val="nil"/>
              <w:tr2bl w:val="nil"/>
            </w:tcBorders>
          </w:tcPr>
          <w:p>
            <w:pPr>
              <w:pStyle w:val="41"/>
              <w:widowControl w:val="0"/>
              <w:rPr>
                <w:b w:val="0"/>
                <w:bCs/>
              </w:rPr>
            </w:pPr>
            <w:r>
              <w:rPr>
                <w:rFonts w:hint="eastAsia"/>
                <w:b w:val="0"/>
                <w:bCs/>
              </w:rPr>
              <w:t>0.8</w:t>
            </w:r>
          </w:p>
        </w:tc>
        <w:tc>
          <w:tcPr>
            <w:tcW w:w="1150" w:type="dxa"/>
            <w:tcBorders>
              <w:tl2br w:val="nil"/>
              <w:tr2bl w:val="nil"/>
            </w:tcBorders>
          </w:tcPr>
          <w:p>
            <w:pPr>
              <w:pStyle w:val="41"/>
              <w:widowControl w:val="0"/>
              <w:rPr>
                <w:rFonts w:hint="eastAsia" w:eastAsia="宋体"/>
                <w:b w:val="0"/>
                <w:bCs/>
                <w:lang w:eastAsia="zh-CN"/>
              </w:rPr>
            </w:pPr>
            <w:r>
              <w:rPr>
                <w:rFonts w:hint="eastAsia"/>
                <w:b w:val="0"/>
                <w:bCs/>
                <w:lang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8月20日</w:t>
            </w:r>
          </w:p>
        </w:tc>
        <w:tc>
          <w:tcPr>
            <w:tcW w:w="1150" w:type="dxa"/>
            <w:tcBorders>
              <w:tl2br w:val="nil"/>
              <w:tr2bl w:val="nil"/>
            </w:tcBorders>
          </w:tcPr>
          <w:p>
            <w:pPr>
              <w:pStyle w:val="41"/>
              <w:widowControl w:val="0"/>
              <w:rPr>
                <w:b w:val="0"/>
                <w:bCs/>
              </w:rPr>
            </w:pPr>
            <w:r>
              <w:rPr>
                <w:rFonts w:hint="eastAsia"/>
                <w:b w:val="0"/>
                <w:bCs/>
              </w:rPr>
              <w:t>94.5</w:t>
            </w:r>
          </w:p>
        </w:tc>
        <w:tc>
          <w:tcPr>
            <w:tcW w:w="1150" w:type="dxa"/>
            <w:tcBorders>
              <w:tl2br w:val="nil"/>
              <w:tr2bl w:val="nil"/>
            </w:tcBorders>
          </w:tcPr>
          <w:p>
            <w:pPr>
              <w:pStyle w:val="41"/>
              <w:widowControl w:val="0"/>
              <w:rPr>
                <w:b w:val="0"/>
                <w:bCs/>
              </w:rPr>
            </w:pPr>
            <w:r>
              <w:rPr>
                <w:rFonts w:hint="eastAsia"/>
                <w:b w:val="0"/>
                <w:bCs/>
              </w:rPr>
              <w:t>300.8</w:t>
            </w:r>
          </w:p>
        </w:tc>
        <w:tc>
          <w:tcPr>
            <w:tcW w:w="1150" w:type="dxa"/>
            <w:tcBorders>
              <w:tl2br w:val="nil"/>
              <w:tr2bl w:val="nil"/>
            </w:tcBorders>
          </w:tcPr>
          <w:p>
            <w:pPr>
              <w:pStyle w:val="41"/>
              <w:widowControl w:val="0"/>
              <w:rPr>
                <w:b w:val="0"/>
                <w:bCs/>
              </w:rPr>
            </w:pPr>
            <w:r>
              <w:rPr>
                <w:rFonts w:hint="eastAsia"/>
                <w:b w:val="0"/>
                <w:bCs/>
              </w:rPr>
              <w:t>东北32°</w:t>
            </w:r>
          </w:p>
        </w:tc>
        <w:tc>
          <w:tcPr>
            <w:tcW w:w="1150" w:type="dxa"/>
            <w:tcBorders>
              <w:tl2br w:val="nil"/>
              <w:tr2bl w:val="nil"/>
            </w:tcBorders>
          </w:tcPr>
          <w:p>
            <w:pPr>
              <w:pStyle w:val="41"/>
              <w:widowControl w:val="0"/>
              <w:rPr>
                <w:b w:val="0"/>
                <w:bCs/>
              </w:rPr>
            </w:pPr>
            <w:r>
              <w:rPr>
                <w:rFonts w:hint="eastAsia"/>
                <w:b w:val="0"/>
                <w:bCs/>
              </w:rPr>
              <w:t>1.0</w:t>
            </w:r>
          </w:p>
        </w:tc>
        <w:tc>
          <w:tcPr>
            <w:tcW w:w="1150" w:type="dxa"/>
            <w:tcBorders>
              <w:tl2br w:val="nil"/>
              <w:tr2bl w:val="nil"/>
            </w:tcBorders>
          </w:tcPr>
          <w:p>
            <w:pPr>
              <w:pStyle w:val="41"/>
              <w:widowControl w:val="0"/>
              <w:rPr>
                <w:b w:val="0"/>
                <w:bCs/>
              </w:rPr>
            </w:pPr>
            <w:r>
              <w:rPr>
                <w:rFonts w:hint="eastAsia"/>
                <w:b w:val="0"/>
                <w:bCs/>
                <w:lang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8月21日</w:t>
            </w:r>
          </w:p>
        </w:tc>
        <w:tc>
          <w:tcPr>
            <w:tcW w:w="1150" w:type="dxa"/>
            <w:tcBorders>
              <w:tl2br w:val="nil"/>
              <w:tr2bl w:val="nil"/>
            </w:tcBorders>
          </w:tcPr>
          <w:p>
            <w:pPr>
              <w:pStyle w:val="41"/>
              <w:widowControl w:val="0"/>
              <w:rPr>
                <w:b w:val="0"/>
                <w:bCs/>
              </w:rPr>
            </w:pPr>
            <w:r>
              <w:rPr>
                <w:rFonts w:hint="eastAsia"/>
                <w:b w:val="0"/>
                <w:bCs/>
              </w:rPr>
              <w:t>94.6</w:t>
            </w:r>
          </w:p>
        </w:tc>
        <w:tc>
          <w:tcPr>
            <w:tcW w:w="1150" w:type="dxa"/>
            <w:tcBorders>
              <w:tl2br w:val="nil"/>
              <w:tr2bl w:val="nil"/>
            </w:tcBorders>
          </w:tcPr>
          <w:p>
            <w:pPr>
              <w:pStyle w:val="41"/>
              <w:widowControl w:val="0"/>
              <w:rPr>
                <w:b w:val="0"/>
                <w:bCs/>
              </w:rPr>
            </w:pPr>
            <w:r>
              <w:rPr>
                <w:rFonts w:hint="eastAsia"/>
                <w:b w:val="0"/>
                <w:bCs/>
              </w:rPr>
              <w:t>298.2</w:t>
            </w:r>
          </w:p>
        </w:tc>
        <w:tc>
          <w:tcPr>
            <w:tcW w:w="1150" w:type="dxa"/>
            <w:tcBorders>
              <w:tl2br w:val="nil"/>
              <w:tr2bl w:val="nil"/>
            </w:tcBorders>
          </w:tcPr>
          <w:p>
            <w:pPr>
              <w:pStyle w:val="41"/>
              <w:widowControl w:val="0"/>
              <w:rPr>
                <w:b w:val="0"/>
                <w:bCs/>
              </w:rPr>
            </w:pPr>
            <w:r>
              <w:rPr>
                <w:rFonts w:hint="eastAsia"/>
                <w:b w:val="0"/>
                <w:bCs/>
              </w:rPr>
              <w:t>东北30°</w:t>
            </w:r>
          </w:p>
        </w:tc>
        <w:tc>
          <w:tcPr>
            <w:tcW w:w="1150" w:type="dxa"/>
            <w:tcBorders>
              <w:tl2br w:val="nil"/>
              <w:tr2bl w:val="nil"/>
            </w:tcBorders>
          </w:tcPr>
          <w:p>
            <w:pPr>
              <w:pStyle w:val="41"/>
              <w:widowControl w:val="0"/>
              <w:rPr>
                <w:b w:val="0"/>
                <w:bCs/>
              </w:rPr>
            </w:pPr>
            <w:r>
              <w:rPr>
                <w:rFonts w:hint="eastAsia"/>
                <w:b w:val="0"/>
                <w:bCs/>
              </w:rPr>
              <w:t>0.9</w:t>
            </w:r>
          </w:p>
        </w:tc>
        <w:tc>
          <w:tcPr>
            <w:tcW w:w="1150" w:type="dxa"/>
            <w:tcBorders>
              <w:tl2br w:val="nil"/>
              <w:tr2bl w:val="nil"/>
            </w:tcBorders>
          </w:tcPr>
          <w:p>
            <w:pPr>
              <w:pStyle w:val="41"/>
              <w:widowControl w:val="0"/>
              <w:rPr>
                <w:b w:val="0"/>
                <w:bCs/>
              </w:rPr>
            </w:pPr>
            <w:r>
              <w:rPr>
                <w:rFonts w:hint="eastAsia"/>
                <w:b w:val="0"/>
                <w:bCs/>
                <w:lang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8月22日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298.8</w:t>
            </w:r>
          </w:p>
        </w:tc>
        <w:tc>
          <w:tcPr>
            <w:tcW w:w="1150" w:type="dxa"/>
            <w:tcBorders>
              <w:tl2br w:val="nil"/>
              <w:tr2bl w:val="nil"/>
            </w:tcBorders>
          </w:tcPr>
          <w:p>
            <w:pPr>
              <w:pStyle w:val="41"/>
              <w:widowControl w:val="0"/>
              <w:rPr>
                <w:b w:val="0"/>
                <w:bCs/>
              </w:rPr>
            </w:pPr>
            <w:r>
              <w:rPr>
                <w:rFonts w:hint="eastAsia"/>
                <w:b w:val="0"/>
                <w:bCs/>
              </w:rPr>
              <w:t>东北34°</w:t>
            </w:r>
          </w:p>
        </w:tc>
        <w:tc>
          <w:tcPr>
            <w:tcW w:w="1150" w:type="dxa"/>
            <w:tcBorders>
              <w:tl2br w:val="nil"/>
              <w:tr2bl w:val="nil"/>
            </w:tcBorders>
          </w:tcPr>
          <w:p>
            <w:pPr>
              <w:pStyle w:val="41"/>
              <w:widowControl w:val="0"/>
              <w:rPr>
                <w:b w:val="0"/>
                <w:bCs/>
              </w:rPr>
            </w:pPr>
            <w:r>
              <w:rPr>
                <w:rFonts w:hint="eastAsia"/>
                <w:b w:val="0"/>
                <w:bCs/>
              </w:rPr>
              <w:t>0.8</w:t>
            </w:r>
          </w:p>
        </w:tc>
        <w:tc>
          <w:tcPr>
            <w:tcW w:w="1150" w:type="dxa"/>
            <w:tcBorders>
              <w:tl2br w:val="nil"/>
              <w:tr2bl w:val="nil"/>
            </w:tcBorders>
          </w:tcPr>
          <w:p>
            <w:pPr>
              <w:pStyle w:val="41"/>
              <w:widowControl w:val="0"/>
              <w:rPr>
                <w:b w:val="0"/>
                <w:bCs/>
              </w:rPr>
            </w:pPr>
            <w:r>
              <w:rPr>
                <w:rFonts w:hint="eastAsia"/>
                <w:b w:val="0"/>
                <w:bCs/>
                <w:lang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8月23日</w:t>
            </w:r>
          </w:p>
        </w:tc>
        <w:tc>
          <w:tcPr>
            <w:tcW w:w="1150" w:type="dxa"/>
            <w:tcBorders>
              <w:tl2br w:val="nil"/>
              <w:tr2bl w:val="nil"/>
            </w:tcBorders>
          </w:tcPr>
          <w:p>
            <w:pPr>
              <w:pStyle w:val="41"/>
              <w:widowControl w:val="0"/>
              <w:rPr>
                <w:b w:val="0"/>
                <w:bCs/>
              </w:rPr>
            </w:pPr>
            <w:r>
              <w:rPr>
                <w:rFonts w:hint="eastAsia"/>
                <w:b w:val="0"/>
                <w:bCs/>
              </w:rPr>
              <w:t>94.6</w:t>
            </w:r>
          </w:p>
        </w:tc>
        <w:tc>
          <w:tcPr>
            <w:tcW w:w="1150" w:type="dxa"/>
            <w:tcBorders>
              <w:tl2br w:val="nil"/>
              <w:tr2bl w:val="nil"/>
            </w:tcBorders>
          </w:tcPr>
          <w:p>
            <w:pPr>
              <w:pStyle w:val="41"/>
              <w:widowControl w:val="0"/>
              <w:rPr>
                <w:b w:val="0"/>
                <w:bCs/>
              </w:rPr>
            </w:pPr>
            <w:r>
              <w:rPr>
                <w:rFonts w:hint="eastAsia"/>
                <w:b w:val="0"/>
                <w:bCs/>
              </w:rPr>
              <w:t>302.3</w:t>
            </w:r>
          </w:p>
        </w:tc>
        <w:tc>
          <w:tcPr>
            <w:tcW w:w="1150" w:type="dxa"/>
            <w:tcBorders>
              <w:tl2br w:val="nil"/>
              <w:tr2bl w:val="nil"/>
            </w:tcBorders>
          </w:tcPr>
          <w:p>
            <w:pPr>
              <w:pStyle w:val="41"/>
              <w:widowControl w:val="0"/>
              <w:rPr>
                <w:b w:val="0"/>
                <w:bCs/>
              </w:rPr>
            </w:pPr>
            <w:r>
              <w:rPr>
                <w:rFonts w:hint="eastAsia"/>
                <w:b w:val="0"/>
                <w:bCs/>
              </w:rPr>
              <w:t>东北28°</w:t>
            </w:r>
          </w:p>
        </w:tc>
        <w:tc>
          <w:tcPr>
            <w:tcW w:w="1150" w:type="dxa"/>
            <w:tcBorders>
              <w:tl2br w:val="nil"/>
              <w:tr2bl w:val="nil"/>
            </w:tcBorders>
          </w:tcPr>
          <w:p>
            <w:pPr>
              <w:pStyle w:val="41"/>
              <w:widowControl w:val="0"/>
              <w:rPr>
                <w:b w:val="0"/>
                <w:bCs/>
              </w:rPr>
            </w:pPr>
            <w:r>
              <w:rPr>
                <w:rFonts w:hint="eastAsia"/>
                <w:b w:val="0"/>
                <w:bCs/>
              </w:rPr>
              <w:t>1.0</w:t>
            </w:r>
          </w:p>
        </w:tc>
        <w:tc>
          <w:tcPr>
            <w:tcW w:w="1150" w:type="dxa"/>
            <w:tcBorders>
              <w:tl2br w:val="nil"/>
              <w:tr2bl w:val="nil"/>
            </w:tcBorders>
          </w:tcPr>
          <w:p>
            <w:pPr>
              <w:pStyle w:val="41"/>
              <w:widowControl w:val="0"/>
              <w:rPr>
                <w:b w:val="0"/>
                <w:bCs/>
              </w:rPr>
            </w:pPr>
            <w:r>
              <w:rPr>
                <w:rFonts w:hint="eastAsia"/>
                <w:b w:val="0"/>
                <w:bCs/>
                <w:lang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8月24日</w:t>
            </w:r>
          </w:p>
        </w:tc>
        <w:tc>
          <w:tcPr>
            <w:tcW w:w="1150" w:type="dxa"/>
            <w:tcBorders>
              <w:tl2br w:val="nil"/>
              <w:tr2bl w:val="nil"/>
            </w:tcBorders>
          </w:tcPr>
          <w:p>
            <w:pPr>
              <w:pStyle w:val="41"/>
              <w:widowControl w:val="0"/>
              <w:rPr>
                <w:b w:val="0"/>
                <w:bCs/>
              </w:rPr>
            </w:pPr>
            <w:r>
              <w:rPr>
                <w:rFonts w:hint="eastAsia"/>
                <w:b w:val="0"/>
                <w:bCs/>
              </w:rPr>
              <w:t>94.5</w:t>
            </w:r>
          </w:p>
        </w:tc>
        <w:tc>
          <w:tcPr>
            <w:tcW w:w="1150" w:type="dxa"/>
            <w:tcBorders>
              <w:tl2br w:val="nil"/>
              <w:tr2bl w:val="nil"/>
            </w:tcBorders>
          </w:tcPr>
          <w:p>
            <w:pPr>
              <w:pStyle w:val="41"/>
              <w:widowControl w:val="0"/>
              <w:rPr>
                <w:b w:val="0"/>
                <w:bCs/>
              </w:rPr>
            </w:pPr>
            <w:r>
              <w:rPr>
                <w:rFonts w:hint="eastAsia"/>
                <w:b w:val="0"/>
                <w:bCs/>
              </w:rPr>
              <w:t>298.0</w:t>
            </w:r>
          </w:p>
        </w:tc>
        <w:tc>
          <w:tcPr>
            <w:tcW w:w="1150" w:type="dxa"/>
            <w:tcBorders>
              <w:tl2br w:val="nil"/>
              <w:tr2bl w:val="nil"/>
            </w:tcBorders>
          </w:tcPr>
          <w:p>
            <w:pPr>
              <w:pStyle w:val="41"/>
              <w:widowControl w:val="0"/>
              <w:rPr>
                <w:b w:val="0"/>
                <w:bCs/>
              </w:rPr>
            </w:pPr>
            <w:r>
              <w:rPr>
                <w:rFonts w:hint="eastAsia"/>
                <w:b w:val="0"/>
                <w:bCs/>
              </w:rPr>
              <w:t>东北31°</w:t>
            </w:r>
          </w:p>
        </w:tc>
        <w:tc>
          <w:tcPr>
            <w:tcW w:w="1150" w:type="dxa"/>
            <w:tcBorders>
              <w:tl2br w:val="nil"/>
              <w:tr2bl w:val="nil"/>
            </w:tcBorders>
          </w:tcPr>
          <w:p>
            <w:pPr>
              <w:pStyle w:val="41"/>
              <w:widowControl w:val="0"/>
              <w:rPr>
                <w:b w:val="0"/>
                <w:bCs/>
              </w:rPr>
            </w:pPr>
            <w:r>
              <w:rPr>
                <w:rFonts w:hint="eastAsia"/>
                <w:b w:val="0"/>
                <w:bCs/>
              </w:rPr>
              <w:t>0.9</w:t>
            </w:r>
          </w:p>
        </w:tc>
        <w:tc>
          <w:tcPr>
            <w:tcW w:w="1150" w:type="dxa"/>
            <w:tcBorders>
              <w:tl2br w:val="nil"/>
              <w:tr2bl w:val="nil"/>
            </w:tcBorders>
          </w:tcPr>
          <w:p>
            <w:pPr>
              <w:pStyle w:val="41"/>
              <w:widowControl w:val="0"/>
              <w:rPr>
                <w:b w:val="0"/>
                <w:bCs/>
              </w:rPr>
            </w:pPr>
            <w:r>
              <w:rPr>
                <w:rFonts w:hint="eastAsia"/>
                <w:b w:val="0"/>
                <w:bCs/>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b w:val="0"/>
                <w:bCs/>
              </w:rPr>
            </w:pPr>
            <w:r>
              <w:rPr>
                <w:rFonts w:hint="eastAsia"/>
                <w:b w:val="0"/>
                <w:bCs/>
              </w:rPr>
              <w:t>8月25日</w:t>
            </w:r>
          </w:p>
        </w:tc>
        <w:tc>
          <w:tcPr>
            <w:tcW w:w="1150" w:type="dxa"/>
            <w:tcBorders>
              <w:tl2br w:val="nil"/>
              <w:tr2bl w:val="nil"/>
            </w:tcBorders>
          </w:tcPr>
          <w:p>
            <w:pPr>
              <w:pStyle w:val="41"/>
              <w:widowControl w:val="0"/>
              <w:rPr>
                <w:b w:val="0"/>
                <w:bCs/>
              </w:rPr>
            </w:pPr>
            <w:r>
              <w:rPr>
                <w:rFonts w:hint="eastAsia"/>
                <w:b w:val="0"/>
                <w:bCs/>
              </w:rPr>
              <w:t>94.7</w:t>
            </w:r>
          </w:p>
        </w:tc>
        <w:tc>
          <w:tcPr>
            <w:tcW w:w="1150" w:type="dxa"/>
            <w:tcBorders>
              <w:tl2br w:val="nil"/>
              <w:tr2bl w:val="nil"/>
            </w:tcBorders>
          </w:tcPr>
          <w:p>
            <w:pPr>
              <w:pStyle w:val="41"/>
              <w:widowControl w:val="0"/>
              <w:rPr>
                <w:b w:val="0"/>
                <w:bCs/>
              </w:rPr>
            </w:pPr>
            <w:r>
              <w:rPr>
                <w:rFonts w:hint="eastAsia"/>
                <w:b w:val="0"/>
                <w:bCs/>
              </w:rPr>
              <w:t>297.1</w:t>
            </w:r>
          </w:p>
        </w:tc>
        <w:tc>
          <w:tcPr>
            <w:tcW w:w="1150" w:type="dxa"/>
            <w:tcBorders>
              <w:tl2br w:val="nil"/>
              <w:tr2bl w:val="nil"/>
            </w:tcBorders>
          </w:tcPr>
          <w:p>
            <w:pPr>
              <w:pStyle w:val="41"/>
              <w:widowControl w:val="0"/>
              <w:rPr>
                <w:b w:val="0"/>
                <w:bCs/>
              </w:rPr>
            </w:pPr>
            <w:r>
              <w:rPr>
                <w:rFonts w:hint="eastAsia"/>
                <w:b w:val="0"/>
                <w:bCs/>
              </w:rPr>
              <w:t>东北35°</w:t>
            </w:r>
          </w:p>
        </w:tc>
        <w:tc>
          <w:tcPr>
            <w:tcW w:w="1150" w:type="dxa"/>
            <w:tcBorders>
              <w:tl2br w:val="nil"/>
              <w:tr2bl w:val="nil"/>
            </w:tcBorders>
          </w:tcPr>
          <w:p>
            <w:pPr>
              <w:pStyle w:val="41"/>
              <w:widowControl w:val="0"/>
              <w:rPr>
                <w:b w:val="0"/>
                <w:bCs/>
              </w:rPr>
            </w:pPr>
            <w:r>
              <w:rPr>
                <w:rFonts w:hint="eastAsia"/>
                <w:b w:val="0"/>
                <w:bCs/>
              </w:rPr>
              <w:t>1.1</w:t>
            </w:r>
          </w:p>
        </w:tc>
        <w:tc>
          <w:tcPr>
            <w:tcW w:w="1150" w:type="dxa"/>
            <w:tcBorders>
              <w:tl2br w:val="nil"/>
              <w:tr2bl w:val="nil"/>
            </w:tcBorders>
          </w:tcPr>
          <w:p>
            <w:pPr>
              <w:pStyle w:val="41"/>
              <w:widowControl w:val="0"/>
              <w:rPr>
                <w:b w:val="0"/>
                <w:bCs/>
              </w:rPr>
            </w:pPr>
            <w:r>
              <w:rPr>
                <w:rFonts w:hint="eastAsia"/>
                <w:b w:val="0"/>
                <w:bCs/>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restart"/>
            <w:tcBorders>
              <w:tl2br w:val="nil"/>
              <w:tr2bl w:val="nil"/>
            </w:tcBorders>
            <w:vAlign w:val="center"/>
          </w:tcPr>
          <w:p>
            <w:pPr>
              <w:pStyle w:val="41"/>
              <w:widowControl w:val="0"/>
              <w:rPr>
                <w:rFonts w:hint="eastAsia" w:eastAsia="宋体"/>
                <w:b w:val="0"/>
                <w:bCs/>
                <w:lang w:val="en-US" w:eastAsia="zh-CN"/>
              </w:rPr>
            </w:pPr>
            <w:r>
              <w:rPr>
                <w:rFonts w:hint="eastAsia"/>
                <w:b w:val="0"/>
                <w:bCs/>
                <w:lang w:val="en-US" w:eastAsia="zh-CN"/>
              </w:rPr>
              <w:t>氯气</w:t>
            </w:r>
          </w:p>
        </w:tc>
        <w:tc>
          <w:tcPr>
            <w:tcW w:w="1297" w:type="dxa"/>
            <w:vMerge w:val="restart"/>
            <w:tcBorders>
              <w:tl2br w:val="nil"/>
              <w:tr2bl w:val="nil"/>
            </w:tcBorders>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1#拟建厂区</w:t>
            </w:r>
          </w:p>
          <w:p>
            <w:pPr>
              <w:pStyle w:val="41"/>
              <w:widowControl w:val="0"/>
              <w:rPr>
                <w:b w:val="0"/>
                <w:bCs/>
              </w:rPr>
            </w:pPr>
          </w:p>
        </w:tc>
        <w:tc>
          <w:tcPr>
            <w:tcW w:w="1200" w:type="dxa"/>
            <w:tcBorders>
              <w:tl2br w:val="nil"/>
              <w:tr2bl w:val="nil"/>
            </w:tcBorders>
            <w:vAlign w:val="center"/>
          </w:tcPr>
          <w:p>
            <w:pPr>
              <w:pStyle w:val="41"/>
              <w:widowControl w:val="0"/>
              <w:rPr>
                <w:rFonts w:hint="default" w:eastAsia="宋体"/>
                <w:b w:val="0"/>
                <w:bCs/>
                <w:lang w:val="en-US" w:eastAsia="zh-CN"/>
              </w:rPr>
            </w:pPr>
            <w:r>
              <w:rPr>
                <w:rFonts w:hint="eastAsia"/>
                <w:b w:val="0"/>
                <w:bCs/>
                <w:lang w:val="en-US" w:eastAsia="zh-CN"/>
              </w:rPr>
              <w:t>2月14日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95.5</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280.9</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东北38°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0.9</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default" w:eastAsia="宋体"/>
                <w:b w:val="0"/>
                <w:bCs/>
                <w:lang w:val="en-US" w:eastAsia="zh-CN"/>
              </w:rPr>
            </w:pPr>
            <w:r>
              <w:rPr>
                <w:rFonts w:hint="eastAsia"/>
                <w:b w:val="0"/>
                <w:bCs/>
                <w:lang w:val="en-US" w:eastAsia="zh-CN"/>
              </w:rPr>
              <w:t>2月15日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95.1</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东北50°</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default" w:eastAsia="宋体"/>
                <w:b w:val="0"/>
                <w:bCs/>
                <w:lang w:val="en-US" w:eastAsia="zh-CN"/>
              </w:rPr>
            </w:pPr>
            <w:r>
              <w:rPr>
                <w:rFonts w:hint="eastAsia"/>
                <w:b w:val="0"/>
                <w:bCs/>
                <w:lang w:val="en-US" w:eastAsia="zh-CN"/>
              </w:rPr>
              <w:t>2月16日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东北54°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default" w:eastAsia="宋体"/>
                <w:b w:val="0"/>
                <w:bCs/>
                <w:lang w:val="en-US" w:eastAsia="zh-CN"/>
              </w:rPr>
            </w:pPr>
            <w:r>
              <w:rPr>
                <w:rFonts w:hint="eastAsia"/>
                <w:b w:val="0"/>
                <w:bCs/>
                <w:lang w:val="en-US" w:eastAsia="zh-CN"/>
              </w:rPr>
              <w:t>2月17日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东北39°</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default" w:eastAsia="宋体"/>
                <w:b w:val="0"/>
                <w:bCs/>
                <w:lang w:val="en-US" w:eastAsia="zh-CN"/>
              </w:rPr>
            </w:pPr>
            <w:r>
              <w:rPr>
                <w:rFonts w:hint="eastAsia"/>
                <w:b w:val="0"/>
                <w:bCs/>
                <w:lang w:val="en-US" w:eastAsia="zh-CN"/>
              </w:rPr>
              <w:t>2月18日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281.5</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default" w:eastAsia="宋体"/>
                <w:b w:val="0"/>
                <w:bCs/>
                <w:lang w:val="en-US" w:eastAsia="zh-CN"/>
              </w:rPr>
            </w:pPr>
            <w:r>
              <w:rPr>
                <w:rFonts w:hint="eastAsia"/>
                <w:b w:val="0"/>
                <w:bCs/>
                <w:lang w:val="en-US" w:eastAsia="zh-CN"/>
              </w:rPr>
              <w:t>2月19日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default" w:eastAsia="宋体"/>
                <w:b w:val="0"/>
                <w:bCs/>
                <w:lang w:val="en-US" w:eastAsia="zh-CN"/>
              </w:rPr>
            </w:pPr>
            <w:r>
              <w:rPr>
                <w:rFonts w:hint="eastAsia"/>
                <w:b w:val="0"/>
                <w:bCs/>
                <w:lang w:val="en-US" w:eastAsia="zh-CN"/>
              </w:rPr>
              <w:t>2月20日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281.1</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东北45°</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restart"/>
            <w:tcBorders>
              <w:tl2br w:val="nil"/>
              <w:tr2bl w:val="nil"/>
            </w:tcBorders>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2#曾家院子</w:t>
            </w: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2月14日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0.9</w:t>
            </w:r>
          </w:p>
        </w:tc>
        <w:tc>
          <w:tcPr>
            <w:tcW w:w="1150" w:type="dxa"/>
            <w:tcBorders>
              <w:tl2br w:val="nil"/>
              <w:tr2bl w:val="nil"/>
            </w:tcBorders>
          </w:tcPr>
          <w:p>
            <w:pPr>
              <w:pStyle w:val="41"/>
              <w:widowControl w:val="0"/>
              <w:rPr>
                <w:rFonts w:hint="eastAsia" w:eastAsia="宋体"/>
                <w:b w:val="0"/>
                <w:bCs/>
                <w:lang w:val="en-US" w:eastAsia="zh-CN"/>
              </w:rPr>
            </w:pPr>
            <w:r>
              <w:rPr>
                <w:rFonts w:hint="eastAsia"/>
                <w:b w:val="0"/>
                <w:bCs/>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2月15日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东北51°</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eastAsia" w:eastAsia="宋体"/>
                <w:b w:val="0"/>
                <w:bCs/>
                <w:lang w:val="en-US" w:eastAsia="zh-CN"/>
              </w:rPr>
            </w:pPr>
            <w:r>
              <w:rPr>
                <w:rFonts w:hint="eastAsia"/>
                <w:b w:val="0"/>
                <w:bCs/>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2月16日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95.6</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0.7</w:t>
            </w:r>
          </w:p>
        </w:tc>
        <w:tc>
          <w:tcPr>
            <w:tcW w:w="1150" w:type="dxa"/>
            <w:tcBorders>
              <w:tl2br w:val="nil"/>
              <w:tr2bl w:val="nil"/>
            </w:tcBorders>
          </w:tcPr>
          <w:p>
            <w:pPr>
              <w:pStyle w:val="41"/>
              <w:widowControl w:val="0"/>
              <w:rPr>
                <w:rFonts w:hint="eastAsia" w:eastAsia="宋体"/>
                <w:b w:val="0"/>
                <w:bCs/>
                <w:lang w:val="en-US" w:eastAsia="zh-CN"/>
              </w:rPr>
            </w:pPr>
            <w:r>
              <w:rPr>
                <w:rFonts w:hint="eastAsia"/>
                <w:b w:val="0"/>
                <w:bCs/>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2月17日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281.5</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0.9</w:t>
            </w:r>
          </w:p>
        </w:tc>
        <w:tc>
          <w:tcPr>
            <w:tcW w:w="1150" w:type="dxa"/>
            <w:tcBorders>
              <w:tl2br w:val="nil"/>
              <w:tr2bl w:val="nil"/>
            </w:tcBorders>
          </w:tcPr>
          <w:p>
            <w:pPr>
              <w:pStyle w:val="41"/>
              <w:widowControl w:val="0"/>
              <w:rPr>
                <w:rFonts w:hint="eastAsia" w:eastAsia="宋体"/>
                <w:b w:val="0"/>
                <w:bCs/>
                <w:lang w:val="en-US" w:eastAsia="zh-CN"/>
              </w:rPr>
            </w:pPr>
            <w:r>
              <w:rPr>
                <w:rFonts w:hint="eastAsia"/>
                <w:b w:val="0"/>
                <w:bCs/>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2月18日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96.1</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0.7</w:t>
            </w:r>
          </w:p>
        </w:tc>
        <w:tc>
          <w:tcPr>
            <w:tcW w:w="1150" w:type="dxa"/>
            <w:tcBorders>
              <w:tl2br w:val="nil"/>
              <w:tr2bl w:val="nil"/>
            </w:tcBorders>
          </w:tcPr>
          <w:p>
            <w:pPr>
              <w:pStyle w:val="41"/>
              <w:widowControl w:val="0"/>
              <w:rPr>
                <w:rFonts w:hint="eastAsia" w:eastAsia="宋体"/>
                <w:b w:val="0"/>
                <w:bCs/>
                <w:lang w:val="en-US" w:eastAsia="zh-CN"/>
              </w:rPr>
            </w:pPr>
            <w:r>
              <w:rPr>
                <w:rFonts w:hint="eastAsia"/>
                <w:b w:val="0"/>
                <w:bCs/>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2月19日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0.9</w:t>
            </w:r>
          </w:p>
        </w:tc>
        <w:tc>
          <w:tcPr>
            <w:tcW w:w="1150" w:type="dxa"/>
            <w:tcBorders>
              <w:tl2br w:val="nil"/>
              <w:tr2bl w:val="nil"/>
            </w:tcBorders>
          </w:tcPr>
          <w:p>
            <w:pPr>
              <w:pStyle w:val="41"/>
              <w:widowControl w:val="0"/>
              <w:rPr>
                <w:rFonts w:hint="eastAsia" w:eastAsia="宋体"/>
                <w:b w:val="0"/>
                <w:bCs/>
                <w:lang w:val="en-US" w:eastAsia="zh-CN"/>
              </w:rPr>
            </w:pPr>
            <w:r>
              <w:rPr>
                <w:rFonts w:hint="eastAsia"/>
                <w:b w:val="0"/>
                <w:bCs/>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2月20日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281.1</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eastAsia" w:eastAsia="宋体"/>
                <w:b w:val="0"/>
                <w:bCs/>
                <w:lang w:val="en-US" w:eastAsia="zh-CN"/>
              </w:rPr>
            </w:pPr>
            <w:r>
              <w:rPr>
                <w:rFonts w:hint="eastAsia"/>
                <w:b w:val="0"/>
                <w:bCs/>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restart"/>
            <w:tcBorders>
              <w:tl2br w:val="nil"/>
              <w:tr2bl w:val="nil"/>
            </w:tcBorders>
            <w:vAlign w:val="center"/>
          </w:tcPr>
          <w:p>
            <w:pPr>
              <w:pStyle w:val="41"/>
              <w:widowControl w:val="0"/>
              <w:rPr>
                <w:rFonts w:hint="default" w:eastAsia="宋体"/>
                <w:b w:val="0"/>
                <w:bCs/>
                <w:lang w:val="en-US" w:eastAsia="zh-CN"/>
              </w:rPr>
            </w:pPr>
            <w:r>
              <w:rPr>
                <w:rFonts w:hint="eastAsia"/>
                <w:b w:val="0"/>
                <w:bCs/>
                <w:lang w:val="en-US" w:eastAsia="zh-CN"/>
              </w:rPr>
              <w:t>TVOC</w:t>
            </w:r>
            <w:r>
              <w:rPr>
                <w:rFonts w:hint="default" w:ascii="Times New Roman" w:hAnsi="Times New Roman" w:cs="Times New Roman"/>
                <w:b w:val="0"/>
                <w:bCs/>
                <w:lang w:val="en-US" w:eastAsia="zh-CN"/>
              </w:rPr>
              <w:t>（μg/m</w:t>
            </w:r>
            <w:r>
              <w:rPr>
                <w:rFonts w:hint="default" w:ascii="Times New Roman" w:hAnsi="Times New Roman" w:cs="Times New Roman"/>
                <w:b w:val="0"/>
                <w:bCs/>
                <w:vertAlign w:val="superscript"/>
                <w:lang w:val="en-US" w:eastAsia="zh-CN"/>
              </w:rPr>
              <w:t>3</w:t>
            </w:r>
            <w:r>
              <w:rPr>
                <w:rFonts w:hint="default" w:ascii="Times New Roman" w:hAnsi="Times New Roman" w:cs="Times New Roman"/>
                <w:b w:val="0"/>
                <w:bCs/>
                <w:lang w:val="en-US" w:eastAsia="zh-CN"/>
              </w:rPr>
              <w:t>）</w:t>
            </w:r>
          </w:p>
        </w:tc>
        <w:tc>
          <w:tcPr>
            <w:tcW w:w="1297" w:type="dxa"/>
            <w:vMerge w:val="restart"/>
            <w:tcBorders>
              <w:tl2br w:val="nil"/>
              <w:tr2bl w:val="nil"/>
            </w:tcBorders>
            <w:vAlign w:val="center"/>
          </w:tcPr>
          <w:p>
            <w:pPr>
              <w:pStyle w:val="41"/>
              <w:widowControl w:val="0"/>
              <w:rPr>
                <w:b w:val="0"/>
                <w:bCs/>
              </w:rPr>
            </w:pPr>
            <w:r>
              <w:rPr>
                <w:rFonts w:hint="eastAsia"/>
                <w:b w:val="0"/>
                <w:bCs/>
              </w:rPr>
              <w:t>1#拟建厂区</w:t>
            </w: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2月14日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281.3</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东北46°</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2月15日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96.1</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东北46°</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0.9</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2月16日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281.5</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2月17日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95.1</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281.6</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2月18日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95.9</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280.9</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东北45°</w:t>
            </w:r>
          </w:p>
        </w:tc>
        <w:tc>
          <w:tcPr>
            <w:tcW w:w="1150" w:type="dxa"/>
            <w:tcBorders>
              <w:tl2br w:val="nil"/>
              <w:tr2bl w:val="nil"/>
            </w:tcBorders>
            <w:vAlign w:val="top"/>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2月19日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282.0</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东北43°</w:t>
            </w:r>
          </w:p>
        </w:tc>
        <w:tc>
          <w:tcPr>
            <w:tcW w:w="1150" w:type="dxa"/>
            <w:tcBorders>
              <w:tl2br w:val="nil"/>
              <w:tr2bl w:val="nil"/>
            </w:tcBorders>
            <w:vAlign w:val="top"/>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2月20日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东北48°</w:t>
            </w:r>
          </w:p>
        </w:tc>
        <w:tc>
          <w:tcPr>
            <w:tcW w:w="1150" w:type="dxa"/>
            <w:tcBorders>
              <w:tl2br w:val="nil"/>
              <w:tr2bl w:val="nil"/>
            </w:tcBorders>
            <w:vAlign w:val="top"/>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restart"/>
            <w:tcBorders>
              <w:tl2br w:val="nil"/>
              <w:tr2bl w:val="nil"/>
            </w:tcBorders>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2#曾家院子</w:t>
            </w: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2月14日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95.6</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281.5</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东北48°</w:t>
            </w:r>
          </w:p>
        </w:tc>
        <w:tc>
          <w:tcPr>
            <w:tcW w:w="1150" w:type="dxa"/>
            <w:tcBorders>
              <w:tl2br w:val="nil"/>
              <w:tr2bl w:val="nil"/>
            </w:tcBorders>
            <w:vAlign w:val="top"/>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2月15日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东北48°</w:t>
            </w:r>
          </w:p>
        </w:tc>
        <w:tc>
          <w:tcPr>
            <w:tcW w:w="1150" w:type="dxa"/>
            <w:tcBorders>
              <w:tl2br w:val="nil"/>
              <w:tr2bl w:val="nil"/>
            </w:tcBorders>
            <w:vAlign w:val="top"/>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2月16日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95.7</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281.2</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东北48°</w:t>
            </w:r>
          </w:p>
        </w:tc>
        <w:tc>
          <w:tcPr>
            <w:tcW w:w="1150" w:type="dxa"/>
            <w:tcBorders>
              <w:tl2br w:val="nil"/>
              <w:tr2bl w:val="nil"/>
            </w:tcBorders>
            <w:vAlign w:val="top"/>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2月17日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96.1</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280.6</w:t>
            </w:r>
          </w:p>
        </w:tc>
        <w:tc>
          <w:tcPr>
            <w:tcW w:w="1150" w:type="dxa"/>
            <w:tcBorders>
              <w:tl2br w:val="nil"/>
              <w:tr2bl w:val="nil"/>
            </w:tcBorders>
            <w:vAlign w:val="top"/>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东北48°</w:t>
            </w:r>
          </w:p>
        </w:tc>
        <w:tc>
          <w:tcPr>
            <w:tcW w:w="1150" w:type="dxa"/>
            <w:tcBorders>
              <w:tl2br w:val="nil"/>
              <w:tr2bl w:val="nil"/>
            </w:tcBorders>
            <w:vAlign w:val="top"/>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2月18日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95.5</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282.0</w:t>
            </w:r>
          </w:p>
        </w:tc>
        <w:tc>
          <w:tcPr>
            <w:tcW w:w="1150" w:type="dxa"/>
            <w:tcBorders>
              <w:tl2br w:val="nil"/>
              <w:tr2bl w:val="nil"/>
            </w:tcBorders>
            <w:vAlign w:val="top"/>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东北48°</w:t>
            </w:r>
          </w:p>
        </w:tc>
        <w:tc>
          <w:tcPr>
            <w:tcW w:w="1150" w:type="dxa"/>
            <w:tcBorders>
              <w:tl2br w:val="nil"/>
              <w:tr2bl w:val="nil"/>
            </w:tcBorders>
            <w:vAlign w:val="top"/>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2月19日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95.4</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281.5</w:t>
            </w:r>
          </w:p>
        </w:tc>
        <w:tc>
          <w:tcPr>
            <w:tcW w:w="1150" w:type="dxa"/>
            <w:tcBorders>
              <w:tl2br w:val="nil"/>
              <w:tr2bl w:val="nil"/>
            </w:tcBorders>
          </w:tcPr>
          <w:p>
            <w:pPr>
              <w:pStyle w:val="41"/>
              <w:widowControl w:val="0"/>
              <w:rPr>
                <w:rFonts w:hint="eastAsia"/>
                <w:b w:val="0"/>
                <w:bCs/>
              </w:rPr>
            </w:pPr>
            <w:r>
              <w:rPr>
                <w:rFonts w:hint="eastAsia"/>
                <w:b w:val="0"/>
                <w:bCs/>
                <w:lang w:val="en-US" w:eastAsia="zh-CN"/>
              </w:rPr>
              <w:t>东北45°</w:t>
            </w:r>
          </w:p>
        </w:tc>
        <w:tc>
          <w:tcPr>
            <w:tcW w:w="1150" w:type="dxa"/>
            <w:tcBorders>
              <w:tl2br w:val="nil"/>
              <w:tr2bl w:val="nil"/>
            </w:tcBorders>
          </w:tcPr>
          <w:p>
            <w:pPr>
              <w:pStyle w:val="41"/>
              <w:widowControl w:val="0"/>
              <w:rPr>
                <w:rFonts w:hint="default"/>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tcBorders>
              <w:tl2br w:val="nil"/>
              <w:tr2bl w:val="nil"/>
            </w:tcBorders>
            <w:vAlign w:val="center"/>
          </w:tcPr>
          <w:p>
            <w:pPr>
              <w:pStyle w:val="41"/>
              <w:widowControl w:val="0"/>
              <w:rPr>
                <w:b w:val="0"/>
                <w:bCs/>
              </w:rPr>
            </w:pPr>
          </w:p>
        </w:tc>
        <w:tc>
          <w:tcPr>
            <w:tcW w:w="1297" w:type="dxa"/>
            <w:vMerge w:val="continue"/>
            <w:tcBorders>
              <w:tl2br w:val="nil"/>
              <w:tr2bl w:val="nil"/>
            </w:tcBorders>
            <w:vAlign w:val="center"/>
          </w:tcPr>
          <w:p>
            <w:pPr>
              <w:pStyle w:val="41"/>
              <w:widowControl w:val="0"/>
              <w:rPr>
                <w:b w:val="0"/>
                <w:bCs/>
              </w:rPr>
            </w:pPr>
          </w:p>
        </w:tc>
        <w:tc>
          <w:tcPr>
            <w:tcW w:w="1200" w:type="dxa"/>
            <w:tcBorders>
              <w:tl2br w:val="nil"/>
              <w:tr2bl w:val="nil"/>
            </w:tcBorders>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val="en-US" w:eastAsia="zh-CN"/>
              </w:rPr>
              <w:t>2月20日</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95.6</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281.4</w:t>
            </w:r>
          </w:p>
        </w:tc>
        <w:tc>
          <w:tcPr>
            <w:tcW w:w="1150" w:type="dxa"/>
            <w:tcBorders>
              <w:tl2br w:val="nil"/>
              <w:tr2bl w:val="nil"/>
            </w:tcBorders>
          </w:tcPr>
          <w:p>
            <w:pPr>
              <w:pStyle w:val="41"/>
              <w:widowControl w:val="0"/>
              <w:rPr>
                <w:rFonts w:hint="eastAsia"/>
                <w:b w:val="0"/>
                <w:bCs/>
              </w:rPr>
            </w:pPr>
            <w:r>
              <w:rPr>
                <w:rFonts w:hint="eastAsia"/>
                <w:b w:val="0"/>
                <w:bCs/>
                <w:lang w:val="en-US" w:eastAsia="zh-CN"/>
              </w:rPr>
              <w:t>东北46°</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0.8</w:t>
            </w:r>
          </w:p>
        </w:tc>
        <w:tc>
          <w:tcPr>
            <w:tcW w:w="1150" w:type="dxa"/>
            <w:tcBorders>
              <w:tl2br w:val="nil"/>
              <w:tr2bl w:val="nil"/>
            </w:tcBorders>
          </w:tcPr>
          <w:p>
            <w:pPr>
              <w:pStyle w:val="41"/>
              <w:widowControl w:val="0"/>
              <w:rPr>
                <w:rFonts w:hint="default" w:eastAsia="宋体"/>
                <w:b w:val="0"/>
                <w:bCs/>
                <w:lang w:val="en-US" w:eastAsia="zh-CN"/>
              </w:rPr>
            </w:pPr>
            <w:r>
              <w:rPr>
                <w:rFonts w:hint="eastAsia"/>
                <w:b w:val="0"/>
                <w:bCs/>
                <w:lang w:val="en-US" w:eastAsia="zh-CN"/>
              </w:rPr>
              <w:t>10.8</w:t>
            </w:r>
          </w:p>
        </w:tc>
      </w:tr>
    </w:tbl>
    <w:p>
      <w:pPr>
        <w:ind w:firstLine="482"/>
        <w:rPr>
          <w:b/>
          <w:bCs/>
          <w:color w:val="auto"/>
        </w:rPr>
      </w:pPr>
      <w:r>
        <w:rPr>
          <w:rFonts w:hint="eastAsia"/>
          <w:b/>
          <w:bCs/>
          <w:color w:val="auto"/>
        </w:rPr>
        <w:t>（六）评价方法及评价结果</w:t>
      </w:r>
    </w:p>
    <w:p>
      <w:pPr>
        <w:ind w:firstLine="480"/>
        <w:rPr>
          <w:rFonts w:ascii="Times New Roman" w:hAnsi="Times New Roman"/>
          <w:color w:val="auto"/>
        </w:rPr>
      </w:pPr>
      <w:r>
        <w:rPr>
          <w:rFonts w:ascii="Times New Roman" w:hAnsi="Times New Roman"/>
          <w:color w:val="auto"/>
        </w:rPr>
        <w:t>大气环境现状采用单项指数法进行评价，评价公式如下：</w:t>
      </w:r>
    </w:p>
    <w:p>
      <w:pPr>
        <w:ind w:firstLine="0" w:firstLineChars="0"/>
        <w:jc w:val="center"/>
        <w:rPr>
          <w:rFonts w:ascii="Times New Roman" w:hAnsi="Times New Roman"/>
          <w:color w:val="auto"/>
        </w:rPr>
      </w:pPr>
      <w:r>
        <w:rPr>
          <w:rFonts w:ascii="Times New Roman" w:hAnsi="Times New Roman"/>
          <w:color w:val="auto"/>
          <w:position w:val="-30"/>
        </w:rPr>
        <w:object>
          <v:shape id="_x0000_i1057" o:spt="75" type="#_x0000_t75" style="height:34pt;width:38pt;" o:ole="t" filled="f" o:preferrelative="t" stroked="f" coordsize="21600,21600">
            <v:path/>
            <v:fill on="f" focussize="0,0"/>
            <v:stroke on="f" joinstyle="miter"/>
            <v:imagedata r:id="rId101" o:title=""/>
            <o:lock v:ext="edit" aspectratio="t"/>
            <w10:wrap type="none"/>
            <w10:anchorlock/>
          </v:shape>
          <o:OLEObject Type="Embed" ProgID="Equation.KSEE3" ShapeID="_x0000_i1057" DrawAspect="Content" ObjectID="_1468075757" r:id="rId100">
            <o:LockedField>false</o:LockedField>
          </o:OLEObject>
        </w:object>
      </w:r>
    </w:p>
    <w:p>
      <w:pPr>
        <w:ind w:firstLine="480"/>
        <w:rPr>
          <w:rFonts w:ascii="Times New Roman" w:hAnsi="Times New Roman"/>
          <w:color w:val="auto"/>
        </w:rPr>
      </w:pPr>
      <w:r>
        <w:rPr>
          <w:rFonts w:ascii="Times New Roman" w:hAnsi="Times New Roman"/>
          <w:color w:val="auto"/>
        </w:rPr>
        <w:t>式中：</w:t>
      </w:r>
      <w:r>
        <w:rPr>
          <w:rFonts w:ascii="Times New Roman" w:hAnsi="Times New Roman"/>
          <w:color w:val="auto"/>
          <w:position w:val="-12"/>
        </w:rPr>
        <w:object>
          <v:shape id="_x0000_i1058" o:spt="75" type="#_x0000_t75" style="height:18pt;width:12pt;" o:ole="t" filled="f" o:preferrelative="t" stroked="f" coordsize="21600,21600">
            <v:path/>
            <v:fill on="f" focussize="0,0"/>
            <v:stroke on="f" joinstyle="miter"/>
            <v:imagedata r:id="rId103" o:title=""/>
            <o:lock v:ext="edit" aspectratio="t"/>
            <w10:wrap type="none"/>
            <w10:anchorlock/>
          </v:shape>
          <o:OLEObject Type="Embed" ProgID="Equation.KSEE3" ShapeID="_x0000_i1058" DrawAspect="Content" ObjectID="_1468075758" r:id="rId102">
            <o:LockedField>false</o:LockedField>
          </o:OLEObject>
        </w:object>
      </w:r>
      <w:r>
        <w:rPr>
          <w:rFonts w:ascii="Times New Roman" w:hAnsi="Times New Roman"/>
          <w:color w:val="auto"/>
        </w:rPr>
        <w:t>——</w:t>
      </w:r>
      <w:r>
        <w:rPr>
          <w:rFonts w:ascii="Times New Roman" w:hAnsi="Times New Roman"/>
          <w:color w:val="auto"/>
          <w:position w:val="-6"/>
        </w:rPr>
        <w:object>
          <v:shape id="_x0000_i1059" o:spt="75" type="#_x0000_t75" style="height:13pt;width:6.95pt;" o:ole="t" filled="f" o:preferrelative="t" stroked="f" coordsize="21600,21600">
            <v:path/>
            <v:fill on="f" focussize="0,0"/>
            <v:stroke on="f" joinstyle="miter"/>
            <v:imagedata r:id="rId105" o:title=""/>
            <o:lock v:ext="edit" aspectratio="t"/>
            <w10:wrap type="none"/>
            <w10:anchorlock/>
          </v:shape>
          <o:OLEObject Type="Embed" ProgID="Equation.KSEE3" ShapeID="_x0000_i1059" DrawAspect="Content" ObjectID="_1468075759" r:id="rId104">
            <o:LockedField>false</o:LockedField>
          </o:OLEObject>
        </w:object>
      </w:r>
      <w:r>
        <w:rPr>
          <w:rFonts w:ascii="Times New Roman" w:hAnsi="Times New Roman"/>
          <w:color w:val="auto"/>
        </w:rPr>
        <w:t>种污染物的单项指数；</w:t>
      </w:r>
    </w:p>
    <w:p>
      <w:pPr>
        <w:ind w:firstLine="480"/>
        <w:rPr>
          <w:rFonts w:ascii="Times New Roman" w:hAnsi="Times New Roman"/>
          <w:color w:val="auto"/>
        </w:rPr>
      </w:pPr>
      <w:r>
        <w:rPr>
          <w:rFonts w:ascii="Times New Roman" w:hAnsi="Times New Roman"/>
          <w:color w:val="auto"/>
          <w:position w:val="-12"/>
        </w:rPr>
        <w:object>
          <v:shape id="_x0000_i1060" o:spt="75" type="#_x0000_t75" style="height:18pt;width:13pt;" o:ole="t" filled="f" o:preferrelative="t" stroked="f" coordsize="21600,21600">
            <v:path/>
            <v:fill on="f" focussize="0,0"/>
            <v:stroke on="f" joinstyle="miter"/>
            <v:imagedata r:id="rId107" o:title=""/>
            <o:lock v:ext="edit" aspectratio="t"/>
            <w10:wrap type="none"/>
            <w10:anchorlock/>
          </v:shape>
          <o:OLEObject Type="Embed" ProgID="Equation.KSEE3" ShapeID="_x0000_i1060" DrawAspect="Content" ObjectID="_1468075760" r:id="rId106">
            <o:LockedField>false</o:LockedField>
          </o:OLEObject>
        </w:object>
      </w:r>
      <w:r>
        <w:rPr>
          <w:rFonts w:ascii="Times New Roman" w:hAnsi="Times New Roman"/>
          <w:color w:val="auto"/>
        </w:rPr>
        <w:t>——</w:t>
      </w:r>
      <w:r>
        <w:rPr>
          <w:rFonts w:ascii="Times New Roman" w:hAnsi="Times New Roman"/>
          <w:color w:val="auto"/>
          <w:position w:val="-6"/>
        </w:rPr>
        <w:object>
          <v:shape id="_x0000_i1061" o:spt="75" type="#_x0000_t75" style="height:13pt;width:6.95pt;" o:ole="t" filled="f" o:preferrelative="t" stroked="f" coordsize="21600,21600">
            <v:path/>
            <v:fill on="f" focussize="0,0"/>
            <v:stroke on="f" joinstyle="miter"/>
            <v:imagedata r:id="rId105" o:title=""/>
            <o:lock v:ext="edit" aspectratio="t"/>
            <w10:wrap type="none"/>
            <w10:anchorlock/>
          </v:shape>
          <o:OLEObject Type="Embed" ProgID="Equation.KSEE3" ShapeID="_x0000_i1061" DrawAspect="Content" ObjectID="_1468075761" r:id="rId108">
            <o:LockedField>false</o:LockedField>
          </o:OLEObject>
        </w:object>
      </w:r>
      <w:r>
        <w:rPr>
          <w:rFonts w:ascii="Times New Roman" w:hAnsi="Times New Roman"/>
          <w:color w:val="auto"/>
        </w:rPr>
        <w:t>种污染物的评价标准（mg/m</w:t>
      </w:r>
      <w:r>
        <w:rPr>
          <w:rFonts w:ascii="Times New Roman" w:hAnsi="Times New Roman"/>
          <w:color w:val="auto"/>
          <w:vertAlign w:val="superscript"/>
        </w:rPr>
        <w:t>3</w:t>
      </w:r>
      <w:r>
        <w:rPr>
          <w:rFonts w:ascii="Times New Roman" w:hAnsi="Times New Roman"/>
          <w:color w:val="auto"/>
        </w:rPr>
        <w:t>）；</w:t>
      </w:r>
    </w:p>
    <w:p>
      <w:pPr>
        <w:ind w:firstLine="480"/>
        <w:rPr>
          <w:rFonts w:ascii="Times New Roman" w:hAnsi="Times New Roman"/>
          <w:color w:val="auto"/>
        </w:rPr>
      </w:pPr>
      <w:r>
        <w:rPr>
          <w:rFonts w:ascii="Times New Roman" w:hAnsi="Times New Roman"/>
          <w:color w:val="auto"/>
          <w:position w:val="-12"/>
        </w:rPr>
        <w:object>
          <v:shape id="_x0000_i1062" o:spt="75" type="#_x0000_t75" style="height:18pt;width:13.95pt;" o:ole="t" filled="f" o:preferrelative="t" stroked="f" coordsize="21600,21600">
            <v:path/>
            <v:fill on="f" focussize="0,0"/>
            <v:stroke on="f" joinstyle="miter"/>
            <v:imagedata r:id="rId110" o:title=""/>
            <o:lock v:ext="edit" aspectratio="t"/>
            <w10:wrap type="none"/>
            <w10:anchorlock/>
          </v:shape>
          <o:OLEObject Type="Embed" ProgID="Equation.KSEE3" ShapeID="_x0000_i1062" DrawAspect="Content" ObjectID="_1468075762" r:id="rId109">
            <o:LockedField>false</o:LockedField>
          </o:OLEObject>
        </w:object>
      </w:r>
      <w:r>
        <w:rPr>
          <w:rFonts w:ascii="Times New Roman" w:hAnsi="Times New Roman"/>
          <w:color w:val="auto"/>
        </w:rPr>
        <w:t>——</w:t>
      </w:r>
      <w:r>
        <w:rPr>
          <w:rFonts w:ascii="Times New Roman" w:hAnsi="Times New Roman"/>
          <w:color w:val="auto"/>
          <w:position w:val="-6"/>
        </w:rPr>
        <w:object>
          <v:shape id="_x0000_i1063" o:spt="75" type="#_x0000_t75" style="height:13pt;width:6.95pt;" o:ole="t" filled="f" o:preferrelative="t" stroked="f" coordsize="21600,21600">
            <v:path/>
            <v:fill on="f" focussize="0,0"/>
            <v:stroke on="f" joinstyle="miter"/>
            <v:imagedata r:id="rId105" o:title=""/>
            <o:lock v:ext="edit" aspectratio="t"/>
            <w10:wrap type="none"/>
            <w10:anchorlock/>
          </v:shape>
          <o:OLEObject Type="Embed" ProgID="Equation.KSEE3" ShapeID="_x0000_i1063" DrawAspect="Content" ObjectID="_1468075763" r:id="rId111">
            <o:LockedField>false</o:LockedField>
          </o:OLEObject>
        </w:object>
      </w:r>
      <w:r>
        <w:rPr>
          <w:rFonts w:ascii="Times New Roman" w:hAnsi="Times New Roman"/>
          <w:color w:val="auto"/>
        </w:rPr>
        <w:t>种污染物的实测浓度（mg/m</w:t>
      </w:r>
      <w:r>
        <w:rPr>
          <w:rFonts w:ascii="Times New Roman" w:hAnsi="Times New Roman"/>
          <w:color w:val="auto"/>
          <w:vertAlign w:val="superscript"/>
        </w:rPr>
        <w:t>3</w:t>
      </w:r>
      <w:r>
        <w:rPr>
          <w:rFonts w:ascii="Times New Roman" w:hAnsi="Times New Roman"/>
          <w:color w:val="auto"/>
        </w:rPr>
        <w:t>）。</w:t>
      </w:r>
    </w:p>
    <w:p>
      <w:pPr>
        <w:ind w:firstLine="480"/>
        <w:rPr>
          <w:color w:val="auto"/>
        </w:rPr>
      </w:pPr>
      <w:r>
        <w:rPr>
          <w:rFonts w:hint="eastAsia" w:ascii="Times New Roman" w:hAnsi="Times New Roman"/>
          <w:color w:val="auto"/>
        </w:rPr>
        <w:t>根据上述计算公式，</w:t>
      </w:r>
      <w:r>
        <w:rPr>
          <w:rFonts w:hint="eastAsia"/>
          <w:color w:val="auto"/>
        </w:rPr>
        <w:t>各监测项目监测值单项指数均小于1，因此，项目所在地的</w:t>
      </w:r>
      <w:r>
        <w:rPr>
          <w:rFonts w:hint="eastAsia"/>
          <w:color w:val="auto"/>
          <w:lang w:val="en-US" w:eastAsia="zh-CN"/>
        </w:rPr>
        <w:t>TSP、</w:t>
      </w:r>
      <w:r>
        <w:rPr>
          <w:rFonts w:hint="eastAsia"/>
          <w:color w:val="auto"/>
        </w:rPr>
        <w:t>氨气、氯化氢</w:t>
      </w:r>
      <w:r>
        <w:rPr>
          <w:rFonts w:hint="eastAsia"/>
          <w:color w:val="auto"/>
          <w:lang w:eastAsia="zh-CN"/>
        </w:rPr>
        <w:t>、</w:t>
      </w:r>
      <w:r>
        <w:rPr>
          <w:rFonts w:hint="eastAsia"/>
          <w:color w:val="auto"/>
          <w:lang w:val="en-US" w:eastAsia="zh-CN"/>
        </w:rPr>
        <w:t>TVOC和氯气</w:t>
      </w:r>
      <w:r>
        <w:rPr>
          <w:rFonts w:hint="eastAsia"/>
          <w:color w:val="auto"/>
        </w:rPr>
        <w:t>均可达到《环境影响评价技术导则——大气环境》（HJ2.2-2018）中“表D.1其他污染物空气质量浓度参考限值”的限值要求。</w:t>
      </w:r>
    </w:p>
    <w:p>
      <w:pPr>
        <w:ind w:firstLine="482"/>
        <w:rPr>
          <w:b/>
          <w:bCs/>
          <w:color w:val="auto"/>
        </w:rPr>
      </w:pPr>
      <w:r>
        <w:rPr>
          <w:rFonts w:hint="eastAsia"/>
          <w:b/>
          <w:bCs/>
          <w:color w:val="auto"/>
        </w:rPr>
        <w:t>综上所述，本项目所在地环境空气质量现状良好，可容纳本项目的建设。</w:t>
      </w:r>
    </w:p>
    <w:p>
      <w:pPr>
        <w:pStyle w:val="4"/>
        <w:bidi w:val="0"/>
      </w:pPr>
      <w:r>
        <w:rPr>
          <w:rFonts w:hint="eastAsia"/>
          <w:lang w:val="en-US" w:eastAsia="zh-CN"/>
        </w:rPr>
        <w:t>5</w:t>
      </w:r>
      <w:r>
        <w:rPr>
          <w:rFonts w:hint="eastAsia"/>
        </w:rPr>
        <w:t>.2.2地表水环境质量现状</w:t>
      </w:r>
    </w:p>
    <w:p>
      <w:pPr>
        <w:ind w:firstLine="480"/>
        <w:rPr>
          <w:rFonts w:ascii="Times New Roman" w:hAnsi="Times New Roman"/>
          <w:color w:val="auto"/>
          <w:kern w:val="0"/>
        </w:rPr>
      </w:pPr>
      <w:r>
        <w:rPr>
          <w:rFonts w:hint="eastAsia" w:ascii="Times New Roman" w:hAnsi="Times New Roman"/>
          <w:color w:val="auto"/>
          <w:kern w:val="0"/>
        </w:rPr>
        <w:t>根据《环境影响评价技术导则</w:t>
      </w:r>
      <w:r>
        <w:rPr>
          <w:rFonts w:ascii="Times New Roman" w:hAnsi="Times New Roman"/>
          <w:color w:val="auto"/>
          <w:kern w:val="0"/>
        </w:rPr>
        <w:t>——</w:t>
      </w:r>
      <w:r>
        <w:rPr>
          <w:rFonts w:hint="eastAsia" w:ascii="Times New Roman" w:hAnsi="Times New Roman"/>
          <w:color w:val="auto"/>
          <w:kern w:val="0"/>
        </w:rPr>
        <w:t>地表水环境》（HJ2.3-2018）可知，本项目排水为间接排放，评价等级为三级B，应优先采用国务院生态环境保护主管部门统一发布的水环境状况信息。</w:t>
      </w:r>
    </w:p>
    <w:p>
      <w:pPr>
        <w:ind w:firstLine="480"/>
        <w:rPr>
          <w:rFonts w:ascii="Times New Roman" w:hAnsi="Times New Roman"/>
          <w:color w:val="auto"/>
          <w:kern w:val="0"/>
        </w:rPr>
      </w:pPr>
      <w:r>
        <w:rPr>
          <w:rFonts w:ascii="Times New Roman" w:hAnsi="Times New Roman"/>
          <w:color w:val="auto"/>
          <w:kern w:val="0"/>
        </w:rPr>
        <w:t>根据《什邡市</w:t>
      </w:r>
      <w:r>
        <w:rPr>
          <w:rFonts w:hint="eastAsia" w:ascii="Times New Roman" w:hAnsi="Times New Roman"/>
          <w:color w:val="auto"/>
          <w:kern w:val="0"/>
        </w:rPr>
        <w:t>“十三五”期间</w:t>
      </w:r>
      <w:r>
        <w:rPr>
          <w:rFonts w:ascii="Times New Roman" w:hAnsi="Times New Roman"/>
          <w:color w:val="auto"/>
          <w:kern w:val="0"/>
        </w:rPr>
        <w:t>环境质量</w:t>
      </w:r>
      <w:r>
        <w:rPr>
          <w:rFonts w:hint="eastAsia" w:ascii="Times New Roman" w:hAnsi="Times New Roman"/>
          <w:color w:val="auto"/>
          <w:kern w:val="0"/>
        </w:rPr>
        <w:t>公报</w:t>
      </w:r>
      <w:r>
        <w:rPr>
          <w:rFonts w:ascii="Times New Roman" w:hAnsi="Times New Roman"/>
          <w:color w:val="auto"/>
          <w:kern w:val="0"/>
        </w:rPr>
        <w:t>》（</w:t>
      </w:r>
      <w:r>
        <w:rPr>
          <w:rFonts w:hint="eastAsia" w:ascii="Times New Roman" w:hAnsi="Times New Roman"/>
          <w:color w:val="auto"/>
          <w:kern w:val="0"/>
        </w:rPr>
        <w:t>2</w:t>
      </w:r>
      <w:r>
        <w:rPr>
          <w:rFonts w:ascii="Times New Roman" w:hAnsi="Times New Roman"/>
          <w:color w:val="auto"/>
          <w:kern w:val="0"/>
        </w:rPr>
        <w:t>016~2020</w:t>
      </w:r>
      <w:r>
        <w:rPr>
          <w:rFonts w:hint="eastAsia" w:ascii="Times New Roman" w:hAnsi="Times New Roman"/>
          <w:color w:val="auto"/>
          <w:kern w:val="0"/>
        </w:rPr>
        <w:t>年</w:t>
      </w:r>
      <w:r>
        <w:rPr>
          <w:rFonts w:ascii="Times New Roman" w:hAnsi="Times New Roman"/>
          <w:color w:val="auto"/>
          <w:kern w:val="0"/>
        </w:rPr>
        <w:t>），</w:t>
      </w:r>
      <w:r>
        <w:rPr>
          <w:rFonts w:hint="eastAsia" w:ascii="Times New Roman" w:hAnsi="Times New Roman"/>
          <w:color w:val="auto"/>
          <w:kern w:val="0"/>
        </w:rPr>
        <w:t>什邡市主要河流石亭江、鸭子河和筏子河水质状况明显改善，水质恶化趋势得到有效遏制，鸭子河红庙子和石亭江高景关断面全面达标并持续向好，石亭江金轮断面主要污染物总磷削减率达60.7%，达到水质控制目标，全市劣V类水体完全消除。</w:t>
      </w:r>
    </w:p>
    <w:p>
      <w:pPr>
        <w:ind w:firstLine="480"/>
        <w:rPr>
          <w:rFonts w:ascii="Times New Roman" w:hAnsi="Times New Roman"/>
          <w:color w:val="auto"/>
          <w:kern w:val="0"/>
        </w:rPr>
      </w:pPr>
      <w:r>
        <w:rPr>
          <w:rFonts w:ascii="Times New Roman" w:hAnsi="Times New Roman"/>
          <w:color w:val="auto"/>
          <w:kern w:val="0"/>
        </w:rPr>
        <w:t>本项目所在区域的地表水体为石亭江。石亭江是流经什邡市的一条主要河流，该河流以河中心为界流经绵竹市和什邡市多个乡镇，是沱江的主要支流，从发源地红白，流经蓥华、洛水、双盛、禾丰四镇出什邡后，经广汉流至金堂后汇入沱江。</w:t>
      </w:r>
    </w:p>
    <w:p>
      <w:pPr>
        <w:ind w:firstLine="480"/>
        <w:rPr>
          <w:rFonts w:ascii="Times New Roman" w:hAnsi="Times New Roman"/>
          <w:color w:val="auto"/>
          <w:kern w:val="0"/>
        </w:rPr>
      </w:pPr>
      <w:r>
        <w:rPr>
          <w:rFonts w:ascii="Times New Roman" w:hAnsi="Times New Roman"/>
          <w:color w:val="auto"/>
          <w:kern w:val="0"/>
        </w:rPr>
        <w:t>以下对德阳市环境监测中心站对石亭江高景观断面和石亭江金轮断面的监测结果进行分析说明。</w:t>
      </w:r>
    </w:p>
    <w:p>
      <w:pPr>
        <w:ind w:firstLine="480"/>
        <w:jc w:val="center"/>
        <w:rPr>
          <w:rFonts w:ascii="Times New Roman" w:hAnsi="Times New Roman"/>
          <w:color w:val="auto"/>
          <w:kern w:val="0"/>
        </w:rPr>
      </w:pPr>
      <w:r>
        <w:rPr>
          <w:rFonts w:ascii="Times New Roman" w:hAnsi="Times New Roman"/>
          <w:color w:val="auto"/>
          <w:kern w:val="0"/>
        </w:rPr>
        <w:drawing>
          <wp:inline distT="0" distB="0" distL="0" distR="0">
            <wp:extent cx="3571875" cy="2435860"/>
            <wp:effectExtent l="0" t="0" r="9525" b="254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12"/>
                    <a:stretch>
                      <a:fillRect/>
                    </a:stretch>
                  </pic:blipFill>
                  <pic:spPr>
                    <a:xfrm>
                      <a:off x="0" y="0"/>
                      <a:ext cx="3602354" cy="2457056"/>
                    </a:xfrm>
                    <a:prstGeom prst="rect">
                      <a:avLst/>
                    </a:prstGeom>
                  </pic:spPr>
                </pic:pic>
              </a:graphicData>
            </a:graphic>
          </wp:inline>
        </w:drawing>
      </w:r>
    </w:p>
    <w:p>
      <w:pPr>
        <w:pStyle w:val="41"/>
        <w:rPr>
          <w:color w:val="auto"/>
          <w:sz w:val="24"/>
          <w:szCs w:val="24"/>
        </w:rPr>
      </w:pPr>
      <w:r>
        <w:rPr>
          <w:rFonts w:hint="eastAsia"/>
          <w:color w:val="auto"/>
          <w:sz w:val="24"/>
          <w:szCs w:val="24"/>
        </w:rPr>
        <w:t>图</w:t>
      </w:r>
      <w:r>
        <w:rPr>
          <w:rFonts w:hint="eastAsia"/>
          <w:color w:val="auto"/>
          <w:sz w:val="24"/>
          <w:szCs w:val="24"/>
          <w:lang w:val="en-US" w:eastAsia="zh-CN"/>
        </w:rPr>
        <w:t>5</w:t>
      </w:r>
      <w:r>
        <w:rPr>
          <w:rFonts w:hint="eastAsia"/>
          <w:color w:val="auto"/>
          <w:sz w:val="24"/>
          <w:szCs w:val="24"/>
        </w:rPr>
        <w:t>.2-2  石亭江金轮断面水质评价结果</w:t>
      </w:r>
    </w:p>
    <w:p>
      <w:pPr>
        <w:ind w:firstLine="480"/>
        <w:rPr>
          <w:rFonts w:ascii="Times New Roman" w:hAnsi="Times New Roman"/>
          <w:color w:val="auto"/>
          <w:kern w:val="0"/>
        </w:rPr>
      </w:pPr>
      <w:r>
        <w:rPr>
          <w:rFonts w:ascii="Times New Roman" w:hAnsi="Times New Roman"/>
          <w:color w:val="auto"/>
          <w:kern w:val="0"/>
        </w:rPr>
        <w:t>从</w:t>
      </w:r>
      <w:r>
        <w:rPr>
          <w:rFonts w:hint="eastAsia" w:ascii="Times New Roman" w:hAnsi="Times New Roman"/>
          <w:color w:val="auto"/>
          <w:kern w:val="0"/>
        </w:rPr>
        <w:t>上</w:t>
      </w:r>
      <w:r>
        <w:rPr>
          <w:rFonts w:ascii="Times New Roman" w:hAnsi="Times New Roman"/>
          <w:color w:val="auto"/>
          <w:kern w:val="0"/>
        </w:rPr>
        <w:t>可以看出，石亭江高景关断面《地表水环境质量标准》（GB3838-2002）</w:t>
      </w:r>
      <w:r>
        <w:rPr>
          <w:rFonts w:hint="eastAsia" w:ascii="Times New Roman" w:hAnsi="Times New Roman"/>
          <w:color w:val="auto"/>
          <w:kern w:val="0"/>
        </w:rPr>
        <w:t>达到</w:t>
      </w:r>
      <w:r>
        <w:rPr>
          <w:rFonts w:ascii="Times New Roman" w:hAnsi="Times New Roman"/>
          <w:color w:val="auto"/>
          <w:kern w:val="0"/>
        </w:rPr>
        <w:t>规定的Ⅲ类水质类别</w:t>
      </w:r>
      <w:r>
        <w:rPr>
          <w:rFonts w:hint="eastAsia" w:ascii="Times New Roman" w:hAnsi="Times New Roman"/>
          <w:color w:val="auto"/>
          <w:kern w:val="0"/>
        </w:rPr>
        <w:t>的达标率为9</w:t>
      </w:r>
      <w:r>
        <w:rPr>
          <w:rFonts w:ascii="Times New Roman" w:hAnsi="Times New Roman"/>
          <w:color w:val="auto"/>
          <w:kern w:val="0"/>
        </w:rPr>
        <w:t>0</w:t>
      </w:r>
      <w:r>
        <w:rPr>
          <w:rFonts w:hint="eastAsia" w:ascii="Times New Roman" w:hAnsi="Times New Roman"/>
          <w:color w:val="auto"/>
          <w:kern w:val="0"/>
        </w:rPr>
        <w:t>%以上</w:t>
      </w:r>
      <w:r>
        <w:rPr>
          <w:rFonts w:ascii="Times New Roman" w:hAnsi="Times New Roman"/>
          <w:color w:val="auto"/>
          <w:kern w:val="0"/>
        </w:rPr>
        <w:t>；石亭江</w:t>
      </w:r>
      <w:r>
        <w:rPr>
          <w:rFonts w:hint="eastAsia" w:ascii="Times New Roman" w:hAnsi="Times New Roman"/>
          <w:color w:val="auto"/>
          <w:kern w:val="0"/>
        </w:rPr>
        <w:t>金轮断面</w:t>
      </w:r>
      <w:r>
        <w:rPr>
          <w:rFonts w:ascii="Times New Roman" w:hAnsi="Times New Roman"/>
          <w:color w:val="auto"/>
          <w:kern w:val="0"/>
        </w:rPr>
        <w:t>《地表水环境质量标准》（GB3838-2002）</w:t>
      </w:r>
      <w:r>
        <w:rPr>
          <w:rFonts w:hint="eastAsia" w:ascii="Times New Roman" w:hAnsi="Times New Roman"/>
          <w:color w:val="auto"/>
          <w:kern w:val="0"/>
        </w:rPr>
        <w:t>达到</w:t>
      </w:r>
      <w:r>
        <w:rPr>
          <w:rFonts w:ascii="Times New Roman" w:hAnsi="Times New Roman"/>
          <w:color w:val="auto"/>
          <w:kern w:val="0"/>
        </w:rPr>
        <w:t>规定的Ⅲ类水质类别</w:t>
      </w:r>
      <w:r>
        <w:rPr>
          <w:rFonts w:hint="eastAsia" w:ascii="Times New Roman" w:hAnsi="Times New Roman"/>
          <w:color w:val="auto"/>
          <w:kern w:val="0"/>
        </w:rPr>
        <w:t>的达标率为1</w:t>
      </w:r>
      <w:r>
        <w:rPr>
          <w:rFonts w:ascii="Times New Roman" w:hAnsi="Times New Roman"/>
          <w:color w:val="auto"/>
          <w:kern w:val="0"/>
        </w:rPr>
        <w:t>00</w:t>
      </w:r>
      <w:r>
        <w:rPr>
          <w:rFonts w:hint="eastAsia" w:ascii="Times New Roman" w:hAnsi="Times New Roman"/>
          <w:color w:val="auto"/>
          <w:kern w:val="0"/>
        </w:rPr>
        <w:t>%</w:t>
      </w:r>
      <w:r>
        <w:rPr>
          <w:rFonts w:ascii="Times New Roman" w:hAnsi="Times New Roman"/>
          <w:color w:val="auto"/>
          <w:kern w:val="0"/>
        </w:rPr>
        <w:t>。</w:t>
      </w:r>
    </w:p>
    <w:p>
      <w:pPr>
        <w:ind w:firstLine="480"/>
        <w:rPr>
          <w:rFonts w:ascii="Times New Roman" w:hAnsi="Times New Roman"/>
          <w:color w:val="auto"/>
          <w:kern w:val="0"/>
        </w:rPr>
      </w:pPr>
      <w:r>
        <w:rPr>
          <w:rFonts w:hint="eastAsia" w:ascii="Times New Roman" w:hAnsi="Times New Roman"/>
          <w:color w:val="auto"/>
          <w:kern w:val="0"/>
        </w:rPr>
        <w:t>综上，</w:t>
      </w:r>
      <w:r>
        <w:rPr>
          <w:rFonts w:ascii="Times New Roman" w:hAnsi="Times New Roman"/>
          <w:color w:val="auto"/>
          <w:kern w:val="0"/>
        </w:rPr>
        <w:t>根据《什邡市</w:t>
      </w:r>
      <w:r>
        <w:rPr>
          <w:rFonts w:hint="eastAsia" w:ascii="Times New Roman" w:hAnsi="Times New Roman"/>
          <w:color w:val="auto"/>
          <w:kern w:val="0"/>
        </w:rPr>
        <w:t>“十三五”期间</w:t>
      </w:r>
      <w:r>
        <w:rPr>
          <w:rFonts w:ascii="Times New Roman" w:hAnsi="Times New Roman"/>
          <w:color w:val="auto"/>
          <w:kern w:val="0"/>
        </w:rPr>
        <w:t>环境质量</w:t>
      </w:r>
      <w:r>
        <w:rPr>
          <w:rFonts w:hint="eastAsia" w:ascii="Times New Roman" w:hAnsi="Times New Roman"/>
          <w:color w:val="auto"/>
          <w:kern w:val="0"/>
        </w:rPr>
        <w:t>公报</w:t>
      </w:r>
      <w:r>
        <w:rPr>
          <w:rFonts w:ascii="Times New Roman" w:hAnsi="Times New Roman"/>
          <w:color w:val="auto"/>
          <w:kern w:val="0"/>
        </w:rPr>
        <w:t>》（</w:t>
      </w:r>
      <w:r>
        <w:rPr>
          <w:rFonts w:hint="eastAsia" w:ascii="Times New Roman" w:hAnsi="Times New Roman"/>
          <w:color w:val="auto"/>
          <w:kern w:val="0"/>
        </w:rPr>
        <w:t>2</w:t>
      </w:r>
      <w:r>
        <w:rPr>
          <w:rFonts w:ascii="Times New Roman" w:hAnsi="Times New Roman"/>
          <w:color w:val="auto"/>
          <w:kern w:val="0"/>
        </w:rPr>
        <w:t>016~2020</w:t>
      </w:r>
      <w:r>
        <w:rPr>
          <w:rFonts w:hint="eastAsia" w:ascii="Times New Roman" w:hAnsi="Times New Roman"/>
          <w:color w:val="auto"/>
          <w:kern w:val="0"/>
        </w:rPr>
        <w:t>年</w:t>
      </w:r>
      <w:r>
        <w:rPr>
          <w:rFonts w:ascii="Times New Roman" w:hAnsi="Times New Roman"/>
          <w:color w:val="auto"/>
          <w:kern w:val="0"/>
        </w:rPr>
        <w:t>）中可知，本项目所在区域地表水体石</w:t>
      </w:r>
      <w:r>
        <w:rPr>
          <w:rFonts w:hint="eastAsia" w:ascii="Times New Roman" w:hAnsi="Times New Roman"/>
          <w:color w:val="auto"/>
          <w:kern w:val="0"/>
        </w:rPr>
        <w:t>能够达到</w:t>
      </w:r>
      <w:r>
        <w:rPr>
          <w:rFonts w:ascii="Times New Roman" w:hAnsi="Times New Roman"/>
          <w:color w:val="auto"/>
          <w:kern w:val="0"/>
        </w:rPr>
        <w:t>《地表水环境质量标准》（GB3838-2002）中的III类标准。</w:t>
      </w:r>
    </w:p>
    <w:p>
      <w:pPr>
        <w:ind w:firstLine="482"/>
        <w:rPr>
          <w:rFonts w:ascii="Times New Roman" w:hAnsi="Times New Roman"/>
          <w:b/>
          <w:bCs/>
          <w:color w:val="auto"/>
        </w:rPr>
      </w:pPr>
      <w:r>
        <w:rPr>
          <w:rFonts w:ascii="Times New Roman" w:hAnsi="Times New Roman"/>
          <w:b/>
          <w:bCs/>
          <w:color w:val="auto"/>
          <w:kern w:val="0"/>
        </w:rPr>
        <w:t>因此，本项目受纳水体</w:t>
      </w:r>
      <w:r>
        <w:rPr>
          <w:rFonts w:hint="eastAsia" w:ascii="Times New Roman" w:hAnsi="Times New Roman"/>
          <w:b/>
          <w:bCs/>
          <w:color w:val="auto"/>
          <w:kern w:val="0"/>
        </w:rPr>
        <w:t>石亭江</w:t>
      </w:r>
      <w:r>
        <w:rPr>
          <w:rFonts w:ascii="Times New Roman" w:hAnsi="Times New Roman"/>
          <w:b/>
          <w:bCs/>
          <w:color w:val="auto"/>
          <w:kern w:val="0"/>
        </w:rPr>
        <w:t>为达标水体。</w:t>
      </w:r>
    </w:p>
    <w:p>
      <w:pPr>
        <w:pStyle w:val="4"/>
        <w:bidi w:val="0"/>
      </w:pPr>
      <w:r>
        <w:rPr>
          <w:rFonts w:hint="eastAsia"/>
          <w:lang w:val="en-US" w:eastAsia="zh-CN"/>
        </w:rPr>
        <w:t>5</w:t>
      </w:r>
      <w:r>
        <w:rPr>
          <w:rFonts w:hint="eastAsia"/>
        </w:rPr>
        <w:t>.</w:t>
      </w:r>
      <w:r>
        <w:rPr>
          <w:rFonts w:hint="eastAsia"/>
          <w:lang w:val="en-US" w:eastAsia="zh-CN"/>
        </w:rPr>
        <w:t>2.</w:t>
      </w:r>
      <w:r>
        <w:rPr>
          <w:rFonts w:hint="eastAsia"/>
        </w:rPr>
        <w:t>3声环境质量现状</w:t>
      </w:r>
    </w:p>
    <w:p>
      <w:pPr>
        <w:ind w:firstLine="482"/>
        <w:rPr>
          <w:b/>
          <w:bCs/>
          <w:color w:val="auto"/>
        </w:rPr>
      </w:pPr>
      <w:r>
        <w:rPr>
          <w:rFonts w:hint="eastAsia"/>
          <w:b/>
          <w:bCs/>
          <w:color w:val="auto"/>
        </w:rPr>
        <w:t>一、监测布点</w:t>
      </w:r>
    </w:p>
    <w:p>
      <w:pPr>
        <w:ind w:firstLine="480"/>
        <w:rPr>
          <w:color w:val="auto"/>
        </w:rPr>
      </w:pPr>
      <w:r>
        <w:rPr>
          <w:rFonts w:hint="eastAsia"/>
          <w:color w:val="auto"/>
        </w:rPr>
        <w:t>为了解区域声环境质量现状，本次评价委托第三方检测机构对厂区四周声环境质量现状进行实时检测，监测点位具体信息情况详见下表，点位布置位置示意图详见附图。</w:t>
      </w:r>
    </w:p>
    <w:p>
      <w:pPr>
        <w:pStyle w:val="41"/>
        <w:rPr>
          <w:color w:val="auto"/>
        </w:rPr>
      </w:pPr>
      <w:r>
        <w:rPr>
          <w:rFonts w:hint="eastAsia"/>
          <w:color w:val="auto"/>
        </w:rPr>
        <w:t>表</w:t>
      </w:r>
      <w:r>
        <w:rPr>
          <w:rFonts w:hint="eastAsia"/>
          <w:color w:val="auto"/>
          <w:lang w:val="en-US" w:eastAsia="zh-CN"/>
        </w:rPr>
        <w:t>5</w:t>
      </w:r>
      <w:r>
        <w:rPr>
          <w:rFonts w:hint="eastAsia"/>
          <w:color w:val="auto"/>
        </w:rPr>
        <w:t>.</w:t>
      </w:r>
      <w:r>
        <w:rPr>
          <w:rFonts w:hint="eastAsia"/>
          <w:color w:val="auto"/>
          <w:lang w:val="en-US" w:eastAsia="zh-CN"/>
        </w:rPr>
        <w:t>2</w:t>
      </w:r>
      <w:r>
        <w:rPr>
          <w:rFonts w:hint="eastAsia"/>
          <w:color w:val="auto"/>
        </w:rPr>
        <w:t>-</w:t>
      </w:r>
      <w:r>
        <w:rPr>
          <w:rFonts w:hint="eastAsia"/>
          <w:color w:val="auto"/>
          <w:lang w:val="en-US" w:eastAsia="zh-CN"/>
        </w:rPr>
        <w:t>6</w:t>
      </w:r>
      <w:r>
        <w:rPr>
          <w:rFonts w:hint="eastAsia"/>
          <w:color w:val="auto"/>
        </w:rPr>
        <w:t xml:space="preserve">  声环境现状监测点位信息表</w:t>
      </w:r>
    </w:p>
    <w:tbl>
      <w:tblPr>
        <w:tblStyle w:val="24"/>
        <w:tblW w:w="93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
        <w:gridCol w:w="2437"/>
        <w:gridCol w:w="1946"/>
        <w:gridCol w:w="1856"/>
        <w:gridCol w:w="1227"/>
        <w:gridCol w:w="1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615" w:type="dxa"/>
            <w:vMerge w:val="restart"/>
            <w:vAlign w:val="center"/>
          </w:tcPr>
          <w:p>
            <w:pPr>
              <w:pStyle w:val="41"/>
              <w:widowControl w:val="0"/>
              <w:rPr>
                <w:bCs/>
                <w:color w:val="auto"/>
              </w:rPr>
            </w:pPr>
            <w:r>
              <w:rPr>
                <w:rFonts w:hint="eastAsia"/>
                <w:bCs/>
                <w:color w:val="auto"/>
              </w:rPr>
              <w:t>序号</w:t>
            </w:r>
          </w:p>
        </w:tc>
        <w:tc>
          <w:tcPr>
            <w:tcW w:w="2437" w:type="dxa"/>
            <w:vMerge w:val="restart"/>
            <w:vAlign w:val="center"/>
          </w:tcPr>
          <w:p>
            <w:pPr>
              <w:pStyle w:val="41"/>
              <w:widowControl w:val="0"/>
              <w:rPr>
                <w:bCs/>
                <w:color w:val="auto"/>
              </w:rPr>
            </w:pPr>
            <w:r>
              <w:rPr>
                <w:rFonts w:hint="eastAsia"/>
                <w:bCs/>
                <w:color w:val="auto"/>
              </w:rPr>
              <w:t>监测点位</w:t>
            </w:r>
          </w:p>
        </w:tc>
        <w:tc>
          <w:tcPr>
            <w:tcW w:w="3802" w:type="dxa"/>
            <w:gridSpan w:val="2"/>
            <w:vAlign w:val="center"/>
          </w:tcPr>
          <w:p>
            <w:pPr>
              <w:pStyle w:val="41"/>
              <w:widowControl w:val="0"/>
              <w:rPr>
                <w:bCs/>
                <w:color w:val="auto"/>
              </w:rPr>
            </w:pPr>
            <w:r>
              <w:rPr>
                <w:rFonts w:hint="eastAsia"/>
                <w:bCs/>
                <w:color w:val="auto"/>
              </w:rPr>
              <w:t>监测点坐标/°</w:t>
            </w:r>
          </w:p>
        </w:tc>
        <w:tc>
          <w:tcPr>
            <w:tcW w:w="1227" w:type="dxa"/>
            <w:vMerge w:val="restart"/>
            <w:vAlign w:val="center"/>
          </w:tcPr>
          <w:p>
            <w:pPr>
              <w:pStyle w:val="41"/>
              <w:widowControl w:val="0"/>
              <w:rPr>
                <w:bCs/>
                <w:color w:val="auto"/>
              </w:rPr>
            </w:pPr>
            <w:r>
              <w:rPr>
                <w:rFonts w:hint="eastAsia"/>
                <w:bCs/>
                <w:color w:val="auto"/>
              </w:rPr>
              <w:t>监测项目</w:t>
            </w:r>
          </w:p>
        </w:tc>
        <w:tc>
          <w:tcPr>
            <w:tcW w:w="1316" w:type="dxa"/>
            <w:vMerge w:val="restart"/>
            <w:vAlign w:val="center"/>
          </w:tcPr>
          <w:p>
            <w:pPr>
              <w:pStyle w:val="41"/>
              <w:widowControl w:val="0"/>
              <w:rPr>
                <w:bCs/>
                <w:color w:val="auto"/>
              </w:rPr>
            </w:pPr>
            <w:r>
              <w:rPr>
                <w:rFonts w:hint="eastAsia"/>
                <w:bCs/>
                <w:color w:val="auto"/>
              </w:rPr>
              <w:t>监测时段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615" w:type="dxa"/>
            <w:vMerge w:val="continue"/>
            <w:vAlign w:val="center"/>
          </w:tcPr>
          <w:p>
            <w:pPr>
              <w:pStyle w:val="41"/>
              <w:widowControl w:val="0"/>
              <w:rPr>
                <w:color w:val="auto"/>
              </w:rPr>
            </w:pPr>
          </w:p>
        </w:tc>
        <w:tc>
          <w:tcPr>
            <w:tcW w:w="2437" w:type="dxa"/>
            <w:vMerge w:val="continue"/>
            <w:vAlign w:val="center"/>
          </w:tcPr>
          <w:p>
            <w:pPr>
              <w:pStyle w:val="41"/>
              <w:widowControl w:val="0"/>
              <w:rPr>
                <w:color w:val="auto"/>
              </w:rPr>
            </w:pPr>
          </w:p>
        </w:tc>
        <w:tc>
          <w:tcPr>
            <w:tcW w:w="1946" w:type="dxa"/>
            <w:vAlign w:val="center"/>
          </w:tcPr>
          <w:p>
            <w:pPr>
              <w:pStyle w:val="41"/>
              <w:widowControl w:val="0"/>
              <w:rPr>
                <w:bCs/>
                <w:color w:val="auto"/>
              </w:rPr>
            </w:pPr>
            <w:r>
              <w:rPr>
                <w:rFonts w:hint="eastAsia"/>
                <w:bCs/>
                <w:color w:val="auto"/>
              </w:rPr>
              <w:t>东经</w:t>
            </w:r>
          </w:p>
        </w:tc>
        <w:tc>
          <w:tcPr>
            <w:tcW w:w="1856" w:type="dxa"/>
            <w:vAlign w:val="center"/>
          </w:tcPr>
          <w:p>
            <w:pPr>
              <w:pStyle w:val="41"/>
              <w:widowControl w:val="0"/>
              <w:rPr>
                <w:bCs/>
                <w:color w:val="auto"/>
              </w:rPr>
            </w:pPr>
            <w:r>
              <w:rPr>
                <w:rFonts w:hint="eastAsia"/>
                <w:bCs/>
                <w:color w:val="auto"/>
              </w:rPr>
              <w:t>北纬</w:t>
            </w:r>
          </w:p>
        </w:tc>
        <w:tc>
          <w:tcPr>
            <w:tcW w:w="1227" w:type="dxa"/>
            <w:vMerge w:val="continue"/>
            <w:vAlign w:val="center"/>
          </w:tcPr>
          <w:p>
            <w:pPr>
              <w:pStyle w:val="41"/>
              <w:widowControl w:val="0"/>
              <w:rPr>
                <w:bCs/>
                <w:color w:val="auto"/>
              </w:rPr>
            </w:pPr>
          </w:p>
        </w:tc>
        <w:tc>
          <w:tcPr>
            <w:tcW w:w="1316" w:type="dxa"/>
            <w:vMerge w:val="continue"/>
            <w:vAlign w:val="center"/>
          </w:tcPr>
          <w:p>
            <w:pPr>
              <w:pStyle w:val="41"/>
              <w:widowControl w:val="0"/>
              <w:rPr>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5" w:type="dxa"/>
            <w:vAlign w:val="center"/>
          </w:tcPr>
          <w:p>
            <w:pPr>
              <w:pStyle w:val="41"/>
              <w:widowControl w:val="0"/>
              <w:rPr>
                <w:b w:val="0"/>
                <w:bCs/>
                <w:color w:val="auto"/>
              </w:rPr>
            </w:pPr>
            <w:r>
              <w:rPr>
                <w:rFonts w:hint="eastAsia"/>
                <w:b w:val="0"/>
                <w:bCs/>
                <w:color w:val="auto"/>
              </w:rPr>
              <w:t>N1</w:t>
            </w:r>
          </w:p>
        </w:tc>
        <w:tc>
          <w:tcPr>
            <w:tcW w:w="2437" w:type="dxa"/>
            <w:vAlign w:val="center"/>
          </w:tcPr>
          <w:p>
            <w:pPr>
              <w:pStyle w:val="41"/>
              <w:widowControl w:val="0"/>
              <w:rPr>
                <w:b w:val="0"/>
                <w:bCs/>
                <w:color w:val="auto"/>
              </w:rPr>
            </w:pPr>
            <w:r>
              <w:rPr>
                <w:rFonts w:hint="eastAsia"/>
                <w:b w:val="0"/>
                <w:bCs/>
                <w:color w:val="auto"/>
              </w:rPr>
              <w:t>西侧场界外1m</w:t>
            </w:r>
          </w:p>
        </w:tc>
        <w:tc>
          <w:tcPr>
            <w:tcW w:w="1946" w:type="dxa"/>
            <w:vAlign w:val="center"/>
          </w:tcPr>
          <w:p>
            <w:pPr>
              <w:pStyle w:val="41"/>
              <w:widowControl w:val="0"/>
              <w:rPr>
                <w:b w:val="0"/>
                <w:bCs/>
                <w:color w:val="auto"/>
              </w:rPr>
            </w:pPr>
            <w:r>
              <w:rPr>
                <w:b w:val="0"/>
                <w:bCs/>
                <w:color w:val="auto"/>
              </w:rPr>
              <w:t>104.108486112</w:t>
            </w:r>
          </w:p>
        </w:tc>
        <w:tc>
          <w:tcPr>
            <w:tcW w:w="1856" w:type="dxa"/>
            <w:vAlign w:val="center"/>
          </w:tcPr>
          <w:p>
            <w:pPr>
              <w:pStyle w:val="41"/>
              <w:widowControl w:val="0"/>
              <w:rPr>
                <w:b w:val="0"/>
                <w:bCs/>
                <w:color w:val="auto"/>
              </w:rPr>
            </w:pPr>
            <w:r>
              <w:rPr>
                <w:b w:val="0"/>
                <w:bCs/>
                <w:color w:val="auto"/>
              </w:rPr>
              <w:t>31.217790512</w:t>
            </w:r>
          </w:p>
        </w:tc>
        <w:tc>
          <w:tcPr>
            <w:tcW w:w="1227" w:type="dxa"/>
            <w:vMerge w:val="restart"/>
            <w:vAlign w:val="center"/>
          </w:tcPr>
          <w:p>
            <w:pPr>
              <w:pStyle w:val="41"/>
              <w:widowControl w:val="0"/>
              <w:rPr>
                <w:b w:val="0"/>
                <w:bCs/>
                <w:color w:val="auto"/>
              </w:rPr>
            </w:pPr>
            <w:r>
              <w:rPr>
                <w:rFonts w:hint="eastAsia"/>
                <w:b w:val="0"/>
                <w:bCs/>
                <w:color w:val="auto"/>
              </w:rPr>
              <w:t>昼间、夜间等效连续A声级</w:t>
            </w:r>
          </w:p>
        </w:tc>
        <w:tc>
          <w:tcPr>
            <w:tcW w:w="1316" w:type="dxa"/>
            <w:vMerge w:val="restart"/>
            <w:vAlign w:val="center"/>
          </w:tcPr>
          <w:p>
            <w:pPr>
              <w:pStyle w:val="41"/>
              <w:widowControl w:val="0"/>
              <w:rPr>
                <w:b w:val="0"/>
                <w:bCs/>
                <w:color w:val="auto"/>
              </w:rPr>
            </w:pPr>
            <w:r>
              <w:rPr>
                <w:rFonts w:hint="eastAsia"/>
                <w:b w:val="0"/>
                <w:bCs/>
                <w:color w:val="auto"/>
              </w:rPr>
              <w:t>连续监测2天，昼夜各一次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5" w:type="dxa"/>
            <w:vAlign w:val="center"/>
          </w:tcPr>
          <w:p>
            <w:pPr>
              <w:pStyle w:val="41"/>
              <w:widowControl w:val="0"/>
              <w:rPr>
                <w:b w:val="0"/>
                <w:bCs/>
                <w:color w:val="auto"/>
              </w:rPr>
            </w:pPr>
            <w:r>
              <w:rPr>
                <w:rFonts w:hint="eastAsia"/>
                <w:b w:val="0"/>
                <w:bCs/>
                <w:color w:val="auto"/>
              </w:rPr>
              <w:t>N2</w:t>
            </w:r>
          </w:p>
        </w:tc>
        <w:tc>
          <w:tcPr>
            <w:tcW w:w="2437" w:type="dxa"/>
            <w:vAlign w:val="center"/>
          </w:tcPr>
          <w:p>
            <w:pPr>
              <w:pStyle w:val="41"/>
              <w:widowControl w:val="0"/>
              <w:rPr>
                <w:b w:val="0"/>
                <w:bCs/>
                <w:color w:val="auto"/>
              </w:rPr>
            </w:pPr>
            <w:r>
              <w:rPr>
                <w:rFonts w:hint="eastAsia"/>
                <w:b w:val="0"/>
                <w:bCs/>
                <w:color w:val="auto"/>
              </w:rPr>
              <w:t>北侧场界外1m</w:t>
            </w:r>
          </w:p>
        </w:tc>
        <w:tc>
          <w:tcPr>
            <w:tcW w:w="1946" w:type="dxa"/>
            <w:vAlign w:val="center"/>
          </w:tcPr>
          <w:p>
            <w:pPr>
              <w:pStyle w:val="41"/>
              <w:widowControl w:val="0"/>
              <w:rPr>
                <w:b w:val="0"/>
                <w:bCs/>
                <w:color w:val="auto"/>
              </w:rPr>
            </w:pPr>
            <w:r>
              <w:rPr>
                <w:b w:val="0"/>
                <w:bCs/>
                <w:color w:val="auto"/>
              </w:rPr>
              <w:t>104.112380680</w:t>
            </w:r>
          </w:p>
        </w:tc>
        <w:tc>
          <w:tcPr>
            <w:tcW w:w="1856" w:type="dxa"/>
            <w:vAlign w:val="center"/>
          </w:tcPr>
          <w:p>
            <w:pPr>
              <w:pStyle w:val="41"/>
              <w:widowControl w:val="0"/>
              <w:rPr>
                <w:b w:val="0"/>
                <w:bCs/>
                <w:color w:val="auto"/>
              </w:rPr>
            </w:pPr>
            <w:r>
              <w:rPr>
                <w:b w:val="0"/>
                <w:bCs/>
                <w:color w:val="auto"/>
              </w:rPr>
              <w:t>31.218294767</w:t>
            </w:r>
          </w:p>
        </w:tc>
        <w:tc>
          <w:tcPr>
            <w:tcW w:w="1227" w:type="dxa"/>
            <w:vMerge w:val="continue"/>
            <w:vAlign w:val="center"/>
          </w:tcPr>
          <w:p>
            <w:pPr>
              <w:pStyle w:val="41"/>
              <w:widowControl w:val="0"/>
              <w:rPr>
                <w:b w:val="0"/>
                <w:bCs/>
                <w:color w:val="auto"/>
              </w:rPr>
            </w:pPr>
          </w:p>
        </w:tc>
        <w:tc>
          <w:tcPr>
            <w:tcW w:w="1316" w:type="dxa"/>
            <w:vMerge w:val="continue"/>
            <w:vAlign w:val="center"/>
          </w:tcPr>
          <w:p>
            <w:pPr>
              <w:pStyle w:val="41"/>
              <w:widowControl w:val="0"/>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5" w:type="dxa"/>
            <w:vAlign w:val="center"/>
          </w:tcPr>
          <w:p>
            <w:pPr>
              <w:pStyle w:val="41"/>
              <w:widowControl w:val="0"/>
              <w:rPr>
                <w:b w:val="0"/>
                <w:bCs/>
                <w:color w:val="auto"/>
              </w:rPr>
            </w:pPr>
            <w:r>
              <w:rPr>
                <w:rFonts w:hint="eastAsia"/>
                <w:b w:val="0"/>
                <w:bCs/>
                <w:color w:val="auto"/>
              </w:rPr>
              <w:t>N3</w:t>
            </w:r>
          </w:p>
        </w:tc>
        <w:tc>
          <w:tcPr>
            <w:tcW w:w="2437" w:type="dxa"/>
            <w:vAlign w:val="center"/>
          </w:tcPr>
          <w:p>
            <w:pPr>
              <w:pStyle w:val="41"/>
              <w:widowControl w:val="0"/>
              <w:rPr>
                <w:b w:val="0"/>
                <w:bCs/>
                <w:color w:val="auto"/>
              </w:rPr>
            </w:pPr>
            <w:r>
              <w:rPr>
                <w:rFonts w:hint="eastAsia"/>
                <w:b w:val="0"/>
                <w:bCs/>
                <w:color w:val="auto"/>
              </w:rPr>
              <w:t>东侧场界外1m</w:t>
            </w:r>
          </w:p>
        </w:tc>
        <w:tc>
          <w:tcPr>
            <w:tcW w:w="1946" w:type="dxa"/>
            <w:vAlign w:val="center"/>
          </w:tcPr>
          <w:p>
            <w:pPr>
              <w:pStyle w:val="41"/>
              <w:widowControl w:val="0"/>
              <w:rPr>
                <w:b w:val="0"/>
                <w:bCs/>
                <w:color w:val="auto"/>
              </w:rPr>
            </w:pPr>
            <w:r>
              <w:rPr>
                <w:b w:val="0"/>
                <w:bCs/>
                <w:color w:val="auto"/>
              </w:rPr>
              <w:t>104.114086565</w:t>
            </w:r>
          </w:p>
        </w:tc>
        <w:tc>
          <w:tcPr>
            <w:tcW w:w="1856" w:type="dxa"/>
            <w:vAlign w:val="center"/>
          </w:tcPr>
          <w:p>
            <w:pPr>
              <w:pStyle w:val="41"/>
              <w:widowControl w:val="0"/>
              <w:rPr>
                <w:b w:val="0"/>
                <w:bCs/>
                <w:color w:val="auto"/>
              </w:rPr>
            </w:pPr>
            <w:r>
              <w:rPr>
                <w:b w:val="0"/>
                <w:bCs/>
                <w:color w:val="auto"/>
              </w:rPr>
              <w:t>31.214732794</w:t>
            </w:r>
          </w:p>
        </w:tc>
        <w:tc>
          <w:tcPr>
            <w:tcW w:w="1227" w:type="dxa"/>
            <w:vMerge w:val="continue"/>
            <w:vAlign w:val="center"/>
          </w:tcPr>
          <w:p>
            <w:pPr>
              <w:pStyle w:val="41"/>
              <w:widowControl w:val="0"/>
              <w:rPr>
                <w:b w:val="0"/>
                <w:bCs/>
                <w:color w:val="auto"/>
              </w:rPr>
            </w:pPr>
          </w:p>
        </w:tc>
        <w:tc>
          <w:tcPr>
            <w:tcW w:w="1316" w:type="dxa"/>
            <w:vMerge w:val="continue"/>
            <w:vAlign w:val="center"/>
          </w:tcPr>
          <w:p>
            <w:pPr>
              <w:pStyle w:val="41"/>
              <w:widowControl w:val="0"/>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5" w:type="dxa"/>
            <w:vAlign w:val="center"/>
          </w:tcPr>
          <w:p>
            <w:pPr>
              <w:pStyle w:val="41"/>
              <w:widowControl w:val="0"/>
              <w:rPr>
                <w:b w:val="0"/>
                <w:bCs/>
                <w:color w:val="auto"/>
              </w:rPr>
            </w:pPr>
            <w:r>
              <w:rPr>
                <w:rFonts w:hint="eastAsia"/>
                <w:b w:val="0"/>
                <w:bCs/>
                <w:color w:val="auto"/>
              </w:rPr>
              <w:t>N4</w:t>
            </w:r>
          </w:p>
        </w:tc>
        <w:tc>
          <w:tcPr>
            <w:tcW w:w="2437" w:type="dxa"/>
            <w:vAlign w:val="center"/>
          </w:tcPr>
          <w:p>
            <w:pPr>
              <w:pStyle w:val="41"/>
              <w:widowControl w:val="0"/>
              <w:rPr>
                <w:rFonts w:asciiTheme="minorHAnsi" w:hAnsiTheme="minorHAnsi" w:eastAsiaTheme="minorEastAsia" w:cstheme="minorBidi"/>
                <w:b w:val="0"/>
                <w:bCs/>
                <w:color w:val="auto"/>
                <w:kern w:val="2"/>
                <w:szCs w:val="24"/>
              </w:rPr>
            </w:pPr>
            <w:r>
              <w:rPr>
                <w:rFonts w:hint="eastAsia" w:cstheme="minorBidi"/>
                <w:b w:val="0"/>
                <w:bCs/>
                <w:color w:val="auto"/>
                <w:kern w:val="2"/>
                <w:szCs w:val="24"/>
              </w:rPr>
              <w:t>南侧厂界外1m</w:t>
            </w:r>
          </w:p>
        </w:tc>
        <w:tc>
          <w:tcPr>
            <w:tcW w:w="1946" w:type="dxa"/>
            <w:vAlign w:val="center"/>
          </w:tcPr>
          <w:p>
            <w:pPr>
              <w:pStyle w:val="41"/>
              <w:widowControl w:val="0"/>
              <w:rPr>
                <w:b w:val="0"/>
                <w:bCs/>
                <w:color w:val="auto"/>
              </w:rPr>
            </w:pPr>
            <w:r>
              <w:rPr>
                <w:b w:val="0"/>
                <w:bCs/>
                <w:color w:val="auto"/>
              </w:rPr>
              <w:t>104.109687742</w:t>
            </w:r>
          </w:p>
        </w:tc>
        <w:tc>
          <w:tcPr>
            <w:tcW w:w="1856" w:type="dxa"/>
            <w:vAlign w:val="center"/>
          </w:tcPr>
          <w:p>
            <w:pPr>
              <w:pStyle w:val="41"/>
              <w:widowControl w:val="0"/>
              <w:rPr>
                <w:b w:val="0"/>
                <w:bCs/>
                <w:color w:val="auto"/>
              </w:rPr>
            </w:pPr>
            <w:r>
              <w:rPr>
                <w:b w:val="0"/>
                <w:bCs/>
                <w:color w:val="auto"/>
              </w:rPr>
              <w:t>31.213938860</w:t>
            </w:r>
          </w:p>
        </w:tc>
        <w:tc>
          <w:tcPr>
            <w:tcW w:w="1227" w:type="dxa"/>
            <w:vMerge w:val="continue"/>
            <w:vAlign w:val="center"/>
          </w:tcPr>
          <w:p>
            <w:pPr>
              <w:pStyle w:val="41"/>
              <w:widowControl w:val="0"/>
              <w:rPr>
                <w:b w:val="0"/>
                <w:bCs/>
                <w:color w:val="auto"/>
              </w:rPr>
            </w:pPr>
          </w:p>
        </w:tc>
        <w:tc>
          <w:tcPr>
            <w:tcW w:w="1316" w:type="dxa"/>
            <w:vMerge w:val="continue"/>
            <w:vAlign w:val="center"/>
          </w:tcPr>
          <w:p>
            <w:pPr>
              <w:pStyle w:val="41"/>
              <w:widowControl w:val="0"/>
              <w:rPr>
                <w:b w:val="0"/>
                <w:bCs/>
                <w:color w:val="auto"/>
              </w:rPr>
            </w:pPr>
          </w:p>
        </w:tc>
      </w:tr>
    </w:tbl>
    <w:p>
      <w:pPr>
        <w:ind w:firstLine="482"/>
        <w:rPr>
          <w:b/>
          <w:bCs/>
          <w:color w:val="auto"/>
        </w:rPr>
      </w:pPr>
      <w:r>
        <w:rPr>
          <w:rFonts w:hint="eastAsia"/>
          <w:b/>
          <w:bCs/>
          <w:color w:val="auto"/>
        </w:rPr>
        <w:t>二、监测项目</w:t>
      </w:r>
    </w:p>
    <w:p>
      <w:pPr>
        <w:ind w:firstLine="480"/>
        <w:rPr>
          <w:color w:val="auto"/>
        </w:rPr>
      </w:pPr>
      <w:r>
        <w:rPr>
          <w:rFonts w:hint="eastAsia"/>
          <w:color w:val="auto"/>
        </w:rPr>
        <w:t>昼间和夜间环境等效连续A声级（Leq）。</w:t>
      </w:r>
    </w:p>
    <w:p>
      <w:pPr>
        <w:ind w:firstLine="482"/>
        <w:rPr>
          <w:b/>
          <w:bCs/>
          <w:color w:val="auto"/>
        </w:rPr>
      </w:pPr>
      <w:r>
        <w:rPr>
          <w:rFonts w:hint="eastAsia"/>
          <w:b/>
          <w:bCs/>
          <w:color w:val="auto"/>
        </w:rPr>
        <w:t>三、监测方法</w:t>
      </w:r>
    </w:p>
    <w:p>
      <w:pPr>
        <w:ind w:firstLine="480"/>
        <w:rPr>
          <w:color w:val="auto"/>
        </w:rPr>
      </w:pPr>
      <w:r>
        <w:rPr>
          <w:rFonts w:hint="eastAsia"/>
          <w:color w:val="auto"/>
        </w:rPr>
        <w:t>按《声环境质量标准》（GB3096-2008）中有关规定进行监测。</w:t>
      </w:r>
    </w:p>
    <w:p>
      <w:pPr>
        <w:ind w:firstLine="482"/>
        <w:rPr>
          <w:b/>
          <w:bCs/>
          <w:color w:val="auto"/>
        </w:rPr>
      </w:pPr>
      <w:r>
        <w:rPr>
          <w:rFonts w:hint="eastAsia"/>
          <w:b/>
          <w:bCs/>
          <w:color w:val="auto"/>
        </w:rPr>
        <w:t>四、监测频率</w:t>
      </w:r>
    </w:p>
    <w:p>
      <w:pPr>
        <w:ind w:firstLine="480"/>
        <w:rPr>
          <w:rFonts w:ascii="Times New Roman" w:hAnsi="Times New Roman"/>
          <w:color w:val="auto"/>
        </w:rPr>
      </w:pPr>
      <w:r>
        <w:rPr>
          <w:rFonts w:ascii="Times New Roman" w:hAnsi="Times New Roman"/>
          <w:color w:val="auto"/>
        </w:rPr>
        <w:t>使用噪声统计分析仪测试，</w:t>
      </w:r>
      <w:r>
        <w:rPr>
          <w:rFonts w:hint="eastAsia" w:ascii="Times New Roman" w:hAnsi="Times New Roman"/>
          <w:color w:val="auto"/>
        </w:rPr>
        <w:t>连续监测2天。</w:t>
      </w:r>
    </w:p>
    <w:p>
      <w:pPr>
        <w:ind w:firstLine="482"/>
        <w:rPr>
          <w:rFonts w:ascii="Times New Roman" w:hAnsi="Times New Roman"/>
          <w:b/>
          <w:bCs/>
          <w:color w:val="auto"/>
        </w:rPr>
      </w:pPr>
      <w:r>
        <w:rPr>
          <w:rFonts w:hint="eastAsia" w:ascii="Times New Roman" w:hAnsi="Times New Roman"/>
          <w:b/>
          <w:bCs/>
          <w:color w:val="auto"/>
        </w:rPr>
        <w:t>五、监测结果</w:t>
      </w:r>
    </w:p>
    <w:p>
      <w:pPr>
        <w:ind w:firstLine="480"/>
        <w:rPr>
          <w:rFonts w:ascii="Times New Roman" w:hAnsi="Times New Roman"/>
          <w:color w:val="auto"/>
        </w:rPr>
      </w:pPr>
      <w:r>
        <w:rPr>
          <w:rFonts w:hint="eastAsia" w:ascii="Times New Roman" w:hAnsi="Times New Roman"/>
          <w:color w:val="auto"/>
        </w:rPr>
        <w:t>本项目所在区域声环境质量现状检测结果详见下表。</w:t>
      </w:r>
    </w:p>
    <w:p>
      <w:pPr>
        <w:pStyle w:val="41"/>
        <w:rPr>
          <w:color w:val="auto"/>
        </w:rPr>
      </w:pPr>
      <w:r>
        <w:rPr>
          <w:rFonts w:hint="eastAsia"/>
          <w:color w:val="auto"/>
        </w:rPr>
        <w:t>表</w:t>
      </w:r>
      <w:r>
        <w:rPr>
          <w:rFonts w:hint="eastAsia"/>
          <w:color w:val="auto"/>
          <w:lang w:val="en-US" w:eastAsia="zh-CN"/>
        </w:rPr>
        <w:t>5</w:t>
      </w:r>
      <w:r>
        <w:rPr>
          <w:rFonts w:hint="eastAsia"/>
          <w:color w:val="auto"/>
        </w:rPr>
        <w:t>.</w:t>
      </w:r>
      <w:r>
        <w:rPr>
          <w:rFonts w:hint="eastAsia"/>
          <w:color w:val="auto"/>
          <w:lang w:val="en-US" w:eastAsia="zh-CN"/>
        </w:rPr>
        <w:t>2</w:t>
      </w:r>
      <w:r>
        <w:rPr>
          <w:rFonts w:hint="eastAsia"/>
          <w:color w:val="auto"/>
        </w:rPr>
        <w:t>-</w:t>
      </w:r>
      <w:r>
        <w:rPr>
          <w:rFonts w:hint="eastAsia"/>
          <w:color w:val="auto"/>
          <w:lang w:val="en-US" w:eastAsia="zh-CN"/>
        </w:rPr>
        <w:t>7</w:t>
      </w:r>
      <w:r>
        <w:rPr>
          <w:rFonts w:hint="eastAsia"/>
          <w:color w:val="auto"/>
        </w:rPr>
        <w:t xml:space="preserve">  声环境现状检测结果表     单位：dB（A）</w:t>
      </w:r>
    </w:p>
    <w:tbl>
      <w:tblPr>
        <w:tblStyle w:val="23"/>
        <w:tblW w:w="9276" w:type="dxa"/>
        <w:tblInd w:w="-38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809"/>
        <w:gridCol w:w="1685"/>
        <w:gridCol w:w="1686"/>
        <w:gridCol w:w="1685"/>
        <w:gridCol w:w="16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34" w:type="dxa"/>
            <w:gridSpan w:val="2"/>
            <w:vMerge w:val="restart"/>
            <w:vAlign w:val="center"/>
          </w:tcPr>
          <w:p>
            <w:pPr>
              <w:pStyle w:val="41"/>
              <w:rPr>
                <w:color w:val="auto"/>
              </w:rPr>
            </w:pPr>
            <w:r>
              <w:rPr>
                <w:rFonts w:hint="eastAsia"/>
                <w:color w:val="auto"/>
              </w:rPr>
              <w:t>点位</w:t>
            </w:r>
          </w:p>
        </w:tc>
        <w:tc>
          <w:tcPr>
            <w:tcW w:w="3371" w:type="dxa"/>
            <w:gridSpan w:val="2"/>
            <w:vAlign w:val="center"/>
          </w:tcPr>
          <w:p>
            <w:pPr>
              <w:pStyle w:val="41"/>
              <w:rPr>
                <w:color w:val="auto"/>
              </w:rPr>
            </w:pPr>
            <w:r>
              <w:rPr>
                <w:rFonts w:hint="eastAsia"/>
                <w:color w:val="auto"/>
              </w:rPr>
              <w:t>8月24日</w:t>
            </w:r>
          </w:p>
        </w:tc>
        <w:tc>
          <w:tcPr>
            <w:tcW w:w="3371" w:type="dxa"/>
            <w:gridSpan w:val="2"/>
            <w:vAlign w:val="center"/>
          </w:tcPr>
          <w:p>
            <w:pPr>
              <w:pStyle w:val="41"/>
              <w:rPr>
                <w:color w:val="auto"/>
              </w:rPr>
            </w:pPr>
            <w:r>
              <w:rPr>
                <w:rFonts w:hint="eastAsia"/>
                <w:color w:val="auto"/>
              </w:rPr>
              <w:t>8月25日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34" w:type="dxa"/>
            <w:gridSpan w:val="2"/>
            <w:vMerge w:val="continue"/>
            <w:vAlign w:val="center"/>
          </w:tcPr>
          <w:p>
            <w:pPr>
              <w:pStyle w:val="41"/>
              <w:rPr>
                <w:color w:val="auto"/>
              </w:rPr>
            </w:pPr>
          </w:p>
        </w:tc>
        <w:tc>
          <w:tcPr>
            <w:tcW w:w="6742" w:type="dxa"/>
            <w:gridSpan w:val="4"/>
            <w:vAlign w:val="center"/>
          </w:tcPr>
          <w:p>
            <w:pPr>
              <w:pStyle w:val="41"/>
              <w:rPr>
                <w:color w:val="auto"/>
              </w:rPr>
            </w:pPr>
            <w:r>
              <w:rPr>
                <w:rFonts w:hint="eastAsia"/>
                <w:color w:val="auto"/>
              </w:rPr>
              <w:t>Leq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2534" w:type="dxa"/>
            <w:gridSpan w:val="2"/>
            <w:vMerge w:val="continue"/>
            <w:tcBorders>
              <w:bottom w:val="single" w:color="auto" w:sz="12" w:space="0"/>
            </w:tcBorders>
            <w:vAlign w:val="center"/>
          </w:tcPr>
          <w:p>
            <w:pPr>
              <w:pStyle w:val="41"/>
              <w:rPr>
                <w:color w:val="auto"/>
              </w:rPr>
            </w:pPr>
          </w:p>
        </w:tc>
        <w:tc>
          <w:tcPr>
            <w:tcW w:w="1685" w:type="dxa"/>
            <w:tcBorders>
              <w:bottom w:val="single" w:color="auto" w:sz="12" w:space="0"/>
            </w:tcBorders>
            <w:vAlign w:val="center"/>
          </w:tcPr>
          <w:p>
            <w:pPr>
              <w:pStyle w:val="41"/>
              <w:rPr>
                <w:color w:val="auto"/>
              </w:rPr>
            </w:pPr>
            <w:r>
              <w:rPr>
                <w:rFonts w:hint="eastAsia"/>
                <w:color w:val="auto"/>
              </w:rPr>
              <w:t>昼间</w:t>
            </w:r>
          </w:p>
        </w:tc>
        <w:tc>
          <w:tcPr>
            <w:tcW w:w="1685" w:type="dxa"/>
            <w:tcBorders>
              <w:bottom w:val="single" w:color="auto" w:sz="12" w:space="0"/>
            </w:tcBorders>
            <w:vAlign w:val="center"/>
          </w:tcPr>
          <w:p>
            <w:pPr>
              <w:pStyle w:val="41"/>
              <w:rPr>
                <w:color w:val="auto"/>
              </w:rPr>
            </w:pPr>
            <w:r>
              <w:rPr>
                <w:rFonts w:hint="eastAsia"/>
                <w:color w:val="auto"/>
              </w:rPr>
              <w:t>夜间</w:t>
            </w:r>
          </w:p>
        </w:tc>
        <w:tc>
          <w:tcPr>
            <w:tcW w:w="1685" w:type="dxa"/>
            <w:tcBorders>
              <w:bottom w:val="single" w:color="auto" w:sz="12" w:space="0"/>
            </w:tcBorders>
            <w:vAlign w:val="center"/>
          </w:tcPr>
          <w:p>
            <w:pPr>
              <w:pStyle w:val="41"/>
              <w:rPr>
                <w:color w:val="auto"/>
              </w:rPr>
            </w:pPr>
            <w:r>
              <w:rPr>
                <w:rFonts w:hint="eastAsia"/>
                <w:color w:val="auto"/>
              </w:rPr>
              <w:t>昼间</w:t>
            </w:r>
          </w:p>
        </w:tc>
        <w:tc>
          <w:tcPr>
            <w:tcW w:w="1687" w:type="dxa"/>
            <w:tcBorders>
              <w:bottom w:val="single" w:color="auto" w:sz="12" w:space="0"/>
            </w:tcBorders>
            <w:vAlign w:val="center"/>
          </w:tcPr>
          <w:p>
            <w:pPr>
              <w:pStyle w:val="41"/>
              <w:rPr>
                <w:color w:val="auto"/>
              </w:rPr>
            </w:pPr>
            <w:r>
              <w:rPr>
                <w:rFonts w:hint="eastAsia"/>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725" w:type="dxa"/>
            <w:tcBorders>
              <w:top w:val="single" w:color="auto" w:sz="12" w:space="0"/>
            </w:tcBorders>
            <w:vAlign w:val="center"/>
          </w:tcPr>
          <w:p>
            <w:pPr>
              <w:pStyle w:val="41"/>
              <w:rPr>
                <w:b w:val="0"/>
                <w:bCs/>
                <w:color w:val="auto"/>
              </w:rPr>
            </w:pPr>
            <w:r>
              <w:rPr>
                <w:rFonts w:hint="eastAsia"/>
                <w:b w:val="0"/>
                <w:bCs/>
                <w:color w:val="auto"/>
              </w:rPr>
              <w:t>1#</w:t>
            </w:r>
          </w:p>
        </w:tc>
        <w:tc>
          <w:tcPr>
            <w:tcW w:w="1809" w:type="dxa"/>
            <w:tcBorders>
              <w:top w:val="single" w:color="auto" w:sz="12" w:space="0"/>
            </w:tcBorders>
            <w:vAlign w:val="center"/>
          </w:tcPr>
          <w:p>
            <w:pPr>
              <w:pStyle w:val="41"/>
              <w:rPr>
                <w:b w:val="0"/>
                <w:bCs/>
                <w:color w:val="auto"/>
              </w:rPr>
            </w:pPr>
            <w:r>
              <w:rPr>
                <w:rFonts w:hint="eastAsia"/>
                <w:b w:val="0"/>
                <w:bCs/>
                <w:color w:val="auto"/>
              </w:rPr>
              <w:t>西厂界外1m处</w:t>
            </w:r>
          </w:p>
        </w:tc>
        <w:tc>
          <w:tcPr>
            <w:tcW w:w="1685" w:type="dxa"/>
            <w:tcBorders>
              <w:top w:val="single" w:color="auto" w:sz="12" w:space="0"/>
            </w:tcBorders>
            <w:vAlign w:val="center"/>
          </w:tcPr>
          <w:p>
            <w:pPr>
              <w:pStyle w:val="41"/>
              <w:rPr>
                <w:b w:val="0"/>
                <w:bCs/>
                <w:color w:val="auto"/>
              </w:rPr>
            </w:pPr>
            <w:r>
              <w:rPr>
                <w:rFonts w:hint="eastAsia"/>
                <w:b w:val="0"/>
                <w:bCs/>
                <w:color w:val="auto"/>
              </w:rPr>
              <w:t>58</w:t>
            </w:r>
          </w:p>
        </w:tc>
        <w:tc>
          <w:tcPr>
            <w:tcW w:w="1685" w:type="dxa"/>
            <w:tcBorders>
              <w:top w:val="single" w:color="auto" w:sz="12" w:space="0"/>
            </w:tcBorders>
            <w:vAlign w:val="center"/>
          </w:tcPr>
          <w:p>
            <w:pPr>
              <w:pStyle w:val="41"/>
              <w:rPr>
                <w:b w:val="0"/>
                <w:bCs/>
                <w:color w:val="auto"/>
              </w:rPr>
            </w:pPr>
            <w:r>
              <w:rPr>
                <w:rFonts w:hint="eastAsia"/>
                <w:b w:val="0"/>
                <w:bCs/>
                <w:color w:val="auto"/>
              </w:rPr>
              <w:t>48</w:t>
            </w:r>
          </w:p>
        </w:tc>
        <w:tc>
          <w:tcPr>
            <w:tcW w:w="1685" w:type="dxa"/>
            <w:tcBorders>
              <w:top w:val="single" w:color="auto" w:sz="12" w:space="0"/>
            </w:tcBorders>
            <w:vAlign w:val="center"/>
          </w:tcPr>
          <w:p>
            <w:pPr>
              <w:pStyle w:val="41"/>
              <w:rPr>
                <w:b w:val="0"/>
                <w:bCs/>
                <w:color w:val="auto"/>
              </w:rPr>
            </w:pPr>
            <w:r>
              <w:rPr>
                <w:rFonts w:hint="eastAsia"/>
                <w:b w:val="0"/>
                <w:bCs/>
                <w:color w:val="auto"/>
              </w:rPr>
              <w:t>59</w:t>
            </w:r>
          </w:p>
        </w:tc>
        <w:tc>
          <w:tcPr>
            <w:tcW w:w="1687" w:type="dxa"/>
            <w:tcBorders>
              <w:top w:val="single" w:color="auto" w:sz="12" w:space="0"/>
            </w:tcBorders>
            <w:vAlign w:val="center"/>
          </w:tcPr>
          <w:p>
            <w:pPr>
              <w:pStyle w:val="41"/>
              <w:rPr>
                <w:b w:val="0"/>
                <w:bCs/>
                <w:color w:val="auto"/>
              </w:rPr>
            </w:pPr>
            <w:r>
              <w:rPr>
                <w:rFonts w:hint="eastAsia"/>
                <w:b w:val="0"/>
                <w:bCs/>
                <w:color w:val="auto"/>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725" w:type="dxa"/>
            <w:vAlign w:val="center"/>
          </w:tcPr>
          <w:p>
            <w:pPr>
              <w:pStyle w:val="41"/>
              <w:rPr>
                <w:b w:val="0"/>
                <w:bCs/>
                <w:color w:val="auto"/>
              </w:rPr>
            </w:pPr>
            <w:r>
              <w:rPr>
                <w:rFonts w:hint="eastAsia"/>
                <w:b w:val="0"/>
                <w:bCs/>
                <w:color w:val="auto"/>
              </w:rPr>
              <w:t>2#</w:t>
            </w:r>
          </w:p>
        </w:tc>
        <w:tc>
          <w:tcPr>
            <w:tcW w:w="1809" w:type="dxa"/>
            <w:vAlign w:val="center"/>
          </w:tcPr>
          <w:p>
            <w:pPr>
              <w:pStyle w:val="41"/>
              <w:rPr>
                <w:b w:val="0"/>
                <w:bCs/>
                <w:color w:val="auto"/>
              </w:rPr>
            </w:pPr>
            <w:r>
              <w:rPr>
                <w:rFonts w:hint="eastAsia"/>
                <w:b w:val="0"/>
                <w:bCs/>
                <w:color w:val="auto"/>
              </w:rPr>
              <w:t>北厂界外1m处</w:t>
            </w:r>
          </w:p>
        </w:tc>
        <w:tc>
          <w:tcPr>
            <w:tcW w:w="1685" w:type="dxa"/>
            <w:vAlign w:val="center"/>
          </w:tcPr>
          <w:p>
            <w:pPr>
              <w:pStyle w:val="41"/>
              <w:rPr>
                <w:b w:val="0"/>
                <w:bCs/>
                <w:color w:val="auto"/>
              </w:rPr>
            </w:pPr>
            <w:r>
              <w:rPr>
                <w:rFonts w:hint="eastAsia"/>
                <w:b w:val="0"/>
                <w:bCs/>
                <w:color w:val="auto"/>
              </w:rPr>
              <w:t>55</w:t>
            </w:r>
          </w:p>
        </w:tc>
        <w:tc>
          <w:tcPr>
            <w:tcW w:w="1685" w:type="dxa"/>
            <w:vAlign w:val="center"/>
          </w:tcPr>
          <w:p>
            <w:pPr>
              <w:pStyle w:val="41"/>
              <w:rPr>
                <w:b w:val="0"/>
                <w:bCs/>
                <w:color w:val="auto"/>
              </w:rPr>
            </w:pPr>
            <w:r>
              <w:rPr>
                <w:rFonts w:hint="eastAsia"/>
                <w:b w:val="0"/>
                <w:bCs/>
                <w:color w:val="auto"/>
              </w:rPr>
              <w:t>44</w:t>
            </w:r>
          </w:p>
        </w:tc>
        <w:tc>
          <w:tcPr>
            <w:tcW w:w="1685" w:type="dxa"/>
            <w:vAlign w:val="center"/>
          </w:tcPr>
          <w:p>
            <w:pPr>
              <w:pStyle w:val="41"/>
              <w:rPr>
                <w:b w:val="0"/>
                <w:bCs/>
                <w:color w:val="auto"/>
              </w:rPr>
            </w:pPr>
            <w:r>
              <w:rPr>
                <w:rFonts w:hint="eastAsia"/>
                <w:b w:val="0"/>
                <w:bCs/>
                <w:color w:val="auto"/>
              </w:rPr>
              <w:t>56</w:t>
            </w:r>
          </w:p>
        </w:tc>
        <w:tc>
          <w:tcPr>
            <w:tcW w:w="1687" w:type="dxa"/>
            <w:vAlign w:val="center"/>
          </w:tcPr>
          <w:p>
            <w:pPr>
              <w:pStyle w:val="41"/>
              <w:rPr>
                <w:b w:val="0"/>
                <w:bCs/>
                <w:color w:val="auto"/>
              </w:rPr>
            </w:pPr>
            <w:r>
              <w:rPr>
                <w:rFonts w:hint="eastAsia"/>
                <w:b w:val="0"/>
                <w:bCs/>
                <w:color w:val="auto"/>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725" w:type="dxa"/>
            <w:vAlign w:val="center"/>
          </w:tcPr>
          <w:p>
            <w:pPr>
              <w:pStyle w:val="41"/>
              <w:rPr>
                <w:b w:val="0"/>
                <w:bCs/>
                <w:color w:val="auto"/>
              </w:rPr>
            </w:pPr>
            <w:r>
              <w:rPr>
                <w:rFonts w:hint="eastAsia"/>
                <w:b w:val="0"/>
                <w:bCs/>
                <w:color w:val="auto"/>
              </w:rPr>
              <w:t>3#</w:t>
            </w:r>
          </w:p>
        </w:tc>
        <w:tc>
          <w:tcPr>
            <w:tcW w:w="1809" w:type="dxa"/>
            <w:vAlign w:val="center"/>
          </w:tcPr>
          <w:p>
            <w:pPr>
              <w:pStyle w:val="41"/>
              <w:rPr>
                <w:b w:val="0"/>
                <w:bCs/>
                <w:color w:val="auto"/>
              </w:rPr>
            </w:pPr>
            <w:r>
              <w:rPr>
                <w:rFonts w:hint="eastAsia"/>
                <w:b w:val="0"/>
                <w:bCs/>
                <w:color w:val="auto"/>
              </w:rPr>
              <w:t>东厂界外1m处</w:t>
            </w:r>
          </w:p>
        </w:tc>
        <w:tc>
          <w:tcPr>
            <w:tcW w:w="1685" w:type="dxa"/>
            <w:vAlign w:val="center"/>
          </w:tcPr>
          <w:p>
            <w:pPr>
              <w:pStyle w:val="41"/>
              <w:rPr>
                <w:b w:val="0"/>
                <w:bCs/>
                <w:color w:val="auto"/>
              </w:rPr>
            </w:pPr>
            <w:r>
              <w:rPr>
                <w:rFonts w:hint="eastAsia"/>
                <w:b w:val="0"/>
                <w:bCs/>
                <w:color w:val="auto"/>
              </w:rPr>
              <w:t>56</w:t>
            </w:r>
          </w:p>
        </w:tc>
        <w:tc>
          <w:tcPr>
            <w:tcW w:w="1685" w:type="dxa"/>
            <w:vAlign w:val="center"/>
          </w:tcPr>
          <w:p>
            <w:pPr>
              <w:pStyle w:val="41"/>
              <w:rPr>
                <w:b w:val="0"/>
                <w:bCs/>
                <w:color w:val="auto"/>
              </w:rPr>
            </w:pPr>
            <w:r>
              <w:rPr>
                <w:rFonts w:hint="eastAsia"/>
                <w:b w:val="0"/>
                <w:bCs/>
                <w:color w:val="auto"/>
              </w:rPr>
              <w:t>45</w:t>
            </w:r>
          </w:p>
        </w:tc>
        <w:tc>
          <w:tcPr>
            <w:tcW w:w="1685" w:type="dxa"/>
            <w:vAlign w:val="center"/>
          </w:tcPr>
          <w:p>
            <w:pPr>
              <w:pStyle w:val="41"/>
              <w:rPr>
                <w:b w:val="0"/>
                <w:bCs/>
                <w:color w:val="auto"/>
              </w:rPr>
            </w:pPr>
            <w:r>
              <w:rPr>
                <w:rFonts w:hint="eastAsia"/>
                <w:b w:val="0"/>
                <w:bCs/>
                <w:color w:val="auto"/>
              </w:rPr>
              <w:t>56</w:t>
            </w:r>
          </w:p>
        </w:tc>
        <w:tc>
          <w:tcPr>
            <w:tcW w:w="1687" w:type="dxa"/>
            <w:vAlign w:val="center"/>
          </w:tcPr>
          <w:p>
            <w:pPr>
              <w:pStyle w:val="41"/>
              <w:rPr>
                <w:b w:val="0"/>
                <w:bCs/>
                <w:color w:val="auto"/>
              </w:rPr>
            </w:pPr>
            <w:r>
              <w:rPr>
                <w:rFonts w:hint="eastAsia"/>
                <w:b w:val="0"/>
                <w:bCs/>
                <w:color w:val="auto"/>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725" w:type="dxa"/>
            <w:vAlign w:val="center"/>
          </w:tcPr>
          <w:p>
            <w:pPr>
              <w:pStyle w:val="41"/>
              <w:rPr>
                <w:b w:val="0"/>
                <w:bCs/>
                <w:color w:val="auto"/>
              </w:rPr>
            </w:pPr>
            <w:r>
              <w:rPr>
                <w:rFonts w:hint="eastAsia"/>
                <w:b w:val="0"/>
                <w:bCs/>
                <w:color w:val="auto"/>
              </w:rPr>
              <w:t>4#</w:t>
            </w:r>
          </w:p>
        </w:tc>
        <w:tc>
          <w:tcPr>
            <w:tcW w:w="1809" w:type="dxa"/>
            <w:vAlign w:val="center"/>
          </w:tcPr>
          <w:p>
            <w:pPr>
              <w:pStyle w:val="41"/>
              <w:rPr>
                <w:b w:val="0"/>
                <w:bCs/>
                <w:color w:val="auto"/>
              </w:rPr>
            </w:pPr>
            <w:r>
              <w:rPr>
                <w:rFonts w:hint="eastAsia"/>
                <w:b w:val="0"/>
                <w:bCs/>
                <w:color w:val="auto"/>
              </w:rPr>
              <w:t>南厂界外1m处</w:t>
            </w:r>
          </w:p>
        </w:tc>
        <w:tc>
          <w:tcPr>
            <w:tcW w:w="1685" w:type="dxa"/>
            <w:vAlign w:val="center"/>
          </w:tcPr>
          <w:p>
            <w:pPr>
              <w:pStyle w:val="41"/>
              <w:rPr>
                <w:b w:val="0"/>
                <w:bCs/>
                <w:color w:val="auto"/>
              </w:rPr>
            </w:pPr>
            <w:r>
              <w:rPr>
                <w:rFonts w:hint="eastAsia"/>
                <w:b w:val="0"/>
                <w:bCs/>
                <w:color w:val="auto"/>
              </w:rPr>
              <w:t>57</w:t>
            </w:r>
          </w:p>
        </w:tc>
        <w:tc>
          <w:tcPr>
            <w:tcW w:w="1685" w:type="dxa"/>
            <w:vAlign w:val="center"/>
          </w:tcPr>
          <w:p>
            <w:pPr>
              <w:pStyle w:val="41"/>
              <w:rPr>
                <w:b w:val="0"/>
                <w:bCs/>
                <w:color w:val="auto"/>
              </w:rPr>
            </w:pPr>
            <w:r>
              <w:rPr>
                <w:rFonts w:hint="eastAsia"/>
                <w:b w:val="0"/>
                <w:bCs/>
                <w:color w:val="auto"/>
              </w:rPr>
              <w:t>47</w:t>
            </w:r>
          </w:p>
        </w:tc>
        <w:tc>
          <w:tcPr>
            <w:tcW w:w="1685" w:type="dxa"/>
            <w:vAlign w:val="center"/>
          </w:tcPr>
          <w:p>
            <w:pPr>
              <w:pStyle w:val="41"/>
              <w:rPr>
                <w:b w:val="0"/>
                <w:bCs/>
                <w:color w:val="auto"/>
              </w:rPr>
            </w:pPr>
            <w:r>
              <w:rPr>
                <w:rFonts w:hint="eastAsia"/>
                <w:b w:val="0"/>
                <w:bCs/>
                <w:color w:val="auto"/>
              </w:rPr>
              <w:t>57</w:t>
            </w:r>
          </w:p>
        </w:tc>
        <w:tc>
          <w:tcPr>
            <w:tcW w:w="1687" w:type="dxa"/>
            <w:vAlign w:val="center"/>
          </w:tcPr>
          <w:p>
            <w:pPr>
              <w:pStyle w:val="41"/>
              <w:rPr>
                <w:b w:val="0"/>
                <w:bCs/>
                <w:color w:val="auto"/>
              </w:rPr>
            </w:pPr>
            <w:r>
              <w:rPr>
                <w:rFonts w:hint="eastAsia"/>
                <w:b w:val="0"/>
                <w:bCs/>
                <w:color w:val="auto"/>
              </w:rPr>
              <w:t>46</w:t>
            </w:r>
          </w:p>
        </w:tc>
      </w:tr>
    </w:tbl>
    <w:p>
      <w:pPr>
        <w:bidi w:val="0"/>
        <w:rPr>
          <w:b/>
          <w:bCs/>
        </w:rPr>
      </w:pPr>
      <w:r>
        <w:rPr>
          <w:rFonts w:hint="eastAsia"/>
          <w:b/>
          <w:bCs/>
          <w:lang w:val="en-US" w:eastAsia="zh-CN"/>
        </w:rPr>
        <w:t>六、</w:t>
      </w:r>
      <w:r>
        <w:rPr>
          <w:rFonts w:hint="eastAsia"/>
          <w:b/>
          <w:bCs/>
        </w:rPr>
        <w:t>现状评价</w:t>
      </w:r>
    </w:p>
    <w:p>
      <w:pPr>
        <w:ind w:firstLine="482"/>
        <w:rPr>
          <w:rFonts w:ascii="Times New Roman" w:hAnsi="Times New Roman"/>
          <w:b/>
          <w:bCs/>
          <w:color w:val="auto"/>
        </w:rPr>
      </w:pPr>
      <w:r>
        <w:rPr>
          <w:rFonts w:hint="eastAsia" w:ascii="Times New Roman" w:hAnsi="Times New Roman"/>
          <w:b/>
          <w:bCs/>
          <w:color w:val="auto"/>
          <w:lang w:eastAsia="zh-CN"/>
        </w:rPr>
        <w:t>（一）</w:t>
      </w:r>
      <w:r>
        <w:rPr>
          <w:rFonts w:hint="eastAsia" w:ascii="Times New Roman" w:hAnsi="Times New Roman"/>
          <w:b/>
          <w:bCs/>
          <w:color w:val="auto"/>
        </w:rPr>
        <w:t>评价方法</w:t>
      </w:r>
    </w:p>
    <w:p>
      <w:pPr>
        <w:ind w:firstLine="480"/>
        <w:rPr>
          <w:rFonts w:ascii="Times New Roman" w:hAnsi="Times New Roman"/>
          <w:color w:val="auto"/>
        </w:rPr>
      </w:pPr>
      <w:r>
        <w:rPr>
          <w:rFonts w:hint="eastAsia" w:ascii="Times New Roman" w:hAnsi="Times New Roman"/>
          <w:color w:val="auto"/>
        </w:rPr>
        <w:t>采用实测值与标准值比较的方法进行评价。</w:t>
      </w:r>
    </w:p>
    <w:p>
      <w:pPr>
        <w:ind w:firstLine="482"/>
        <w:rPr>
          <w:rFonts w:ascii="Times New Roman" w:hAnsi="Times New Roman"/>
          <w:b/>
          <w:bCs/>
          <w:color w:val="auto"/>
        </w:rPr>
      </w:pPr>
      <w:r>
        <w:rPr>
          <w:rFonts w:hint="eastAsia" w:ascii="Times New Roman" w:hAnsi="Times New Roman"/>
          <w:b/>
          <w:bCs/>
          <w:color w:val="auto"/>
          <w:lang w:eastAsia="zh-CN"/>
        </w:rPr>
        <w:t>（二）</w:t>
      </w:r>
      <w:r>
        <w:rPr>
          <w:rFonts w:hint="eastAsia" w:ascii="Times New Roman" w:hAnsi="Times New Roman"/>
          <w:b/>
          <w:bCs/>
          <w:color w:val="auto"/>
        </w:rPr>
        <w:t>评价结果</w:t>
      </w:r>
    </w:p>
    <w:p>
      <w:pPr>
        <w:ind w:firstLine="480"/>
        <w:rPr>
          <w:rFonts w:ascii="Times New Roman" w:hAnsi="Times New Roman"/>
          <w:color w:val="auto"/>
        </w:rPr>
      </w:pPr>
      <w:r>
        <w:rPr>
          <w:rFonts w:hint="eastAsia" w:ascii="Times New Roman" w:hAnsi="Times New Roman"/>
          <w:color w:val="auto"/>
        </w:rPr>
        <w:t>根据园区规划环评，本项目厂区所在区域声环境功能区为3类区。因此，声环境质量现状分别执行《声环境质量标准》（GB3096-2008）中的3类，对比上述检测结果值，本项目各噪声监测点均可满足相应标准限值要求，项目所在地声环境质量良好。</w:t>
      </w:r>
    </w:p>
    <w:p>
      <w:pPr>
        <w:pStyle w:val="4"/>
        <w:bidi w:val="0"/>
      </w:pPr>
      <w:r>
        <w:rPr>
          <w:rFonts w:hint="eastAsia"/>
          <w:lang w:val="en-US" w:eastAsia="zh-CN"/>
        </w:rPr>
        <w:t>5</w:t>
      </w:r>
      <w:r>
        <w:rPr>
          <w:rFonts w:hint="eastAsia"/>
        </w:rPr>
        <w:t>.</w:t>
      </w:r>
      <w:r>
        <w:rPr>
          <w:rFonts w:hint="eastAsia"/>
          <w:lang w:val="en-US" w:eastAsia="zh-CN"/>
        </w:rPr>
        <w:t>2.</w:t>
      </w:r>
      <w:r>
        <w:rPr>
          <w:rFonts w:hint="eastAsia"/>
        </w:rPr>
        <w:t>4地下水环境质量现状</w:t>
      </w:r>
    </w:p>
    <w:p>
      <w:pPr>
        <w:ind w:firstLine="480"/>
        <w:rPr>
          <w:color w:val="auto"/>
        </w:rPr>
      </w:pPr>
      <w:r>
        <w:rPr>
          <w:rFonts w:hint="eastAsia"/>
          <w:color w:val="auto"/>
        </w:rPr>
        <w:t>本次评价</w:t>
      </w:r>
      <w:r>
        <w:rPr>
          <w:color w:val="auto"/>
        </w:rPr>
        <w:t>分别对场地范围上游、下游、场地范围内地下水进行现状监测。</w:t>
      </w:r>
    </w:p>
    <w:p>
      <w:pPr>
        <w:ind w:firstLine="482"/>
        <w:rPr>
          <w:b/>
          <w:bCs/>
          <w:color w:val="auto"/>
        </w:rPr>
      </w:pPr>
      <w:r>
        <w:rPr>
          <w:rFonts w:hint="eastAsia"/>
          <w:b/>
          <w:bCs/>
          <w:color w:val="auto"/>
        </w:rPr>
        <w:t>一、地下水水位调查</w:t>
      </w:r>
    </w:p>
    <w:p>
      <w:pPr>
        <w:ind w:firstLine="480"/>
        <w:rPr>
          <w:color w:val="auto"/>
        </w:rPr>
      </w:pPr>
      <w:r>
        <w:rPr>
          <w:color w:val="auto"/>
        </w:rPr>
        <w:t>为查明评价区地下水水位动态特征，收集了区域地下水水位调查数据分别于2019年2月、8月及10月对评价区内分布的钻孔、园区企业监控井及废弃水井等进行了水位调查，根据调查结果（</w:t>
      </w:r>
      <w:r>
        <w:rPr>
          <w:rFonts w:hint="eastAsia"/>
          <w:color w:val="auto"/>
        </w:rPr>
        <w:t>详见下表</w:t>
      </w:r>
      <w:r>
        <w:rPr>
          <w:color w:val="auto"/>
        </w:rPr>
        <w:t>），项目评价区内分布的钻孔及废弃井8月水位高程介于562.5～597.2；11月水位高程介于593.88～594.77m；2月水位高程介于586.90~599.40m。</w:t>
      </w:r>
    </w:p>
    <w:p>
      <w:pPr>
        <w:ind w:firstLine="480"/>
        <w:rPr>
          <w:color w:val="auto"/>
        </w:rPr>
      </w:pPr>
      <w:r>
        <w:rPr>
          <w:color w:val="auto"/>
        </w:rPr>
        <w:t>本次监测调查，场地区地下水位统测表及场地区周边地下水水位统测表如下：</w:t>
      </w:r>
    </w:p>
    <w:p>
      <w:pPr>
        <w:pStyle w:val="41"/>
        <w:rPr>
          <w:color w:val="auto"/>
        </w:rPr>
      </w:pPr>
      <w:r>
        <w:rPr>
          <w:rFonts w:hint="eastAsia"/>
          <w:color w:val="auto"/>
        </w:rPr>
        <w:t>表</w:t>
      </w:r>
      <w:r>
        <w:rPr>
          <w:rFonts w:hint="eastAsia"/>
          <w:color w:val="auto"/>
          <w:lang w:val="en-US" w:eastAsia="zh-CN"/>
        </w:rPr>
        <w:t>5</w:t>
      </w:r>
      <w:r>
        <w:rPr>
          <w:rFonts w:hint="eastAsia"/>
          <w:color w:val="auto"/>
        </w:rPr>
        <w:t>.</w:t>
      </w:r>
      <w:r>
        <w:rPr>
          <w:rFonts w:hint="eastAsia"/>
          <w:color w:val="auto"/>
          <w:lang w:val="en-US" w:eastAsia="zh-CN"/>
        </w:rPr>
        <w:t>2</w:t>
      </w:r>
      <w:r>
        <w:rPr>
          <w:rFonts w:hint="eastAsia"/>
          <w:color w:val="auto"/>
        </w:rPr>
        <w:t>-</w:t>
      </w:r>
      <w:r>
        <w:rPr>
          <w:rFonts w:hint="eastAsia"/>
          <w:color w:val="auto"/>
          <w:lang w:val="en-US" w:eastAsia="zh-CN"/>
        </w:rPr>
        <w:t>8</w:t>
      </w:r>
      <w:r>
        <w:rPr>
          <w:rFonts w:hint="eastAsia"/>
          <w:color w:val="auto"/>
        </w:rPr>
        <w:t xml:space="preserve">  区域地下水水位调查结果</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600"/>
        <w:gridCol w:w="1542"/>
        <w:gridCol w:w="1028"/>
        <w:gridCol w:w="1297"/>
        <w:gridCol w:w="1225"/>
        <w:gridCol w:w="9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39" w:type="pct"/>
            <w:tcBorders>
              <w:tl2br w:val="nil"/>
              <w:tr2bl w:val="nil"/>
            </w:tcBorders>
            <w:vAlign w:val="center"/>
          </w:tcPr>
          <w:p>
            <w:pPr>
              <w:spacing w:line="240" w:lineRule="auto"/>
              <w:ind w:firstLine="0" w:firstLineChars="0"/>
              <w:jc w:val="center"/>
              <w:rPr>
                <w:b/>
                <w:bCs/>
                <w:color w:val="auto"/>
                <w:sz w:val="21"/>
                <w:szCs w:val="21"/>
              </w:rPr>
            </w:pPr>
            <w:r>
              <w:rPr>
                <w:rFonts w:hAnsi="宋体"/>
                <w:b/>
                <w:bCs/>
                <w:color w:val="auto"/>
                <w:sz w:val="21"/>
                <w:szCs w:val="21"/>
              </w:rPr>
              <w:t>监测井编号</w:t>
            </w:r>
          </w:p>
        </w:tc>
        <w:tc>
          <w:tcPr>
            <w:tcW w:w="938" w:type="pct"/>
            <w:tcBorders>
              <w:tl2br w:val="nil"/>
              <w:tr2bl w:val="nil"/>
            </w:tcBorders>
            <w:vAlign w:val="center"/>
          </w:tcPr>
          <w:p>
            <w:pPr>
              <w:spacing w:line="240" w:lineRule="auto"/>
              <w:ind w:firstLine="0" w:firstLineChars="0"/>
              <w:jc w:val="center"/>
              <w:rPr>
                <w:b/>
                <w:bCs/>
                <w:color w:val="auto"/>
                <w:sz w:val="21"/>
                <w:szCs w:val="21"/>
              </w:rPr>
            </w:pPr>
            <w:r>
              <w:rPr>
                <w:rFonts w:hAnsi="宋体"/>
                <w:b/>
                <w:bCs/>
                <w:color w:val="auto"/>
                <w:sz w:val="21"/>
                <w:szCs w:val="21"/>
              </w:rPr>
              <w:t>水位埋深（</w:t>
            </w:r>
            <w:r>
              <w:rPr>
                <w:b/>
                <w:bCs/>
                <w:color w:val="auto"/>
                <w:sz w:val="21"/>
                <w:szCs w:val="21"/>
              </w:rPr>
              <w:t>m</w:t>
            </w:r>
            <w:r>
              <w:rPr>
                <w:rFonts w:hAnsi="宋体"/>
                <w:b/>
                <w:bCs/>
                <w:color w:val="auto"/>
                <w:sz w:val="21"/>
                <w:szCs w:val="21"/>
              </w:rPr>
              <w:t>）</w:t>
            </w:r>
          </w:p>
        </w:tc>
        <w:tc>
          <w:tcPr>
            <w:tcW w:w="904" w:type="pct"/>
            <w:tcBorders>
              <w:tl2br w:val="nil"/>
              <w:tr2bl w:val="nil"/>
            </w:tcBorders>
            <w:vAlign w:val="center"/>
          </w:tcPr>
          <w:p>
            <w:pPr>
              <w:spacing w:line="240" w:lineRule="auto"/>
              <w:ind w:firstLine="0" w:firstLineChars="0"/>
              <w:jc w:val="center"/>
              <w:rPr>
                <w:b/>
                <w:bCs/>
                <w:color w:val="auto"/>
                <w:sz w:val="21"/>
                <w:szCs w:val="21"/>
              </w:rPr>
            </w:pPr>
            <w:r>
              <w:rPr>
                <w:rFonts w:hAnsi="宋体"/>
                <w:b/>
                <w:bCs/>
                <w:color w:val="auto"/>
                <w:sz w:val="21"/>
                <w:szCs w:val="21"/>
              </w:rPr>
              <w:t>水位高程（</w:t>
            </w:r>
            <w:r>
              <w:rPr>
                <w:b/>
                <w:bCs/>
                <w:color w:val="auto"/>
                <w:sz w:val="21"/>
                <w:szCs w:val="21"/>
              </w:rPr>
              <w:t>m</w:t>
            </w:r>
            <w:r>
              <w:rPr>
                <w:rFonts w:hAnsi="宋体"/>
                <w:b/>
                <w:bCs/>
                <w:color w:val="auto"/>
                <w:sz w:val="21"/>
                <w:szCs w:val="21"/>
              </w:rPr>
              <w:t>）</w:t>
            </w:r>
          </w:p>
        </w:tc>
        <w:tc>
          <w:tcPr>
            <w:tcW w:w="603" w:type="pct"/>
            <w:tcBorders>
              <w:tl2br w:val="nil"/>
              <w:tr2bl w:val="nil"/>
            </w:tcBorders>
            <w:vAlign w:val="center"/>
          </w:tcPr>
          <w:p>
            <w:pPr>
              <w:spacing w:line="240" w:lineRule="auto"/>
              <w:ind w:firstLine="0" w:firstLineChars="0"/>
              <w:jc w:val="center"/>
              <w:rPr>
                <w:b/>
                <w:bCs/>
                <w:color w:val="auto"/>
                <w:sz w:val="21"/>
                <w:szCs w:val="21"/>
              </w:rPr>
            </w:pPr>
            <w:r>
              <w:rPr>
                <w:rFonts w:hint="eastAsia"/>
                <w:b/>
                <w:bCs/>
                <w:color w:val="auto"/>
                <w:sz w:val="21"/>
                <w:szCs w:val="21"/>
              </w:rPr>
              <w:t>类型</w:t>
            </w:r>
          </w:p>
        </w:tc>
        <w:tc>
          <w:tcPr>
            <w:tcW w:w="760" w:type="pct"/>
            <w:tcBorders>
              <w:tl2br w:val="nil"/>
              <w:tr2bl w:val="nil"/>
            </w:tcBorders>
            <w:vAlign w:val="center"/>
          </w:tcPr>
          <w:p>
            <w:pPr>
              <w:spacing w:line="240" w:lineRule="auto"/>
              <w:ind w:firstLine="0" w:firstLineChars="0"/>
              <w:jc w:val="center"/>
              <w:rPr>
                <w:b/>
                <w:bCs/>
                <w:color w:val="auto"/>
                <w:sz w:val="21"/>
                <w:szCs w:val="21"/>
              </w:rPr>
            </w:pPr>
            <w:r>
              <w:rPr>
                <w:rFonts w:hAnsi="宋体"/>
                <w:b/>
                <w:bCs/>
                <w:color w:val="auto"/>
                <w:sz w:val="21"/>
                <w:szCs w:val="21"/>
              </w:rPr>
              <w:t>地下水类型</w:t>
            </w:r>
          </w:p>
        </w:tc>
        <w:tc>
          <w:tcPr>
            <w:tcW w:w="718" w:type="pct"/>
            <w:tcBorders>
              <w:tl2br w:val="nil"/>
              <w:tr2bl w:val="nil"/>
            </w:tcBorders>
            <w:vAlign w:val="center"/>
          </w:tcPr>
          <w:p>
            <w:pPr>
              <w:spacing w:line="240" w:lineRule="auto"/>
              <w:ind w:firstLine="0" w:firstLineChars="0"/>
              <w:jc w:val="center"/>
              <w:rPr>
                <w:rFonts w:hAnsi="宋体"/>
                <w:b/>
                <w:bCs/>
                <w:color w:val="auto"/>
                <w:sz w:val="21"/>
                <w:szCs w:val="21"/>
              </w:rPr>
            </w:pPr>
            <w:r>
              <w:rPr>
                <w:rFonts w:hint="eastAsia" w:hAnsi="宋体"/>
                <w:b/>
                <w:bCs/>
                <w:color w:val="auto"/>
                <w:sz w:val="21"/>
                <w:szCs w:val="21"/>
              </w:rPr>
              <w:t>监测时段</w:t>
            </w:r>
          </w:p>
        </w:tc>
        <w:tc>
          <w:tcPr>
            <w:tcW w:w="534" w:type="pct"/>
            <w:tcBorders>
              <w:tl2br w:val="nil"/>
              <w:tr2bl w:val="nil"/>
            </w:tcBorders>
            <w:vAlign w:val="center"/>
          </w:tcPr>
          <w:p>
            <w:pPr>
              <w:spacing w:line="240" w:lineRule="auto"/>
              <w:ind w:firstLine="0" w:firstLineChars="0"/>
              <w:jc w:val="center"/>
              <w:rPr>
                <w:rFonts w:hAnsi="宋体"/>
                <w:b/>
                <w:bCs/>
                <w:color w:val="auto"/>
                <w:sz w:val="21"/>
                <w:szCs w:val="21"/>
              </w:rPr>
            </w:pPr>
            <w:r>
              <w:rPr>
                <w:rFonts w:hint="eastAsia" w:hAnsi="宋体"/>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1#</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6.8</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597.20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restar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第四系全新统冲洪积孔</w:t>
            </w:r>
            <w:r>
              <w:rPr>
                <w:rFonts w:hAnsi="宋体"/>
                <w:bCs/>
                <w:color w:val="auto"/>
                <w:sz w:val="21"/>
                <w:szCs w:val="21"/>
              </w:rPr>
              <w:t>隙水</w:t>
            </w:r>
          </w:p>
          <w:p>
            <w:pPr>
              <w:spacing w:line="240" w:lineRule="auto"/>
              <w:ind w:firstLine="420"/>
              <w:jc w:val="center"/>
              <w:rPr>
                <w:rFonts w:hAnsi="宋体"/>
                <w:bCs/>
                <w:color w:val="auto"/>
                <w:sz w:val="21"/>
                <w:szCs w:val="21"/>
              </w:rPr>
            </w:pPr>
          </w:p>
        </w:tc>
        <w:tc>
          <w:tcPr>
            <w:tcW w:w="718" w:type="pct"/>
            <w:vMerge w:val="restar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丰水期（2019.08）</w:t>
            </w:r>
          </w:p>
        </w:tc>
        <w:tc>
          <w:tcPr>
            <w:tcW w:w="534" w:type="pct"/>
            <w:vMerge w:val="restar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监测水位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2#</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7.9</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592.10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3#</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7.5</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583.50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4#</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8.0</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589.00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8.5</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569.50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6#</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7.2</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593.80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7#</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7.0</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587.00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8#</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8.1</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582.90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9#</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8.0</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589.00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10#</w:t>
            </w:r>
          </w:p>
        </w:tc>
        <w:tc>
          <w:tcPr>
            <w:tcW w:w="938"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8.3</w:t>
            </w:r>
          </w:p>
        </w:tc>
        <w:tc>
          <w:tcPr>
            <w:tcW w:w="904" w:type="pct"/>
            <w:tcBorders>
              <w:tl2br w:val="nil"/>
              <w:tr2bl w:val="nil"/>
            </w:tcBorders>
            <w:vAlign w:val="center"/>
          </w:tcPr>
          <w:p>
            <w:pPr>
              <w:spacing w:line="240" w:lineRule="auto"/>
              <w:ind w:firstLine="0" w:firstLineChars="0"/>
              <w:jc w:val="center"/>
              <w:rPr>
                <w:rFonts w:hAnsi="宋体"/>
                <w:bCs/>
                <w:color w:val="auto"/>
                <w:sz w:val="21"/>
                <w:szCs w:val="21"/>
              </w:rPr>
            </w:pPr>
            <w:r>
              <w:rPr>
                <w:color w:val="auto"/>
                <w:sz w:val="21"/>
                <w:szCs w:val="21"/>
              </w:rPr>
              <w:t>568.70</w:t>
            </w:r>
          </w:p>
        </w:tc>
        <w:tc>
          <w:tcPr>
            <w:tcW w:w="603" w:type="pc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水井</w:t>
            </w:r>
          </w:p>
        </w:tc>
        <w:tc>
          <w:tcPr>
            <w:tcW w:w="760" w:type="pct"/>
            <w:vMerge w:val="continue"/>
            <w:tcBorders>
              <w:tl2br w:val="nil"/>
              <w:tr2bl w:val="nil"/>
            </w:tcBorders>
            <w:vAlign w:val="center"/>
          </w:tcPr>
          <w:p>
            <w:pPr>
              <w:spacing w:line="240" w:lineRule="auto"/>
              <w:ind w:firstLine="420"/>
              <w:jc w:val="center"/>
              <w:rPr>
                <w:rFonts w:hAnsi="宋体"/>
                <w:bCs/>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rFonts w:hAnsi="宋体"/>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9.20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595.53</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restar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丰水期（2019.08）</w:t>
            </w:r>
          </w:p>
        </w:tc>
        <w:tc>
          <w:tcPr>
            <w:tcW w:w="534" w:type="pct"/>
            <w:vMerge w:val="restart"/>
            <w:tcBorders>
              <w:tl2br w:val="nil"/>
              <w:tr2bl w:val="nil"/>
            </w:tcBorders>
            <w:vAlign w:val="center"/>
          </w:tcPr>
          <w:p>
            <w:pPr>
              <w:spacing w:line="240" w:lineRule="auto"/>
              <w:ind w:firstLine="0" w:firstLineChars="0"/>
              <w:jc w:val="center"/>
              <w:rPr>
                <w:rFonts w:hAnsi="宋体"/>
                <w:bCs/>
                <w:color w:val="auto"/>
                <w:sz w:val="21"/>
                <w:szCs w:val="21"/>
              </w:rPr>
            </w:pPr>
            <w:r>
              <w:rPr>
                <w:rFonts w:hint="eastAsia" w:hAnsi="宋体"/>
                <w:bCs/>
                <w:color w:val="auto"/>
                <w:sz w:val="21"/>
                <w:szCs w:val="21"/>
              </w:rPr>
              <w:t>引用水位监测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2#</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9.80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596.00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6.40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594.86</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7.50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595.55</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7.60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591.94</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6.70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562.50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10.40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585.66</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8#</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6.50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594.74</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9#</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7.80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595.12</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10#</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6.10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595.16</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7.20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595.32</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12#</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6.70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594.58</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13#</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7.30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595.22</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14#</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6.50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595.45</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ZK8</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6.80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594.15</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平水期</w:t>
            </w:r>
          </w:p>
          <w:p>
            <w:pPr>
              <w:spacing w:line="240" w:lineRule="auto"/>
              <w:ind w:firstLine="0" w:firstLineChars="0"/>
              <w:jc w:val="center"/>
              <w:rPr>
                <w:color w:val="auto"/>
                <w:sz w:val="21"/>
                <w:szCs w:val="21"/>
              </w:rPr>
            </w:pPr>
            <w:r>
              <w:rPr>
                <w:rFonts w:hint="eastAsia"/>
                <w:color w:val="auto"/>
                <w:sz w:val="21"/>
                <w:szCs w:val="21"/>
              </w:rPr>
              <w:t>（2019.11）</w:t>
            </w: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ZK11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5.50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594.06</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ZK26</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6.30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594.21</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ZK44</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3.60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594.16</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ZK70</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5.80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594.18</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ZK91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3.60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594.02</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ZK93</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3.20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593.88</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ZK111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3.90</w:t>
            </w:r>
          </w:p>
        </w:tc>
        <w:tc>
          <w:tcPr>
            <w:tcW w:w="9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594.25</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ZK116</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3.40</w:t>
            </w:r>
          </w:p>
        </w:tc>
        <w:tc>
          <w:tcPr>
            <w:tcW w:w="9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594.55</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ZK121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3.70</w:t>
            </w:r>
          </w:p>
        </w:tc>
        <w:tc>
          <w:tcPr>
            <w:tcW w:w="9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594.77</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ZK126</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3.60</w:t>
            </w:r>
          </w:p>
        </w:tc>
        <w:tc>
          <w:tcPr>
            <w:tcW w:w="9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594.5</w:t>
            </w:r>
            <w:r>
              <w:rPr>
                <w:rFonts w:hint="eastAsia"/>
                <w:color w:val="auto"/>
                <w:sz w:val="21"/>
                <w:szCs w:val="21"/>
              </w:rPr>
              <w:t>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ZK128</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3.60</w:t>
            </w:r>
          </w:p>
        </w:tc>
        <w:tc>
          <w:tcPr>
            <w:tcW w:w="9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594.22</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ZK131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4.00</w:t>
            </w:r>
          </w:p>
        </w:tc>
        <w:tc>
          <w:tcPr>
            <w:tcW w:w="9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594.07</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ZK135</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3.80</w:t>
            </w:r>
          </w:p>
        </w:tc>
        <w:tc>
          <w:tcPr>
            <w:tcW w:w="904" w:type="pct"/>
            <w:tcBorders>
              <w:tl2br w:val="nil"/>
              <w:tr2bl w:val="nil"/>
            </w:tcBorders>
            <w:vAlign w:val="center"/>
          </w:tcPr>
          <w:p>
            <w:pPr>
              <w:spacing w:line="240" w:lineRule="auto"/>
              <w:ind w:firstLine="0" w:firstLineChars="0"/>
              <w:jc w:val="center"/>
              <w:rPr>
                <w:color w:val="auto"/>
                <w:sz w:val="21"/>
                <w:szCs w:val="21"/>
              </w:rPr>
            </w:pPr>
            <w:r>
              <w:rPr>
                <w:color w:val="auto"/>
                <w:sz w:val="21"/>
                <w:szCs w:val="21"/>
              </w:rPr>
              <w:t>594.06</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5.80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592.70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restar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枯水期</w:t>
            </w:r>
          </w:p>
          <w:p>
            <w:pPr>
              <w:spacing w:line="240" w:lineRule="auto"/>
              <w:ind w:firstLine="0" w:firstLineChars="0"/>
              <w:jc w:val="center"/>
              <w:rPr>
                <w:color w:val="auto"/>
                <w:sz w:val="21"/>
                <w:szCs w:val="21"/>
              </w:rPr>
            </w:pPr>
            <w:r>
              <w:rPr>
                <w:rFonts w:hint="eastAsia"/>
                <w:color w:val="auto"/>
                <w:sz w:val="21"/>
                <w:szCs w:val="21"/>
              </w:rPr>
              <w:t>（2019.02）</w:t>
            </w: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JC2</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5.50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592.00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JC3</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6.10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593.90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JC4</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4.40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587.60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JC5</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4.00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588.50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JC6</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5.10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586.90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JC7</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5.70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589.30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钻孔</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JC8</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4.80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596.20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JC9</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4.50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598.50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JC10</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5.00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593.00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JC11</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4.30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595.60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JC12</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5.40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599.40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JC13</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4.90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595.50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42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9"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JC14</w:t>
            </w:r>
          </w:p>
        </w:tc>
        <w:tc>
          <w:tcPr>
            <w:tcW w:w="938"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5.20</w:t>
            </w:r>
          </w:p>
        </w:tc>
        <w:tc>
          <w:tcPr>
            <w:tcW w:w="904"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593.60</w:t>
            </w:r>
          </w:p>
        </w:tc>
        <w:tc>
          <w:tcPr>
            <w:tcW w:w="603"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水井</w:t>
            </w:r>
          </w:p>
        </w:tc>
        <w:tc>
          <w:tcPr>
            <w:tcW w:w="760" w:type="pct"/>
            <w:vMerge w:val="continue"/>
            <w:tcBorders>
              <w:tl2br w:val="nil"/>
              <w:tr2bl w:val="nil"/>
            </w:tcBorders>
            <w:vAlign w:val="center"/>
          </w:tcPr>
          <w:p>
            <w:pPr>
              <w:spacing w:line="240" w:lineRule="auto"/>
              <w:ind w:firstLine="0" w:firstLineChars="0"/>
              <w:jc w:val="center"/>
              <w:rPr>
                <w:color w:val="auto"/>
                <w:sz w:val="21"/>
                <w:szCs w:val="21"/>
              </w:rPr>
            </w:pPr>
          </w:p>
        </w:tc>
        <w:tc>
          <w:tcPr>
            <w:tcW w:w="718" w:type="pct"/>
            <w:vMerge w:val="continue"/>
            <w:tcBorders>
              <w:tl2br w:val="nil"/>
              <w:tr2bl w:val="nil"/>
            </w:tcBorders>
            <w:vAlign w:val="center"/>
          </w:tcPr>
          <w:p>
            <w:pPr>
              <w:spacing w:line="240" w:lineRule="auto"/>
              <w:ind w:firstLine="0" w:firstLineChars="0"/>
              <w:jc w:val="center"/>
              <w:rPr>
                <w:color w:val="auto"/>
                <w:sz w:val="21"/>
                <w:szCs w:val="21"/>
              </w:rPr>
            </w:pPr>
          </w:p>
        </w:tc>
        <w:tc>
          <w:tcPr>
            <w:tcW w:w="534" w:type="pct"/>
            <w:vMerge w:val="continue"/>
            <w:tcBorders>
              <w:tl2br w:val="nil"/>
              <w:tr2bl w:val="nil"/>
            </w:tcBorders>
            <w:vAlign w:val="center"/>
          </w:tcPr>
          <w:p>
            <w:pPr>
              <w:spacing w:line="240" w:lineRule="auto"/>
              <w:ind w:firstLine="0" w:firstLineChars="0"/>
              <w:jc w:val="center"/>
              <w:rPr>
                <w:color w:val="auto"/>
                <w:sz w:val="21"/>
                <w:szCs w:val="21"/>
              </w:rPr>
            </w:pPr>
          </w:p>
        </w:tc>
      </w:tr>
    </w:tbl>
    <w:p>
      <w:pPr>
        <w:ind w:firstLine="482"/>
        <w:rPr>
          <w:rFonts w:hint="eastAsia" w:eastAsia="宋体"/>
          <w:b/>
          <w:bCs/>
          <w:color w:val="auto"/>
          <w:lang w:eastAsia="zh-CN"/>
        </w:rPr>
      </w:pPr>
      <w:r>
        <w:rPr>
          <w:rFonts w:hint="eastAsia"/>
          <w:b/>
          <w:bCs/>
          <w:color w:val="auto"/>
          <w:lang w:eastAsia="zh-CN"/>
        </w:rPr>
        <w:t>二、地下水水质检测</w:t>
      </w:r>
    </w:p>
    <w:p>
      <w:pPr>
        <w:ind w:firstLine="482"/>
        <w:rPr>
          <w:b/>
          <w:bCs/>
          <w:color w:val="auto"/>
        </w:rPr>
      </w:pPr>
      <w:r>
        <w:rPr>
          <w:rFonts w:hint="eastAsia"/>
          <w:b/>
          <w:bCs/>
          <w:color w:val="auto"/>
          <w:lang w:eastAsia="zh-CN"/>
        </w:rPr>
        <w:t>（一）</w:t>
      </w:r>
      <w:r>
        <w:rPr>
          <w:b/>
          <w:bCs/>
          <w:color w:val="auto"/>
        </w:rPr>
        <w:t>监测布点及因子、</w:t>
      </w:r>
      <w:r>
        <w:rPr>
          <w:rFonts w:hint="eastAsia"/>
          <w:b/>
          <w:bCs/>
          <w:color w:val="auto"/>
        </w:rPr>
        <w:t>时段</w:t>
      </w:r>
    </w:p>
    <w:p>
      <w:pPr>
        <w:ind w:firstLine="480"/>
        <w:rPr>
          <w:color w:val="auto"/>
        </w:rPr>
      </w:pPr>
      <w:r>
        <w:rPr>
          <w:color w:val="auto"/>
        </w:rPr>
        <w:t>地下水环境监测点共设5处，分别为场地范围上游、下游、场地范围左侧、右侧以及场地范围内，地下水现状评价监测点位见</w:t>
      </w:r>
      <w:r>
        <w:rPr>
          <w:rFonts w:hint="eastAsia"/>
          <w:color w:val="auto"/>
        </w:rPr>
        <w:t>附图</w:t>
      </w:r>
      <w:r>
        <w:rPr>
          <w:color w:val="auto"/>
        </w:rPr>
        <w:t>。</w:t>
      </w:r>
    </w:p>
    <w:p>
      <w:pPr>
        <w:ind w:firstLine="480"/>
        <w:rPr>
          <w:color w:val="auto"/>
        </w:rPr>
      </w:pPr>
      <w:r>
        <w:rPr>
          <w:color w:val="auto"/>
        </w:rPr>
        <w:t>监测因子有：pH、氨氮、硝酸盐、亚硝酸盐、挥发性酚类、氰化物、砷、汞、铬（六价）、总硬度、铅、氟、镉、铁、锰、溶解性总固体、硫酸盐、耗氧量、氯化物、总大肠菌群、菌落总数、锌、铜、镍、铝、氟化物。</w:t>
      </w:r>
    </w:p>
    <w:p>
      <w:pPr>
        <w:ind w:firstLine="482"/>
        <w:rPr>
          <w:b/>
          <w:bCs/>
          <w:color w:val="auto"/>
        </w:rPr>
      </w:pPr>
      <w:r>
        <w:rPr>
          <w:rFonts w:hint="eastAsia"/>
          <w:b/>
          <w:bCs/>
          <w:color w:val="auto"/>
          <w:lang w:eastAsia="zh-CN"/>
        </w:rPr>
        <w:t>（二）</w:t>
      </w:r>
      <w:r>
        <w:rPr>
          <w:rFonts w:hint="eastAsia"/>
          <w:b/>
          <w:bCs/>
          <w:color w:val="auto"/>
        </w:rPr>
        <w:t>监测结果</w:t>
      </w:r>
    </w:p>
    <w:p>
      <w:pPr>
        <w:ind w:firstLine="480"/>
        <w:rPr>
          <w:color w:val="auto"/>
        </w:rPr>
      </w:pPr>
      <w:r>
        <w:rPr>
          <w:color w:val="auto"/>
        </w:rPr>
        <w:t>本项目地下水水质监测结果见</w:t>
      </w:r>
      <w:r>
        <w:rPr>
          <w:rFonts w:hint="eastAsia"/>
          <w:color w:val="auto"/>
        </w:rPr>
        <w:t>下</w:t>
      </w:r>
      <w:r>
        <w:rPr>
          <w:color w:val="auto"/>
        </w:rPr>
        <w:t>表</w:t>
      </w:r>
      <w:r>
        <w:rPr>
          <w:rFonts w:hint="eastAsia"/>
          <w:color w:val="auto"/>
        </w:rPr>
        <w:t>：</w:t>
      </w:r>
    </w:p>
    <w:p>
      <w:pPr>
        <w:pStyle w:val="41"/>
        <w:rPr>
          <w:color w:val="auto"/>
        </w:rPr>
      </w:pPr>
      <w:r>
        <w:rPr>
          <w:rFonts w:hint="eastAsia"/>
          <w:color w:val="auto"/>
        </w:rPr>
        <w:t>表</w:t>
      </w:r>
      <w:r>
        <w:rPr>
          <w:rFonts w:hint="eastAsia"/>
          <w:color w:val="auto"/>
          <w:lang w:val="en-US" w:eastAsia="zh-CN"/>
        </w:rPr>
        <w:t>5</w:t>
      </w:r>
      <w:r>
        <w:rPr>
          <w:rFonts w:hint="eastAsia"/>
          <w:color w:val="auto"/>
        </w:rPr>
        <w:t>.</w:t>
      </w:r>
      <w:r>
        <w:rPr>
          <w:rFonts w:hint="eastAsia"/>
          <w:color w:val="auto"/>
          <w:lang w:val="en-US" w:eastAsia="zh-CN"/>
        </w:rPr>
        <w:t>2</w:t>
      </w:r>
      <w:r>
        <w:rPr>
          <w:rFonts w:hint="eastAsia"/>
          <w:color w:val="auto"/>
        </w:rPr>
        <w:t>-</w:t>
      </w:r>
      <w:r>
        <w:rPr>
          <w:rFonts w:hint="eastAsia"/>
          <w:color w:val="auto"/>
          <w:lang w:val="en-US" w:eastAsia="zh-CN"/>
        </w:rPr>
        <w:t>9</w:t>
      </w:r>
      <w:r>
        <w:rPr>
          <w:rFonts w:hint="eastAsia"/>
          <w:color w:val="auto"/>
        </w:rPr>
        <w:t xml:space="preserve">  地下水检测结果表</w:t>
      </w:r>
    </w:p>
    <w:tbl>
      <w:tblPr>
        <w:tblStyle w:val="23"/>
        <w:tblW w:w="9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9"/>
        <w:gridCol w:w="1221"/>
        <w:gridCol w:w="1977"/>
        <w:gridCol w:w="1538"/>
        <w:gridCol w:w="1538"/>
        <w:gridCol w:w="1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Align w:val="center"/>
          </w:tcPr>
          <w:p>
            <w:pPr>
              <w:pStyle w:val="41"/>
              <w:rPr>
                <w:color w:val="auto"/>
              </w:rPr>
            </w:pPr>
            <w:r>
              <w:rPr>
                <w:rFonts w:hint="eastAsia"/>
                <w:color w:val="auto"/>
              </w:rPr>
              <w:t>监测项目</w:t>
            </w:r>
          </w:p>
        </w:tc>
        <w:tc>
          <w:tcPr>
            <w:tcW w:w="1221" w:type="dxa"/>
            <w:vAlign w:val="center"/>
          </w:tcPr>
          <w:p>
            <w:pPr>
              <w:pStyle w:val="41"/>
              <w:rPr>
                <w:color w:val="auto"/>
              </w:rPr>
            </w:pPr>
            <w:r>
              <w:rPr>
                <w:rFonts w:hint="eastAsia"/>
                <w:color w:val="auto"/>
              </w:rPr>
              <w:t>采样日期</w:t>
            </w:r>
          </w:p>
        </w:tc>
        <w:tc>
          <w:tcPr>
            <w:tcW w:w="1977" w:type="dxa"/>
            <w:vAlign w:val="center"/>
          </w:tcPr>
          <w:p>
            <w:pPr>
              <w:pStyle w:val="41"/>
              <w:rPr>
                <w:color w:val="auto"/>
              </w:rPr>
            </w:pPr>
            <w:r>
              <w:rPr>
                <w:rFonts w:hint="eastAsia"/>
                <w:color w:val="auto"/>
              </w:rPr>
              <w:t>采样点位</w:t>
            </w:r>
          </w:p>
        </w:tc>
        <w:tc>
          <w:tcPr>
            <w:tcW w:w="1538" w:type="dxa"/>
            <w:vAlign w:val="center"/>
          </w:tcPr>
          <w:p>
            <w:pPr>
              <w:pStyle w:val="41"/>
              <w:rPr>
                <w:color w:val="auto"/>
              </w:rPr>
            </w:pPr>
            <w:r>
              <w:rPr>
                <w:rFonts w:hint="eastAsia"/>
                <w:color w:val="auto"/>
              </w:rPr>
              <w:t>监测结果</w:t>
            </w:r>
          </w:p>
        </w:tc>
        <w:tc>
          <w:tcPr>
            <w:tcW w:w="1538" w:type="dxa"/>
            <w:vAlign w:val="center"/>
          </w:tcPr>
          <w:p>
            <w:pPr>
              <w:pStyle w:val="41"/>
              <w:rPr>
                <w:rFonts w:hint="default" w:eastAsia="宋体"/>
                <w:color w:val="auto"/>
                <w:lang w:val="en-US" w:eastAsia="zh-CN"/>
              </w:rPr>
            </w:pPr>
            <w:r>
              <w:rPr>
                <w:rFonts w:hint="eastAsia"/>
                <w:color w:val="auto"/>
                <w:lang w:val="en-US" w:eastAsia="zh-CN"/>
              </w:rPr>
              <w:t>标准限值</w:t>
            </w:r>
          </w:p>
        </w:tc>
        <w:tc>
          <w:tcPr>
            <w:tcW w:w="1540" w:type="dxa"/>
            <w:vAlign w:val="center"/>
          </w:tcPr>
          <w:p>
            <w:pPr>
              <w:pStyle w:val="41"/>
              <w:rPr>
                <w:rFonts w:hint="default" w:eastAsia="宋体"/>
                <w:color w:val="auto"/>
                <w:lang w:val="en-US" w:eastAsia="zh-CN"/>
              </w:rPr>
            </w:pPr>
            <w:r>
              <w:rPr>
                <w:rFonts w:hint="eastAsia"/>
                <w:color w:val="auto"/>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pH（无量纲）</w:t>
            </w:r>
          </w:p>
        </w:tc>
        <w:tc>
          <w:tcPr>
            <w:tcW w:w="1221" w:type="dxa"/>
            <w:vMerge w:val="restart"/>
            <w:tcBorders>
              <w:tl2br w:val="nil"/>
              <w:tr2bl w:val="nil"/>
            </w:tcBorders>
            <w:vAlign w:val="center"/>
          </w:tcPr>
          <w:p>
            <w:pPr>
              <w:pStyle w:val="41"/>
              <w:rPr>
                <w:b w:val="0"/>
                <w:bCs/>
                <w:color w:val="auto"/>
              </w:rPr>
            </w:pPr>
            <w:r>
              <w:rPr>
                <w:rFonts w:hint="eastAsia"/>
                <w:b w:val="0"/>
                <w:bCs/>
                <w:color w:val="auto"/>
              </w:rPr>
              <w:t>8月23日</w:t>
            </w: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7.22</w:t>
            </w:r>
          </w:p>
        </w:tc>
        <w:tc>
          <w:tcPr>
            <w:tcW w:w="1538" w:type="dxa"/>
            <w:vMerge w:val="restart"/>
            <w:tcBorders>
              <w:tl2br w:val="nil"/>
              <w:tr2bl w:val="nil"/>
            </w:tcBorders>
            <w:vAlign w:val="center"/>
          </w:tcPr>
          <w:p>
            <w:pPr>
              <w:pStyle w:val="41"/>
              <w:rPr>
                <w:rFonts w:hint="default" w:eastAsia="宋体"/>
                <w:b w:val="0"/>
                <w:bCs/>
                <w:color w:val="auto"/>
                <w:lang w:val="en-US" w:eastAsia="zh-CN"/>
              </w:rPr>
            </w:pPr>
            <w:r>
              <w:rPr>
                <w:rFonts w:hint="eastAsia"/>
                <w:b w:val="0"/>
                <w:bCs/>
                <w:color w:val="auto"/>
                <w:lang w:val="en-US" w:eastAsia="zh-CN"/>
              </w:rPr>
              <w:t>6.5≤pH≤8.5</w:t>
            </w:r>
          </w:p>
        </w:tc>
        <w:tc>
          <w:tcPr>
            <w:tcW w:w="1540" w:type="dxa"/>
            <w:vMerge w:val="restart"/>
            <w:tcBorders>
              <w:tl2br w:val="nil"/>
              <w:tr2bl w:val="nil"/>
            </w:tcBorders>
            <w:vAlign w:val="center"/>
          </w:tcPr>
          <w:p>
            <w:pPr>
              <w:pStyle w:val="41"/>
              <w:rPr>
                <w:rFonts w:hint="eastAsia" w:eastAsia="宋体"/>
                <w:b w:val="0"/>
                <w:bCs/>
                <w:color w:val="auto"/>
                <w:lang w:val="en-US" w:eastAsia="zh-CN"/>
              </w:rPr>
            </w:pPr>
            <w:r>
              <w:rPr>
                <w:rFonts w:hint="eastAsia"/>
                <w:b w:val="0"/>
                <w:bCs/>
                <w:color w:val="auto"/>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7.24</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7.30</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氨氮（以N计）</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0.077</w:t>
            </w:r>
          </w:p>
        </w:tc>
        <w:tc>
          <w:tcPr>
            <w:tcW w:w="1538" w:type="dxa"/>
            <w:vMerge w:val="restart"/>
            <w:tcBorders>
              <w:tl2br w:val="nil"/>
              <w:tr2bl w:val="nil"/>
            </w:tcBorders>
            <w:vAlign w:val="center"/>
          </w:tcPr>
          <w:p>
            <w:pPr>
              <w:pStyle w:val="41"/>
              <w:rPr>
                <w:rFonts w:hint="default" w:eastAsia="宋体"/>
                <w:b w:val="0"/>
                <w:bCs/>
                <w:color w:val="auto"/>
                <w:lang w:val="en-US" w:eastAsia="zh-CN"/>
              </w:rPr>
            </w:pPr>
            <w:r>
              <w:rPr>
                <w:rFonts w:hint="eastAsia"/>
                <w:b w:val="0"/>
                <w:bCs/>
                <w:color w:val="auto"/>
                <w:lang w:val="en-US" w:eastAsia="zh-CN"/>
              </w:rPr>
              <w:t>≤0.50</w:t>
            </w:r>
          </w:p>
        </w:tc>
        <w:tc>
          <w:tcPr>
            <w:tcW w:w="1540" w:type="dxa"/>
            <w:vMerge w:val="restart"/>
            <w:tcBorders>
              <w:tl2br w:val="nil"/>
              <w:tr2bl w:val="nil"/>
            </w:tcBorders>
            <w:vAlign w:val="center"/>
          </w:tcPr>
          <w:p>
            <w:pPr>
              <w:pStyle w:val="41"/>
              <w:rPr>
                <w:rFonts w:hint="eastAsia" w:eastAsia="宋体"/>
                <w:b w:val="0"/>
                <w:bCs/>
                <w:color w:val="auto"/>
                <w:lang w:val="en-US" w:eastAsia="zh-CN"/>
              </w:rPr>
            </w:pPr>
            <w:r>
              <w:rPr>
                <w:rFonts w:hint="eastAsia"/>
                <w:b w:val="0"/>
                <w:bCs/>
                <w:color w:val="auto"/>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0.052</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r>
              <w:rPr>
                <w:rFonts w:hint="eastAsia"/>
                <w:b w:val="0"/>
                <w:bCs/>
                <w:color w:val="auto"/>
              </w:rPr>
              <w:t>0</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0.044</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硝酸盐氮</w:t>
            </w:r>
          </w:p>
          <w:p>
            <w:pPr>
              <w:pStyle w:val="41"/>
              <w:rPr>
                <w:rFonts w:hint="eastAsia" w:eastAsia="宋体"/>
                <w:b w:val="0"/>
                <w:bCs/>
                <w:color w:val="auto"/>
                <w:lang w:val="en-US" w:eastAsia="zh-CN"/>
              </w:rPr>
            </w:pPr>
            <w:r>
              <w:rPr>
                <w:rFonts w:hint="eastAsia"/>
                <w:b w:val="0"/>
                <w:bCs/>
                <w:color w:val="auto"/>
              </w:rPr>
              <w:t>（以N计）</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4.51</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≤20.0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4.79</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7.57</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亚硝酸盐氮（以N计）</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0.005</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0.006</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0.004</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挥发酚</w:t>
            </w:r>
          </w:p>
          <w:p>
            <w:pPr>
              <w:pStyle w:val="41"/>
              <w:rPr>
                <w:b w:val="0"/>
                <w:bCs/>
                <w:color w:val="auto"/>
              </w:rPr>
            </w:pPr>
            <w:r>
              <w:rPr>
                <w:rFonts w:hint="eastAsia"/>
                <w:b w:val="0"/>
                <w:bCs/>
                <w:color w:val="auto"/>
              </w:rPr>
              <w:t>（以苯酚计）</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0.0010</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≤0.002</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0.0010</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0.0011</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氰化物</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0.003</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≤0.05</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0.004</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0.004</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总砷（ug/L）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0.64</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w:t>
            </w:r>
          </w:p>
        </w:tc>
        <w:tc>
          <w:tcPr>
            <w:tcW w:w="1540" w:type="dxa"/>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rFonts w:hint="default" w:eastAsia="宋体"/>
                <w:b w:val="0"/>
                <w:bCs/>
                <w:color w:val="auto"/>
                <w:lang w:val="en-US" w:eastAsia="zh-CN"/>
              </w:rPr>
            </w:pPr>
            <w:r>
              <w:rPr>
                <w:rFonts w:hint="eastAsia"/>
                <w:b w:val="0"/>
                <w:bCs/>
                <w:color w:val="auto"/>
                <w:lang w:val="en-US" w:eastAsia="zh-CN"/>
              </w:rPr>
              <w:t>0.58</w:t>
            </w:r>
          </w:p>
        </w:tc>
        <w:tc>
          <w:tcPr>
            <w:tcW w:w="1538" w:type="dxa"/>
            <w:vMerge w:val="continue"/>
            <w:tcBorders>
              <w:tl2br w:val="nil"/>
              <w:tr2bl w:val="nil"/>
            </w:tcBorders>
            <w:vAlign w:val="center"/>
          </w:tcPr>
          <w:p>
            <w:pPr>
              <w:pStyle w:val="41"/>
              <w:rPr>
                <w:rFonts w:hint="eastAsia"/>
                <w:b w:val="0"/>
                <w:bCs/>
                <w:color w:val="auto"/>
              </w:rPr>
            </w:pPr>
          </w:p>
        </w:tc>
        <w:tc>
          <w:tcPr>
            <w:tcW w:w="1540" w:type="dxa"/>
            <w:tcBorders>
              <w:tl2br w:val="nil"/>
              <w:tr2bl w:val="nil"/>
            </w:tcBorders>
            <w:vAlign w:val="center"/>
          </w:tcPr>
          <w:p>
            <w:pPr>
              <w:pStyle w:val="41"/>
              <w:rPr>
                <w:rFonts w:hint="eastAsia" w:eastAsia="宋体"/>
                <w:b w:val="0"/>
                <w:bCs/>
                <w:color w:val="auto"/>
                <w:lang w:eastAsia="zh-CN"/>
              </w:rPr>
            </w:pPr>
            <w:r>
              <w:rPr>
                <w:rFonts w:hint="eastAsia"/>
                <w:b w:val="0"/>
                <w:bCs/>
                <w:color w:val="auto"/>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0.74</w:t>
            </w:r>
          </w:p>
        </w:tc>
        <w:tc>
          <w:tcPr>
            <w:tcW w:w="1538" w:type="dxa"/>
            <w:vMerge w:val="continue"/>
            <w:tcBorders>
              <w:tl2br w:val="nil"/>
              <w:tr2bl w:val="nil"/>
            </w:tcBorders>
            <w:vAlign w:val="center"/>
          </w:tcPr>
          <w:p>
            <w:pPr>
              <w:pStyle w:val="41"/>
              <w:rPr>
                <w:rFonts w:hint="eastAsia"/>
                <w:b w:val="0"/>
                <w:bCs/>
                <w:color w:val="auto"/>
              </w:rPr>
            </w:pPr>
          </w:p>
        </w:tc>
        <w:tc>
          <w:tcPr>
            <w:tcW w:w="1540" w:type="dxa"/>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总汞（ug/L）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0.28</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0.30</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0.29</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rPr>
              <w:t>六价铬</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≤0.05</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rPr>
              <w:t>总硬度</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245</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≤450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269</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346</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总铅（ug/L）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0.14</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1.64</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1.48</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氟化物</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0.245</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0.169</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0.167</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总镉（ug/L）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≤5.0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总铁（ug/L）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20.4</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≤300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36.0</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39.3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总锰（ug/L）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0.88</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3.34</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3.53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溶解性总固体</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328</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416</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743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硫酸盐</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76.2</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≤250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113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rFonts w:hint="default" w:eastAsia="宋体"/>
                <w:b w:val="0"/>
                <w:bCs/>
                <w:color w:val="auto"/>
                <w:lang w:val="en-US" w:eastAsia="zh-CN"/>
              </w:rPr>
            </w:pPr>
            <w:r>
              <w:rPr>
                <w:rFonts w:hint="eastAsia"/>
                <w:b w:val="0"/>
                <w:bCs/>
                <w:color w:val="auto"/>
                <w:lang w:val="en-US" w:eastAsia="zh-CN"/>
              </w:rPr>
              <w:t>123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耗氧量</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0.51</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≤3.0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0.62</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0.63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rPr>
              <w:t>氯化物</w:t>
            </w:r>
            <w:r>
              <w:rPr>
                <w:rFonts w:hint="eastAsia"/>
                <w:b w:val="0"/>
                <w:bCs/>
                <w:color w:val="auto"/>
                <w:lang w:eastAsia="zh-CN"/>
              </w:rPr>
              <w:t>（</w:t>
            </w:r>
            <w:r>
              <w:rPr>
                <w:rFonts w:hint="eastAsia"/>
                <w:b w:val="0"/>
                <w:bCs/>
                <w:color w:val="auto"/>
                <w:lang w:val="en-US" w:eastAsia="zh-CN"/>
              </w:rPr>
              <w:t>mg/L</w:t>
            </w:r>
            <w:r>
              <w:rPr>
                <w:rFonts w:hint="eastAsia"/>
                <w:b w:val="0"/>
                <w:bCs/>
                <w:color w:val="auto"/>
                <w:lang w:eastAsia="zh-CN"/>
              </w:rPr>
              <w:t>）</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33.7</w:t>
            </w:r>
          </w:p>
        </w:tc>
        <w:tc>
          <w:tcPr>
            <w:tcW w:w="1538" w:type="dxa"/>
            <w:vMerge w:val="restart"/>
            <w:tcBorders>
              <w:tl2br w:val="nil"/>
              <w:tr2bl w:val="nil"/>
            </w:tcBorders>
            <w:vAlign w:val="center"/>
          </w:tcPr>
          <w:p>
            <w:pPr>
              <w:pStyle w:val="41"/>
              <w:rPr>
                <w:rFonts w:hint="eastAsia"/>
                <w:b w:val="0"/>
                <w:bCs/>
                <w:color w:val="auto"/>
              </w:rPr>
            </w:pPr>
            <w:r>
              <w:rPr>
                <w:rFonts w:hint="eastAsia"/>
                <w:b w:val="0"/>
                <w:bCs/>
                <w:color w:val="auto"/>
                <w:lang w:val="en-US" w:eastAsia="zh-CN"/>
              </w:rPr>
              <w:t>≤250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38.7</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37.5</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总大肠菌群（MPN/100mL）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≤3.0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细菌总数（CFU/mL）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87</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85</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83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总铜（ug/L）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2.99</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4.80</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4.54</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总锌（ug/L）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13.2</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≤1000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rFonts w:hint="default" w:eastAsia="宋体"/>
                <w:b w:val="0"/>
                <w:bCs/>
                <w:color w:val="auto"/>
                <w:lang w:val="en-US" w:eastAsia="zh-CN"/>
              </w:rPr>
            </w:pPr>
            <w:r>
              <w:rPr>
                <w:rFonts w:hint="eastAsia"/>
                <w:b w:val="0"/>
                <w:bCs/>
                <w:color w:val="auto"/>
                <w:lang w:val="en-US" w:eastAsia="zh-CN"/>
              </w:rPr>
              <w:t>22.0</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49.3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总镍（ug/L）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≤20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未检出</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1.18</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restart"/>
            <w:tcBorders>
              <w:tl2br w:val="nil"/>
              <w:tr2bl w:val="nil"/>
            </w:tcBorders>
            <w:vAlign w:val="center"/>
          </w:tcPr>
          <w:p>
            <w:pPr>
              <w:pStyle w:val="41"/>
              <w:rPr>
                <w:b w:val="0"/>
                <w:bCs/>
                <w:color w:val="auto"/>
              </w:rPr>
            </w:pPr>
            <w:r>
              <w:rPr>
                <w:rFonts w:hint="eastAsia"/>
                <w:b w:val="0"/>
                <w:bCs/>
                <w:color w:val="auto"/>
              </w:rPr>
              <w:t>总铝（ug/L）</w:t>
            </w: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1#厂区上游</w:t>
            </w:r>
          </w:p>
        </w:tc>
        <w:tc>
          <w:tcPr>
            <w:tcW w:w="1538" w:type="dxa"/>
            <w:tcBorders>
              <w:tl2br w:val="nil"/>
              <w:tr2bl w:val="nil"/>
            </w:tcBorders>
            <w:vAlign w:val="center"/>
          </w:tcPr>
          <w:p>
            <w:pPr>
              <w:pStyle w:val="41"/>
              <w:rPr>
                <w:b w:val="0"/>
                <w:bCs/>
                <w:color w:val="auto"/>
              </w:rPr>
            </w:pPr>
            <w:r>
              <w:rPr>
                <w:rFonts w:hint="eastAsia"/>
                <w:b w:val="0"/>
                <w:bCs/>
                <w:color w:val="auto"/>
              </w:rPr>
              <w:t>9.28</w:t>
            </w:r>
          </w:p>
        </w:tc>
        <w:tc>
          <w:tcPr>
            <w:tcW w:w="1538" w:type="dxa"/>
            <w:vMerge w:val="restart"/>
            <w:tcBorders>
              <w:tl2br w:val="nil"/>
              <w:tr2bl w:val="nil"/>
            </w:tcBorders>
            <w:vAlign w:val="center"/>
          </w:tcPr>
          <w:p>
            <w:pPr>
              <w:pStyle w:val="41"/>
              <w:rPr>
                <w:rFonts w:hint="default"/>
                <w:b w:val="0"/>
                <w:bCs/>
                <w:color w:val="auto"/>
                <w:lang w:val="en-US"/>
              </w:rPr>
            </w:pPr>
            <w:r>
              <w:rPr>
                <w:rFonts w:hint="eastAsia"/>
                <w:b w:val="0"/>
                <w:bCs/>
                <w:color w:val="auto"/>
                <w:lang w:val="en-US" w:eastAsia="zh-CN"/>
              </w:rPr>
              <w:t>≤200</w:t>
            </w:r>
          </w:p>
        </w:tc>
        <w:tc>
          <w:tcPr>
            <w:tcW w:w="1540" w:type="dxa"/>
            <w:vMerge w:val="restart"/>
            <w:tcBorders>
              <w:tl2br w:val="nil"/>
              <w:tr2bl w:val="nil"/>
            </w:tcBorders>
            <w:vAlign w:val="center"/>
          </w:tcPr>
          <w:p>
            <w:pPr>
              <w:pStyle w:val="41"/>
              <w:rPr>
                <w:rFonts w:hint="eastAsia" w:eastAsia="宋体"/>
                <w:b w:val="0"/>
                <w:bCs/>
                <w:color w:val="auto"/>
                <w:lang w:eastAsia="zh-CN"/>
              </w:rPr>
            </w:pPr>
            <w:r>
              <w:rPr>
                <w:rFonts w:hint="eastAsia"/>
                <w:b w:val="0"/>
                <w:bCs/>
                <w:color w:val="auto"/>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2#厂区内</w:t>
            </w:r>
          </w:p>
        </w:tc>
        <w:tc>
          <w:tcPr>
            <w:tcW w:w="1538" w:type="dxa"/>
            <w:tcBorders>
              <w:tl2br w:val="nil"/>
              <w:tr2bl w:val="nil"/>
            </w:tcBorders>
            <w:vAlign w:val="center"/>
          </w:tcPr>
          <w:p>
            <w:pPr>
              <w:pStyle w:val="41"/>
              <w:rPr>
                <w:b w:val="0"/>
                <w:bCs/>
                <w:color w:val="auto"/>
              </w:rPr>
            </w:pPr>
            <w:r>
              <w:rPr>
                <w:rFonts w:hint="eastAsia"/>
                <w:b w:val="0"/>
                <w:bCs/>
                <w:color w:val="auto"/>
              </w:rPr>
              <w:t>64.6</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79" w:type="dxa"/>
            <w:vMerge w:val="continue"/>
            <w:tcBorders>
              <w:tl2br w:val="nil"/>
              <w:tr2bl w:val="nil"/>
            </w:tcBorders>
            <w:vAlign w:val="center"/>
          </w:tcPr>
          <w:p>
            <w:pPr>
              <w:pStyle w:val="41"/>
              <w:rPr>
                <w:b w:val="0"/>
                <w:bCs/>
                <w:color w:val="auto"/>
              </w:rPr>
            </w:pPr>
          </w:p>
        </w:tc>
        <w:tc>
          <w:tcPr>
            <w:tcW w:w="1221" w:type="dxa"/>
            <w:vMerge w:val="continue"/>
            <w:tcBorders>
              <w:tl2br w:val="nil"/>
              <w:tr2bl w:val="nil"/>
            </w:tcBorders>
            <w:vAlign w:val="center"/>
          </w:tcPr>
          <w:p>
            <w:pPr>
              <w:pStyle w:val="41"/>
              <w:rPr>
                <w:b w:val="0"/>
                <w:bCs/>
                <w:color w:val="auto"/>
              </w:rPr>
            </w:pPr>
          </w:p>
        </w:tc>
        <w:tc>
          <w:tcPr>
            <w:tcW w:w="1977" w:type="dxa"/>
            <w:tcBorders>
              <w:tl2br w:val="nil"/>
              <w:tr2bl w:val="nil"/>
            </w:tcBorders>
            <w:vAlign w:val="center"/>
          </w:tcPr>
          <w:p>
            <w:pPr>
              <w:pStyle w:val="41"/>
              <w:rPr>
                <w:b w:val="0"/>
                <w:bCs/>
                <w:color w:val="auto"/>
              </w:rPr>
            </w:pPr>
            <w:r>
              <w:rPr>
                <w:rFonts w:hint="eastAsia"/>
                <w:b w:val="0"/>
                <w:bCs/>
                <w:color w:val="auto"/>
              </w:rPr>
              <w:t>3#厂区下游</w:t>
            </w:r>
          </w:p>
        </w:tc>
        <w:tc>
          <w:tcPr>
            <w:tcW w:w="1538" w:type="dxa"/>
            <w:tcBorders>
              <w:tl2br w:val="nil"/>
              <w:tr2bl w:val="nil"/>
            </w:tcBorders>
            <w:vAlign w:val="center"/>
          </w:tcPr>
          <w:p>
            <w:pPr>
              <w:pStyle w:val="41"/>
              <w:rPr>
                <w:b w:val="0"/>
                <w:bCs/>
                <w:color w:val="auto"/>
              </w:rPr>
            </w:pPr>
            <w:r>
              <w:rPr>
                <w:rFonts w:hint="eastAsia"/>
                <w:b w:val="0"/>
                <w:bCs/>
                <w:color w:val="auto"/>
              </w:rPr>
              <w:t>12.3</w:t>
            </w:r>
          </w:p>
        </w:tc>
        <w:tc>
          <w:tcPr>
            <w:tcW w:w="1538" w:type="dxa"/>
            <w:vMerge w:val="continue"/>
            <w:tcBorders>
              <w:tl2br w:val="nil"/>
              <w:tr2bl w:val="nil"/>
            </w:tcBorders>
            <w:vAlign w:val="center"/>
          </w:tcPr>
          <w:p>
            <w:pPr>
              <w:pStyle w:val="41"/>
              <w:rPr>
                <w:rFonts w:hint="eastAsia"/>
                <w:b w:val="0"/>
                <w:bCs/>
                <w:color w:val="auto"/>
              </w:rPr>
            </w:pPr>
          </w:p>
        </w:tc>
        <w:tc>
          <w:tcPr>
            <w:tcW w:w="1540" w:type="dxa"/>
            <w:vMerge w:val="continue"/>
            <w:tcBorders>
              <w:tl2br w:val="nil"/>
              <w:tr2bl w:val="nil"/>
            </w:tcBorders>
            <w:vAlign w:val="center"/>
          </w:tcPr>
          <w:p>
            <w:pPr>
              <w:pStyle w:val="41"/>
              <w:rPr>
                <w:rFonts w:hint="eastAsia"/>
                <w:b w:val="0"/>
                <w:bCs/>
                <w:color w:val="auto"/>
              </w:rPr>
            </w:pPr>
          </w:p>
        </w:tc>
      </w:tr>
    </w:tbl>
    <w:p>
      <w:pPr>
        <w:bidi w:val="0"/>
        <w:rPr>
          <w:b/>
          <w:bCs/>
        </w:rPr>
      </w:pPr>
      <w:r>
        <w:rPr>
          <w:rFonts w:hint="eastAsia"/>
          <w:b/>
          <w:bCs/>
          <w:lang w:val="en-US" w:eastAsia="zh-CN"/>
        </w:rPr>
        <w:t>三、</w:t>
      </w:r>
      <w:r>
        <w:rPr>
          <w:rFonts w:hint="eastAsia"/>
          <w:b/>
          <w:bCs/>
        </w:rPr>
        <w:t>地下水质量现状评价</w:t>
      </w:r>
    </w:p>
    <w:p>
      <w:pPr>
        <w:ind w:firstLine="480"/>
        <w:rPr>
          <w:color w:val="auto"/>
        </w:rPr>
      </w:pPr>
      <w:r>
        <w:rPr>
          <w:color w:val="auto"/>
        </w:rPr>
        <w:t>根据《环境影响评价技术导则——地下水环境（HJ610－2016）》中有关地下水水质现状评价的要求，地下水水质现状应采用标准指数法进行评价。标准指数大于1，说明该水质因子已超过了规定水质标准，指数越大，超标约严重。标准指数计算公式分为以下两种情况：</w:t>
      </w:r>
    </w:p>
    <w:p>
      <w:pPr>
        <w:ind w:firstLine="482"/>
        <w:rPr>
          <w:rFonts w:ascii="Times New Roman" w:hAnsi="Times New Roman"/>
          <w:b/>
          <w:bCs/>
          <w:color w:val="auto"/>
        </w:rPr>
      </w:pPr>
      <w:r>
        <w:rPr>
          <w:rFonts w:ascii="Times New Roman" w:hAnsi="Times New Roman"/>
          <w:b/>
          <w:bCs/>
          <w:color w:val="auto"/>
        </w:rPr>
        <w:t>1、对于评价标准为定值的水质因子，其标准指数计算</w:t>
      </w:r>
      <w:r>
        <w:rPr>
          <w:rFonts w:hint="eastAsia" w:ascii="Times New Roman" w:hAnsi="Times New Roman"/>
          <w:b/>
          <w:bCs/>
          <w:color w:val="auto"/>
        </w:rPr>
        <w:t>如下</w:t>
      </w:r>
      <w:r>
        <w:rPr>
          <w:rFonts w:ascii="Times New Roman" w:hAnsi="Times New Roman"/>
          <w:b/>
          <w:bCs/>
          <w:color w:val="auto"/>
        </w:rPr>
        <w:t>：</w:t>
      </w:r>
    </w:p>
    <w:p>
      <w:pPr>
        <w:ind w:firstLine="480"/>
        <w:jc w:val="center"/>
        <w:rPr>
          <w:rFonts w:ascii="Times New Roman" w:hAnsi="Times New Roman"/>
          <w:color w:val="auto"/>
        </w:rPr>
      </w:pPr>
      <w:r>
        <w:rPr>
          <w:rFonts w:ascii="Times New Roman" w:hAnsi="Times New Roman"/>
          <w:color w:val="auto"/>
        </w:rPr>
        <w:drawing>
          <wp:inline distT="0" distB="0" distL="0" distR="0">
            <wp:extent cx="647700" cy="457200"/>
            <wp:effectExtent l="0" t="0" r="0" b="0"/>
            <wp:docPr id="11"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55"/>
                    <pic:cNvPicPr>
                      <a:picLocks noChangeAspect="1" noChangeArrowheads="1"/>
                    </pic:cNvPicPr>
                  </pic:nvPicPr>
                  <pic:blipFill>
                    <a:blip r:embed="rId113" cstate="print"/>
                    <a:srcRect/>
                    <a:stretch>
                      <a:fillRect/>
                    </a:stretch>
                  </pic:blipFill>
                  <pic:spPr>
                    <a:xfrm>
                      <a:off x="0" y="0"/>
                      <a:ext cx="647700" cy="457200"/>
                    </a:xfrm>
                    <a:prstGeom prst="rect">
                      <a:avLst/>
                    </a:prstGeom>
                    <a:noFill/>
                    <a:ln w="9525">
                      <a:noFill/>
                      <a:miter lim="800000"/>
                      <a:headEnd/>
                      <a:tailEnd/>
                    </a:ln>
                  </pic:spPr>
                </pic:pic>
              </a:graphicData>
            </a:graphic>
          </wp:inline>
        </w:drawing>
      </w:r>
      <w:r>
        <w:rPr>
          <w:rFonts w:ascii="Times New Roman" w:hAnsi="Times New Roman"/>
          <w:color w:val="auto"/>
        </w:rPr>
        <w:t xml:space="preserve"> </w:t>
      </w:r>
    </w:p>
    <w:p>
      <w:pPr>
        <w:ind w:firstLine="480"/>
        <w:rPr>
          <w:rFonts w:ascii="Times New Roman" w:hAnsi="Times New Roman"/>
          <w:color w:val="auto"/>
        </w:rPr>
      </w:pPr>
      <w:r>
        <w:rPr>
          <w:rFonts w:ascii="Times New Roman" w:hAnsi="Times New Roman"/>
          <w:color w:val="auto"/>
        </w:rPr>
        <w:t>式中：</w:t>
      </w:r>
    </w:p>
    <w:p>
      <w:pPr>
        <w:ind w:firstLine="480"/>
        <w:textAlignment w:val="center"/>
        <w:rPr>
          <w:rFonts w:ascii="Times New Roman" w:hAnsi="Times New Roman"/>
          <w:color w:val="auto"/>
        </w:rPr>
      </w:pPr>
      <w:r>
        <w:rPr>
          <w:rFonts w:ascii="Times New Roman" w:hAnsi="Times New Roman"/>
          <w:color w:val="auto"/>
        </w:rPr>
        <w:drawing>
          <wp:inline distT="0" distB="0" distL="0" distR="0">
            <wp:extent cx="161925" cy="228600"/>
            <wp:effectExtent l="0" t="0" r="7620" b="0"/>
            <wp:docPr id="17"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5"/>
                    <pic:cNvPicPr>
                      <a:picLocks noChangeAspect="1" noChangeArrowheads="1"/>
                    </pic:cNvPicPr>
                  </pic:nvPicPr>
                  <pic:blipFill>
                    <a:blip r:embed="rId114" cstate="print"/>
                    <a:srcRect/>
                    <a:stretch>
                      <a:fillRect/>
                    </a:stretch>
                  </pic:blipFill>
                  <pic:spPr>
                    <a:xfrm>
                      <a:off x="0" y="0"/>
                      <a:ext cx="161925" cy="228600"/>
                    </a:xfrm>
                    <a:prstGeom prst="rect">
                      <a:avLst/>
                    </a:prstGeom>
                    <a:noFill/>
                    <a:ln w="9525">
                      <a:noFill/>
                      <a:miter lim="800000"/>
                      <a:headEnd/>
                      <a:tailEnd/>
                    </a:ln>
                  </pic:spPr>
                </pic:pic>
              </a:graphicData>
            </a:graphic>
          </wp:inline>
        </w:drawing>
      </w:r>
      <w:r>
        <w:rPr>
          <w:rFonts w:ascii="Times New Roman" w:hAnsi="Times New Roman"/>
          <w:color w:val="auto"/>
        </w:rPr>
        <w:t>—第i个水质因子的标准指数，无量纲；</w:t>
      </w:r>
    </w:p>
    <w:p>
      <w:pPr>
        <w:ind w:firstLine="480"/>
        <w:textAlignment w:val="center"/>
        <w:rPr>
          <w:rFonts w:ascii="Times New Roman" w:hAnsi="Times New Roman"/>
          <w:color w:val="auto"/>
        </w:rPr>
      </w:pPr>
      <w:r>
        <w:rPr>
          <w:rFonts w:ascii="Times New Roman" w:hAnsi="Times New Roman"/>
          <w:color w:val="auto"/>
        </w:rPr>
        <w:drawing>
          <wp:inline distT="0" distB="0" distL="0" distR="0">
            <wp:extent cx="180975" cy="228600"/>
            <wp:effectExtent l="0" t="0" r="8890" b="0"/>
            <wp:docPr id="1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6"/>
                    <pic:cNvPicPr>
                      <a:picLocks noChangeAspect="1" noChangeArrowheads="1"/>
                    </pic:cNvPicPr>
                  </pic:nvPicPr>
                  <pic:blipFill>
                    <a:blip r:embed="rId115" cstate="print"/>
                    <a:srcRect/>
                    <a:stretch>
                      <a:fillRect/>
                    </a:stretch>
                  </pic:blipFill>
                  <pic:spPr>
                    <a:xfrm>
                      <a:off x="0" y="0"/>
                      <a:ext cx="180975" cy="228600"/>
                    </a:xfrm>
                    <a:prstGeom prst="rect">
                      <a:avLst/>
                    </a:prstGeom>
                    <a:noFill/>
                    <a:ln w="9525">
                      <a:noFill/>
                      <a:miter lim="800000"/>
                      <a:headEnd/>
                      <a:tailEnd/>
                    </a:ln>
                  </pic:spPr>
                </pic:pic>
              </a:graphicData>
            </a:graphic>
          </wp:inline>
        </w:drawing>
      </w:r>
      <w:r>
        <w:rPr>
          <w:rFonts w:ascii="Times New Roman" w:hAnsi="Times New Roman"/>
          <w:color w:val="auto"/>
        </w:rPr>
        <w:t>—第i个水质因子的监测浓度，mg/L；</w:t>
      </w:r>
    </w:p>
    <w:p>
      <w:pPr>
        <w:ind w:firstLine="480"/>
        <w:textAlignment w:val="center"/>
        <w:rPr>
          <w:rFonts w:ascii="Times New Roman" w:hAnsi="Times New Roman"/>
          <w:color w:val="auto"/>
        </w:rPr>
      </w:pPr>
      <w:r>
        <w:rPr>
          <w:rFonts w:ascii="Times New Roman" w:hAnsi="Times New Roman"/>
          <w:color w:val="auto"/>
        </w:rPr>
        <w:drawing>
          <wp:inline distT="0" distB="0" distL="0" distR="0">
            <wp:extent cx="228600" cy="228600"/>
            <wp:effectExtent l="0" t="0" r="0" b="0"/>
            <wp:docPr id="1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7"/>
                    <pic:cNvPicPr>
                      <a:picLocks noChangeAspect="1" noChangeArrowheads="1"/>
                    </pic:cNvPicPr>
                  </pic:nvPicPr>
                  <pic:blipFill>
                    <a:blip r:embed="rId116" cstate="print"/>
                    <a:srcRect/>
                    <a:stretch>
                      <a:fillRect/>
                    </a:stretch>
                  </pic:blipFill>
                  <pic:spPr>
                    <a:xfrm>
                      <a:off x="0" y="0"/>
                      <a:ext cx="228600" cy="228600"/>
                    </a:xfrm>
                    <a:prstGeom prst="rect">
                      <a:avLst/>
                    </a:prstGeom>
                    <a:noFill/>
                    <a:ln w="9525">
                      <a:noFill/>
                      <a:miter lim="800000"/>
                      <a:headEnd/>
                      <a:tailEnd/>
                    </a:ln>
                  </pic:spPr>
                </pic:pic>
              </a:graphicData>
            </a:graphic>
          </wp:inline>
        </w:drawing>
      </w:r>
      <w:r>
        <w:rPr>
          <w:rFonts w:ascii="Times New Roman" w:hAnsi="Times New Roman"/>
          <w:color w:val="auto"/>
        </w:rPr>
        <w:t>—第i个水质因子的标准浓度，mg/L。</w:t>
      </w:r>
    </w:p>
    <w:p>
      <w:pPr>
        <w:ind w:firstLine="482"/>
        <w:rPr>
          <w:rFonts w:ascii="Times New Roman" w:hAnsi="Times New Roman"/>
          <w:b/>
          <w:bCs/>
          <w:color w:val="auto"/>
        </w:rPr>
      </w:pPr>
      <w:r>
        <w:rPr>
          <w:rFonts w:hint="eastAsia" w:ascii="Times New Roman" w:hAnsi="Times New Roman"/>
          <w:b/>
          <w:bCs/>
          <w:color w:val="auto"/>
        </w:rPr>
        <w:t>2、</w:t>
      </w:r>
      <w:r>
        <w:rPr>
          <w:rFonts w:ascii="Times New Roman" w:hAnsi="Times New Roman"/>
          <w:b/>
          <w:bCs/>
          <w:color w:val="auto"/>
        </w:rPr>
        <w:t>对于评价标准为区间值的水质因子（如pH值），其标准指数计算公式：</w:t>
      </w:r>
    </w:p>
    <w:p>
      <w:pPr>
        <w:ind w:firstLine="480"/>
        <w:jc w:val="center"/>
        <w:textAlignment w:val="center"/>
        <w:rPr>
          <w:rFonts w:ascii="Times New Roman" w:hAnsi="Times New Roman"/>
          <w:color w:val="auto"/>
        </w:rPr>
      </w:pPr>
      <w:r>
        <w:rPr>
          <w:rFonts w:ascii="Times New Roman" w:hAnsi="Times New Roman"/>
          <w:color w:val="auto"/>
        </w:rPr>
        <w:drawing>
          <wp:inline distT="0" distB="0" distL="0" distR="0">
            <wp:extent cx="1257300" cy="447675"/>
            <wp:effectExtent l="0" t="0" r="0" b="8255"/>
            <wp:docPr id="2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8"/>
                    <pic:cNvPicPr>
                      <a:picLocks noChangeAspect="1" noChangeArrowheads="1"/>
                    </pic:cNvPicPr>
                  </pic:nvPicPr>
                  <pic:blipFill>
                    <a:blip r:embed="rId117" cstate="print"/>
                    <a:srcRect/>
                    <a:stretch>
                      <a:fillRect/>
                    </a:stretch>
                  </pic:blipFill>
                  <pic:spPr>
                    <a:xfrm>
                      <a:off x="0" y="0"/>
                      <a:ext cx="1257300" cy="447675"/>
                    </a:xfrm>
                    <a:prstGeom prst="rect">
                      <a:avLst/>
                    </a:prstGeom>
                    <a:noFill/>
                    <a:ln w="9525">
                      <a:noFill/>
                      <a:miter lim="800000"/>
                      <a:headEnd/>
                      <a:tailEnd/>
                    </a:ln>
                  </pic:spPr>
                </pic:pic>
              </a:graphicData>
            </a:graphic>
          </wp:inline>
        </w:drawing>
      </w:r>
      <w:r>
        <w:rPr>
          <w:rFonts w:ascii="Times New Roman" w:hAnsi="Times New Roman"/>
          <w:color w:val="auto"/>
        </w:rPr>
        <w:t xml:space="preserve"> </w:t>
      </w:r>
      <w:r>
        <w:rPr>
          <w:rFonts w:hint="eastAsia" w:ascii="Times New Roman" w:hAnsi="Times New Roman"/>
          <w:color w:val="auto"/>
        </w:rPr>
        <w:t xml:space="preserve">  </w:t>
      </w:r>
      <w:r>
        <w:rPr>
          <w:rFonts w:ascii="Times New Roman" w:hAnsi="Times New Roman"/>
          <w:color w:val="auto"/>
        </w:rPr>
        <w:t>pH≤7时</w:t>
      </w:r>
    </w:p>
    <w:p>
      <w:pPr>
        <w:ind w:firstLine="480"/>
        <w:jc w:val="center"/>
        <w:textAlignment w:val="center"/>
        <w:rPr>
          <w:rFonts w:ascii="Times New Roman" w:hAnsi="Times New Roman"/>
          <w:color w:val="auto"/>
        </w:rPr>
      </w:pPr>
      <w:r>
        <w:rPr>
          <w:rFonts w:ascii="Times New Roman" w:hAnsi="Times New Roman"/>
          <w:color w:val="auto"/>
        </w:rPr>
        <w:drawing>
          <wp:inline distT="0" distB="0" distL="0" distR="0">
            <wp:extent cx="1257300" cy="447675"/>
            <wp:effectExtent l="0" t="0" r="0" b="8255"/>
            <wp:docPr id="2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9"/>
                    <pic:cNvPicPr>
                      <a:picLocks noChangeAspect="1" noChangeArrowheads="1"/>
                    </pic:cNvPicPr>
                  </pic:nvPicPr>
                  <pic:blipFill>
                    <a:blip r:embed="rId118" cstate="print"/>
                    <a:srcRect/>
                    <a:stretch>
                      <a:fillRect/>
                    </a:stretch>
                  </pic:blipFill>
                  <pic:spPr>
                    <a:xfrm>
                      <a:off x="0" y="0"/>
                      <a:ext cx="1257300" cy="447675"/>
                    </a:xfrm>
                    <a:prstGeom prst="rect">
                      <a:avLst/>
                    </a:prstGeom>
                    <a:noFill/>
                    <a:ln w="9525">
                      <a:noFill/>
                      <a:miter lim="800000"/>
                      <a:headEnd/>
                      <a:tailEnd/>
                    </a:ln>
                  </pic:spPr>
                </pic:pic>
              </a:graphicData>
            </a:graphic>
          </wp:inline>
        </w:drawing>
      </w:r>
      <w:r>
        <w:rPr>
          <w:rFonts w:hint="eastAsia" w:ascii="Times New Roman" w:hAnsi="Times New Roman"/>
          <w:color w:val="auto"/>
        </w:rPr>
        <w:t xml:space="preserve">  </w:t>
      </w:r>
      <w:r>
        <w:rPr>
          <w:rFonts w:ascii="Times New Roman" w:hAnsi="Times New Roman"/>
          <w:color w:val="auto"/>
        </w:rPr>
        <w:t xml:space="preserve"> pH＞7时</w:t>
      </w:r>
    </w:p>
    <w:p>
      <w:pPr>
        <w:ind w:firstLine="480"/>
        <w:textAlignment w:val="center"/>
        <w:rPr>
          <w:rFonts w:ascii="Times New Roman" w:hAnsi="Times New Roman"/>
          <w:color w:val="auto"/>
        </w:rPr>
      </w:pPr>
      <w:r>
        <w:rPr>
          <w:rFonts w:ascii="Times New Roman" w:hAnsi="Times New Roman"/>
          <w:color w:val="auto"/>
        </w:rPr>
        <w:t>式中：</w:t>
      </w:r>
    </w:p>
    <w:p>
      <w:pPr>
        <w:ind w:firstLine="480"/>
        <w:textAlignment w:val="center"/>
        <w:rPr>
          <w:rFonts w:ascii="Times New Roman" w:hAnsi="Times New Roman"/>
          <w:color w:val="auto"/>
        </w:rPr>
      </w:pPr>
      <w:r>
        <w:rPr>
          <w:rFonts w:ascii="Times New Roman" w:hAnsi="Times New Roman"/>
          <w:color w:val="auto"/>
        </w:rPr>
        <w:drawing>
          <wp:inline distT="0" distB="0" distL="0" distR="0">
            <wp:extent cx="238125" cy="238125"/>
            <wp:effectExtent l="0" t="0" r="0" b="6350"/>
            <wp:docPr id="2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0"/>
                    <pic:cNvPicPr>
                      <a:picLocks noChangeAspect="1" noChangeArrowheads="1"/>
                    </pic:cNvPicPr>
                  </pic:nvPicPr>
                  <pic:blipFill>
                    <a:blip r:embed="rId119" cstate="print"/>
                    <a:srcRect/>
                    <a:stretch>
                      <a:fillRect/>
                    </a:stretch>
                  </pic:blipFill>
                  <pic:spPr>
                    <a:xfrm>
                      <a:off x="0" y="0"/>
                      <a:ext cx="238125" cy="238125"/>
                    </a:xfrm>
                    <a:prstGeom prst="rect">
                      <a:avLst/>
                    </a:prstGeom>
                    <a:noFill/>
                    <a:ln w="9525">
                      <a:noFill/>
                      <a:miter lim="800000"/>
                      <a:headEnd/>
                      <a:tailEnd/>
                    </a:ln>
                  </pic:spPr>
                </pic:pic>
              </a:graphicData>
            </a:graphic>
          </wp:inline>
        </w:drawing>
      </w:r>
      <w:r>
        <w:rPr>
          <w:rFonts w:ascii="Times New Roman" w:hAnsi="Times New Roman"/>
          <w:color w:val="auto"/>
        </w:rPr>
        <w:t>—pH的标准指数，无量纲；</w:t>
      </w:r>
    </w:p>
    <w:p>
      <w:pPr>
        <w:ind w:firstLine="480"/>
        <w:textAlignment w:val="center"/>
        <w:rPr>
          <w:rFonts w:ascii="Times New Roman" w:hAnsi="Times New Roman"/>
          <w:color w:val="auto"/>
        </w:rPr>
      </w:pPr>
      <w:r>
        <w:rPr>
          <w:rFonts w:ascii="Times New Roman" w:hAnsi="Times New Roman"/>
          <w:color w:val="auto"/>
        </w:rPr>
        <w:drawing>
          <wp:inline distT="0" distB="0" distL="0" distR="0">
            <wp:extent cx="238125" cy="190500"/>
            <wp:effectExtent l="0" t="0" r="8890" b="0"/>
            <wp:docPr id="2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1"/>
                    <pic:cNvPicPr>
                      <a:picLocks noChangeAspect="1" noChangeArrowheads="1"/>
                    </pic:cNvPicPr>
                  </pic:nvPicPr>
                  <pic:blipFill>
                    <a:blip r:embed="rId120" cstate="print"/>
                    <a:srcRect/>
                    <a:stretch>
                      <a:fillRect/>
                    </a:stretch>
                  </pic:blipFill>
                  <pic:spPr>
                    <a:xfrm>
                      <a:off x="0" y="0"/>
                      <a:ext cx="238125" cy="190500"/>
                    </a:xfrm>
                    <a:prstGeom prst="rect">
                      <a:avLst/>
                    </a:prstGeom>
                    <a:noFill/>
                    <a:ln w="9525">
                      <a:noFill/>
                      <a:miter lim="800000"/>
                      <a:headEnd/>
                      <a:tailEnd/>
                    </a:ln>
                  </pic:spPr>
                </pic:pic>
              </a:graphicData>
            </a:graphic>
          </wp:inline>
        </w:drawing>
      </w:r>
      <w:r>
        <w:rPr>
          <w:rFonts w:ascii="Times New Roman" w:hAnsi="Times New Roman"/>
          <w:color w:val="auto"/>
        </w:rPr>
        <w:t>—pH监测值；</w:t>
      </w:r>
    </w:p>
    <w:p>
      <w:pPr>
        <w:ind w:firstLine="480"/>
        <w:textAlignment w:val="center"/>
        <w:rPr>
          <w:rFonts w:ascii="Times New Roman" w:hAnsi="Times New Roman"/>
          <w:color w:val="auto"/>
        </w:rPr>
      </w:pPr>
      <w:r>
        <w:rPr>
          <w:rFonts w:ascii="Times New Roman" w:hAnsi="Times New Roman"/>
          <w:color w:val="auto"/>
        </w:rPr>
        <w:drawing>
          <wp:inline distT="0" distB="0" distL="0" distR="0">
            <wp:extent cx="342900" cy="228600"/>
            <wp:effectExtent l="0" t="0" r="0" b="0"/>
            <wp:docPr id="2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2"/>
                    <pic:cNvPicPr>
                      <a:picLocks noChangeAspect="1" noChangeArrowheads="1"/>
                    </pic:cNvPicPr>
                  </pic:nvPicPr>
                  <pic:blipFill>
                    <a:blip r:embed="rId121" cstate="print"/>
                    <a:srcRect/>
                    <a:stretch>
                      <a:fillRect/>
                    </a:stretch>
                  </pic:blipFill>
                  <pic:spPr>
                    <a:xfrm>
                      <a:off x="0" y="0"/>
                      <a:ext cx="342900" cy="228600"/>
                    </a:xfrm>
                    <a:prstGeom prst="rect">
                      <a:avLst/>
                    </a:prstGeom>
                    <a:noFill/>
                    <a:ln w="9525">
                      <a:noFill/>
                      <a:miter lim="800000"/>
                      <a:headEnd/>
                      <a:tailEnd/>
                    </a:ln>
                  </pic:spPr>
                </pic:pic>
              </a:graphicData>
            </a:graphic>
          </wp:inline>
        </w:drawing>
      </w:r>
      <w:r>
        <w:rPr>
          <w:rFonts w:ascii="Times New Roman" w:hAnsi="Times New Roman"/>
          <w:color w:val="auto"/>
        </w:rPr>
        <w:t>—标准中pH的下限值；</w:t>
      </w:r>
    </w:p>
    <w:p>
      <w:pPr>
        <w:ind w:firstLine="480"/>
        <w:textAlignment w:val="center"/>
        <w:rPr>
          <w:rFonts w:ascii="Times New Roman" w:hAnsi="Times New Roman"/>
          <w:color w:val="auto"/>
        </w:rPr>
      </w:pPr>
      <w:r>
        <w:rPr>
          <w:rFonts w:ascii="Times New Roman" w:hAnsi="Times New Roman"/>
          <w:color w:val="auto"/>
        </w:rPr>
        <w:drawing>
          <wp:inline distT="0" distB="0" distL="0" distR="0">
            <wp:extent cx="333375" cy="228600"/>
            <wp:effectExtent l="0" t="0" r="0" b="0"/>
            <wp:docPr id="25"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3"/>
                    <pic:cNvPicPr>
                      <a:picLocks noChangeAspect="1" noChangeArrowheads="1"/>
                    </pic:cNvPicPr>
                  </pic:nvPicPr>
                  <pic:blipFill>
                    <a:blip r:embed="rId122" cstate="print"/>
                    <a:srcRect/>
                    <a:stretch>
                      <a:fillRect/>
                    </a:stretch>
                  </pic:blipFill>
                  <pic:spPr>
                    <a:xfrm>
                      <a:off x="0" y="0"/>
                      <a:ext cx="333375" cy="228600"/>
                    </a:xfrm>
                    <a:prstGeom prst="rect">
                      <a:avLst/>
                    </a:prstGeom>
                    <a:noFill/>
                    <a:ln w="9525">
                      <a:noFill/>
                      <a:miter lim="800000"/>
                      <a:headEnd/>
                      <a:tailEnd/>
                    </a:ln>
                  </pic:spPr>
                </pic:pic>
              </a:graphicData>
            </a:graphic>
          </wp:inline>
        </w:drawing>
      </w:r>
      <w:r>
        <w:rPr>
          <w:rFonts w:ascii="Times New Roman" w:hAnsi="Times New Roman"/>
          <w:color w:val="auto"/>
        </w:rPr>
        <w:t>—标准中pH的上限值。</w:t>
      </w:r>
    </w:p>
    <w:p>
      <w:pPr>
        <w:ind w:firstLine="482"/>
        <w:rPr>
          <w:rFonts w:ascii="Times New Roman" w:hAnsi="Times New Roman"/>
          <w:b/>
          <w:bCs/>
          <w:color w:val="auto"/>
        </w:rPr>
      </w:pPr>
      <w:r>
        <w:rPr>
          <w:rFonts w:hint="eastAsia" w:ascii="Times New Roman" w:hAnsi="Times New Roman"/>
          <w:b/>
          <w:bCs/>
          <w:color w:val="auto"/>
        </w:rPr>
        <w:t>3、</w:t>
      </w:r>
      <w:r>
        <w:rPr>
          <w:rFonts w:ascii="Times New Roman" w:hAnsi="Times New Roman"/>
          <w:b/>
          <w:bCs/>
          <w:color w:val="auto"/>
        </w:rPr>
        <w:t>厂址区水质现状评价结果</w:t>
      </w:r>
    </w:p>
    <w:p>
      <w:pPr>
        <w:ind w:firstLine="480"/>
        <w:rPr>
          <w:color w:val="auto"/>
        </w:rPr>
      </w:pPr>
      <w:r>
        <w:rPr>
          <w:rFonts w:ascii="Times New Roman" w:hAnsi="Times New Roman"/>
          <w:color w:val="auto"/>
        </w:rPr>
        <w:t>本次水质现状评价选用地下水环境质量标准Ⅲ类标准限值，</w:t>
      </w:r>
      <w:r>
        <w:rPr>
          <w:rFonts w:hint="eastAsia" w:ascii="Times New Roman" w:hAnsi="Times New Roman"/>
          <w:color w:val="auto"/>
        </w:rPr>
        <w:t>依据上述计算公式，</w:t>
      </w:r>
      <w:r>
        <w:rPr>
          <w:color w:val="auto"/>
        </w:rPr>
        <w:t>各监测点水质指标均符合《地下水质量标准》（GB/T14848-2017）中的Ⅲ类标准。</w:t>
      </w:r>
    </w:p>
    <w:p>
      <w:pPr>
        <w:pStyle w:val="4"/>
        <w:bidi w:val="0"/>
      </w:pPr>
      <w:r>
        <w:rPr>
          <w:rFonts w:hint="eastAsia"/>
          <w:lang w:val="en-US" w:eastAsia="zh-CN"/>
        </w:rPr>
        <w:t>5</w:t>
      </w:r>
      <w:r>
        <w:rPr>
          <w:rFonts w:hint="eastAsia"/>
        </w:rPr>
        <w:t>.</w:t>
      </w:r>
      <w:r>
        <w:rPr>
          <w:rFonts w:hint="eastAsia"/>
          <w:lang w:val="en-US" w:eastAsia="zh-CN"/>
        </w:rPr>
        <w:t>2.</w:t>
      </w:r>
      <w:r>
        <w:rPr>
          <w:rFonts w:hint="eastAsia"/>
        </w:rPr>
        <w:t>5土壤环境质量现状</w:t>
      </w:r>
    </w:p>
    <w:p>
      <w:pPr>
        <w:ind w:firstLine="482"/>
        <w:rPr>
          <w:rFonts w:hint="eastAsia" w:eastAsia="宋体"/>
          <w:b/>
          <w:bCs/>
          <w:color w:val="auto"/>
          <w:lang w:eastAsia="zh-CN"/>
        </w:rPr>
      </w:pPr>
      <w:r>
        <w:rPr>
          <w:rFonts w:hint="eastAsia"/>
          <w:b/>
          <w:bCs/>
          <w:color w:val="auto"/>
          <w:lang w:eastAsia="zh-CN"/>
        </w:rPr>
        <w:t>一、监测内容</w:t>
      </w:r>
    </w:p>
    <w:p>
      <w:pPr>
        <w:ind w:firstLine="482"/>
        <w:rPr>
          <w:b/>
          <w:bCs/>
          <w:color w:val="auto"/>
        </w:rPr>
      </w:pPr>
      <w:r>
        <w:rPr>
          <w:rFonts w:hint="eastAsia"/>
          <w:b/>
          <w:bCs/>
          <w:color w:val="auto"/>
          <w:lang w:eastAsia="zh-CN"/>
        </w:rPr>
        <w:t>（一）</w:t>
      </w:r>
      <w:r>
        <w:rPr>
          <w:rFonts w:hint="eastAsia"/>
          <w:b/>
          <w:bCs/>
          <w:color w:val="auto"/>
        </w:rPr>
        <w:t>监测布点及监测因子</w:t>
      </w:r>
    </w:p>
    <w:p>
      <w:pPr>
        <w:ind w:firstLine="480"/>
        <w:rPr>
          <w:color w:val="auto"/>
        </w:rPr>
      </w:pPr>
      <w:r>
        <w:rPr>
          <w:rFonts w:hint="eastAsia"/>
          <w:color w:val="auto"/>
        </w:rPr>
        <w:t>本次共设置6个土壤表层监测点，各监测点位具体设置情况详见下表，监测布点位置图详见附图。</w:t>
      </w:r>
    </w:p>
    <w:p>
      <w:pPr>
        <w:pStyle w:val="41"/>
        <w:rPr>
          <w:color w:val="auto"/>
        </w:rPr>
      </w:pPr>
      <w:r>
        <w:rPr>
          <w:rFonts w:hint="eastAsia"/>
          <w:color w:val="auto"/>
        </w:rPr>
        <w:t>表</w:t>
      </w:r>
      <w:r>
        <w:rPr>
          <w:rFonts w:hint="eastAsia"/>
          <w:color w:val="auto"/>
          <w:lang w:val="en-US" w:eastAsia="zh-CN"/>
        </w:rPr>
        <w:t>5.2</w:t>
      </w:r>
      <w:r>
        <w:rPr>
          <w:rFonts w:hint="eastAsia"/>
          <w:color w:val="auto"/>
        </w:rPr>
        <w:t>-1</w:t>
      </w:r>
      <w:r>
        <w:rPr>
          <w:rFonts w:hint="eastAsia"/>
          <w:color w:val="auto"/>
          <w:lang w:val="en-US" w:eastAsia="zh-CN"/>
        </w:rPr>
        <w:t>0</w:t>
      </w:r>
      <w:r>
        <w:rPr>
          <w:rFonts w:hint="eastAsia"/>
          <w:color w:val="auto"/>
        </w:rPr>
        <w:t xml:space="preserve">  土壤环境质量监测布点及监测因子</w:t>
      </w:r>
    </w:p>
    <w:tbl>
      <w:tblPr>
        <w:tblStyle w:val="24"/>
        <w:tblW w:w="9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4"/>
        <w:gridCol w:w="1455"/>
        <w:gridCol w:w="925"/>
        <w:gridCol w:w="1308"/>
        <w:gridCol w:w="5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554" w:type="dxa"/>
            <w:vAlign w:val="center"/>
          </w:tcPr>
          <w:p>
            <w:pPr>
              <w:spacing w:line="240" w:lineRule="auto"/>
              <w:ind w:firstLine="0" w:firstLineChars="0"/>
              <w:jc w:val="center"/>
              <w:rPr>
                <w:rFonts w:ascii="Times New Roman" w:hAnsi="Times New Roman"/>
                <w:b/>
                <w:bCs/>
                <w:color w:val="auto"/>
                <w:sz w:val="21"/>
                <w:szCs w:val="21"/>
              </w:rPr>
            </w:pPr>
            <w:r>
              <w:rPr>
                <w:rFonts w:hint="eastAsia"/>
                <w:b/>
                <w:bCs/>
                <w:color w:val="auto"/>
                <w:sz w:val="21"/>
                <w:szCs w:val="21"/>
              </w:rPr>
              <w:t>序号</w:t>
            </w:r>
          </w:p>
        </w:tc>
        <w:tc>
          <w:tcPr>
            <w:tcW w:w="1455" w:type="dxa"/>
            <w:vAlign w:val="center"/>
          </w:tcPr>
          <w:p>
            <w:pPr>
              <w:spacing w:line="240" w:lineRule="auto"/>
              <w:ind w:firstLine="0" w:firstLineChars="0"/>
              <w:jc w:val="center"/>
              <w:rPr>
                <w:rFonts w:ascii="Times New Roman" w:hAnsi="Times New Roman"/>
                <w:b/>
                <w:bCs/>
                <w:color w:val="auto"/>
                <w:sz w:val="21"/>
                <w:szCs w:val="21"/>
              </w:rPr>
            </w:pPr>
            <w:r>
              <w:rPr>
                <w:rFonts w:hint="eastAsia" w:ascii="Times New Roman" w:hAnsi="Times New Roman"/>
                <w:b/>
                <w:bCs/>
                <w:color w:val="auto"/>
                <w:sz w:val="21"/>
                <w:szCs w:val="21"/>
              </w:rPr>
              <w:t>取土位置</w:t>
            </w:r>
          </w:p>
        </w:tc>
        <w:tc>
          <w:tcPr>
            <w:tcW w:w="925" w:type="dxa"/>
            <w:vAlign w:val="center"/>
          </w:tcPr>
          <w:p>
            <w:pPr>
              <w:spacing w:line="240" w:lineRule="auto"/>
              <w:ind w:firstLine="0" w:firstLineChars="0"/>
              <w:jc w:val="center"/>
              <w:rPr>
                <w:rFonts w:ascii="Times New Roman" w:hAnsi="Times New Roman"/>
                <w:b/>
                <w:bCs/>
                <w:color w:val="auto"/>
                <w:sz w:val="21"/>
                <w:szCs w:val="21"/>
              </w:rPr>
            </w:pPr>
            <w:r>
              <w:rPr>
                <w:rFonts w:hint="eastAsia" w:ascii="Times New Roman" w:hAnsi="Times New Roman"/>
                <w:b/>
                <w:bCs/>
                <w:color w:val="auto"/>
                <w:sz w:val="21"/>
                <w:szCs w:val="21"/>
              </w:rPr>
              <w:t>样点</w:t>
            </w:r>
          </w:p>
        </w:tc>
        <w:tc>
          <w:tcPr>
            <w:tcW w:w="1308" w:type="dxa"/>
            <w:vAlign w:val="center"/>
          </w:tcPr>
          <w:p>
            <w:pPr>
              <w:spacing w:line="240" w:lineRule="auto"/>
              <w:ind w:firstLine="0" w:firstLineChars="0"/>
              <w:jc w:val="center"/>
              <w:rPr>
                <w:rFonts w:ascii="Times New Roman" w:hAnsi="Times New Roman"/>
                <w:b/>
                <w:bCs/>
                <w:color w:val="auto"/>
                <w:sz w:val="21"/>
                <w:szCs w:val="21"/>
              </w:rPr>
            </w:pPr>
            <w:r>
              <w:rPr>
                <w:rFonts w:hint="eastAsia" w:ascii="Times New Roman" w:hAnsi="Times New Roman"/>
                <w:b/>
                <w:bCs/>
                <w:color w:val="auto"/>
                <w:sz w:val="21"/>
                <w:szCs w:val="21"/>
              </w:rPr>
              <w:t>取土深度</w:t>
            </w:r>
          </w:p>
        </w:tc>
        <w:tc>
          <w:tcPr>
            <w:tcW w:w="5300" w:type="dxa"/>
            <w:vAlign w:val="center"/>
          </w:tcPr>
          <w:p>
            <w:pPr>
              <w:spacing w:line="240" w:lineRule="auto"/>
              <w:ind w:firstLine="0" w:firstLineChars="0"/>
              <w:jc w:val="center"/>
              <w:rPr>
                <w:b/>
                <w:bCs/>
                <w:color w:val="auto"/>
                <w:sz w:val="21"/>
                <w:szCs w:val="21"/>
              </w:rPr>
            </w:pPr>
            <w:r>
              <w:rPr>
                <w:rFonts w:hint="eastAsia"/>
                <w:b/>
                <w:bCs/>
                <w:color w:val="auto"/>
                <w:sz w:val="21"/>
                <w:szCs w:val="21"/>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554" w:type="dxa"/>
            <w:vAlign w:val="center"/>
          </w:tcPr>
          <w:p>
            <w:pPr>
              <w:spacing w:line="240" w:lineRule="auto"/>
              <w:ind w:firstLine="0" w:firstLineChars="0"/>
              <w:jc w:val="center"/>
              <w:rPr>
                <w:rFonts w:ascii="Times New Roman" w:hAnsi="Times New Roman"/>
                <w:color w:val="auto"/>
                <w:sz w:val="21"/>
                <w:szCs w:val="21"/>
              </w:rPr>
            </w:pPr>
            <w:r>
              <w:rPr>
                <w:rFonts w:hint="eastAsia"/>
                <w:color w:val="auto"/>
                <w:sz w:val="21"/>
                <w:szCs w:val="21"/>
              </w:rPr>
              <w:t>S1</w:t>
            </w:r>
          </w:p>
        </w:tc>
        <w:tc>
          <w:tcPr>
            <w:tcW w:w="1455" w:type="dxa"/>
            <w:vAlign w:val="center"/>
          </w:tcPr>
          <w:p>
            <w:pPr>
              <w:spacing w:line="240" w:lineRule="auto"/>
              <w:ind w:firstLine="0" w:firstLineChars="0"/>
              <w:jc w:val="center"/>
              <w:rPr>
                <w:color w:val="auto"/>
                <w:sz w:val="21"/>
                <w:szCs w:val="21"/>
              </w:rPr>
            </w:pPr>
            <w:r>
              <w:rPr>
                <w:rFonts w:hint="eastAsia"/>
                <w:color w:val="auto"/>
                <w:sz w:val="21"/>
                <w:szCs w:val="21"/>
              </w:rPr>
              <w:t>宿舍</w:t>
            </w:r>
          </w:p>
        </w:tc>
        <w:tc>
          <w:tcPr>
            <w:tcW w:w="925" w:type="dxa"/>
            <w:vAlign w:val="center"/>
          </w:tcPr>
          <w:p>
            <w:pPr>
              <w:spacing w:line="240" w:lineRule="auto"/>
              <w:ind w:firstLine="0" w:firstLineChars="0"/>
              <w:jc w:val="center"/>
              <w:rPr>
                <w:color w:val="auto"/>
                <w:sz w:val="21"/>
                <w:szCs w:val="21"/>
              </w:rPr>
            </w:pPr>
            <w:r>
              <w:rPr>
                <w:rFonts w:hint="eastAsia"/>
                <w:color w:val="auto"/>
                <w:sz w:val="21"/>
                <w:szCs w:val="21"/>
              </w:rPr>
              <w:t>表层样</w:t>
            </w:r>
          </w:p>
        </w:tc>
        <w:tc>
          <w:tcPr>
            <w:tcW w:w="1308" w:type="dxa"/>
            <w:vMerge w:val="restart"/>
            <w:vAlign w:val="center"/>
          </w:tcPr>
          <w:p>
            <w:pPr>
              <w:spacing w:line="240" w:lineRule="auto"/>
              <w:ind w:firstLine="0" w:firstLineChars="0"/>
              <w:jc w:val="center"/>
              <w:rPr>
                <w:color w:val="auto"/>
                <w:sz w:val="21"/>
                <w:szCs w:val="21"/>
              </w:rPr>
            </w:pPr>
            <w:r>
              <w:rPr>
                <w:rFonts w:hint="eastAsia"/>
                <w:color w:val="auto"/>
                <w:sz w:val="21"/>
                <w:szCs w:val="21"/>
              </w:rPr>
              <w:t>0~0.5m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《土壤环境质量 建设用地土壤污染风险管控标准》（GB 36600-2018）中表1所列45项基本项目，</w:t>
            </w:r>
            <w:r>
              <w:rPr>
                <w:rFonts w:ascii="Times New Roman" w:hAnsi="Times New Roman"/>
                <w:color w:val="auto"/>
                <w:sz w:val="21"/>
                <w:szCs w:val="21"/>
              </w:rPr>
              <w:t>pH、</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554" w:type="dxa"/>
            <w:vAlign w:val="center"/>
          </w:tcPr>
          <w:p>
            <w:pPr>
              <w:spacing w:line="240" w:lineRule="auto"/>
              <w:ind w:firstLine="0" w:firstLineChars="0"/>
              <w:jc w:val="center"/>
              <w:rPr>
                <w:color w:val="auto"/>
                <w:sz w:val="21"/>
                <w:szCs w:val="21"/>
              </w:rPr>
            </w:pPr>
            <w:r>
              <w:rPr>
                <w:rFonts w:hint="eastAsia"/>
                <w:color w:val="auto"/>
                <w:sz w:val="21"/>
                <w:szCs w:val="21"/>
              </w:rPr>
              <w:t>S2</w:t>
            </w:r>
          </w:p>
        </w:tc>
        <w:tc>
          <w:tcPr>
            <w:tcW w:w="1455" w:type="dxa"/>
            <w:vAlign w:val="center"/>
          </w:tcPr>
          <w:p>
            <w:pPr>
              <w:spacing w:line="240" w:lineRule="auto"/>
              <w:ind w:firstLine="0" w:firstLineChars="0"/>
              <w:jc w:val="center"/>
              <w:rPr>
                <w:color w:val="auto"/>
                <w:sz w:val="21"/>
                <w:szCs w:val="21"/>
              </w:rPr>
            </w:pPr>
            <w:r>
              <w:rPr>
                <w:rFonts w:hint="eastAsia"/>
                <w:color w:val="auto"/>
                <w:sz w:val="21"/>
                <w:szCs w:val="21"/>
              </w:rPr>
              <w:t>西南厂区外</w:t>
            </w:r>
          </w:p>
        </w:tc>
        <w:tc>
          <w:tcPr>
            <w:tcW w:w="925" w:type="dxa"/>
            <w:vAlign w:val="center"/>
          </w:tcPr>
          <w:p>
            <w:pPr>
              <w:spacing w:line="240" w:lineRule="auto"/>
              <w:ind w:firstLine="0" w:firstLineChars="0"/>
              <w:jc w:val="center"/>
              <w:rPr>
                <w:color w:val="auto"/>
                <w:sz w:val="21"/>
                <w:szCs w:val="21"/>
              </w:rPr>
            </w:pPr>
            <w:r>
              <w:rPr>
                <w:rFonts w:hint="eastAsia"/>
                <w:color w:val="auto"/>
                <w:sz w:val="21"/>
                <w:szCs w:val="21"/>
              </w:rPr>
              <w:t>表层样</w:t>
            </w:r>
          </w:p>
        </w:tc>
        <w:tc>
          <w:tcPr>
            <w:tcW w:w="1308" w:type="dxa"/>
            <w:vMerge w:val="continue"/>
            <w:vAlign w:val="center"/>
          </w:tcPr>
          <w:p>
            <w:pPr>
              <w:spacing w:line="240" w:lineRule="auto"/>
              <w:ind w:firstLine="0" w:firstLineChars="0"/>
              <w:jc w:val="center"/>
              <w:rPr>
                <w:color w:val="auto"/>
                <w:sz w:val="21"/>
                <w:szCs w:val="21"/>
              </w:rPr>
            </w:pP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554" w:type="dxa"/>
            <w:vAlign w:val="center"/>
          </w:tcPr>
          <w:p>
            <w:pPr>
              <w:spacing w:line="240" w:lineRule="auto"/>
              <w:ind w:firstLine="0" w:firstLineChars="0"/>
              <w:jc w:val="center"/>
              <w:rPr>
                <w:color w:val="auto"/>
                <w:sz w:val="21"/>
                <w:szCs w:val="21"/>
              </w:rPr>
            </w:pPr>
            <w:r>
              <w:rPr>
                <w:rFonts w:hint="eastAsia"/>
                <w:color w:val="auto"/>
                <w:sz w:val="21"/>
                <w:szCs w:val="21"/>
              </w:rPr>
              <w:t>S3</w:t>
            </w:r>
          </w:p>
        </w:tc>
        <w:tc>
          <w:tcPr>
            <w:tcW w:w="1455" w:type="dxa"/>
            <w:vAlign w:val="center"/>
          </w:tcPr>
          <w:p>
            <w:pPr>
              <w:spacing w:line="240" w:lineRule="auto"/>
              <w:ind w:firstLine="0" w:firstLineChars="0"/>
              <w:jc w:val="center"/>
              <w:rPr>
                <w:color w:val="auto"/>
                <w:sz w:val="21"/>
                <w:szCs w:val="21"/>
              </w:rPr>
            </w:pPr>
            <w:r>
              <w:rPr>
                <w:rFonts w:hint="eastAsia"/>
                <w:color w:val="auto"/>
                <w:sz w:val="21"/>
                <w:szCs w:val="21"/>
              </w:rPr>
              <w:t>北厂区外</w:t>
            </w:r>
          </w:p>
        </w:tc>
        <w:tc>
          <w:tcPr>
            <w:tcW w:w="925" w:type="dxa"/>
            <w:vAlign w:val="center"/>
          </w:tcPr>
          <w:p>
            <w:pPr>
              <w:spacing w:line="240" w:lineRule="auto"/>
              <w:ind w:firstLine="0" w:firstLineChars="0"/>
              <w:jc w:val="center"/>
              <w:rPr>
                <w:color w:val="auto"/>
                <w:sz w:val="21"/>
                <w:szCs w:val="21"/>
              </w:rPr>
            </w:pPr>
            <w:r>
              <w:rPr>
                <w:rFonts w:hint="eastAsia"/>
                <w:color w:val="auto"/>
                <w:sz w:val="21"/>
                <w:szCs w:val="21"/>
              </w:rPr>
              <w:t>表层样</w:t>
            </w:r>
          </w:p>
        </w:tc>
        <w:tc>
          <w:tcPr>
            <w:tcW w:w="1308" w:type="dxa"/>
            <w:vMerge w:val="continue"/>
            <w:vAlign w:val="center"/>
          </w:tcPr>
          <w:p>
            <w:pPr>
              <w:spacing w:line="240" w:lineRule="auto"/>
              <w:ind w:firstLine="0" w:firstLineChars="0"/>
              <w:jc w:val="center"/>
              <w:rPr>
                <w:rFonts w:ascii="Times New Roman" w:hAnsi="Times New Roman"/>
                <w:color w:val="auto"/>
                <w:sz w:val="21"/>
                <w:szCs w:val="21"/>
              </w:rPr>
            </w:pP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554" w:type="dxa"/>
            <w:vMerge w:val="restart"/>
            <w:vAlign w:val="center"/>
          </w:tcPr>
          <w:p>
            <w:pPr>
              <w:spacing w:line="240" w:lineRule="auto"/>
              <w:ind w:firstLine="0" w:firstLineChars="0"/>
              <w:jc w:val="center"/>
              <w:rPr>
                <w:color w:val="auto"/>
                <w:sz w:val="21"/>
                <w:szCs w:val="21"/>
              </w:rPr>
            </w:pPr>
            <w:r>
              <w:rPr>
                <w:rFonts w:hint="eastAsia"/>
                <w:color w:val="auto"/>
                <w:sz w:val="21"/>
                <w:szCs w:val="21"/>
              </w:rPr>
              <w:t>S4</w:t>
            </w:r>
          </w:p>
        </w:tc>
        <w:tc>
          <w:tcPr>
            <w:tcW w:w="1455" w:type="dxa"/>
            <w:vMerge w:val="restart"/>
            <w:vAlign w:val="center"/>
          </w:tcPr>
          <w:p>
            <w:pPr>
              <w:spacing w:line="240" w:lineRule="auto"/>
              <w:ind w:firstLine="0" w:firstLineChars="0"/>
              <w:jc w:val="center"/>
              <w:rPr>
                <w:color w:val="auto"/>
                <w:sz w:val="21"/>
                <w:szCs w:val="21"/>
              </w:rPr>
            </w:pPr>
            <w:r>
              <w:rPr>
                <w:rFonts w:hint="eastAsia"/>
                <w:color w:val="auto"/>
                <w:sz w:val="21"/>
                <w:szCs w:val="21"/>
              </w:rPr>
              <w:t>热浸锌2车间</w:t>
            </w:r>
          </w:p>
        </w:tc>
        <w:tc>
          <w:tcPr>
            <w:tcW w:w="925" w:type="dxa"/>
            <w:vMerge w:val="restart"/>
            <w:vAlign w:val="center"/>
          </w:tcPr>
          <w:p>
            <w:pPr>
              <w:spacing w:line="240" w:lineRule="auto"/>
              <w:ind w:firstLine="0" w:firstLineChars="0"/>
              <w:jc w:val="center"/>
              <w:rPr>
                <w:color w:val="auto"/>
                <w:sz w:val="21"/>
                <w:szCs w:val="21"/>
              </w:rPr>
            </w:pPr>
            <w:r>
              <w:rPr>
                <w:rFonts w:hint="eastAsia"/>
                <w:color w:val="auto"/>
                <w:sz w:val="21"/>
                <w:szCs w:val="21"/>
              </w:rPr>
              <w:t>柱状样</w:t>
            </w: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0~0.5m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554" w:type="dxa"/>
            <w:vMerge w:val="continue"/>
            <w:vAlign w:val="center"/>
          </w:tcPr>
          <w:p>
            <w:pPr>
              <w:spacing w:line="240" w:lineRule="auto"/>
              <w:ind w:firstLine="0" w:firstLineChars="0"/>
              <w:jc w:val="center"/>
              <w:rPr>
                <w:color w:val="auto"/>
                <w:sz w:val="21"/>
                <w:szCs w:val="21"/>
              </w:rPr>
            </w:pPr>
          </w:p>
        </w:tc>
        <w:tc>
          <w:tcPr>
            <w:tcW w:w="1455" w:type="dxa"/>
            <w:vMerge w:val="continue"/>
            <w:vAlign w:val="center"/>
          </w:tcPr>
          <w:p>
            <w:pPr>
              <w:spacing w:line="240" w:lineRule="auto"/>
              <w:ind w:firstLine="0" w:firstLineChars="0"/>
              <w:jc w:val="center"/>
              <w:rPr>
                <w:color w:val="auto"/>
                <w:sz w:val="21"/>
                <w:szCs w:val="21"/>
              </w:rPr>
            </w:pPr>
          </w:p>
        </w:tc>
        <w:tc>
          <w:tcPr>
            <w:tcW w:w="925" w:type="dxa"/>
            <w:vMerge w:val="continue"/>
            <w:vAlign w:val="center"/>
          </w:tcPr>
          <w:p>
            <w:pPr>
              <w:spacing w:line="240" w:lineRule="auto"/>
              <w:ind w:firstLine="0" w:firstLineChars="0"/>
              <w:jc w:val="center"/>
              <w:rPr>
                <w:color w:val="auto"/>
                <w:sz w:val="21"/>
                <w:szCs w:val="21"/>
              </w:rPr>
            </w:pP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0.5~1.5m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554" w:type="dxa"/>
            <w:vMerge w:val="continue"/>
            <w:vAlign w:val="center"/>
          </w:tcPr>
          <w:p>
            <w:pPr>
              <w:spacing w:line="240" w:lineRule="auto"/>
              <w:ind w:firstLine="0" w:firstLineChars="0"/>
              <w:jc w:val="center"/>
              <w:rPr>
                <w:color w:val="auto"/>
                <w:sz w:val="21"/>
                <w:szCs w:val="21"/>
              </w:rPr>
            </w:pPr>
          </w:p>
        </w:tc>
        <w:tc>
          <w:tcPr>
            <w:tcW w:w="1455" w:type="dxa"/>
            <w:vMerge w:val="continue"/>
            <w:vAlign w:val="center"/>
          </w:tcPr>
          <w:p>
            <w:pPr>
              <w:spacing w:line="240" w:lineRule="auto"/>
              <w:ind w:firstLine="0" w:firstLineChars="0"/>
              <w:jc w:val="center"/>
              <w:rPr>
                <w:color w:val="auto"/>
                <w:sz w:val="21"/>
                <w:szCs w:val="21"/>
              </w:rPr>
            </w:pPr>
          </w:p>
        </w:tc>
        <w:tc>
          <w:tcPr>
            <w:tcW w:w="925" w:type="dxa"/>
            <w:vMerge w:val="continue"/>
            <w:vAlign w:val="center"/>
          </w:tcPr>
          <w:p>
            <w:pPr>
              <w:spacing w:line="240" w:lineRule="auto"/>
              <w:ind w:firstLine="0" w:firstLineChars="0"/>
              <w:jc w:val="center"/>
              <w:rPr>
                <w:color w:val="auto"/>
                <w:sz w:val="21"/>
                <w:szCs w:val="21"/>
              </w:rPr>
            </w:pP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1.5~3m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554" w:type="dxa"/>
            <w:vMerge w:val="restart"/>
            <w:vAlign w:val="center"/>
          </w:tcPr>
          <w:p>
            <w:pPr>
              <w:spacing w:line="240" w:lineRule="auto"/>
              <w:ind w:firstLine="0" w:firstLineChars="0"/>
              <w:jc w:val="center"/>
              <w:rPr>
                <w:color w:val="auto"/>
                <w:sz w:val="21"/>
                <w:szCs w:val="21"/>
              </w:rPr>
            </w:pPr>
            <w:r>
              <w:rPr>
                <w:rFonts w:hint="eastAsia"/>
                <w:color w:val="auto"/>
                <w:sz w:val="21"/>
                <w:szCs w:val="21"/>
              </w:rPr>
              <w:t>S5</w:t>
            </w:r>
          </w:p>
        </w:tc>
        <w:tc>
          <w:tcPr>
            <w:tcW w:w="1455" w:type="dxa"/>
            <w:vMerge w:val="restart"/>
            <w:vAlign w:val="center"/>
          </w:tcPr>
          <w:p>
            <w:pPr>
              <w:spacing w:line="240" w:lineRule="auto"/>
              <w:ind w:firstLine="0" w:firstLineChars="0"/>
              <w:jc w:val="center"/>
              <w:rPr>
                <w:color w:val="auto"/>
                <w:sz w:val="21"/>
                <w:szCs w:val="21"/>
              </w:rPr>
            </w:pPr>
            <w:r>
              <w:rPr>
                <w:rFonts w:hint="eastAsia"/>
                <w:color w:val="auto"/>
                <w:sz w:val="21"/>
                <w:szCs w:val="21"/>
              </w:rPr>
              <w:t>热浸锌1车间</w:t>
            </w:r>
          </w:p>
        </w:tc>
        <w:tc>
          <w:tcPr>
            <w:tcW w:w="925" w:type="dxa"/>
            <w:vMerge w:val="restart"/>
            <w:vAlign w:val="center"/>
          </w:tcPr>
          <w:p>
            <w:pPr>
              <w:spacing w:line="240" w:lineRule="auto"/>
              <w:ind w:firstLine="0" w:firstLineChars="0"/>
              <w:jc w:val="center"/>
              <w:rPr>
                <w:color w:val="auto"/>
                <w:sz w:val="21"/>
                <w:szCs w:val="21"/>
              </w:rPr>
            </w:pPr>
            <w:r>
              <w:rPr>
                <w:rFonts w:hint="eastAsia"/>
                <w:color w:val="auto"/>
                <w:sz w:val="21"/>
                <w:szCs w:val="21"/>
              </w:rPr>
              <w:t>柱状样</w:t>
            </w: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0~0.5m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554" w:type="dxa"/>
            <w:vMerge w:val="continue"/>
            <w:vAlign w:val="center"/>
          </w:tcPr>
          <w:p>
            <w:pPr>
              <w:spacing w:line="240" w:lineRule="auto"/>
              <w:ind w:firstLine="0" w:firstLineChars="0"/>
              <w:jc w:val="center"/>
              <w:rPr>
                <w:color w:val="auto"/>
                <w:sz w:val="21"/>
                <w:szCs w:val="21"/>
              </w:rPr>
            </w:pPr>
          </w:p>
        </w:tc>
        <w:tc>
          <w:tcPr>
            <w:tcW w:w="1455" w:type="dxa"/>
            <w:vMerge w:val="continue"/>
            <w:vAlign w:val="center"/>
          </w:tcPr>
          <w:p>
            <w:pPr>
              <w:spacing w:line="240" w:lineRule="auto"/>
              <w:ind w:firstLine="0" w:firstLineChars="0"/>
              <w:jc w:val="center"/>
              <w:rPr>
                <w:color w:val="auto"/>
                <w:sz w:val="21"/>
                <w:szCs w:val="21"/>
              </w:rPr>
            </w:pPr>
          </w:p>
        </w:tc>
        <w:tc>
          <w:tcPr>
            <w:tcW w:w="925" w:type="dxa"/>
            <w:vMerge w:val="continue"/>
            <w:vAlign w:val="center"/>
          </w:tcPr>
          <w:p>
            <w:pPr>
              <w:spacing w:line="240" w:lineRule="auto"/>
              <w:ind w:firstLine="0" w:firstLineChars="0"/>
              <w:jc w:val="center"/>
              <w:rPr>
                <w:color w:val="auto"/>
                <w:sz w:val="21"/>
                <w:szCs w:val="21"/>
              </w:rPr>
            </w:pP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0.5~1.5m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554" w:type="dxa"/>
            <w:vMerge w:val="continue"/>
            <w:vAlign w:val="center"/>
          </w:tcPr>
          <w:p>
            <w:pPr>
              <w:spacing w:line="240" w:lineRule="auto"/>
              <w:ind w:firstLine="0" w:firstLineChars="0"/>
              <w:jc w:val="center"/>
              <w:rPr>
                <w:color w:val="auto"/>
                <w:sz w:val="21"/>
                <w:szCs w:val="21"/>
              </w:rPr>
            </w:pPr>
          </w:p>
        </w:tc>
        <w:tc>
          <w:tcPr>
            <w:tcW w:w="1455" w:type="dxa"/>
            <w:vMerge w:val="continue"/>
            <w:vAlign w:val="center"/>
          </w:tcPr>
          <w:p>
            <w:pPr>
              <w:spacing w:line="240" w:lineRule="auto"/>
              <w:ind w:firstLine="0" w:firstLineChars="0"/>
              <w:jc w:val="center"/>
              <w:rPr>
                <w:color w:val="auto"/>
                <w:sz w:val="21"/>
                <w:szCs w:val="21"/>
              </w:rPr>
            </w:pPr>
          </w:p>
        </w:tc>
        <w:tc>
          <w:tcPr>
            <w:tcW w:w="925" w:type="dxa"/>
            <w:vMerge w:val="continue"/>
            <w:vAlign w:val="center"/>
          </w:tcPr>
          <w:p>
            <w:pPr>
              <w:spacing w:line="240" w:lineRule="auto"/>
              <w:ind w:firstLine="0" w:firstLineChars="0"/>
              <w:jc w:val="center"/>
              <w:rPr>
                <w:color w:val="auto"/>
                <w:sz w:val="21"/>
                <w:szCs w:val="21"/>
              </w:rPr>
            </w:pP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1.5~3m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554" w:type="dxa"/>
            <w:vMerge w:val="restart"/>
            <w:vAlign w:val="center"/>
          </w:tcPr>
          <w:p>
            <w:pPr>
              <w:spacing w:line="240" w:lineRule="auto"/>
              <w:ind w:firstLine="0" w:firstLineChars="0"/>
              <w:jc w:val="center"/>
              <w:rPr>
                <w:color w:val="auto"/>
                <w:sz w:val="21"/>
                <w:szCs w:val="21"/>
              </w:rPr>
            </w:pPr>
            <w:r>
              <w:rPr>
                <w:rFonts w:hint="eastAsia"/>
                <w:color w:val="auto"/>
                <w:sz w:val="21"/>
                <w:szCs w:val="21"/>
              </w:rPr>
              <w:t>S6</w:t>
            </w:r>
          </w:p>
        </w:tc>
        <w:tc>
          <w:tcPr>
            <w:tcW w:w="1455" w:type="dxa"/>
            <w:vMerge w:val="restart"/>
            <w:vAlign w:val="center"/>
          </w:tcPr>
          <w:p>
            <w:pPr>
              <w:spacing w:line="240" w:lineRule="auto"/>
              <w:ind w:firstLine="0" w:firstLineChars="0"/>
              <w:jc w:val="center"/>
              <w:rPr>
                <w:color w:val="auto"/>
                <w:sz w:val="21"/>
                <w:szCs w:val="21"/>
              </w:rPr>
            </w:pPr>
            <w:r>
              <w:rPr>
                <w:rFonts w:hint="eastAsia"/>
                <w:color w:val="auto"/>
                <w:sz w:val="21"/>
                <w:szCs w:val="21"/>
              </w:rPr>
              <w:t>厂区东南角</w:t>
            </w:r>
          </w:p>
        </w:tc>
        <w:tc>
          <w:tcPr>
            <w:tcW w:w="925" w:type="dxa"/>
            <w:vMerge w:val="restart"/>
            <w:vAlign w:val="center"/>
          </w:tcPr>
          <w:p>
            <w:pPr>
              <w:spacing w:line="240" w:lineRule="auto"/>
              <w:ind w:firstLine="0" w:firstLineChars="0"/>
              <w:jc w:val="center"/>
              <w:rPr>
                <w:color w:val="auto"/>
                <w:sz w:val="21"/>
                <w:szCs w:val="21"/>
              </w:rPr>
            </w:pPr>
            <w:r>
              <w:rPr>
                <w:rFonts w:hint="eastAsia"/>
                <w:color w:val="auto"/>
                <w:sz w:val="21"/>
                <w:szCs w:val="21"/>
              </w:rPr>
              <w:t>柱状样</w:t>
            </w: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0~0.5m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554" w:type="dxa"/>
            <w:vMerge w:val="continue"/>
            <w:vAlign w:val="center"/>
          </w:tcPr>
          <w:p>
            <w:pPr>
              <w:spacing w:line="240" w:lineRule="auto"/>
              <w:ind w:firstLine="0" w:firstLineChars="0"/>
              <w:jc w:val="center"/>
              <w:rPr>
                <w:color w:val="auto"/>
                <w:sz w:val="21"/>
                <w:szCs w:val="21"/>
              </w:rPr>
            </w:pPr>
          </w:p>
        </w:tc>
        <w:tc>
          <w:tcPr>
            <w:tcW w:w="1455" w:type="dxa"/>
            <w:vMerge w:val="continue"/>
            <w:vAlign w:val="center"/>
          </w:tcPr>
          <w:p>
            <w:pPr>
              <w:spacing w:line="240" w:lineRule="auto"/>
              <w:ind w:firstLine="0" w:firstLineChars="0"/>
              <w:jc w:val="center"/>
              <w:rPr>
                <w:color w:val="auto"/>
                <w:sz w:val="21"/>
                <w:szCs w:val="21"/>
              </w:rPr>
            </w:pPr>
          </w:p>
        </w:tc>
        <w:tc>
          <w:tcPr>
            <w:tcW w:w="925" w:type="dxa"/>
            <w:vMerge w:val="continue"/>
            <w:vAlign w:val="center"/>
          </w:tcPr>
          <w:p>
            <w:pPr>
              <w:spacing w:line="240" w:lineRule="auto"/>
              <w:ind w:firstLine="0" w:firstLineChars="0"/>
              <w:jc w:val="center"/>
              <w:rPr>
                <w:color w:val="auto"/>
                <w:sz w:val="21"/>
                <w:szCs w:val="21"/>
              </w:rPr>
            </w:pP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0.5~1.5m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554" w:type="dxa"/>
            <w:vMerge w:val="continue"/>
            <w:vAlign w:val="center"/>
          </w:tcPr>
          <w:p>
            <w:pPr>
              <w:spacing w:line="240" w:lineRule="auto"/>
              <w:ind w:firstLine="0" w:firstLineChars="0"/>
              <w:jc w:val="center"/>
              <w:rPr>
                <w:color w:val="auto"/>
                <w:sz w:val="21"/>
                <w:szCs w:val="21"/>
              </w:rPr>
            </w:pPr>
          </w:p>
        </w:tc>
        <w:tc>
          <w:tcPr>
            <w:tcW w:w="1455" w:type="dxa"/>
            <w:vMerge w:val="continue"/>
            <w:vAlign w:val="center"/>
          </w:tcPr>
          <w:p>
            <w:pPr>
              <w:spacing w:line="240" w:lineRule="auto"/>
              <w:ind w:firstLine="0" w:firstLineChars="0"/>
              <w:jc w:val="center"/>
              <w:rPr>
                <w:color w:val="auto"/>
                <w:sz w:val="21"/>
                <w:szCs w:val="21"/>
              </w:rPr>
            </w:pPr>
          </w:p>
        </w:tc>
        <w:tc>
          <w:tcPr>
            <w:tcW w:w="925" w:type="dxa"/>
            <w:vMerge w:val="continue"/>
            <w:vAlign w:val="center"/>
          </w:tcPr>
          <w:p>
            <w:pPr>
              <w:spacing w:line="240" w:lineRule="auto"/>
              <w:ind w:firstLine="0" w:firstLineChars="0"/>
              <w:jc w:val="center"/>
              <w:rPr>
                <w:color w:val="auto"/>
                <w:sz w:val="21"/>
                <w:szCs w:val="21"/>
              </w:rPr>
            </w:pPr>
          </w:p>
        </w:tc>
        <w:tc>
          <w:tcPr>
            <w:tcW w:w="1308" w:type="dxa"/>
            <w:vAlign w:val="center"/>
          </w:tcPr>
          <w:p>
            <w:pPr>
              <w:spacing w:line="240" w:lineRule="auto"/>
              <w:ind w:firstLine="0" w:firstLineChars="0"/>
              <w:jc w:val="center"/>
              <w:rPr>
                <w:rFonts w:ascii="Times New Roman" w:hAnsi="Times New Roman"/>
                <w:color w:val="auto"/>
                <w:sz w:val="21"/>
                <w:szCs w:val="21"/>
              </w:rPr>
            </w:pPr>
            <w:r>
              <w:rPr>
                <w:rFonts w:hint="eastAsia" w:ascii="Times New Roman" w:hAnsi="Times New Roman"/>
                <w:color w:val="auto"/>
                <w:sz w:val="21"/>
                <w:szCs w:val="21"/>
              </w:rPr>
              <w:t>1.5~3m</w:t>
            </w:r>
          </w:p>
        </w:tc>
        <w:tc>
          <w:tcPr>
            <w:tcW w:w="5300" w:type="dxa"/>
            <w:vAlign w:val="center"/>
          </w:tcPr>
          <w:p>
            <w:pPr>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pH、镉、汞、砷、铅、铬</w:t>
            </w:r>
            <w:r>
              <w:rPr>
                <w:rFonts w:hint="eastAsia" w:ascii="Times New Roman" w:hAnsi="Times New Roman"/>
                <w:color w:val="auto"/>
                <w:sz w:val="21"/>
                <w:szCs w:val="21"/>
              </w:rPr>
              <w:t>（六价）</w:t>
            </w:r>
            <w:r>
              <w:rPr>
                <w:rFonts w:ascii="Times New Roman" w:hAnsi="Times New Roman"/>
                <w:color w:val="auto"/>
                <w:sz w:val="21"/>
                <w:szCs w:val="21"/>
              </w:rPr>
              <w:t>、铜、镍、</w:t>
            </w:r>
            <w:r>
              <w:rPr>
                <w:rFonts w:hint="eastAsia" w:ascii="Times New Roman" w:hAnsi="Times New Roman"/>
                <w:color w:val="auto"/>
                <w:sz w:val="21"/>
                <w:szCs w:val="21"/>
              </w:rPr>
              <w:t>锌</w:t>
            </w:r>
          </w:p>
        </w:tc>
      </w:tr>
    </w:tbl>
    <w:p>
      <w:pPr>
        <w:ind w:firstLine="482"/>
        <w:rPr>
          <w:b/>
          <w:bCs/>
          <w:color w:val="auto"/>
        </w:rPr>
      </w:pPr>
      <w:r>
        <w:rPr>
          <w:rFonts w:hint="eastAsia"/>
          <w:b/>
          <w:bCs/>
          <w:color w:val="auto"/>
          <w:lang w:eastAsia="zh-CN"/>
        </w:rPr>
        <w:t>（二）</w:t>
      </w:r>
      <w:r>
        <w:rPr>
          <w:rFonts w:hint="eastAsia"/>
          <w:b/>
          <w:bCs/>
          <w:color w:val="auto"/>
        </w:rPr>
        <w:t>监测频率</w:t>
      </w:r>
    </w:p>
    <w:p>
      <w:pPr>
        <w:ind w:firstLine="480"/>
        <w:rPr>
          <w:color w:val="auto"/>
        </w:rPr>
      </w:pPr>
      <w:r>
        <w:rPr>
          <w:rFonts w:hint="eastAsia"/>
          <w:color w:val="auto"/>
        </w:rPr>
        <w:t>监测1天，采样1次。</w:t>
      </w:r>
    </w:p>
    <w:p>
      <w:pPr>
        <w:ind w:firstLine="482"/>
        <w:rPr>
          <w:b/>
          <w:bCs/>
          <w:color w:val="auto"/>
        </w:rPr>
      </w:pPr>
      <w:r>
        <w:rPr>
          <w:rFonts w:hint="eastAsia"/>
          <w:b/>
          <w:bCs/>
          <w:color w:val="auto"/>
          <w:lang w:eastAsia="zh-CN"/>
        </w:rPr>
        <w:t>（三）</w:t>
      </w:r>
      <w:r>
        <w:rPr>
          <w:rFonts w:hint="eastAsia"/>
          <w:b/>
          <w:bCs/>
          <w:color w:val="auto"/>
        </w:rPr>
        <w:t>采样及分析方案</w:t>
      </w:r>
    </w:p>
    <w:p>
      <w:pPr>
        <w:ind w:firstLine="480"/>
        <w:rPr>
          <w:color w:val="auto"/>
        </w:rPr>
      </w:pPr>
      <w:r>
        <w:rPr>
          <w:rFonts w:hint="eastAsia"/>
          <w:color w:val="auto"/>
        </w:rPr>
        <w:t>来自《土壤环境质量 建设用地土壤污染风险管控标准》（GB36600-2018）规定的测定方法。</w:t>
      </w:r>
    </w:p>
    <w:p>
      <w:pPr>
        <w:ind w:firstLine="482"/>
        <w:rPr>
          <w:b/>
          <w:bCs/>
          <w:color w:val="auto"/>
        </w:rPr>
      </w:pPr>
      <w:r>
        <w:rPr>
          <w:rFonts w:hint="eastAsia"/>
          <w:b/>
          <w:bCs/>
          <w:color w:val="auto"/>
          <w:lang w:eastAsia="zh-CN"/>
        </w:rPr>
        <w:t>（四）</w:t>
      </w:r>
      <w:r>
        <w:rPr>
          <w:rFonts w:hint="eastAsia"/>
          <w:b/>
          <w:bCs/>
          <w:color w:val="auto"/>
        </w:rPr>
        <w:t>检测结果</w:t>
      </w:r>
    </w:p>
    <w:p>
      <w:pPr>
        <w:ind w:firstLine="480"/>
        <w:rPr>
          <w:color w:val="auto"/>
        </w:rPr>
      </w:pPr>
      <w:r>
        <w:rPr>
          <w:rFonts w:hint="eastAsia"/>
          <w:color w:val="auto"/>
        </w:rPr>
        <w:t>2021年8月24日到8月27日，第三方检测机构对本项目所在地土壤环境质量进行了现场采样，对样品的检测结果详见下表：</w:t>
      </w:r>
    </w:p>
    <w:p>
      <w:pPr>
        <w:pStyle w:val="41"/>
        <w:rPr>
          <w:rFonts w:hint="default" w:eastAsia="宋体"/>
          <w:color w:val="auto"/>
          <w:lang w:val="en-US" w:eastAsia="zh-CN"/>
        </w:rPr>
      </w:pPr>
      <w:r>
        <w:rPr>
          <w:rFonts w:hint="eastAsia"/>
          <w:color w:val="auto"/>
        </w:rPr>
        <w:t>表</w:t>
      </w:r>
      <w:r>
        <w:rPr>
          <w:rFonts w:hint="eastAsia"/>
          <w:color w:val="auto"/>
          <w:lang w:val="en-US" w:eastAsia="zh-CN"/>
        </w:rPr>
        <w:t>5</w:t>
      </w:r>
      <w:r>
        <w:rPr>
          <w:rFonts w:hint="eastAsia"/>
          <w:color w:val="auto"/>
        </w:rPr>
        <w:t>.</w:t>
      </w:r>
      <w:r>
        <w:rPr>
          <w:rFonts w:hint="eastAsia"/>
          <w:color w:val="auto"/>
          <w:lang w:val="en-US" w:eastAsia="zh-CN"/>
        </w:rPr>
        <w:t>2</w:t>
      </w:r>
      <w:r>
        <w:rPr>
          <w:rFonts w:hint="eastAsia"/>
          <w:color w:val="auto"/>
        </w:rPr>
        <w:t>-</w:t>
      </w:r>
      <w:r>
        <w:rPr>
          <w:rFonts w:hint="eastAsia"/>
          <w:color w:val="auto"/>
          <w:lang w:val="en-US" w:eastAsia="zh-CN"/>
        </w:rPr>
        <w:t>11</w:t>
      </w:r>
      <w:r>
        <w:rPr>
          <w:rFonts w:hint="eastAsia"/>
          <w:color w:val="auto"/>
        </w:rPr>
        <w:t xml:space="preserve">  土壤环境质量检测结果表</w:t>
      </w:r>
      <w:r>
        <w:rPr>
          <w:rFonts w:hint="eastAsia"/>
          <w:color w:val="auto"/>
          <w:lang w:val="en-US" w:eastAsia="zh-CN"/>
        </w:rPr>
        <w:t xml:space="preserve">        单位：mg/kg</w:t>
      </w:r>
    </w:p>
    <w:tbl>
      <w:tblPr>
        <w:tblStyle w:val="24"/>
        <w:tblW w:w="938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7"/>
        <w:gridCol w:w="1146"/>
        <w:gridCol w:w="1715"/>
        <w:gridCol w:w="1114"/>
        <w:gridCol w:w="2553"/>
        <w:gridCol w:w="13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tcBorders>
              <w:bottom w:val="single" w:color="auto" w:sz="12" w:space="0"/>
            </w:tcBorders>
            <w:vAlign w:val="center"/>
          </w:tcPr>
          <w:p>
            <w:pPr>
              <w:pStyle w:val="41"/>
              <w:widowControl w:val="0"/>
            </w:pPr>
            <w:r>
              <w:rPr>
                <w:rFonts w:hint="eastAsia"/>
              </w:rPr>
              <w:t>监测项目</w:t>
            </w:r>
          </w:p>
        </w:tc>
        <w:tc>
          <w:tcPr>
            <w:tcW w:w="1146" w:type="dxa"/>
            <w:tcBorders>
              <w:bottom w:val="single" w:color="auto" w:sz="12" w:space="0"/>
            </w:tcBorders>
            <w:vAlign w:val="center"/>
          </w:tcPr>
          <w:p>
            <w:pPr>
              <w:pStyle w:val="41"/>
              <w:widowControl w:val="0"/>
            </w:pPr>
            <w:r>
              <w:rPr>
                <w:rFonts w:hint="eastAsia"/>
              </w:rPr>
              <w:t>采样日期</w:t>
            </w:r>
          </w:p>
        </w:tc>
        <w:tc>
          <w:tcPr>
            <w:tcW w:w="2829" w:type="dxa"/>
            <w:gridSpan w:val="2"/>
            <w:tcBorders>
              <w:bottom w:val="single" w:color="auto" w:sz="12" w:space="0"/>
            </w:tcBorders>
            <w:vAlign w:val="center"/>
          </w:tcPr>
          <w:p>
            <w:pPr>
              <w:pStyle w:val="41"/>
              <w:widowControl w:val="0"/>
            </w:pPr>
            <w:r>
              <w:rPr>
                <w:rFonts w:hint="eastAsia"/>
              </w:rPr>
              <w:t>采样点位</w:t>
            </w:r>
          </w:p>
        </w:tc>
        <w:tc>
          <w:tcPr>
            <w:tcW w:w="2553" w:type="dxa"/>
            <w:tcBorders>
              <w:bottom w:val="single" w:color="auto" w:sz="12" w:space="0"/>
            </w:tcBorders>
            <w:vAlign w:val="center"/>
          </w:tcPr>
          <w:p>
            <w:pPr>
              <w:pStyle w:val="41"/>
              <w:widowControl w:val="0"/>
            </w:pPr>
            <w:r>
              <w:rPr>
                <w:rFonts w:hint="eastAsia"/>
              </w:rPr>
              <w:t>经度，纬度</w:t>
            </w:r>
          </w:p>
        </w:tc>
        <w:tc>
          <w:tcPr>
            <w:tcW w:w="1364" w:type="dxa"/>
            <w:tcBorders>
              <w:bottom w:val="single" w:color="auto" w:sz="12" w:space="0"/>
            </w:tcBorders>
            <w:vAlign w:val="center"/>
          </w:tcPr>
          <w:p>
            <w:pPr>
              <w:pStyle w:val="41"/>
              <w:widowControl w:val="0"/>
            </w:pPr>
            <w:r>
              <w:rPr>
                <w:rFonts w:hint="eastAsia"/>
              </w:rPr>
              <w:t>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restart"/>
            <w:vAlign w:val="center"/>
          </w:tcPr>
          <w:p>
            <w:pPr>
              <w:pStyle w:val="41"/>
              <w:widowControl w:val="0"/>
              <w:rPr>
                <w:b w:val="0"/>
                <w:bCs/>
              </w:rPr>
            </w:pPr>
            <w:r>
              <w:rPr>
                <w:rFonts w:hint="eastAsia"/>
                <w:b w:val="0"/>
                <w:bCs/>
              </w:rPr>
              <w:t>pH（无量纲）</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7.88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7.86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8.03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8.10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8.08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8.11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7.95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7.88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7.84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r>
              <w:rPr>
                <w:rFonts w:hint="eastAsia"/>
                <w:b w:val="0"/>
                <w:bCs/>
              </w:rPr>
              <w:t>镉</w:t>
            </w: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7.62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7.80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7.88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restart"/>
            <w:vAlign w:val="center"/>
          </w:tcPr>
          <w:p>
            <w:pPr>
              <w:pStyle w:val="41"/>
              <w:widowControl w:val="0"/>
              <w:rPr>
                <w:b w:val="0"/>
                <w:bCs/>
              </w:rPr>
            </w:pPr>
            <w:r>
              <w:rPr>
                <w:rFonts w:hint="eastAsia"/>
                <w:b w:val="0"/>
                <w:bCs/>
              </w:rPr>
              <w:t>镉</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铜</w:t>
            </w: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0.49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铅</w:t>
            </w: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0.69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汞</w:t>
            </w: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0.65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restart"/>
            <w:vAlign w:val="center"/>
          </w:tcPr>
          <w:p>
            <w:pPr>
              <w:pStyle w:val="41"/>
              <w:widowControl w:val="0"/>
              <w:rPr>
                <w:b w:val="0"/>
                <w:bCs/>
              </w:rPr>
            </w:pPr>
            <w:r>
              <w:rPr>
                <w:rFonts w:hint="eastAsia"/>
                <w:b w:val="0"/>
                <w:bCs/>
              </w:rPr>
              <w:t>铅</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铜</w:t>
            </w: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restart"/>
            <w:vAlign w:val="center"/>
          </w:tcPr>
          <w:p>
            <w:pPr>
              <w:pStyle w:val="41"/>
              <w:widowControl w:val="0"/>
              <w:rPr>
                <w:b w:val="0"/>
                <w:bCs/>
              </w:rPr>
            </w:pPr>
            <w:r>
              <w:rPr>
                <w:rFonts w:hint="eastAsia"/>
                <w:b w:val="0"/>
                <w:bCs/>
              </w:rPr>
              <w:t>铜</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锌</w:t>
            </w: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restart"/>
            <w:vAlign w:val="center"/>
          </w:tcPr>
          <w:p>
            <w:pPr>
              <w:pStyle w:val="41"/>
              <w:widowControl w:val="0"/>
              <w:rPr>
                <w:b w:val="0"/>
                <w:bCs/>
              </w:rPr>
            </w:pPr>
            <w:r>
              <w:rPr>
                <w:rFonts w:hint="eastAsia"/>
                <w:b w:val="0"/>
                <w:bCs/>
              </w:rPr>
              <w:t>镍</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汞</w:t>
            </w: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restart"/>
            <w:vAlign w:val="center"/>
          </w:tcPr>
          <w:p>
            <w:pPr>
              <w:pStyle w:val="41"/>
              <w:widowControl w:val="0"/>
              <w:rPr>
                <w:b w:val="0"/>
                <w:bCs/>
              </w:rPr>
            </w:pPr>
            <w:r>
              <w:rPr>
                <w:rFonts w:hint="eastAsia"/>
                <w:b w:val="0"/>
                <w:bCs/>
              </w:rPr>
              <w:t>锌</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129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158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砷</w:t>
            </w: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177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212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restart"/>
            <w:vAlign w:val="center"/>
          </w:tcPr>
          <w:p>
            <w:pPr>
              <w:pStyle w:val="41"/>
              <w:widowControl w:val="0"/>
              <w:rPr>
                <w:b w:val="0"/>
                <w:bCs/>
              </w:rPr>
            </w:pPr>
            <w:r>
              <w:rPr>
                <w:rFonts w:hint="eastAsia"/>
                <w:b w:val="0"/>
                <w:bCs/>
              </w:rPr>
              <w:t>汞</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0.604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1.55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0.480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0.936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0.865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0.949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pH（无量纲）</w:t>
            </w: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restart"/>
            <w:vAlign w:val="center"/>
          </w:tcPr>
          <w:p>
            <w:pPr>
              <w:pStyle w:val="41"/>
              <w:widowControl w:val="0"/>
              <w:rPr>
                <w:b w:val="0"/>
                <w:bCs/>
              </w:rPr>
            </w:pPr>
            <w:r>
              <w:rPr>
                <w:rFonts w:hint="eastAsia"/>
                <w:b w:val="0"/>
                <w:bCs/>
              </w:rPr>
              <w:t>砷</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2.08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2.68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3.07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镉</w:t>
            </w: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3.90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3.05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3.16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3.06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3.27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restart"/>
            <w:vAlign w:val="center"/>
          </w:tcPr>
          <w:p>
            <w:pPr>
              <w:pStyle w:val="41"/>
              <w:widowControl w:val="0"/>
              <w:rPr>
                <w:b w:val="0"/>
                <w:bCs/>
              </w:rPr>
            </w:pPr>
            <w:r>
              <w:rPr>
                <w:rFonts w:hint="eastAsia"/>
                <w:b w:val="0"/>
                <w:bCs/>
              </w:rPr>
              <w:t>六价铬</w:t>
            </w:r>
          </w:p>
        </w:tc>
        <w:tc>
          <w:tcPr>
            <w:tcW w:w="1146" w:type="dxa"/>
            <w:vMerge w:val="restart"/>
            <w:vAlign w:val="center"/>
          </w:tcPr>
          <w:p>
            <w:pPr>
              <w:pStyle w:val="41"/>
              <w:widowControl w:val="0"/>
              <w:rPr>
                <w:b w:val="0"/>
                <w:bCs/>
              </w:rPr>
            </w:pPr>
            <w:r>
              <w:rPr>
                <w:rFonts w:hint="eastAsia"/>
                <w:b w:val="0"/>
                <w:bCs/>
              </w:rPr>
              <w:t>8月24日</w:t>
            </w:r>
          </w:p>
        </w:tc>
        <w:tc>
          <w:tcPr>
            <w:tcW w:w="1715" w:type="dxa"/>
            <w:vAlign w:val="center"/>
          </w:tcPr>
          <w:p>
            <w:pPr>
              <w:pStyle w:val="41"/>
              <w:widowControl w:val="0"/>
              <w:rPr>
                <w:b w:val="0"/>
                <w:bCs/>
              </w:rPr>
            </w:pPr>
            <w:r>
              <w:rPr>
                <w:rFonts w:hint="eastAsia"/>
                <w:b w:val="0"/>
                <w:bCs/>
              </w:rPr>
              <w:t>1#宿舍</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2#西南厂区外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104.106664，31.215052</w:t>
            </w:r>
          </w:p>
        </w:tc>
        <w:tc>
          <w:tcPr>
            <w:tcW w:w="1364" w:type="dxa"/>
            <w:vAlign w:val="center"/>
          </w:tcPr>
          <w:p>
            <w:pPr>
              <w:pStyle w:val="41"/>
              <w:widowControl w:val="0"/>
              <w:rPr>
                <w:b w:val="0"/>
                <w:bCs/>
              </w:rPr>
            </w:pPr>
            <w:r>
              <w:rPr>
                <w:rFonts w:hint="eastAsia"/>
                <w:b w:val="0"/>
                <w:bCs/>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Align w:val="center"/>
          </w:tcPr>
          <w:p>
            <w:pPr>
              <w:pStyle w:val="41"/>
              <w:widowControl w:val="0"/>
              <w:rPr>
                <w:b w:val="0"/>
                <w:bCs/>
              </w:rPr>
            </w:pPr>
            <w:r>
              <w:rPr>
                <w:rFonts w:hint="eastAsia"/>
                <w:b w:val="0"/>
                <w:bCs/>
              </w:rPr>
              <w:t>3#北厂区外</w:t>
            </w:r>
          </w:p>
        </w:tc>
        <w:tc>
          <w:tcPr>
            <w:tcW w:w="1114" w:type="dxa"/>
            <w:vAlign w:val="center"/>
          </w:tcPr>
          <w:p>
            <w:pPr>
              <w:pStyle w:val="41"/>
              <w:widowControl w:val="0"/>
              <w:rPr>
                <w:b w:val="0"/>
                <w:bCs/>
              </w:rPr>
            </w:pPr>
            <w:r>
              <w:rPr>
                <w:rFonts w:hint="eastAsia"/>
                <w:b w:val="0"/>
                <w:bCs/>
              </w:rPr>
              <w:t>0.2m处</w:t>
            </w:r>
          </w:p>
        </w:tc>
        <w:tc>
          <w:tcPr>
            <w:tcW w:w="2553" w:type="dxa"/>
            <w:vAlign w:val="center"/>
          </w:tcPr>
          <w:p>
            <w:pPr>
              <w:pStyle w:val="41"/>
              <w:widowControl w:val="0"/>
              <w:rPr>
                <w:b w:val="0"/>
                <w:bCs/>
              </w:rPr>
            </w:pPr>
            <w:r>
              <w:rPr>
                <w:rFonts w:hint="eastAsia"/>
                <w:b w:val="0"/>
                <w:bCs/>
              </w:rPr>
              <w:t>104.111759,31.218627</w:t>
            </w:r>
          </w:p>
        </w:tc>
        <w:tc>
          <w:tcPr>
            <w:tcW w:w="1364" w:type="dxa"/>
            <w:vAlign w:val="center"/>
          </w:tcPr>
          <w:p>
            <w:pPr>
              <w:pStyle w:val="41"/>
              <w:widowControl w:val="0"/>
              <w:rPr>
                <w:b w:val="0"/>
                <w:bCs/>
              </w:rPr>
            </w:pPr>
            <w:r>
              <w:rPr>
                <w:rFonts w:hint="eastAsia"/>
                <w:b w:val="0"/>
                <w:bCs/>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r>
              <w:rPr>
                <w:rFonts w:hint="eastAsia"/>
                <w:b w:val="0"/>
                <w:bCs/>
              </w:rPr>
              <w:t>铅</w:t>
            </w:r>
          </w:p>
        </w:tc>
        <w:tc>
          <w:tcPr>
            <w:tcW w:w="1146" w:type="dxa"/>
            <w:vMerge w:val="restart"/>
            <w:vAlign w:val="center"/>
          </w:tcPr>
          <w:p>
            <w:pPr>
              <w:pStyle w:val="41"/>
              <w:widowControl w:val="0"/>
              <w:rPr>
                <w:b w:val="0"/>
                <w:bCs/>
              </w:rPr>
            </w:pPr>
            <w:r>
              <w:rPr>
                <w:rFonts w:hint="eastAsia"/>
                <w:b w:val="0"/>
                <w:bCs/>
              </w:rPr>
              <w:t>8月27日</w:t>
            </w:r>
          </w:p>
        </w:tc>
        <w:tc>
          <w:tcPr>
            <w:tcW w:w="1715" w:type="dxa"/>
            <w:vMerge w:val="restart"/>
            <w:vAlign w:val="center"/>
          </w:tcPr>
          <w:p>
            <w:pPr>
              <w:pStyle w:val="41"/>
              <w:widowControl w:val="0"/>
              <w:rPr>
                <w:b w:val="0"/>
                <w:bCs/>
              </w:rPr>
            </w:pPr>
            <w:r>
              <w:rPr>
                <w:rFonts w:hint="eastAsia"/>
                <w:b w:val="0"/>
                <w:bCs/>
              </w:rPr>
              <w:t>4#热浸锌2车间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104.111243,31.215075</w:t>
            </w:r>
          </w:p>
        </w:tc>
        <w:tc>
          <w:tcPr>
            <w:tcW w:w="1364" w:type="dxa"/>
            <w:vAlign w:val="center"/>
          </w:tcPr>
          <w:p>
            <w:pPr>
              <w:pStyle w:val="41"/>
              <w:widowControl w:val="0"/>
              <w:rPr>
                <w:b w:val="0"/>
                <w:bCs/>
              </w:rPr>
            </w:pPr>
            <w:r>
              <w:rPr>
                <w:rFonts w:hint="eastAsia"/>
                <w:b w:val="0"/>
                <w:bCs/>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5#热浸锌1车间</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104.108694，31.216878</w:t>
            </w:r>
          </w:p>
        </w:tc>
        <w:tc>
          <w:tcPr>
            <w:tcW w:w="1364" w:type="dxa"/>
            <w:vAlign w:val="center"/>
          </w:tcPr>
          <w:p>
            <w:pPr>
              <w:pStyle w:val="41"/>
              <w:widowControl w:val="0"/>
              <w:rPr>
                <w:b w:val="0"/>
                <w:bCs/>
              </w:rPr>
            </w:pPr>
            <w:r>
              <w:rPr>
                <w:rFonts w:hint="eastAsia"/>
                <w:b w:val="0"/>
                <w:bCs/>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restart"/>
            <w:vAlign w:val="center"/>
          </w:tcPr>
          <w:p>
            <w:pPr>
              <w:pStyle w:val="41"/>
              <w:widowControl w:val="0"/>
              <w:rPr>
                <w:b w:val="0"/>
                <w:bCs/>
              </w:rPr>
            </w:pPr>
            <w:r>
              <w:rPr>
                <w:rFonts w:hint="eastAsia"/>
                <w:b w:val="0"/>
                <w:bCs/>
              </w:rPr>
              <w:t>6#厂区东南角</w:t>
            </w:r>
          </w:p>
        </w:tc>
        <w:tc>
          <w:tcPr>
            <w:tcW w:w="1114" w:type="dxa"/>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104.112869,31.213687</w:t>
            </w:r>
          </w:p>
        </w:tc>
        <w:tc>
          <w:tcPr>
            <w:tcW w:w="1364" w:type="dxa"/>
            <w:vAlign w:val="center"/>
          </w:tcPr>
          <w:p>
            <w:pPr>
              <w:pStyle w:val="41"/>
              <w:widowControl w:val="0"/>
              <w:rPr>
                <w:b w:val="0"/>
                <w:bCs/>
              </w:rPr>
            </w:pPr>
            <w:r>
              <w:rPr>
                <w:rFonts w:hint="eastAsia"/>
                <w:b w:val="0"/>
                <w:bCs/>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0.7m处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497" w:type="dxa"/>
            <w:vMerge w:val="continue"/>
            <w:vAlign w:val="center"/>
          </w:tcPr>
          <w:p>
            <w:pPr>
              <w:pStyle w:val="41"/>
              <w:widowControl w:val="0"/>
              <w:rPr>
                <w:b w:val="0"/>
                <w:bCs/>
              </w:rPr>
            </w:pP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Align w:val="center"/>
          </w:tcPr>
          <w:p>
            <w:pPr>
              <w:pStyle w:val="41"/>
              <w:widowControl w:val="0"/>
              <w:rPr>
                <w:b w:val="0"/>
                <w:bCs/>
              </w:rPr>
            </w:pPr>
            <w:r>
              <w:rPr>
                <w:rFonts w:hint="eastAsia"/>
                <w:b w:val="0"/>
                <w:bCs/>
              </w:rPr>
              <w:t>1.6m处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四氯化碳（ug/kg）</w:t>
            </w:r>
          </w:p>
        </w:tc>
        <w:tc>
          <w:tcPr>
            <w:tcW w:w="1146" w:type="dxa"/>
            <w:vMerge w:val="restart"/>
            <w:vAlign w:val="center"/>
          </w:tcPr>
          <w:p>
            <w:pPr>
              <w:pStyle w:val="41"/>
              <w:widowControl w:val="0"/>
              <w:rPr>
                <w:b w:val="0"/>
                <w:bCs/>
              </w:rPr>
            </w:pPr>
            <w:r>
              <w:rPr>
                <w:rFonts w:hint="eastAsia"/>
                <w:b w:val="0"/>
                <w:bCs/>
              </w:rPr>
              <w:t>8月24日</w:t>
            </w:r>
          </w:p>
        </w:tc>
        <w:tc>
          <w:tcPr>
            <w:tcW w:w="1715" w:type="dxa"/>
            <w:vMerge w:val="restart"/>
            <w:vAlign w:val="center"/>
          </w:tcPr>
          <w:p>
            <w:pPr>
              <w:pStyle w:val="41"/>
              <w:widowControl w:val="0"/>
              <w:rPr>
                <w:b w:val="0"/>
                <w:bCs/>
              </w:rPr>
            </w:pPr>
            <w:r>
              <w:rPr>
                <w:rFonts w:hint="eastAsia"/>
                <w:b w:val="0"/>
                <w:bCs/>
              </w:rPr>
              <w:t>1#宿舍</w:t>
            </w:r>
          </w:p>
        </w:tc>
        <w:tc>
          <w:tcPr>
            <w:tcW w:w="1114" w:type="dxa"/>
            <w:vMerge w:val="restart"/>
            <w:vAlign w:val="center"/>
          </w:tcPr>
          <w:p>
            <w:pPr>
              <w:pStyle w:val="41"/>
              <w:widowControl w:val="0"/>
              <w:rPr>
                <w:b w:val="0"/>
                <w:bCs/>
              </w:rPr>
            </w:pPr>
            <w:r>
              <w:rPr>
                <w:rFonts w:hint="eastAsia"/>
                <w:b w:val="0"/>
                <w:bCs/>
              </w:rPr>
              <w:t>0.2m处</w:t>
            </w:r>
          </w:p>
        </w:tc>
        <w:tc>
          <w:tcPr>
            <w:tcW w:w="2553" w:type="dxa"/>
            <w:vMerge w:val="restart"/>
            <w:vAlign w:val="center"/>
          </w:tcPr>
          <w:p>
            <w:pPr>
              <w:pStyle w:val="41"/>
              <w:widowControl w:val="0"/>
              <w:rPr>
                <w:b w:val="0"/>
                <w:bCs/>
              </w:rPr>
            </w:pPr>
            <w:r>
              <w:rPr>
                <w:rFonts w:hint="eastAsia"/>
                <w:b w:val="0"/>
                <w:bCs/>
              </w:rPr>
              <w:t>104.113189，31.214346</w:t>
            </w: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氯仿（ug/kg）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氯甲烷（ug/kg）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1,1-二氯乙烷（ug/kg）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r>
              <w:rPr>
                <w:rFonts w:hint="eastAsia"/>
                <w:b w:val="0"/>
                <w:bCs/>
              </w:rPr>
              <w:t>1#宿舍</w:t>
            </w:r>
          </w:p>
        </w:tc>
        <w:tc>
          <w:tcPr>
            <w:tcW w:w="1114" w:type="dxa"/>
            <w:vMerge w:val="continue"/>
            <w:vAlign w:val="center"/>
          </w:tcPr>
          <w:p>
            <w:pPr>
              <w:pStyle w:val="41"/>
              <w:widowControl w:val="0"/>
              <w:rPr>
                <w:b w:val="0"/>
                <w:bCs/>
              </w:rPr>
            </w:pPr>
            <w:r>
              <w:rPr>
                <w:rFonts w:hint="eastAsia"/>
                <w:b w:val="0"/>
                <w:bCs/>
              </w:rPr>
              <w:t>0.2m处</w:t>
            </w: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1,2-二氯乙烷（ug/kg）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7" w:type="dxa"/>
            <w:vAlign w:val="center"/>
          </w:tcPr>
          <w:p>
            <w:pPr>
              <w:pStyle w:val="41"/>
              <w:widowControl w:val="0"/>
              <w:rPr>
                <w:b w:val="0"/>
                <w:bCs/>
              </w:rPr>
            </w:pPr>
            <w:r>
              <w:rPr>
                <w:rFonts w:hint="eastAsia"/>
                <w:b w:val="0"/>
                <w:bCs/>
              </w:rPr>
              <w:t>1,1-二氯乙烯（ug/kg）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7" w:type="dxa"/>
            <w:vAlign w:val="center"/>
          </w:tcPr>
          <w:p>
            <w:pPr>
              <w:pStyle w:val="41"/>
              <w:widowControl w:val="0"/>
              <w:rPr>
                <w:b w:val="0"/>
                <w:bCs/>
              </w:rPr>
            </w:pPr>
            <w:r>
              <w:rPr>
                <w:rFonts w:hint="eastAsia"/>
                <w:b w:val="0"/>
                <w:bCs/>
              </w:rPr>
              <w:t>顺1,2-二氯乙烯（ug/kg）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反1,2-二氯乙烯（ug/kg）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二氯甲烷（ug/kg）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1，2-二氯丙烷（ug/kg）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1,1,1,2-四氯乙烷（ug/kg）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1,1,2,2-四氯乙烷（ug/kg）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四氯乙烯（ug/kg）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1,1,1-三氯乙烷（ug/kg）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1,1,2-三氯乙烷（ug/kg）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三氯乙烯（ug/kg）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1,2,3-三氯丙烷（ug/kg）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氯乙烯（ug/kg）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氯苯（ug/kg）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1,2-二氯苯（ug/kg）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1,4-二氯苯（ug/kg）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乙苯（ug/kg）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7" w:type="dxa"/>
            <w:vAlign w:val="center"/>
          </w:tcPr>
          <w:p>
            <w:pPr>
              <w:pStyle w:val="41"/>
              <w:widowControl w:val="0"/>
              <w:rPr>
                <w:b w:val="0"/>
                <w:bCs/>
              </w:rPr>
            </w:pPr>
            <w:r>
              <w:rPr>
                <w:rFonts w:hint="eastAsia"/>
                <w:b w:val="0"/>
                <w:bCs/>
              </w:rPr>
              <w:t>苯乙烯（ug/kg）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7" w:type="dxa"/>
            <w:vAlign w:val="center"/>
          </w:tcPr>
          <w:p>
            <w:pPr>
              <w:pStyle w:val="41"/>
              <w:widowControl w:val="0"/>
              <w:rPr>
                <w:b w:val="0"/>
                <w:bCs/>
              </w:rPr>
            </w:pPr>
            <w:r>
              <w:rPr>
                <w:rFonts w:hint="eastAsia"/>
                <w:b w:val="0"/>
                <w:bCs/>
              </w:rPr>
              <w:t>甲苯（ug/kg）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7" w:type="dxa"/>
            <w:vAlign w:val="center"/>
          </w:tcPr>
          <w:p>
            <w:pPr>
              <w:pStyle w:val="41"/>
              <w:widowControl w:val="0"/>
              <w:rPr>
                <w:b w:val="0"/>
                <w:bCs/>
              </w:rPr>
            </w:pPr>
            <w:r>
              <w:rPr>
                <w:rFonts w:hint="eastAsia"/>
                <w:b w:val="0"/>
                <w:bCs/>
              </w:rPr>
              <w:t>间，对-二甲苯（ug/kg）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7" w:type="dxa"/>
            <w:vAlign w:val="center"/>
          </w:tcPr>
          <w:p>
            <w:pPr>
              <w:pStyle w:val="41"/>
              <w:widowControl w:val="0"/>
              <w:rPr>
                <w:b w:val="0"/>
                <w:bCs/>
              </w:rPr>
            </w:pPr>
            <w:r>
              <w:rPr>
                <w:rFonts w:hint="eastAsia"/>
                <w:b w:val="0"/>
                <w:bCs/>
              </w:rPr>
              <w:t>邻-二甲苯（ug/kg）</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硝基苯</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苯胺</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2-氯苯酚</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苯并[a]蒽</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苯并[a]芘</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苯并[b]荧蒽</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苯并[k]荧蒽</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䓛</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二苯并[a，h]蒽</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茚并[1,2,3-cd]芘</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 w:hRule="atLeast"/>
          <w:jc w:val="center"/>
        </w:trPr>
        <w:tc>
          <w:tcPr>
            <w:tcW w:w="1497" w:type="dxa"/>
            <w:vAlign w:val="center"/>
          </w:tcPr>
          <w:p>
            <w:pPr>
              <w:pStyle w:val="41"/>
              <w:widowControl w:val="0"/>
              <w:rPr>
                <w:b w:val="0"/>
                <w:bCs/>
              </w:rPr>
            </w:pPr>
            <w:r>
              <w:rPr>
                <w:rFonts w:hint="eastAsia"/>
                <w:b w:val="0"/>
                <w:bCs/>
              </w:rPr>
              <w:t>萘</w:t>
            </w:r>
          </w:p>
        </w:tc>
        <w:tc>
          <w:tcPr>
            <w:tcW w:w="1146" w:type="dxa"/>
            <w:vMerge w:val="continue"/>
            <w:vAlign w:val="center"/>
          </w:tcPr>
          <w:p>
            <w:pPr>
              <w:pStyle w:val="41"/>
              <w:widowControl w:val="0"/>
              <w:rPr>
                <w:b w:val="0"/>
                <w:bCs/>
              </w:rPr>
            </w:pPr>
          </w:p>
        </w:tc>
        <w:tc>
          <w:tcPr>
            <w:tcW w:w="1715" w:type="dxa"/>
            <w:vMerge w:val="continue"/>
            <w:vAlign w:val="center"/>
          </w:tcPr>
          <w:p>
            <w:pPr>
              <w:pStyle w:val="41"/>
              <w:widowControl w:val="0"/>
              <w:rPr>
                <w:b w:val="0"/>
                <w:bCs/>
              </w:rPr>
            </w:pPr>
          </w:p>
        </w:tc>
        <w:tc>
          <w:tcPr>
            <w:tcW w:w="1114" w:type="dxa"/>
            <w:vMerge w:val="continue"/>
            <w:vAlign w:val="center"/>
          </w:tcPr>
          <w:p>
            <w:pPr>
              <w:pStyle w:val="41"/>
              <w:widowControl w:val="0"/>
              <w:rPr>
                <w:b w:val="0"/>
                <w:bCs/>
              </w:rPr>
            </w:pPr>
          </w:p>
        </w:tc>
        <w:tc>
          <w:tcPr>
            <w:tcW w:w="2553" w:type="dxa"/>
            <w:vMerge w:val="continue"/>
            <w:vAlign w:val="center"/>
          </w:tcPr>
          <w:p>
            <w:pPr>
              <w:pStyle w:val="41"/>
              <w:widowControl w:val="0"/>
              <w:rPr>
                <w:b w:val="0"/>
                <w:bCs/>
              </w:rPr>
            </w:pPr>
          </w:p>
        </w:tc>
        <w:tc>
          <w:tcPr>
            <w:tcW w:w="1364" w:type="dxa"/>
            <w:vAlign w:val="center"/>
          </w:tcPr>
          <w:p>
            <w:pPr>
              <w:pStyle w:val="41"/>
              <w:widowControl w:val="0"/>
              <w:rPr>
                <w:b w:val="0"/>
                <w:bCs/>
              </w:rPr>
            </w:pPr>
            <w:r>
              <w:rPr>
                <w:rFonts w:hint="eastAsia"/>
                <w:b w:val="0"/>
                <w:bCs/>
              </w:rPr>
              <w:t>未检出</w:t>
            </w:r>
          </w:p>
        </w:tc>
      </w:tr>
    </w:tbl>
    <w:p>
      <w:pPr>
        <w:bidi w:val="0"/>
        <w:rPr>
          <w:b/>
          <w:bCs/>
        </w:rPr>
      </w:pPr>
      <w:r>
        <w:rPr>
          <w:rFonts w:hint="eastAsia"/>
          <w:b/>
          <w:bCs/>
          <w:lang w:val="en-US" w:eastAsia="zh-CN"/>
        </w:rPr>
        <w:t>二、</w:t>
      </w:r>
      <w:r>
        <w:rPr>
          <w:rFonts w:hint="eastAsia"/>
          <w:b/>
          <w:bCs/>
        </w:rPr>
        <w:t>土壤环境质量现状评价</w:t>
      </w:r>
    </w:p>
    <w:p>
      <w:pPr>
        <w:ind w:firstLine="482"/>
        <w:rPr>
          <w:b/>
          <w:bCs/>
          <w:color w:val="auto"/>
        </w:rPr>
      </w:pPr>
      <w:r>
        <w:rPr>
          <w:rFonts w:hint="eastAsia"/>
          <w:b/>
          <w:bCs/>
          <w:color w:val="auto"/>
          <w:lang w:eastAsia="zh-CN"/>
        </w:rPr>
        <w:t>（一）</w:t>
      </w:r>
      <w:r>
        <w:rPr>
          <w:rFonts w:hint="eastAsia"/>
          <w:b/>
          <w:bCs/>
          <w:color w:val="auto"/>
        </w:rPr>
        <w:t>评价标准</w:t>
      </w:r>
    </w:p>
    <w:p>
      <w:pPr>
        <w:ind w:firstLine="480"/>
        <w:rPr>
          <w:color w:val="auto"/>
        </w:rPr>
      </w:pPr>
      <w:r>
        <w:rPr>
          <w:color w:val="auto"/>
        </w:rPr>
        <w:t>本项目土壤环境质量现状执行标准参照《土壤环境质量 建设用地土壤污染风险管控标准》（GB36600-2018）相关标准</w:t>
      </w:r>
      <w:r>
        <w:rPr>
          <w:rFonts w:hint="eastAsia"/>
          <w:color w:val="auto"/>
        </w:rPr>
        <w:t>。</w:t>
      </w:r>
    </w:p>
    <w:p>
      <w:pPr>
        <w:ind w:firstLine="482"/>
        <w:rPr>
          <w:b/>
          <w:bCs/>
          <w:color w:val="auto"/>
        </w:rPr>
      </w:pPr>
      <w:r>
        <w:rPr>
          <w:rFonts w:hint="eastAsia"/>
          <w:b/>
          <w:bCs/>
          <w:color w:val="auto"/>
          <w:lang w:eastAsia="zh-CN"/>
        </w:rPr>
        <w:t>（二）</w:t>
      </w:r>
      <w:r>
        <w:rPr>
          <w:rFonts w:hint="eastAsia"/>
          <w:b/>
          <w:bCs/>
          <w:color w:val="auto"/>
        </w:rPr>
        <w:t>评价方法</w:t>
      </w:r>
    </w:p>
    <w:p>
      <w:pPr>
        <w:ind w:firstLine="480"/>
        <w:rPr>
          <w:color w:val="auto"/>
        </w:rPr>
      </w:pPr>
      <w:r>
        <w:rPr>
          <w:color w:val="auto"/>
        </w:rPr>
        <w:t>土壤环境现状采用单项指数法进行评价</w:t>
      </w:r>
      <w:r>
        <w:rPr>
          <w:rFonts w:hint="eastAsia"/>
          <w:color w:val="auto"/>
        </w:rPr>
        <w:t>，</w:t>
      </w:r>
      <w:r>
        <w:rPr>
          <w:color w:val="auto"/>
        </w:rPr>
        <w:t>评价公式为：</w:t>
      </w:r>
    </w:p>
    <w:p>
      <w:pPr>
        <w:ind w:firstLine="0" w:firstLineChars="0"/>
        <w:jc w:val="center"/>
        <w:rPr>
          <w:color w:val="auto"/>
        </w:rPr>
      </w:pPr>
      <w:r>
        <w:rPr>
          <w:color w:val="auto"/>
          <w:position w:val="-30"/>
        </w:rPr>
        <w:object>
          <v:shape id="_x0000_i1064" o:spt="75" type="#_x0000_t75" style="height:34pt;width:38pt;" o:ole="t" filled="f" o:preferrelative="t" stroked="f" coordsize="21600,21600">
            <v:path/>
            <v:fill on="f" focussize="0,0"/>
            <v:stroke on="f" joinstyle="miter"/>
            <v:imagedata r:id="rId124" o:title=""/>
            <o:lock v:ext="edit" aspectratio="t"/>
            <w10:wrap type="none"/>
            <w10:anchorlock/>
          </v:shape>
          <o:OLEObject Type="Embed" ProgID="Equation.KSEE3" ShapeID="_x0000_i1064" DrawAspect="Content" ObjectID="_1468075764" r:id="rId123">
            <o:LockedField>false</o:LockedField>
          </o:OLEObject>
        </w:object>
      </w:r>
    </w:p>
    <w:p>
      <w:pPr>
        <w:ind w:firstLine="480"/>
        <w:rPr>
          <w:color w:val="auto"/>
        </w:rPr>
      </w:pPr>
      <w:r>
        <w:rPr>
          <w:rFonts w:hint="eastAsia"/>
          <w:color w:val="auto"/>
        </w:rPr>
        <w:t>式中：</w:t>
      </w:r>
    </w:p>
    <w:p>
      <w:pPr>
        <w:ind w:firstLine="480"/>
        <w:rPr>
          <w:color w:val="auto"/>
        </w:rPr>
      </w:pPr>
      <w:r>
        <w:rPr>
          <w:color w:val="auto"/>
          <w:position w:val="-12"/>
        </w:rPr>
        <w:object>
          <v:shape id="_x0000_i1065" o:spt="75" type="#_x0000_t75" style="height:18pt;width:12pt;" o:ole="t" filled="f" o:preferrelative="t" stroked="f" coordsize="21600,21600">
            <v:path/>
            <v:fill on="f" focussize="0,0"/>
            <v:stroke on="f" joinstyle="miter"/>
            <v:imagedata r:id="rId126" o:title=""/>
            <o:lock v:ext="edit" aspectratio="t"/>
            <w10:wrap type="none"/>
            <w10:anchorlock/>
          </v:shape>
          <o:OLEObject Type="Embed" ProgID="Equation.KSEE3" ShapeID="_x0000_i1065" DrawAspect="Content" ObjectID="_1468075765" r:id="rId125">
            <o:LockedField>false</o:LockedField>
          </o:OLEObject>
        </w:object>
      </w:r>
      <w:r>
        <w:rPr>
          <w:rFonts w:hint="eastAsia"/>
          <w:color w:val="auto"/>
        </w:rPr>
        <w:t>——</w:t>
      </w:r>
      <w:r>
        <w:rPr>
          <w:rFonts w:hint="eastAsia"/>
          <w:color w:val="auto"/>
          <w:position w:val="-6"/>
        </w:rPr>
        <w:object>
          <v:shape id="_x0000_i1066" o:spt="75" type="#_x0000_t75" style="height:13pt;width:6.95pt;" o:ole="t" filled="f" o:preferrelative="t" stroked="f" coordsize="21600,21600">
            <v:path/>
            <v:fill on="f" focussize="0,0"/>
            <v:stroke on="f" joinstyle="miter"/>
            <v:imagedata r:id="rId128" o:title=""/>
            <o:lock v:ext="edit" aspectratio="t"/>
            <w10:wrap type="none"/>
            <w10:anchorlock/>
          </v:shape>
          <o:OLEObject Type="Embed" ProgID="Equation.KSEE3" ShapeID="_x0000_i1066" DrawAspect="Content" ObjectID="_1468075766" r:id="rId127">
            <o:LockedField>false</o:LockedField>
          </o:OLEObject>
        </w:object>
      </w:r>
      <w:r>
        <w:rPr>
          <w:rFonts w:hint="eastAsia"/>
          <w:color w:val="auto"/>
        </w:rPr>
        <w:t>种污染物的单项指数；</w:t>
      </w:r>
    </w:p>
    <w:p>
      <w:pPr>
        <w:ind w:firstLine="480"/>
        <w:rPr>
          <w:color w:val="auto"/>
        </w:rPr>
      </w:pPr>
      <w:r>
        <w:rPr>
          <w:color w:val="auto"/>
          <w:position w:val="-12"/>
        </w:rPr>
        <w:object>
          <v:shape id="_x0000_i1067" o:spt="75" type="#_x0000_t75" style="height:18pt;width:13.95pt;" o:ole="t" filled="f" o:preferrelative="t" stroked="f" coordsize="21600,21600">
            <v:path/>
            <v:fill on="f" focussize="0,0"/>
            <v:stroke on="f" joinstyle="miter"/>
            <v:imagedata r:id="rId130" o:title=""/>
            <o:lock v:ext="edit" aspectratio="t"/>
            <w10:wrap type="none"/>
            <w10:anchorlock/>
          </v:shape>
          <o:OLEObject Type="Embed" ProgID="Equation.KSEE3" ShapeID="_x0000_i1067" DrawAspect="Content" ObjectID="_1468075767" r:id="rId129">
            <o:LockedField>false</o:LockedField>
          </o:OLEObject>
        </w:object>
      </w:r>
      <w:r>
        <w:rPr>
          <w:rFonts w:hint="eastAsia"/>
          <w:color w:val="auto"/>
        </w:rPr>
        <w:t>——</w:t>
      </w:r>
      <w:r>
        <w:rPr>
          <w:rFonts w:hint="eastAsia"/>
          <w:color w:val="auto"/>
          <w:position w:val="-6"/>
        </w:rPr>
        <w:object>
          <v:shape id="_x0000_i1068" o:spt="75" type="#_x0000_t75" style="height:13pt;width:6.95pt;" o:ole="t" filled="f" o:preferrelative="t" stroked="f" coordsize="21600,21600">
            <v:path/>
            <v:fill on="f" focussize="0,0"/>
            <v:stroke on="f" joinstyle="miter"/>
            <v:imagedata r:id="rId128" o:title=""/>
            <o:lock v:ext="edit" aspectratio="t"/>
            <w10:wrap type="none"/>
            <w10:anchorlock/>
          </v:shape>
          <o:OLEObject Type="Embed" ProgID="Equation.KSEE3" ShapeID="_x0000_i1068" DrawAspect="Content" ObjectID="_1468075768" r:id="rId131">
            <o:LockedField>false</o:LockedField>
          </o:OLEObject>
        </w:object>
      </w:r>
      <w:r>
        <w:rPr>
          <w:rFonts w:hint="eastAsia"/>
          <w:color w:val="auto"/>
        </w:rPr>
        <w:t>种污染物的实测值，mg/kg；</w:t>
      </w:r>
    </w:p>
    <w:p>
      <w:pPr>
        <w:ind w:firstLine="480"/>
        <w:rPr>
          <w:color w:val="auto"/>
        </w:rPr>
      </w:pPr>
      <w:r>
        <w:rPr>
          <w:color w:val="auto"/>
          <w:position w:val="-12"/>
        </w:rPr>
        <w:object>
          <v:shape id="_x0000_i1069" o:spt="75" type="#_x0000_t75" style="height:18pt;width:13pt;" o:ole="t" filled="f" o:preferrelative="t" stroked="f" coordsize="21600,21600">
            <v:path/>
            <v:fill on="f" focussize="0,0"/>
            <v:stroke on="f" joinstyle="miter"/>
            <v:imagedata r:id="rId133" o:title=""/>
            <o:lock v:ext="edit" aspectratio="t"/>
            <w10:wrap type="none"/>
            <w10:anchorlock/>
          </v:shape>
          <o:OLEObject Type="Embed" ProgID="Equation.KSEE3" ShapeID="_x0000_i1069" DrawAspect="Content" ObjectID="_1468075769" r:id="rId132">
            <o:LockedField>false</o:LockedField>
          </o:OLEObject>
        </w:object>
      </w:r>
      <w:r>
        <w:rPr>
          <w:rFonts w:hint="eastAsia"/>
          <w:color w:val="auto"/>
        </w:rPr>
        <w:t>——</w:t>
      </w:r>
      <w:r>
        <w:rPr>
          <w:rFonts w:hint="eastAsia"/>
          <w:color w:val="auto"/>
          <w:position w:val="-6"/>
        </w:rPr>
        <w:object>
          <v:shape id="_x0000_i1070" o:spt="75" type="#_x0000_t75" style="height:13pt;width:6.95pt;" o:ole="t" filled="f" o:preferrelative="t" stroked="f" coordsize="21600,21600">
            <v:path/>
            <v:fill on="f" focussize="0,0"/>
            <v:stroke on="f" joinstyle="miter"/>
            <v:imagedata r:id="rId128" o:title=""/>
            <o:lock v:ext="edit" aspectratio="t"/>
            <w10:wrap type="none"/>
            <w10:anchorlock/>
          </v:shape>
          <o:OLEObject Type="Embed" ProgID="Equation.KSEE3" ShapeID="_x0000_i1070" DrawAspect="Content" ObjectID="_1468075770" r:id="rId134">
            <o:LockedField>false</o:LockedField>
          </o:OLEObject>
        </w:object>
      </w:r>
      <w:r>
        <w:rPr>
          <w:rFonts w:hint="eastAsia"/>
          <w:color w:val="auto"/>
        </w:rPr>
        <w:t>种污染物的评价标准，mg/kg。</w:t>
      </w:r>
    </w:p>
    <w:p>
      <w:pPr>
        <w:ind w:firstLine="482"/>
        <w:rPr>
          <w:b/>
          <w:bCs/>
          <w:color w:val="auto"/>
        </w:rPr>
      </w:pPr>
      <w:r>
        <w:rPr>
          <w:rFonts w:hint="eastAsia"/>
          <w:b/>
          <w:bCs/>
          <w:color w:val="auto"/>
          <w:lang w:eastAsia="zh-CN"/>
        </w:rPr>
        <w:t>（三）</w:t>
      </w:r>
      <w:r>
        <w:rPr>
          <w:rFonts w:hint="eastAsia"/>
          <w:b/>
          <w:bCs/>
          <w:color w:val="auto"/>
        </w:rPr>
        <w:t>评价结果</w:t>
      </w:r>
    </w:p>
    <w:p>
      <w:pPr>
        <w:ind w:firstLine="480"/>
        <w:rPr>
          <w:color w:val="auto"/>
        </w:rPr>
      </w:pPr>
      <w:r>
        <w:rPr>
          <w:rFonts w:hint="eastAsia"/>
          <w:color w:val="auto"/>
        </w:rPr>
        <w:t>本项目所在地土壤环境中各监测因子均能满足《土壤环境质量 建设用地土壤污染风险管控标准》（GB36600-2018）中</w:t>
      </w:r>
      <w:r>
        <w:rPr>
          <w:rFonts w:hint="eastAsia"/>
          <w:color w:val="auto"/>
          <w:lang w:eastAsia="zh-CN"/>
        </w:rPr>
        <w:t>第二类用地筛选值</w:t>
      </w:r>
      <w:r>
        <w:rPr>
          <w:rFonts w:hint="eastAsia"/>
          <w:color w:val="auto"/>
        </w:rPr>
        <w:t>的相关标准</w:t>
      </w:r>
      <w:r>
        <w:rPr>
          <w:rFonts w:hint="eastAsia"/>
          <w:color w:val="auto"/>
          <w:lang w:eastAsia="zh-CN"/>
        </w:rPr>
        <w:t>要求</w:t>
      </w:r>
      <w:r>
        <w:rPr>
          <w:rFonts w:hint="eastAsia"/>
          <w:color w:val="auto"/>
        </w:rPr>
        <w:t>。表明，项目所在地土壤环境质量现状良好。</w:t>
      </w:r>
    </w:p>
    <w:p>
      <w:pPr>
        <w:widowControl/>
        <w:ind w:firstLine="480"/>
        <w:rPr>
          <w:color w:val="auto"/>
        </w:rPr>
      </w:pPr>
    </w:p>
    <w:p>
      <w:pPr>
        <w:ind w:firstLine="480"/>
        <w:rPr>
          <w:color w:val="auto"/>
        </w:rPr>
      </w:pPr>
    </w:p>
    <w:p>
      <w:pPr>
        <w:ind w:firstLine="480"/>
        <w:rPr>
          <w:color w:val="auto"/>
        </w:rPr>
        <w:sectPr>
          <w:pgSz w:w="11906" w:h="16838"/>
          <w:pgMar w:top="1440" w:right="1800" w:bottom="1440" w:left="1800" w:header="851" w:footer="992" w:gutter="0"/>
          <w:pgNumType w:fmt="numberInDash"/>
          <w:cols w:space="425" w:num="1"/>
          <w:docGrid w:type="lines" w:linePitch="312" w:charSpace="0"/>
        </w:sectPr>
      </w:pPr>
    </w:p>
    <w:p>
      <w:pPr>
        <w:pStyle w:val="2"/>
        <w:spacing w:after="312"/>
        <w:rPr>
          <w:color w:val="auto"/>
        </w:rPr>
      </w:pPr>
      <w:bookmarkStart w:id="28" w:name="_Toc531"/>
      <w:r>
        <w:rPr>
          <w:rFonts w:hint="eastAsia"/>
          <w:color w:val="auto"/>
        </w:rPr>
        <w:t>第</w:t>
      </w:r>
      <w:r>
        <w:rPr>
          <w:rFonts w:hint="eastAsia"/>
          <w:color w:val="auto"/>
          <w:lang w:val="en-US" w:eastAsia="zh-CN"/>
        </w:rPr>
        <w:t>六</w:t>
      </w:r>
      <w:r>
        <w:rPr>
          <w:rFonts w:hint="eastAsia"/>
          <w:color w:val="auto"/>
        </w:rPr>
        <w:t>章 环境影响预测与评价</w:t>
      </w:r>
      <w:bookmarkEnd w:id="28"/>
    </w:p>
    <w:p>
      <w:pPr>
        <w:pStyle w:val="3"/>
        <w:rPr>
          <w:color w:val="auto"/>
        </w:rPr>
      </w:pPr>
      <w:bookmarkStart w:id="29" w:name="_Toc15820"/>
      <w:r>
        <w:rPr>
          <w:rFonts w:hint="eastAsia"/>
          <w:color w:val="auto"/>
          <w:lang w:val="en-US" w:eastAsia="zh-CN"/>
        </w:rPr>
        <w:t>6</w:t>
      </w:r>
      <w:r>
        <w:rPr>
          <w:rFonts w:hint="eastAsia"/>
          <w:color w:val="auto"/>
        </w:rPr>
        <w:t>.1施工期环境影响分析</w:t>
      </w:r>
      <w:bookmarkEnd w:id="29"/>
    </w:p>
    <w:p>
      <w:pPr>
        <w:ind w:firstLine="480"/>
        <w:rPr>
          <w:color w:val="auto"/>
          <w:kern w:val="0"/>
        </w:rPr>
      </w:pPr>
      <w:r>
        <w:rPr>
          <w:rFonts w:hint="eastAsia"/>
          <w:color w:val="auto"/>
          <w:kern w:val="0"/>
        </w:rPr>
        <w:t>施工期的影响主要来源于施工扬尘和设备安装时的噪声、施工人员的生活污水、生活垃圾及少量的建筑垃圾</w:t>
      </w:r>
      <w:r>
        <w:rPr>
          <w:color w:val="auto"/>
          <w:kern w:val="0"/>
        </w:rPr>
        <w:t>。</w:t>
      </w:r>
    </w:p>
    <w:p>
      <w:pPr>
        <w:ind w:firstLine="480"/>
        <w:rPr>
          <w:color w:val="auto"/>
          <w:kern w:val="0"/>
        </w:rPr>
      </w:pPr>
      <w:r>
        <w:rPr>
          <w:rFonts w:hint="eastAsia"/>
          <w:color w:val="auto"/>
          <w:kern w:val="0"/>
        </w:rPr>
        <w:t>首先，本项目施工期施工简单、工程量少、工期短，施工期间无需设置施工营地，施工生活废水经现有的预处理池处理后排入市政污水管网，进入园区污水处理厂处理达标后外排至石亭江。其次，项目在进行设备安装时产生的噪声通过厂房隔声，可以有效减轻对周围环境的影响。最后，项目施工期产生的生活垃圾经收集暂存后每日由环卫部门清运处置，而建筑垃圾则运至市政指定堆场堆放，不会对周围环境造成不良影响。</w:t>
      </w:r>
    </w:p>
    <w:p>
      <w:pPr>
        <w:ind w:firstLine="480"/>
        <w:rPr>
          <w:color w:val="auto"/>
          <w:kern w:val="0"/>
        </w:rPr>
      </w:pPr>
      <w:r>
        <w:rPr>
          <w:rFonts w:hint="eastAsia"/>
          <w:color w:val="auto"/>
          <w:kern w:val="0"/>
        </w:rPr>
        <w:t>综上所述，本项目施工期可能会对项目所在地周围环境造成一定的影响，但由于项目施工内容较为简单，且工期较短，且施工期的影响随着施工期的结束而结束。因此，本项目在落实上述施工期污染防治措施的情况下，项目施工期活动对周围环境影响较小。</w:t>
      </w:r>
    </w:p>
    <w:p>
      <w:pPr>
        <w:pStyle w:val="3"/>
        <w:rPr>
          <w:color w:val="auto"/>
          <w:sz w:val="32"/>
          <w:szCs w:val="32"/>
        </w:rPr>
      </w:pPr>
      <w:bookmarkStart w:id="30" w:name="_Toc25284"/>
      <w:r>
        <w:rPr>
          <w:rFonts w:hint="eastAsia"/>
          <w:color w:val="auto"/>
          <w:kern w:val="0"/>
          <w:lang w:val="en-US" w:eastAsia="zh-CN"/>
        </w:rPr>
        <w:t>6</w:t>
      </w:r>
      <w:r>
        <w:rPr>
          <w:rFonts w:hint="eastAsia"/>
          <w:color w:val="auto"/>
          <w:kern w:val="0"/>
        </w:rPr>
        <w:t>.2</w:t>
      </w:r>
      <w:bookmarkStart w:id="31" w:name="_Toc9498"/>
      <w:r>
        <w:rPr>
          <w:color w:val="auto"/>
          <w:sz w:val="32"/>
          <w:szCs w:val="32"/>
        </w:rPr>
        <w:t>运营期环境影响分析</w:t>
      </w:r>
      <w:bookmarkEnd w:id="30"/>
      <w:bookmarkEnd w:id="31"/>
    </w:p>
    <w:p>
      <w:pPr>
        <w:pStyle w:val="4"/>
        <w:rPr>
          <w:color w:val="auto"/>
        </w:rPr>
      </w:pPr>
      <w:bookmarkStart w:id="32" w:name="_Toc4004"/>
      <w:r>
        <w:rPr>
          <w:rFonts w:hint="eastAsia"/>
          <w:color w:val="auto"/>
          <w:lang w:val="en-US" w:eastAsia="zh-CN"/>
        </w:rPr>
        <w:t>6</w:t>
      </w:r>
      <w:r>
        <w:rPr>
          <w:rFonts w:hint="eastAsia"/>
          <w:color w:val="auto"/>
        </w:rPr>
        <w:t>.2.1</w:t>
      </w:r>
      <w:r>
        <w:rPr>
          <w:color w:val="auto"/>
        </w:rPr>
        <w:t>环境空气影响评价</w:t>
      </w:r>
      <w:bookmarkEnd w:id="32"/>
    </w:p>
    <w:p>
      <w:pPr>
        <w:ind w:firstLine="480"/>
        <w:rPr>
          <w:color w:val="auto"/>
        </w:rPr>
      </w:pPr>
      <w:r>
        <w:rPr>
          <w:rFonts w:hint="eastAsia"/>
          <w:color w:val="auto"/>
        </w:rPr>
        <w:t>项目营运期大气污染物主要为氯化氢和氨气。</w:t>
      </w:r>
      <w:r>
        <w:rPr>
          <w:color w:val="auto"/>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ind w:firstLine="480"/>
        <w:rPr>
          <w:rFonts w:hint="eastAsia"/>
          <w:b/>
          <w:bCs/>
          <w:color w:val="auto"/>
          <w:lang w:eastAsia="zh-CN"/>
        </w:rPr>
      </w:pPr>
      <w:r>
        <w:rPr>
          <w:rFonts w:hint="eastAsia"/>
          <w:b/>
          <w:bCs/>
          <w:color w:val="auto"/>
          <w:lang w:eastAsia="zh-CN"/>
        </w:rPr>
        <w:t>一、污染源调查</w:t>
      </w:r>
    </w:p>
    <w:p>
      <w:pPr>
        <w:ind w:firstLine="480"/>
        <w:rPr>
          <w:rFonts w:hint="eastAsia"/>
          <w:b/>
          <w:bCs/>
          <w:color w:val="auto"/>
          <w:lang w:eastAsia="zh-CN"/>
        </w:rPr>
      </w:pPr>
      <w:r>
        <w:rPr>
          <w:rFonts w:hint="eastAsia"/>
          <w:b/>
          <w:bCs/>
          <w:color w:val="auto"/>
          <w:lang w:eastAsia="zh-CN"/>
        </w:rPr>
        <w:t>（一）本项目污染源调查</w:t>
      </w:r>
    </w:p>
    <w:p>
      <w:pPr>
        <w:ind w:firstLine="480"/>
        <w:rPr>
          <w:rFonts w:hint="eastAsia"/>
          <w:lang w:val="en-US" w:eastAsia="zh-CN"/>
        </w:rPr>
      </w:pPr>
      <w:r>
        <w:rPr>
          <w:rFonts w:hint="eastAsia"/>
          <w:lang w:val="en-US" w:eastAsia="zh-CN"/>
        </w:rPr>
        <w:t>本</w:t>
      </w:r>
      <w:r>
        <w:rPr>
          <w:rFonts w:hint="default"/>
          <w:lang w:val="en-US" w:eastAsia="zh-CN"/>
        </w:rPr>
        <w:t>项目运营后正常工况下大气污染物有组织排放源强参数调查清单</w:t>
      </w:r>
      <w:r>
        <w:rPr>
          <w:rFonts w:hint="eastAsia"/>
          <w:lang w:val="en-US" w:eastAsia="zh-CN"/>
        </w:rPr>
        <w:t>、</w:t>
      </w:r>
      <w:r>
        <w:rPr>
          <w:rFonts w:hint="default"/>
          <w:lang w:val="en-US" w:eastAsia="zh-CN"/>
        </w:rPr>
        <w:t>无组织排放源强</w:t>
      </w:r>
      <w:r>
        <w:rPr>
          <w:rFonts w:hint="eastAsia"/>
          <w:lang w:val="en-US" w:eastAsia="zh-CN"/>
        </w:rPr>
        <w:t>和</w:t>
      </w:r>
      <w:r>
        <w:rPr>
          <w:rFonts w:hint="default"/>
          <w:lang w:val="en-US" w:eastAsia="zh-CN"/>
        </w:rPr>
        <w:t>非正常工况排放源强</w:t>
      </w:r>
      <w:r>
        <w:rPr>
          <w:rFonts w:hint="eastAsia"/>
          <w:lang w:val="en-US" w:eastAsia="zh-CN"/>
        </w:rPr>
        <w:t>分别</w:t>
      </w:r>
      <w:r>
        <w:rPr>
          <w:rFonts w:hint="default"/>
          <w:lang w:val="en-US" w:eastAsia="zh-CN"/>
        </w:rPr>
        <w:t>见</w:t>
      </w:r>
      <w:r>
        <w:rPr>
          <w:rFonts w:hint="eastAsia"/>
          <w:lang w:val="en-US" w:eastAsia="zh-CN"/>
        </w:rPr>
        <w:t>下</w:t>
      </w:r>
      <w:r>
        <w:rPr>
          <w:rFonts w:hint="default"/>
          <w:lang w:val="en-US" w:eastAsia="zh-CN"/>
        </w:rPr>
        <w:t>表</w:t>
      </w:r>
      <w:r>
        <w:rPr>
          <w:rFonts w:hint="eastAsia"/>
          <w:lang w:val="en-US" w:eastAsia="zh-CN"/>
        </w:rPr>
        <w:t>。</w:t>
      </w:r>
    </w:p>
    <w:p>
      <w:pPr>
        <w:ind w:firstLine="480"/>
        <w:rPr>
          <w:rFonts w:hint="eastAsia"/>
          <w:lang w:val="en-US" w:eastAsia="zh-CN"/>
        </w:rPr>
        <w:sectPr>
          <w:pgSz w:w="11906" w:h="16838"/>
          <w:pgMar w:top="1440" w:right="1800" w:bottom="1440" w:left="1800" w:header="851" w:footer="992" w:gutter="0"/>
          <w:pgNumType w:fmt="numberInDash"/>
          <w:cols w:space="425" w:num="1"/>
          <w:docGrid w:type="lines" w:linePitch="312" w:charSpace="0"/>
        </w:sectPr>
      </w:pPr>
    </w:p>
    <w:p>
      <w:pPr>
        <w:pStyle w:val="41"/>
        <w:bidi w:val="0"/>
        <w:rPr>
          <w:rFonts w:hint="eastAsia"/>
          <w:lang w:val="en-US" w:eastAsia="zh-CN"/>
        </w:rPr>
      </w:pPr>
      <w:r>
        <w:rPr>
          <w:rFonts w:hint="eastAsia"/>
          <w:lang w:val="en-US" w:eastAsia="zh-CN"/>
        </w:rPr>
        <w:t>表6.2-1  项目运营后正常工况下有组织排放源源强参数调查清单</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31"/>
        <w:gridCol w:w="2612"/>
        <w:gridCol w:w="665"/>
        <w:gridCol w:w="715"/>
        <w:gridCol w:w="1075"/>
        <w:gridCol w:w="807"/>
        <w:gridCol w:w="807"/>
        <w:gridCol w:w="1011"/>
        <w:gridCol w:w="539"/>
        <w:gridCol w:w="810"/>
        <w:gridCol w:w="1078"/>
        <w:gridCol w:w="676"/>
        <w:gridCol w:w="676"/>
        <w:gridCol w:w="612"/>
        <w:gridCol w:w="673"/>
        <w:gridCol w:w="6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Merge w:val="restart"/>
            <w:vAlign w:val="center"/>
          </w:tcPr>
          <w:p>
            <w:pPr>
              <w:pStyle w:val="41"/>
              <w:bidi w:val="0"/>
              <w:rPr>
                <w:b/>
                <w:bCs w:val="0"/>
              </w:rPr>
            </w:pPr>
            <w:r>
              <w:rPr>
                <w:b/>
                <w:bCs w:val="0"/>
              </w:rPr>
              <w:t>编号</w:t>
            </w:r>
          </w:p>
        </w:tc>
        <w:tc>
          <w:tcPr>
            <w:tcW w:w="935" w:type="pct"/>
            <w:vMerge w:val="restart"/>
            <w:vAlign w:val="center"/>
          </w:tcPr>
          <w:p>
            <w:pPr>
              <w:pStyle w:val="41"/>
              <w:bidi w:val="0"/>
              <w:rPr>
                <w:b/>
                <w:bCs w:val="0"/>
              </w:rPr>
            </w:pPr>
            <w:r>
              <w:rPr>
                <w:b/>
                <w:bCs w:val="0"/>
              </w:rPr>
              <w:t>名称</w:t>
            </w:r>
          </w:p>
        </w:tc>
        <w:tc>
          <w:tcPr>
            <w:tcW w:w="494" w:type="pct"/>
            <w:gridSpan w:val="2"/>
            <w:vAlign w:val="center"/>
          </w:tcPr>
          <w:p>
            <w:pPr>
              <w:pStyle w:val="41"/>
              <w:bidi w:val="0"/>
              <w:rPr>
                <w:b/>
                <w:bCs w:val="0"/>
              </w:rPr>
            </w:pPr>
            <w:r>
              <w:rPr>
                <w:b/>
                <w:bCs w:val="0"/>
              </w:rPr>
              <w:t>排气筒底部</w:t>
            </w:r>
          </w:p>
          <w:p>
            <w:pPr>
              <w:pStyle w:val="41"/>
              <w:bidi w:val="0"/>
              <w:rPr>
                <w:b/>
                <w:bCs w:val="0"/>
              </w:rPr>
            </w:pPr>
            <w:r>
              <w:rPr>
                <w:b/>
                <w:bCs w:val="0"/>
              </w:rPr>
              <w:t>中心坐标/m</w:t>
            </w:r>
          </w:p>
        </w:tc>
        <w:tc>
          <w:tcPr>
            <w:tcW w:w="385" w:type="pct"/>
            <w:vMerge w:val="restart"/>
            <w:vAlign w:val="center"/>
          </w:tcPr>
          <w:p>
            <w:pPr>
              <w:pStyle w:val="41"/>
              <w:bidi w:val="0"/>
              <w:rPr>
                <w:b/>
                <w:bCs w:val="0"/>
              </w:rPr>
            </w:pPr>
            <w:r>
              <w:rPr>
                <w:b/>
                <w:bCs w:val="0"/>
              </w:rPr>
              <w:t>排气筒</w:t>
            </w:r>
          </w:p>
          <w:p>
            <w:pPr>
              <w:pStyle w:val="41"/>
              <w:bidi w:val="0"/>
              <w:rPr>
                <w:b/>
                <w:bCs w:val="0"/>
              </w:rPr>
            </w:pPr>
            <w:r>
              <w:rPr>
                <w:b/>
                <w:bCs w:val="0"/>
              </w:rPr>
              <w:t>底部海拔</w:t>
            </w:r>
          </w:p>
          <w:p>
            <w:pPr>
              <w:pStyle w:val="41"/>
              <w:bidi w:val="0"/>
              <w:rPr>
                <w:b/>
                <w:bCs w:val="0"/>
              </w:rPr>
            </w:pPr>
            <w:r>
              <w:rPr>
                <w:b/>
                <w:bCs w:val="0"/>
              </w:rPr>
              <w:t>高度/m</w:t>
            </w:r>
          </w:p>
        </w:tc>
        <w:tc>
          <w:tcPr>
            <w:tcW w:w="289" w:type="pct"/>
            <w:vMerge w:val="restart"/>
            <w:vAlign w:val="center"/>
          </w:tcPr>
          <w:p>
            <w:pPr>
              <w:pStyle w:val="41"/>
              <w:bidi w:val="0"/>
              <w:rPr>
                <w:b/>
                <w:bCs w:val="0"/>
              </w:rPr>
            </w:pPr>
            <w:r>
              <w:rPr>
                <w:b/>
                <w:bCs w:val="0"/>
              </w:rPr>
              <w:t>排气筒</w:t>
            </w:r>
          </w:p>
          <w:p>
            <w:pPr>
              <w:pStyle w:val="41"/>
              <w:bidi w:val="0"/>
              <w:rPr>
                <w:b/>
                <w:bCs w:val="0"/>
              </w:rPr>
            </w:pPr>
            <w:r>
              <w:rPr>
                <w:b/>
                <w:bCs w:val="0"/>
              </w:rPr>
              <w:t>高度/m</w:t>
            </w:r>
          </w:p>
        </w:tc>
        <w:tc>
          <w:tcPr>
            <w:tcW w:w="289" w:type="pct"/>
            <w:vMerge w:val="restart"/>
            <w:vAlign w:val="center"/>
          </w:tcPr>
          <w:p>
            <w:pPr>
              <w:pStyle w:val="41"/>
              <w:bidi w:val="0"/>
              <w:rPr>
                <w:b/>
                <w:bCs w:val="0"/>
              </w:rPr>
            </w:pPr>
            <w:r>
              <w:rPr>
                <w:b/>
                <w:bCs w:val="0"/>
              </w:rPr>
              <w:t>排气筒</w:t>
            </w:r>
          </w:p>
          <w:p>
            <w:pPr>
              <w:pStyle w:val="41"/>
              <w:bidi w:val="0"/>
              <w:rPr>
                <w:b/>
                <w:bCs w:val="0"/>
              </w:rPr>
            </w:pPr>
            <w:r>
              <w:rPr>
                <w:b/>
                <w:bCs w:val="0"/>
              </w:rPr>
              <w:t>出口</w:t>
            </w:r>
          </w:p>
          <w:p>
            <w:pPr>
              <w:pStyle w:val="41"/>
              <w:bidi w:val="0"/>
              <w:rPr>
                <w:b/>
                <w:bCs w:val="0"/>
              </w:rPr>
            </w:pPr>
            <w:r>
              <w:rPr>
                <w:b/>
                <w:bCs w:val="0"/>
              </w:rPr>
              <w:t>内径/m</w:t>
            </w:r>
          </w:p>
        </w:tc>
        <w:tc>
          <w:tcPr>
            <w:tcW w:w="362" w:type="pct"/>
            <w:vMerge w:val="restart"/>
            <w:vAlign w:val="center"/>
          </w:tcPr>
          <w:p>
            <w:pPr>
              <w:pStyle w:val="41"/>
              <w:bidi w:val="0"/>
              <w:rPr>
                <w:b/>
                <w:bCs w:val="0"/>
              </w:rPr>
            </w:pPr>
            <w:r>
              <w:rPr>
                <w:b/>
                <w:bCs w:val="0"/>
              </w:rPr>
              <w:t>烟气</w:t>
            </w:r>
          </w:p>
          <w:p>
            <w:pPr>
              <w:pStyle w:val="41"/>
              <w:bidi w:val="0"/>
              <w:rPr>
                <w:b/>
                <w:bCs w:val="0"/>
              </w:rPr>
            </w:pPr>
            <w:r>
              <w:rPr>
                <w:b/>
                <w:bCs w:val="0"/>
              </w:rPr>
              <w:t>流速</w:t>
            </w:r>
          </w:p>
          <w:p>
            <w:pPr>
              <w:pStyle w:val="41"/>
              <w:bidi w:val="0"/>
              <w:rPr>
                <w:b/>
                <w:bCs w:val="0"/>
              </w:rPr>
            </w:pPr>
            <w:r>
              <w:rPr>
                <w:b/>
                <w:bCs w:val="0"/>
              </w:rPr>
              <w:t>（m</w:t>
            </w:r>
            <w:r>
              <w:rPr>
                <w:rFonts w:hint="eastAsia"/>
                <w:b/>
                <w:bCs w:val="0"/>
                <w:vertAlign w:val="superscript"/>
              </w:rPr>
              <w:t>3</w:t>
            </w:r>
            <w:r>
              <w:rPr>
                <w:b/>
                <w:bCs w:val="0"/>
              </w:rPr>
              <w:t>/</w:t>
            </w:r>
            <w:r>
              <w:rPr>
                <w:rFonts w:hint="eastAsia"/>
                <w:b/>
                <w:bCs w:val="0"/>
              </w:rPr>
              <w:t>h</w:t>
            </w:r>
            <w:r>
              <w:rPr>
                <w:b/>
                <w:bCs w:val="0"/>
              </w:rPr>
              <w:t>）</w:t>
            </w:r>
          </w:p>
        </w:tc>
        <w:tc>
          <w:tcPr>
            <w:tcW w:w="193" w:type="pct"/>
            <w:vMerge w:val="restart"/>
            <w:vAlign w:val="center"/>
          </w:tcPr>
          <w:p>
            <w:pPr>
              <w:pStyle w:val="41"/>
              <w:bidi w:val="0"/>
              <w:rPr>
                <w:b/>
                <w:bCs w:val="0"/>
              </w:rPr>
            </w:pPr>
            <w:r>
              <w:rPr>
                <w:b/>
                <w:bCs w:val="0"/>
              </w:rPr>
              <w:t>烟气</w:t>
            </w:r>
          </w:p>
          <w:p>
            <w:pPr>
              <w:pStyle w:val="41"/>
              <w:bidi w:val="0"/>
              <w:rPr>
                <w:b/>
                <w:bCs w:val="0"/>
              </w:rPr>
            </w:pPr>
            <w:r>
              <w:rPr>
                <w:b/>
                <w:bCs w:val="0"/>
              </w:rPr>
              <w:t>温度</w:t>
            </w:r>
          </w:p>
          <w:p>
            <w:pPr>
              <w:pStyle w:val="41"/>
              <w:bidi w:val="0"/>
              <w:rPr>
                <w:b/>
                <w:bCs w:val="0"/>
              </w:rPr>
            </w:pPr>
            <w:r>
              <w:rPr>
                <w:b/>
                <w:bCs w:val="0"/>
              </w:rPr>
              <w:t>/</w:t>
            </w:r>
            <w:r>
              <w:rPr>
                <w:rFonts w:hint="eastAsia"/>
                <w:b/>
                <w:bCs w:val="0"/>
              </w:rPr>
              <w:t>℃</w:t>
            </w:r>
          </w:p>
        </w:tc>
        <w:tc>
          <w:tcPr>
            <w:tcW w:w="290" w:type="pct"/>
            <w:vMerge w:val="restart"/>
            <w:vAlign w:val="center"/>
          </w:tcPr>
          <w:p>
            <w:pPr>
              <w:pStyle w:val="41"/>
              <w:bidi w:val="0"/>
              <w:rPr>
                <w:b/>
                <w:bCs w:val="0"/>
              </w:rPr>
            </w:pPr>
            <w:r>
              <w:rPr>
                <w:b/>
                <w:bCs w:val="0"/>
              </w:rPr>
              <w:t>年排放</w:t>
            </w:r>
          </w:p>
          <w:p>
            <w:pPr>
              <w:pStyle w:val="41"/>
              <w:bidi w:val="0"/>
              <w:rPr>
                <w:b/>
                <w:bCs w:val="0"/>
              </w:rPr>
            </w:pPr>
            <w:r>
              <w:rPr>
                <w:b/>
                <w:bCs w:val="0"/>
              </w:rPr>
              <w:t>小时数</w:t>
            </w:r>
          </w:p>
          <w:p>
            <w:pPr>
              <w:pStyle w:val="41"/>
              <w:bidi w:val="0"/>
              <w:rPr>
                <w:b/>
                <w:bCs w:val="0"/>
              </w:rPr>
            </w:pPr>
            <w:r>
              <w:rPr>
                <w:b/>
                <w:bCs w:val="0"/>
              </w:rPr>
              <w:t>/h</w:t>
            </w:r>
          </w:p>
        </w:tc>
        <w:tc>
          <w:tcPr>
            <w:tcW w:w="386" w:type="pct"/>
            <w:vMerge w:val="restart"/>
            <w:vAlign w:val="center"/>
          </w:tcPr>
          <w:p>
            <w:pPr>
              <w:pStyle w:val="41"/>
              <w:bidi w:val="0"/>
              <w:rPr>
                <w:b/>
                <w:bCs w:val="0"/>
              </w:rPr>
            </w:pPr>
            <w:r>
              <w:rPr>
                <w:b/>
                <w:bCs w:val="0"/>
              </w:rPr>
              <w:t>排放工况</w:t>
            </w:r>
          </w:p>
        </w:tc>
        <w:tc>
          <w:tcPr>
            <w:tcW w:w="1184" w:type="pct"/>
            <w:gridSpan w:val="5"/>
            <w:vAlign w:val="center"/>
          </w:tcPr>
          <w:p>
            <w:pPr>
              <w:pStyle w:val="41"/>
              <w:bidi w:val="0"/>
              <w:rPr>
                <w:b/>
                <w:bCs w:val="0"/>
              </w:rPr>
            </w:pPr>
            <w:r>
              <w:rPr>
                <w:b/>
                <w:bCs w:val="0"/>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Merge w:val="continue"/>
            <w:vAlign w:val="center"/>
          </w:tcPr>
          <w:p>
            <w:pPr>
              <w:pStyle w:val="41"/>
              <w:bidi w:val="0"/>
              <w:rPr>
                <w:b/>
                <w:bCs w:val="0"/>
              </w:rPr>
            </w:pPr>
          </w:p>
        </w:tc>
        <w:tc>
          <w:tcPr>
            <w:tcW w:w="935" w:type="pct"/>
            <w:vMerge w:val="continue"/>
            <w:vAlign w:val="center"/>
          </w:tcPr>
          <w:p>
            <w:pPr>
              <w:pStyle w:val="41"/>
              <w:bidi w:val="0"/>
              <w:rPr>
                <w:b/>
                <w:bCs w:val="0"/>
              </w:rPr>
            </w:pPr>
          </w:p>
        </w:tc>
        <w:tc>
          <w:tcPr>
            <w:tcW w:w="238" w:type="pct"/>
            <w:vAlign w:val="center"/>
          </w:tcPr>
          <w:p>
            <w:pPr>
              <w:pStyle w:val="41"/>
              <w:bidi w:val="0"/>
              <w:rPr>
                <w:b/>
                <w:bCs w:val="0"/>
              </w:rPr>
            </w:pPr>
            <w:r>
              <w:rPr>
                <w:b/>
                <w:bCs w:val="0"/>
              </w:rPr>
              <w:t>X</w:t>
            </w:r>
          </w:p>
        </w:tc>
        <w:tc>
          <w:tcPr>
            <w:tcW w:w="256" w:type="pct"/>
            <w:vAlign w:val="center"/>
          </w:tcPr>
          <w:p>
            <w:pPr>
              <w:pStyle w:val="41"/>
              <w:bidi w:val="0"/>
              <w:rPr>
                <w:b/>
                <w:bCs w:val="0"/>
              </w:rPr>
            </w:pPr>
            <w:r>
              <w:rPr>
                <w:b/>
                <w:bCs w:val="0"/>
              </w:rPr>
              <w:t>Y</w:t>
            </w:r>
          </w:p>
        </w:tc>
        <w:tc>
          <w:tcPr>
            <w:tcW w:w="385" w:type="pct"/>
            <w:vMerge w:val="continue"/>
            <w:vAlign w:val="center"/>
          </w:tcPr>
          <w:p>
            <w:pPr>
              <w:pStyle w:val="41"/>
              <w:bidi w:val="0"/>
              <w:rPr>
                <w:b/>
                <w:bCs w:val="0"/>
              </w:rPr>
            </w:pPr>
          </w:p>
        </w:tc>
        <w:tc>
          <w:tcPr>
            <w:tcW w:w="289" w:type="pct"/>
            <w:vMerge w:val="continue"/>
            <w:vAlign w:val="center"/>
          </w:tcPr>
          <w:p>
            <w:pPr>
              <w:pStyle w:val="41"/>
              <w:bidi w:val="0"/>
              <w:rPr>
                <w:b/>
                <w:bCs w:val="0"/>
              </w:rPr>
            </w:pPr>
          </w:p>
        </w:tc>
        <w:tc>
          <w:tcPr>
            <w:tcW w:w="289" w:type="pct"/>
            <w:vMerge w:val="continue"/>
            <w:vAlign w:val="center"/>
          </w:tcPr>
          <w:p>
            <w:pPr>
              <w:pStyle w:val="41"/>
              <w:bidi w:val="0"/>
              <w:rPr>
                <w:b/>
                <w:bCs w:val="0"/>
              </w:rPr>
            </w:pPr>
          </w:p>
        </w:tc>
        <w:tc>
          <w:tcPr>
            <w:tcW w:w="362" w:type="pct"/>
            <w:vMerge w:val="continue"/>
            <w:vAlign w:val="center"/>
          </w:tcPr>
          <w:p>
            <w:pPr>
              <w:pStyle w:val="41"/>
              <w:bidi w:val="0"/>
              <w:rPr>
                <w:b/>
                <w:bCs w:val="0"/>
              </w:rPr>
            </w:pPr>
          </w:p>
        </w:tc>
        <w:tc>
          <w:tcPr>
            <w:tcW w:w="193" w:type="pct"/>
            <w:vMerge w:val="continue"/>
            <w:vAlign w:val="center"/>
          </w:tcPr>
          <w:p>
            <w:pPr>
              <w:pStyle w:val="41"/>
              <w:bidi w:val="0"/>
              <w:rPr>
                <w:b/>
                <w:bCs w:val="0"/>
              </w:rPr>
            </w:pPr>
          </w:p>
        </w:tc>
        <w:tc>
          <w:tcPr>
            <w:tcW w:w="290" w:type="pct"/>
            <w:vMerge w:val="continue"/>
            <w:vAlign w:val="center"/>
          </w:tcPr>
          <w:p>
            <w:pPr>
              <w:pStyle w:val="41"/>
              <w:bidi w:val="0"/>
              <w:rPr>
                <w:b/>
                <w:bCs w:val="0"/>
              </w:rPr>
            </w:pPr>
          </w:p>
        </w:tc>
        <w:tc>
          <w:tcPr>
            <w:tcW w:w="386" w:type="pct"/>
            <w:vMerge w:val="continue"/>
            <w:vAlign w:val="center"/>
          </w:tcPr>
          <w:p>
            <w:pPr>
              <w:pStyle w:val="41"/>
              <w:bidi w:val="0"/>
              <w:rPr>
                <w:b/>
                <w:bCs w:val="0"/>
              </w:rPr>
            </w:pPr>
          </w:p>
        </w:tc>
        <w:tc>
          <w:tcPr>
            <w:tcW w:w="242" w:type="pct"/>
            <w:vAlign w:val="center"/>
          </w:tcPr>
          <w:p>
            <w:pPr>
              <w:pStyle w:val="41"/>
              <w:bidi w:val="0"/>
              <w:rPr>
                <w:b/>
                <w:bCs w:val="0"/>
              </w:rPr>
            </w:pPr>
            <w:r>
              <w:rPr>
                <w:rFonts w:hint="eastAsia"/>
                <w:b/>
                <w:bCs w:val="0"/>
              </w:rPr>
              <w:t>PM</w:t>
            </w:r>
            <w:r>
              <w:rPr>
                <w:rFonts w:hint="eastAsia"/>
                <w:b/>
                <w:bCs w:val="0"/>
                <w:vertAlign w:val="subscript"/>
              </w:rPr>
              <w:t>10</w:t>
            </w:r>
          </w:p>
        </w:tc>
        <w:tc>
          <w:tcPr>
            <w:tcW w:w="242" w:type="pct"/>
            <w:vAlign w:val="center"/>
          </w:tcPr>
          <w:p>
            <w:pPr>
              <w:pStyle w:val="41"/>
              <w:bidi w:val="0"/>
              <w:rPr>
                <w:b/>
                <w:bCs w:val="0"/>
              </w:rPr>
            </w:pPr>
            <w:r>
              <w:rPr>
                <w:rFonts w:hint="eastAsia"/>
                <w:b/>
                <w:bCs w:val="0"/>
              </w:rPr>
              <w:t>SO</w:t>
            </w:r>
            <w:r>
              <w:rPr>
                <w:rFonts w:hint="eastAsia"/>
                <w:b/>
                <w:bCs w:val="0"/>
                <w:vertAlign w:val="subscript"/>
              </w:rPr>
              <w:t>2</w:t>
            </w:r>
          </w:p>
        </w:tc>
        <w:tc>
          <w:tcPr>
            <w:tcW w:w="219" w:type="pct"/>
            <w:vAlign w:val="center"/>
          </w:tcPr>
          <w:p>
            <w:pPr>
              <w:pStyle w:val="41"/>
              <w:bidi w:val="0"/>
              <w:rPr>
                <w:b/>
                <w:bCs w:val="0"/>
              </w:rPr>
            </w:pPr>
            <w:r>
              <w:rPr>
                <w:rFonts w:hint="eastAsia"/>
                <w:b/>
                <w:bCs w:val="0"/>
              </w:rPr>
              <w:t>NO</w:t>
            </w:r>
            <w:r>
              <w:rPr>
                <w:rFonts w:hint="eastAsia"/>
                <w:b/>
                <w:bCs w:val="0"/>
                <w:vertAlign w:val="subscript"/>
              </w:rPr>
              <w:t>X</w:t>
            </w:r>
          </w:p>
        </w:tc>
        <w:tc>
          <w:tcPr>
            <w:tcW w:w="241" w:type="pct"/>
            <w:vAlign w:val="center"/>
          </w:tcPr>
          <w:p>
            <w:pPr>
              <w:pStyle w:val="41"/>
              <w:bidi w:val="0"/>
              <w:rPr>
                <w:b/>
                <w:bCs w:val="0"/>
              </w:rPr>
            </w:pPr>
            <w:r>
              <w:rPr>
                <w:rFonts w:hint="eastAsia"/>
                <w:b/>
                <w:bCs w:val="0"/>
              </w:rPr>
              <w:t>NH</w:t>
            </w:r>
            <w:r>
              <w:rPr>
                <w:rFonts w:hint="eastAsia"/>
                <w:b/>
                <w:bCs w:val="0"/>
                <w:vertAlign w:val="subscript"/>
              </w:rPr>
              <w:t>3</w:t>
            </w:r>
          </w:p>
        </w:tc>
        <w:tc>
          <w:tcPr>
            <w:tcW w:w="240" w:type="pct"/>
            <w:vAlign w:val="center"/>
          </w:tcPr>
          <w:p>
            <w:pPr>
              <w:pStyle w:val="41"/>
              <w:bidi w:val="0"/>
              <w:rPr>
                <w:b/>
                <w:bCs w:val="0"/>
              </w:rPr>
            </w:pPr>
            <w:r>
              <w:rPr>
                <w:rFonts w:hint="eastAsia"/>
                <w:b/>
                <w:bCs w:val="0"/>
              </w:rPr>
              <w:t>HCl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b w:val="0"/>
                <w:bCs/>
              </w:rPr>
            </w:pPr>
            <w:r>
              <w:rPr>
                <w:rFonts w:hint="eastAsia"/>
                <w:b w:val="0"/>
                <w:bCs/>
              </w:rPr>
              <w:t>1</w:t>
            </w:r>
          </w:p>
        </w:tc>
        <w:tc>
          <w:tcPr>
            <w:tcW w:w="935" w:type="pc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SXFQ001</w:t>
            </w:r>
          </w:p>
        </w:tc>
        <w:tc>
          <w:tcPr>
            <w:tcW w:w="238" w:type="pct"/>
            <w:vAlign w:val="center"/>
          </w:tcPr>
          <w:p>
            <w:pPr>
              <w:pStyle w:val="41"/>
              <w:bidi w:val="0"/>
              <w:rPr>
                <w:b w:val="0"/>
                <w:bCs/>
              </w:rPr>
            </w:pPr>
            <w:r>
              <w:rPr>
                <w:rFonts w:hint="eastAsia"/>
                <w:b w:val="0"/>
                <w:bCs/>
              </w:rPr>
              <w:t>-134.25</w:t>
            </w:r>
          </w:p>
        </w:tc>
        <w:tc>
          <w:tcPr>
            <w:tcW w:w="256" w:type="pct"/>
            <w:vAlign w:val="center"/>
          </w:tcPr>
          <w:p>
            <w:pPr>
              <w:pStyle w:val="41"/>
              <w:bidi w:val="0"/>
              <w:rPr>
                <w:b w:val="0"/>
                <w:bCs/>
              </w:rPr>
            </w:pPr>
            <w:r>
              <w:rPr>
                <w:rFonts w:hint="eastAsia"/>
                <w:b w:val="0"/>
                <w:bCs/>
              </w:rPr>
              <w:t>109.71</w:t>
            </w:r>
          </w:p>
        </w:tc>
        <w:tc>
          <w:tcPr>
            <w:tcW w:w="385" w:type="pct"/>
            <w:vAlign w:val="center"/>
          </w:tcPr>
          <w:p>
            <w:pPr>
              <w:pStyle w:val="41"/>
              <w:bidi w:val="0"/>
              <w:rPr>
                <w:b w:val="0"/>
                <w:bCs/>
              </w:rPr>
            </w:pPr>
            <w:r>
              <w:rPr>
                <w:rFonts w:hint="eastAsia"/>
                <w:b w:val="0"/>
                <w:bCs/>
              </w:rPr>
              <w:t>598.81</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rFonts w:hint="default" w:eastAsia="宋体"/>
                <w:b w:val="0"/>
                <w:bCs/>
                <w:lang w:val="en-US" w:eastAsia="zh-CN"/>
              </w:rPr>
            </w:pPr>
            <w:r>
              <w:rPr>
                <w:rFonts w:hint="eastAsia"/>
                <w:b w:val="0"/>
                <w:bCs/>
                <w:lang w:val="en-US" w:eastAsia="zh-CN"/>
              </w:rPr>
              <w:t>60000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eastAsia="宋体"/>
                <w:b w:val="0"/>
                <w:bCs/>
                <w:lang w:val="en-US" w:eastAsia="zh-CN"/>
              </w:rPr>
            </w:pPr>
            <w:r>
              <w:rPr>
                <w:rFonts w:hint="eastAsia"/>
                <w:b w:val="0"/>
                <w:bCs/>
                <w:lang w:val="en-US" w:eastAsia="zh-CN"/>
              </w:rPr>
              <w:t>0.066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0" w:type="pct"/>
            <w:vAlign w:val="center"/>
          </w:tcPr>
          <w:p>
            <w:pPr>
              <w:pStyle w:val="41"/>
              <w:bidi w:val="0"/>
              <w:rPr>
                <w:b w:val="0"/>
                <w:bCs/>
              </w:rPr>
            </w:pPr>
            <w:r>
              <w:rPr>
                <w:rFonts w:hint="eastAsia"/>
                <w:b w:val="0"/>
                <w:bCs/>
              </w:rPr>
              <w:t>2</w:t>
            </w:r>
          </w:p>
        </w:tc>
        <w:tc>
          <w:tcPr>
            <w:tcW w:w="935" w:type="pct"/>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SXFQ002</w:t>
            </w:r>
          </w:p>
        </w:tc>
        <w:tc>
          <w:tcPr>
            <w:tcW w:w="238" w:type="pct"/>
            <w:vAlign w:val="center"/>
          </w:tcPr>
          <w:p>
            <w:pPr>
              <w:pStyle w:val="41"/>
              <w:bidi w:val="0"/>
              <w:rPr>
                <w:b w:val="0"/>
                <w:bCs/>
              </w:rPr>
            </w:pPr>
            <w:r>
              <w:rPr>
                <w:rFonts w:hint="eastAsia"/>
                <w:b w:val="0"/>
                <w:bCs/>
              </w:rPr>
              <w:t>-122.26</w:t>
            </w:r>
          </w:p>
        </w:tc>
        <w:tc>
          <w:tcPr>
            <w:tcW w:w="256" w:type="pct"/>
            <w:vAlign w:val="center"/>
          </w:tcPr>
          <w:p>
            <w:pPr>
              <w:pStyle w:val="41"/>
              <w:bidi w:val="0"/>
              <w:rPr>
                <w:b w:val="0"/>
                <w:bCs/>
              </w:rPr>
            </w:pPr>
            <w:r>
              <w:rPr>
                <w:rFonts w:hint="eastAsia"/>
                <w:b w:val="0"/>
                <w:bCs/>
              </w:rPr>
              <w:t>140.89</w:t>
            </w:r>
          </w:p>
        </w:tc>
        <w:tc>
          <w:tcPr>
            <w:tcW w:w="385" w:type="pct"/>
            <w:vAlign w:val="center"/>
          </w:tcPr>
          <w:p>
            <w:pPr>
              <w:pStyle w:val="41"/>
              <w:bidi w:val="0"/>
              <w:rPr>
                <w:b w:val="0"/>
                <w:bCs/>
              </w:rPr>
            </w:pPr>
            <w:r>
              <w:rPr>
                <w:rFonts w:hint="eastAsia"/>
                <w:b w:val="0"/>
                <w:bCs/>
              </w:rPr>
              <w:t>598.38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lang w:val="en-US" w:eastAsia="zh-CN"/>
              </w:rPr>
              <w:t>60000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b w:val="0"/>
                <w:bCs/>
              </w:rPr>
            </w:pPr>
            <w:r>
              <w:rPr>
                <w:rFonts w:hint="eastAsia"/>
                <w:b w:val="0"/>
                <w:bCs/>
              </w:rPr>
              <w:t>3</w:t>
            </w:r>
          </w:p>
        </w:tc>
        <w:tc>
          <w:tcPr>
            <w:tcW w:w="935" w:type="pct"/>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SXFQ003</w:t>
            </w:r>
          </w:p>
        </w:tc>
        <w:tc>
          <w:tcPr>
            <w:tcW w:w="238" w:type="pct"/>
            <w:vAlign w:val="center"/>
          </w:tcPr>
          <w:p>
            <w:pPr>
              <w:pStyle w:val="41"/>
              <w:bidi w:val="0"/>
              <w:rPr>
                <w:b w:val="0"/>
                <w:bCs/>
              </w:rPr>
            </w:pPr>
            <w:r>
              <w:rPr>
                <w:rFonts w:hint="eastAsia"/>
                <w:b w:val="0"/>
                <w:bCs/>
              </w:rPr>
              <w:t>-96.68</w:t>
            </w:r>
          </w:p>
        </w:tc>
        <w:tc>
          <w:tcPr>
            <w:tcW w:w="256" w:type="pct"/>
            <w:vAlign w:val="center"/>
          </w:tcPr>
          <w:p>
            <w:pPr>
              <w:pStyle w:val="41"/>
              <w:bidi w:val="0"/>
              <w:rPr>
                <w:b w:val="0"/>
                <w:bCs/>
              </w:rPr>
            </w:pPr>
            <w:r>
              <w:rPr>
                <w:rFonts w:hint="eastAsia"/>
                <w:b w:val="0"/>
                <w:bCs/>
              </w:rPr>
              <w:t>192.06</w:t>
            </w:r>
          </w:p>
        </w:tc>
        <w:tc>
          <w:tcPr>
            <w:tcW w:w="385" w:type="pct"/>
            <w:vAlign w:val="center"/>
          </w:tcPr>
          <w:p>
            <w:pPr>
              <w:pStyle w:val="41"/>
              <w:bidi w:val="0"/>
              <w:rPr>
                <w:b w:val="0"/>
                <w:bCs/>
              </w:rPr>
            </w:pPr>
            <w:r>
              <w:rPr>
                <w:rFonts w:hint="eastAsia"/>
                <w:b w:val="0"/>
                <w:bCs/>
              </w:rPr>
              <w:t>597.3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lang w:val="en-US" w:eastAsia="zh-CN"/>
              </w:rPr>
              <w:t>60000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lang w:val="en-US" w:eastAsia="zh-CN"/>
              </w:rPr>
              <w:t>4</w:t>
            </w:r>
          </w:p>
        </w:tc>
        <w:tc>
          <w:tcPr>
            <w:tcW w:w="935" w:type="pct"/>
            <w:vAlign w:val="center"/>
          </w:tcPr>
          <w:p>
            <w:pPr>
              <w:pStyle w:val="41"/>
              <w:widowControl w:val="0"/>
              <w:rPr>
                <w:b w:val="0"/>
                <w:bCs/>
              </w:rPr>
            </w:pPr>
            <w:r>
              <w:rPr>
                <w:rFonts w:hint="eastAsia" w:cs="Times New Roman"/>
                <w:b w:val="0"/>
                <w:bCs/>
                <w:sz w:val="21"/>
                <w:lang w:val="en-US" w:eastAsia="zh-CN" w:bidi="ar-SA"/>
              </w:rPr>
              <w:t>JXFQ001</w:t>
            </w:r>
          </w:p>
        </w:tc>
        <w:tc>
          <w:tcPr>
            <w:tcW w:w="238" w:type="pct"/>
            <w:vAlign w:val="center"/>
          </w:tcPr>
          <w:p>
            <w:pPr>
              <w:pStyle w:val="41"/>
              <w:bidi w:val="0"/>
              <w:rPr>
                <w:b w:val="0"/>
                <w:bCs/>
              </w:rPr>
            </w:pPr>
            <w:r>
              <w:rPr>
                <w:rFonts w:hint="eastAsia"/>
                <w:b w:val="0"/>
                <w:bCs/>
              </w:rPr>
              <w:t>-158.24</w:t>
            </w:r>
          </w:p>
        </w:tc>
        <w:tc>
          <w:tcPr>
            <w:tcW w:w="256" w:type="pct"/>
            <w:vAlign w:val="center"/>
          </w:tcPr>
          <w:p>
            <w:pPr>
              <w:pStyle w:val="41"/>
              <w:bidi w:val="0"/>
              <w:rPr>
                <w:b w:val="0"/>
                <w:bCs/>
              </w:rPr>
            </w:pPr>
            <w:r>
              <w:rPr>
                <w:rFonts w:hint="eastAsia"/>
                <w:b w:val="0"/>
                <w:bCs/>
              </w:rPr>
              <w:t>131.3</w:t>
            </w:r>
          </w:p>
        </w:tc>
        <w:tc>
          <w:tcPr>
            <w:tcW w:w="385" w:type="pct"/>
            <w:vAlign w:val="center"/>
          </w:tcPr>
          <w:p>
            <w:pPr>
              <w:pStyle w:val="41"/>
              <w:bidi w:val="0"/>
              <w:rPr>
                <w:b w:val="0"/>
                <w:bCs/>
              </w:rPr>
            </w:pPr>
            <w:r>
              <w:rPr>
                <w:rFonts w:hint="eastAsia"/>
                <w:b w:val="0"/>
                <w:bCs/>
              </w:rPr>
              <w:t>598.53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rFonts w:hint="default" w:eastAsia="宋体"/>
                <w:b w:val="0"/>
                <w:bCs/>
                <w:lang w:val="en-US" w:eastAsia="zh-CN"/>
              </w:rPr>
            </w:pPr>
            <w:r>
              <w:rPr>
                <w:rFonts w:hint="eastAsia"/>
                <w:b w:val="0"/>
                <w:bCs/>
                <w:lang w:val="en-US" w:eastAsia="zh-CN"/>
              </w:rPr>
              <w:t>50000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b w:val="0"/>
                <w:bCs/>
              </w:rPr>
              <w:t>0.</w:t>
            </w:r>
            <w:r>
              <w:rPr>
                <w:rFonts w:hint="eastAsia"/>
                <w:b w:val="0"/>
                <w:bCs/>
                <w:lang w:val="en-US" w:eastAsia="zh-CN"/>
              </w:rPr>
              <w:t>162</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rFonts w:hint="default" w:eastAsia="宋体"/>
                <w:b w:val="0"/>
                <w:bCs/>
                <w:lang w:val="en-US" w:eastAsia="zh-CN"/>
              </w:rPr>
            </w:pPr>
            <w:r>
              <w:rPr>
                <w:rFonts w:hint="eastAsia"/>
                <w:b w:val="0"/>
                <w:bCs/>
                <w:lang w:eastAsia="zh-CN"/>
              </w:rPr>
              <w:t>0</w:t>
            </w:r>
            <w:r>
              <w:rPr>
                <w:rFonts w:hint="eastAsia"/>
                <w:b w:val="0"/>
                <w:bCs/>
                <w:lang w:val="en-US" w:eastAsia="zh-CN"/>
              </w:rPr>
              <w:t>.086</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val="en-US" w:eastAsia="zh-CN"/>
              </w:rPr>
            </w:pPr>
            <w:r>
              <w:rPr>
                <w:rFonts w:hint="eastAsia"/>
                <w:b w:val="0"/>
                <w:bCs/>
                <w:lang w:val="en-US" w:eastAsia="zh-CN"/>
              </w:rPr>
              <w:t>5</w:t>
            </w:r>
          </w:p>
        </w:tc>
        <w:tc>
          <w:tcPr>
            <w:tcW w:w="935" w:type="pct"/>
            <w:vAlign w:val="center"/>
          </w:tcPr>
          <w:p>
            <w:pPr>
              <w:pStyle w:val="41"/>
              <w:widowControl w:val="0"/>
              <w:rPr>
                <w:b w:val="0"/>
                <w:bCs/>
              </w:rPr>
            </w:pPr>
            <w:r>
              <w:rPr>
                <w:rFonts w:hint="eastAsia" w:cs="Times New Roman"/>
                <w:b w:val="0"/>
                <w:bCs/>
                <w:sz w:val="21"/>
                <w:lang w:val="en-US" w:eastAsia="zh-CN" w:bidi="ar-SA"/>
              </w:rPr>
              <w:t>JXFQ002</w:t>
            </w:r>
          </w:p>
        </w:tc>
        <w:tc>
          <w:tcPr>
            <w:tcW w:w="238" w:type="pct"/>
            <w:vAlign w:val="center"/>
          </w:tcPr>
          <w:p>
            <w:pPr>
              <w:pStyle w:val="41"/>
              <w:bidi w:val="0"/>
              <w:rPr>
                <w:b w:val="0"/>
                <w:bCs/>
              </w:rPr>
            </w:pPr>
            <w:r>
              <w:rPr>
                <w:rFonts w:hint="eastAsia"/>
                <w:b w:val="0"/>
                <w:bCs/>
              </w:rPr>
              <w:t>-149.44</w:t>
            </w:r>
          </w:p>
        </w:tc>
        <w:tc>
          <w:tcPr>
            <w:tcW w:w="256" w:type="pct"/>
            <w:vAlign w:val="center"/>
          </w:tcPr>
          <w:p>
            <w:pPr>
              <w:pStyle w:val="41"/>
              <w:bidi w:val="0"/>
              <w:rPr>
                <w:b w:val="0"/>
                <w:bCs/>
              </w:rPr>
            </w:pPr>
            <w:r>
              <w:rPr>
                <w:rFonts w:hint="eastAsia"/>
                <w:b w:val="0"/>
                <w:bCs/>
              </w:rPr>
              <w:t>138.49</w:t>
            </w:r>
          </w:p>
        </w:tc>
        <w:tc>
          <w:tcPr>
            <w:tcW w:w="385" w:type="pct"/>
            <w:vAlign w:val="center"/>
          </w:tcPr>
          <w:p>
            <w:pPr>
              <w:pStyle w:val="41"/>
              <w:bidi w:val="0"/>
              <w:rPr>
                <w:b w:val="0"/>
                <w:bCs/>
              </w:rPr>
            </w:pPr>
            <w:r>
              <w:rPr>
                <w:rFonts w:hint="eastAsia"/>
                <w:b w:val="0"/>
                <w:bCs/>
              </w:rPr>
              <w:t>598.52</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lang w:val="en-US" w:eastAsia="zh-CN"/>
              </w:rPr>
              <w:t>50000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b w:val="0"/>
                <w:bCs/>
              </w:rPr>
              <w:t>0.</w:t>
            </w:r>
            <w:r>
              <w:rPr>
                <w:rFonts w:hint="eastAsia"/>
                <w:b w:val="0"/>
                <w:bCs/>
                <w:lang w:val="en-US" w:eastAsia="zh-CN"/>
              </w:rPr>
              <w:t>162</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86</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val="en-US" w:eastAsia="zh-CN"/>
              </w:rPr>
            </w:pPr>
            <w:r>
              <w:rPr>
                <w:rFonts w:hint="eastAsia"/>
                <w:b w:val="0"/>
                <w:bCs/>
                <w:lang w:val="en-US" w:eastAsia="zh-CN"/>
              </w:rPr>
              <w:t>6</w:t>
            </w:r>
          </w:p>
        </w:tc>
        <w:tc>
          <w:tcPr>
            <w:tcW w:w="935" w:type="pct"/>
            <w:vAlign w:val="center"/>
          </w:tcPr>
          <w:p>
            <w:pPr>
              <w:pStyle w:val="41"/>
              <w:widowControl w:val="0"/>
              <w:rPr>
                <w:b w:val="0"/>
                <w:bCs/>
              </w:rPr>
            </w:pPr>
            <w:r>
              <w:rPr>
                <w:rFonts w:hint="eastAsia" w:cs="Times New Roman"/>
                <w:b w:val="0"/>
                <w:bCs/>
                <w:sz w:val="21"/>
                <w:lang w:val="en-US" w:eastAsia="zh-CN" w:bidi="ar-SA"/>
              </w:rPr>
              <w:t>JXFQ003</w:t>
            </w:r>
          </w:p>
        </w:tc>
        <w:tc>
          <w:tcPr>
            <w:tcW w:w="238" w:type="pct"/>
            <w:vAlign w:val="center"/>
          </w:tcPr>
          <w:p>
            <w:pPr>
              <w:pStyle w:val="41"/>
              <w:bidi w:val="0"/>
              <w:rPr>
                <w:b w:val="0"/>
                <w:bCs/>
              </w:rPr>
            </w:pPr>
            <w:r>
              <w:rPr>
                <w:rFonts w:hint="eastAsia"/>
                <w:b w:val="0"/>
                <w:bCs/>
              </w:rPr>
              <w:t>-113.46</w:t>
            </w:r>
          </w:p>
        </w:tc>
        <w:tc>
          <w:tcPr>
            <w:tcW w:w="256" w:type="pct"/>
            <w:vAlign w:val="center"/>
          </w:tcPr>
          <w:p>
            <w:pPr>
              <w:pStyle w:val="41"/>
              <w:bidi w:val="0"/>
              <w:rPr>
                <w:b w:val="0"/>
                <w:bCs/>
              </w:rPr>
            </w:pPr>
            <w:r>
              <w:rPr>
                <w:rFonts w:hint="eastAsia"/>
                <w:b w:val="0"/>
                <w:bCs/>
              </w:rPr>
              <w:t>208.05</w:t>
            </w:r>
          </w:p>
        </w:tc>
        <w:tc>
          <w:tcPr>
            <w:tcW w:w="385" w:type="pct"/>
            <w:vAlign w:val="center"/>
          </w:tcPr>
          <w:p>
            <w:pPr>
              <w:pStyle w:val="41"/>
              <w:bidi w:val="0"/>
              <w:rPr>
                <w:b w:val="0"/>
                <w:bCs/>
              </w:rPr>
            </w:pPr>
            <w:r>
              <w:rPr>
                <w:rFonts w:hint="eastAsia"/>
                <w:b w:val="0"/>
                <w:bCs/>
              </w:rPr>
              <w:t>598.09</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lang w:val="en-US" w:eastAsia="zh-CN"/>
              </w:rPr>
              <w:t>50000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b w:val="0"/>
                <w:bCs/>
              </w:rPr>
              <w:t>0.</w:t>
            </w:r>
            <w:r>
              <w:rPr>
                <w:rFonts w:hint="eastAsia"/>
                <w:b w:val="0"/>
                <w:bCs/>
                <w:lang w:val="en-US" w:eastAsia="zh-CN"/>
              </w:rPr>
              <w:t>162</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rFonts w:hint="default" w:eastAsia="宋体"/>
                <w:b w:val="0"/>
                <w:bCs/>
                <w:lang w:val="en-US" w:eastAsia="zh-CN"/>
              </w:rPr>
            </w:pPr>
            <w:r>
              <w:rPr>
                <w:rFonts w:hint="default"/>
                <w:b w:val="0"/>
                <w:bCs/>
                <w:lang w:val="en-US"/>
              </w:rPr>
              <w:t>0.0</w:t>
            </w:r>
            <w:r>
              <w:rPr>
                <w:rFonts w:hint="eastAsia"/>
                <w:b w:val="0"/>
                <w:bCs/>
                <w:lang w:val="en-US" w:eastAsia="zh-CN"/>
              </w:rPr>
              <w:t>86</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val="en-US" w:eastAsia="zh-CN"/>
              </w:rPr>
            </w:pPr>
            <w:r>
              <w:rPr>
                <w:rFonts w:hint="eastAsia"/>
                <w:b w:val="0"/>
                <w:bCs/>
                <w:lang w:val="en-US" w:eastAsia="zh-CN"/>
              </w:rPr>
              <w:t>7</w:t>
            </w:r>
          </w:p>
        </w:tc>
        <w:tc>
          <w:tcPr>
            <w:tcW w:w="935" w:type="pct"/>
            <w:vAlign w:val="center"/>
          </w:tcPr>
          <w:p>
            <w:pPr>
              <w:pStyle w:val="41"/>
              <w:widowControl w:val="0"/>
              <w:rPr>
                <w:b w:val="0"/>
                <w:bCs/>
              </w:rPr>
            </w:pPr>
            <w:r>
              <w:rPr>
                <w:rFonts w:hint="eastAsia" w:cs="Times New Roman"/>
                <w:b w:val="0"/>
                <w:bCs/>
                <w:sz w:val="21"/>
                <w:lang w:val="en-US" w:eastAsia="zh-CN" w:bidi="ar-SA"/>
              </w:rPr>
              <w:t>CTFQ001</w:t>
            </w:r>
          </w:p>
        </w:tc>
        <w:tc>
          <w:tcPr>
            <w:tcW w:w="238" w:type="pct"/>
            <w:vAlign w:val="center"/>
          </w:tcPr>
          <w:p>
            <w:pPr>
              <w:pStyle w:val="41"/>
              <w:bidi w:val="0"/>
              <w:rPr>
                <w:b w:val="0"/>
                <w:bCs/>
              </w:rPr>
            </w:pPr>
            <w:r>
              <w:rPr>
                <w:rFonts w:hint="eastAsia"/>
                <w:b w:val="0"/>
                <w:bCs/>
              </w:rPr>
              <w:t>-162.23</w:t>
            </w:r>
          </w:p>
        </w:tc>
        <w:tc>
          <w:tcPr>
            <w:tcW w:w="256" w:type="pct"/>
            <w:vAlign w:val="center"/>
          </w:tcPr>
          <w:p>
            <w:pPr>
              <w:pStyle w:val="41"/>
              <w:bidi w:val="0"/>
              <w:rPr>
                <w:b w:val="0"/>
                <w:bCs/>
              </w:rPr>
            </w:pPr>
            <w:r>
              <w:rPr>
                <w:rFonts w:hint="eastAsia"/>
                <w:b w:val="0"/>
                <w:bCs/>
              </w:rPr>
              <w:t>123.3</w:t>
            </w:r>
          </w:p>
        </w:tc>
        <w:tc>
          <w:tcPr>
            <w:tcW w:w="385" w:type="pct"/>
            <w:vAlign w:val="center"/>
          </w:tcPr>
          <w:p>
            <w:pPr>
              <w:pStyle w:val="41"/>
              <w:bidi w:val="0"/>
              <w:rPr>
                <w:b w:val="0"/>
                <w:bCs/>
              </w:rPr>
            </w:pPr>
            <w:r>
              <w:rPr>
                <w:rFonts w:hint="eastAsia"/>
                <w:b w:val="0"/>
                <w:bCs/>
              </w:rPr>
              <w:t>598.53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15000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b w:val="0"/>
                <w:bCs/>
              </w:rPr>
              <w:t>0.0</w:t>
            </w:r>
            <w:r>
              <w:rPr>
                <w:rFonts w:hint="eastAsia"/>
                <w:b w:val="0"/>
                <w:bCs/>
                <w:lang w:val="en-US" w:eastAsia="zh-CN"/>
              </w:rPr>
              <w:t>98</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val="en-US" w:eastAsia="zh-CN"/>
              </w:rPr>
            </w:pPr>
            <w:r>
              <w:rPr>
                <w:rFonts w:hint="eastAsia"/>
                <w:b w:val="0"/>
                <w:bCs/>
                <w:lang w:val="en-US" w:eastAsia="zh-CN"/>
              </w:rPr>
              <w:t>8</w:t>
            </w:r>
          </w:p>
        </w:tc>
        <w:tc>
          <w:tcPr>
            <w:tcW w:w="935" w:type="pct"/>
            <w:vAlign w:val="center"/>
          </w:tcPr>
          <w:p>
            <w:pPr>
              <w:pStyle w:val="41"/>
              <w:widowControl w:val="0"/>
              <w:rPr>
                <w:b w:val="0"/>
                <w:bCs/>
              </w:rPr>
            </w:pPr>
            <w:r>
              <w:rPr>
                <w:rFonts w:hint="eastAsia" w:cs="Times New Roman"/>
                <w:b w:val="0"/>
                <w:bCs/>
                <w:sz w:val="21"/>
                <w:lang w:val="en-US" w:eastAsia="zh-CN" w:bidi="ar-SA"/>
              </w:rPr>
              <w:t>CTFQ002</w:t>
            </w:r>
          </w:p>
        </w:tc>
        <w:tc>
          <w:tcPr>
            <w:tcW w:w="238" w:type="pct"/>
            <w:vAlign w:val="center"/>
          </w:tcPr>
          <w:p>
            <w:pPr>
              <w:pStyle w:val="41"/>
              <w:bidi w:val="0"/>
              <w:rPr>
                <w:b w:val="0"/>
                <w:bCs/>
              </w:rPr>
            </w:pPr>
            <w:r>
              <w:rPr>
                <w:rFonts w:hint="eastAsia"/>
                <w:b w:val="0"/>
                <w:bCs/>
              </w:rPr>
              <w:t>-144.64</w:t>
            </w:r>
          </w:p>
        </w:tc>
        <w:tc>
          <w:tcPr>
            <w:tcW w:w="256" w:type="pct"/>
            <w:vAlign w:val="center"/>
          </w:tcPr>
          <w:p>
            <w:pPr>
              <w:pStyle w:val="41"/>
              <w:bidi w:val="0"/>
              <w:rPr>
                <w:b w:val="0"/>
                <w:bCs/>
              </w:rPr>
            </w:pPr>
            <w:r>
              <w:rPr>
                <w:rFonts w:hint="eastAsia"/>
                <w:b w:val="0"/>
                <w:bCs/>
              </w:rPr>
              <w:t>144.89</w:t>
            </w:r>
          </w:p>
        </w:tc>
        <w:tc>
          <w:tcPr>
            <w:tcW w:w="385" w:type="pct"/>
            <w:vAlign w:val="center"/>
          </w:tcPr>
          <w:p>
            <w:pPr>
              <w:pStyle w:val="41"/>
              <w:bidi w:val="0"/>
              <w:rPr>
                <w:b w:val="0"/>
                <w:bCs/>
              </w:rPr>
            </w:pPr>
            <w:r>
              <w:rPr>
                <w:rFonts w:hint="eastAsia"/>
                <w:b w:val="0"/>
                <w:bCs/>
              </w:rPr>
              <w:t>598.48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val="en-US" w:eastAsia="zh-CN"/>
              </w:rPr>
              <w:t>15000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b w:val="0"/>
                <w:bCs/>
              </w:rPr>
              <w:t>0.0</w:t>
            </w:r>
            <w:r>
              <w:rPr>
                <w:rFonts w:hint="eastAsia"/>
                <w:b w:val="0"/>
                <w:bCs/>
                <w:lang w:val="en-US" w:eastAsia="zh-CN"/>
              </w:rPr>
              <w:t>98</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val="en-US" w:eastAsia="zh-CN"/>
              </w:rPr>
            </w:pPr>
            <w:r>
              <w:rPr>
                <w:rFonts w:hint="eastAsia"/>
                <w:b w:val="0"/>
                <w:bCs/>
                <w:lang w:val="en-US" w:eastAsia="zh-CN"/>
              </w:rPr>
              <w:t>9</w:t>
            </w:r>
          </w:p>
        </w:tc>
        <w:tc>
          <w:tcPr>
            <w:tcW w:w="935" w:type="pct"/>
            <w:vAlign w:val="center"/>
          </w:tcPr>
          <w:p>
            <w:pPr>
              <w:pStyle w:val="41"/>
              <w:widowControl w:val="0"/>
              <w:rPr>
                <w:b w:val="0"/>
                <w:bCs/>
              </w:rPr>
            </w:pPr>
            <w:r>
              <w:rPr>
                <w:rFonts w:hint="eastAsia" w:cs="Times New Roman"/>
                <w:b w:val="0"/>
                <w:bCs/>
                <w:sz w:val="21"/>
                <w:lang w:val="en-US" w:eastAsia="zh-CN" w:bidi="ar-SA"/>
              </w:rPr>
              <w:t>CTFQ003</w:t>
            </w:r>
          </w:p>
        </w:tc>
        <w:tc>
          <w:tcPr>
            <w:tcW w:w="238" w:type="pct"/>
            <w:vAlign w:val="center"/>
          </w:tcPr>
          <w:p>
            <w:pPr>
              <w:pStyle w:val="41"/>
              <w:bidi w:val="0"/>
              <w:rPr>
                <w:b w:val="0"/>
                <w:bCs/>
              </w:rPr>
            </w:pPr>
            <w:r>
              <w:rPr>
                <w:rFonts w:hint="eastAsia"/>
                <w:b w:val="0"/>
                <w:bCs/>
              </w:rPr>
              <w:t>-117.46</w:t>
            </w:r>
          </w:p>
        </w:tc>
        <w:tc>
          <w:tcPr>
            <w:tcW w:w="256" w:type="pct"/>
            <w:vAlign w:val="center"/>
          </w:tcPr>
          <w:p>
            <w:pPr>
              <w:pStyle w:val="41"/>
              <w:bidi w:val="0"/>
              <w:rPr>
                <w:b w:val="0"/>
                <w:bCs/>
              </w:rPr>
            </w:pPr>
            <w:r>
              <w:rPr>
                <w:rFonts w:hint="eastAsia"/>
                <w:b w:val="0"/>
                <w:bCs/>
              </w:rPr>
              <w:t>201.65</w:t>
            </w:r>
          </w:p>
        </w:tc>
        <w:tc>
          <w:tcPr>
            <w:tcW w:w="385" w:type="pct"/>
            <w:vAlign w:val="center"/>
          </w:tcPr>
          <w:p>
            <w:pPr>
              <w:pStyle w:val="41"/>
              <w:bidi w:val="0"/>
              <w:rPr>
                <w:b w:val="0"/>
                <w:bCs/>
              </w:rPr>
            </w:pPr>
            <w:r>
              <w:rPr>
                <w:rFonts w:hint="eastAsia"/>
                <w:b w:val="0"/>
                <w:bCs/>
              </w:rPr>
              <w:t>598.03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val="en-US" w:eastAsia="zh-CN"/>
              </w:rPr>
              <w:t>15000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b w:val="0"/>
                <w:bCs/>
              </w:rPr>
              <w:t>0.0</w:t>
            </w:r>
            <w:r>
              <w:rPr>
                <w:rFonts w:hint="eastAsia"/>
                <w:b w:val="0"/>
                <w:bCs/>
                <w:lang w:val="en-US" w:eastAsia="zh-CN"/>
              </w:rPr>
              <w:t>98</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10</w:t>
            </w:r>
          </w:p>
        </w:tc>
        <w:tc>
          <w:tcPr>
            <w:tcW w:w="935" w:type="pct"/>
            <w:vAlign w:val="center"/>
          </w:tcPr>
          <w:p>
            <w:pPr>
              <w:pStyle w:val="41"/>
              <w:widowControl w:val="0"/>
              <w:rPr>
                <w:b w:val="0"/>
                <w:bCs/>
              </w:rPr>
            </w:pPr>
            <w:r>
              <w:rPr>
                <w:rFonts w:hint="eastAsia"/>
                <w:b w:val="0"/>
                <w:bCs/>
                <w:lang w:val="en-US" w:eastAsia="zh-CN"/>
              </w:rPr>
              <w:t>XGFQ001</w:t>
            </w:r>
          </w:p>
        </w:tc>
        <w:tc>
          <w:tcPr>
            <w:tcW w:w="238" w:type="pct"/>
            <w:vAlign w:val="center"/>
          </w:tcPr>
          <w:p>
            <w:pPr>
              <w:pStyle w:val="41"/>
              <w:bidi w:val="0"/>
              <w:rPr>
                <w:b w:val="0"/>
                <w:bCs/>
              </w:rPr>
            </w:pPr>
            <w:r>
              <w:rPr>
                <w:rFonts w:hint="eastAsia"/>
                <w:b w:val="0"/>
                <w:bCs/>
              </w:rPr>
              <w:t>-164.42</w:t>
            </w:r>
          </w:p>
        </w:tc>
        <w:tc>
          <w:tcPr>
            <w:tcW w:w="256" w:type="pct"/>
            <w:vAlign w:val="center"/>
          </w:tcPr>
          <w:p>
            <w:pPr>
              <w:pStyle w:val="41"/>
              <w:bidi w:val="0"/>
              <w:rPr>
                <w:b w:val="0"/>
                <w:bCs/>
              </w:rPr>
            </w:pPr>
            <w:r>
              <w:rPr>
                <w:rFonts w:hint="eastAsia"/>
                <w:b w:val="0"/>
                <w:bCs/>
              </w:rPr>
              <w:t>119.31</w:t>
            </w:r>
          </w:p>
        </w:tc>
        <w:tc>
          <w:tcPr>
            <w:tcW w:w="385" w:type="pct"/>
            <w:vAlign w:val="center"/>
          </w:tcPr>
          <w:p>
            <w:pPr>
              <w:pStyle w:val="41"/>
              <w:bidi w:val="0"/>
              <w:rPr>
                <w:b w:val="0"/>
                <w:bCs/>
              </w:rPr>
            </w:pPr>
            <w:r>
              <w:rPr>
                <w:rFonts w:hint="eastAsia"/>
                <w:b w:val="0"/>
                <w:bCs/>
              </w:rPr>
              <w:t>598.53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7000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b w:val="0"/>
                <w:bCs/>
              </w:rPr>
              <w:t>0.0</w:t>
            </w:r>
            <w:r>
              <w:rPr>
                <w:rFonts w:hint="eastAsia"/>
                <w:b w:val="0"/>
                <w:bCs/>
                <w:lang w:val="en-US" w:eastAsia="zh-CN"/>
              </w:rPr>
              <w:t>96</w:t>
            </w:r>
          </w:p>
        </w:tc>
        <w:tc>
          <w:tcPr>
            <w:tcW w:w="242" w:type="pct"/>
            <w:vAlign w:val="center"/>
          </w:tcPr>
          <w:p>
            <w:pPr>
              <w:pStyle w:val="41"/>
              <w:bidi w:val="0"/>
              <w:rPr>
                <w:rFonts w:hint="default" w:eastAsia="宋体"/>
                <w:b w:val="0"/>
                <w:bCs/>
                <w:lang w:val="en-US" w:eastAsia="zh-CN"/>
              </w:rPr>
            </w:pPr>
            <w:r>
              <w:rPr>
                <w:b w:val="0"/>
                <w:bCs/>
              </w:rPr>
              <w:t>0.0</w:t>
            </w:r>
            <w:r>
              <w:rPr>
                <w:rFonts w:hint="eastAsia"/>
                <w:b w:val="0"/>
                <w:bCs/>
                <w:lang w:val="en-US" w:eastAsia="zh-CN"/>
              </w:rPr>
              <w:t>68</w:t>
            </w:r>
          </w:p>
        </w:tc>
        <w:tc>
          <w:tcPr>
            <w:tcW w:w="219" w:type="pct"/>
            <w:vAlign w:val="center"/>
          </w:tcPr>
          <w:p>
            <w:pPr>
              <w:pStyle w:val="41"/>
              <w:bidi w:val="0"/>
              <w:rPr>
                <w:rFonts w:hint="default" w:eastAsia="宋体"/>
                <w:b w:val="0"/>
                <w:bCs/>
                <w:lang w:val="en-US" w:eastAsia="zh-CN"/>
              </w:rPr>
            </w:pPr>
            <w:r>
              <w:rPr>
                <w:b w:val="0"/>
                <w:bCs/>
              </w:rPr>
              <w:t>0.</w:t>
            </w:r>
            <w:r>
              <w:rPr>
                <w:rFonts w:hint="eastAsia"/>
                <w:b w:val="0"/>
                <w:bCs/>
                <w:lang w:val="en-US" w:eastAsia="zh-CN"/>
              </w:rPr>
              <w:t>316</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11</w:t>
            </w:r>
          </w:p>
        </w:tc>
        <w:tc>
          <w:tcPr>
            <w:tcW w:w="935" w:type="pct"/>
            <w:vAlign w:val="center"/>
          </w:tcPr>
          <w:p>
            <w:pPr>
              <w:pStyle w:val="41"/>
              <w:widowControl w:val="0"/>
              <w:rPr>
                <w:b w:val="0"/>
                <w:bCs/>
              </w:rPr>
            </w:pPr>
            <w:r>
              <w:rPr>
                <w:rFonts w:hint="eastAsia"/>
                <w:b w:val="0"/>
                <w:bCs/>
                <w:lang w:val="en-US" w:eastAsia="zh-CN"/>
              </w:rPr>
              <w:t>XGFQ002</w:t>
            </w:r>
          </w:p>
        </w:tc>
        <w:tc>
          <w:tcPr>
            <w:tcW w:w="238" w:type="pct"/>
            <w:vAlign w:val="center"/>
          </w:tcPr>
          <w:p>
            <w:pPr>
              <w:pStyle w:val="41"/>
              <w:bidi w:val="0"/>
              <w:rPr>
                <w:b w:val="0"/>
                <w:bCs/>
              </w:rPr>
            </w:pPr>
            <w:r>
              <w:rPr>
                <w:rFonts w:hint="eastAsia"/>
                <w:b w:val="0"/>
                <w:bCs/>
              </w:rPr>
              <w:t>-141.57</w:t>
            </w:r>
          </w:p>
        </w:tc>
        <w:tc>
          <w:tcPr>
            <w:tcW w:w="256" w:type="pct"/>
            <w:vAlign w:val="center"/>
          </w:tcPr>
          <w:p>
            <w:pPr>
              <w:pStyle w:val="41"/>
              <w:bidi w:val="0"/>
              <w:rPr>
                <w:b w:val="0"/>
                <w:bCs/>
              </w:rPr>
            </w:pPr>
            <w:r>
              <w:rPr>
                <w:rFonts w:hint="eastAsia"/>
                <w:b w:val="0"/>
                <w:bCs/>
              </w:rPr>
              <w:t>148.75</w:t>
            </w:r>
          </w:p>
        </w:tc>
        <w:tc>
          <w:tcPr>
            <w:tcW w:w="385" w:type="pct"/>
            <w:vAlign w:val="center"/>
          </w:tcPr>
          <w:p>
            <w:pPr>
              <w:pStyle w:val="41"/>
              <w:bidi w:val="0"/>
              <w:rPr>
                <w:b w:val="0"/>
                <w:bCs/>
              </w:rPr>
            </w:pPr>
            <w:r>
              <w:rPr>
                <w:rFonts w:hint="eastAsia"/>
                <w:b w:val="0"/>
                <w:bCs/>
              </w:rPr>
              <w:t>598.45</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7000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w:t>
            </w:r>
            <w:r>
              <w:rPr>
                <w:rFonts w:hint="eastAsia"/>
                <w:b w:val="0"/>
                <w:bCs/>
                <w:lang w:val="en-US" w:eastAsia="zh-CN"/>
              </w:rPr>
              <w:t>96</w:t>
            </w:r>
          </w:p>
        </w:tc>
        <w:tc>
          <w:tcPr>
            <w:tcW w:w="242" w:type="pct"/>
            <w:vAlign w:val="center"/>
          </w:tcPr>
          <w:p>
            <w:pPr>
              <w:pStyle w:val="41"/>
              <w:bidi w:val="0"/>
              <w:rPr>
                <w:b w:val="0"/>
                <w:bCs/>
              </w:rPr>
            </w:pPr>
            <w:r>
              <w:rPr>
                <w:b w:val="0"/>
                <w:bCs/>
              </w:rPr>
              <w:t>0.0</w:t>
            </w:r>
            <w:r>
              <w:rPr>
                <w:rFonts w:hint="eastAsia"/>
                <w:b w:val="0"/>
                <w:bCs/>
                <w:lang w:val="en-US" w:eastAsia="zh-CN"/>
              </w:rPr>
              <w:t>68</w:t>
            </w:r>
          </w:p>
        </w:tc>
        <w:tc>
          <w:tcPr>
            <w:tcW w:w="219" w:type="pct"/>
            <w:vAlign w:val="center"/>
          </w:tcPr>
          <w:p>
            <w:pPr>
              <w:pStyle w:val="41"/>
              <w:bidi w:val="0"/>
              <w:rPr>
                <w:b w:val="0"/>
                <w:bCs/>
              </w:rPr>
            </w:pPr>
            <w:r>
              <w:rPr>
                <w:b w:val="0"/>
                <w:bCs/>
              </w:rPr>
              <w:t>0.</w:t>
            </w:r>
            <w:r>
              <w:rPr>
                <w:rFonts w:hint="eastAsia"/>
                <w:b w:val="0"/>
                <w:bCs/>
                <w:lang w:val="en-US" w:eastAsia="zh-CN"/>
              </w:rPr>
              <w:t>316</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12</w:t>
            </w:r>
          </w:p>
        </w:tc>
        <w:tc>
          <w:tcPr>
            <w:tcW w:w="935" w:type="pct"/>
            <w:vAlign w:val="center"/>
          </w:tcPr>
          <w:p>
            <w:pPr>
              <w:pStyle w:val="41"/>
              <w:widowControl w:val="0"/>
              <w:rPr>
                <w:b w:val="0"/>
                <w:bCs/>
              </w:rPr>
            </w:pPr>
            <w:r>
              <w:rPr>
                <w:rFonts w:hint="eastAsia"/>
                <w:b w:val="0"/>
                <w:bCs/>
                <w:lang w:val="en-US" w:eastAsia="zh-CN"/>
              </w:rPr>
              <w:t>XGFQ003</w:t>
            </w:r>
          </w:p>
        </w:tc>
        <w:tc>
          <w:tcPr>
            <w:tcW w:w="238" w:type="pct"/>
            <w:vAlign w:val="center"/>
          </w:tcPr>
          <w:p>
            <w:pPr>
              <w:pStyle w:val="41"/>
              <w:bidi w:val="0"/>
              <w:rPr>
                <w:b w:val="0"/>
                <w:bCs/>
              </w:rPr>
            </w:pPr>
            <w:r>
              <w:rPr>
                <w:rFonts w:hint="eastAsia"/>
                <w:b w:val="0"/>
                <w:bCs/>
              </w:rPr>
              <w:t>-119.49</w:t>
            </w:r>
          </w:p>
        </w:tc>
        <w:tc>
          <w:tcPr>
            <w:tcW w:w="256" w:type="pct"/>
            <w:vAlign w:val="center"/>
          </w:tcPr>
          <w:p>
            <w:pPr>
              <w:pStyle w:val="41"/>
              <w:bidi w:val="0"/>
              <w:rPr>
                <w:b w:val="0"/>
                <w:bCs/>
              </w:rPr>
            </w:pPr>
            <w:r>
              <w:rPr>
                <w:rFonts w:hint="eastAsia"/>
                <w:b w:val="0"/>
                <w:bCs/>
              </w:rPr>
              <w:t>197.16</w:t>
            </w:r>
          </w:p>
        </w:tc>
        <w:tc>
          <w:tcPr>
            <w:tcW w:w="385" w:type="pct"/>
            <w:vAlign w:val="center"/>
          </w:tcPr>
          <w:p>
            <w:pPr>
              <w:pStyle w:val="41"/>
              <w:bidi w:val="0"/>
              <w:rPr>
                <w:b w:val="0"/>
                <w:bCs/>
              </w:rPr>
            </w:pPr>
            <w:r>
              <w:rPr>
                <w:rFonts w:hint="eastAsia"/>
                <w:b w:val="0"/>
                <w:bCs/>
              </w:rPr>
              <w:t>597.98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7000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w:t>
            </w:r>
            <w:r>
              <w:rPr>
                <w:rFonts w:hint="eastAsia"/>
                <w:b w:val="0"/>
                <w:bCs/>
                <w:lang w:val="en-US" w:eastAsia="zh-CN"/>
              </w:rPr>
              <w:t>96</w:t>
            </w:r>
          </w:p>
        </w:tc>
        <w:tc>
          <w:tcPr>
            <w:tcW w:w="242" w:type="pct"/>
            <w:vAlign w:val="center"/>
          </w:tcPr>
          <w:p>
            <w:pPr>
              <w:pStyle w:val="41"/>
              <w:bidi w:val="0"/>
              <w:rPr>
                <w:b w:val="0"/>
                <w:bCs/>
              </w:rPr>
            </w:pPr>
            <w:r>
              <w:rPr>
                <w:b w:val="0"/>
                <w:bCs/>
              </w:rPr>
              <w:t>0.0</w:t>
            </w:r>
            <w:r>
              <w:rPr>
                <w:rFonts w:hint="eastAsia"/>
                <w:b w:val="0"/>
                <w:bCs/>
                <w:lang w:val="en-US" w:eastAsia="zh-CN"/>
              </w:rPr>
              <w:t>68</w:t>
            </w:r>
          </w:p>
        </w:tc>
        <w:tc>
          <w:tcPr>
            <w:tcW w:w="219" w:type="pct"/>
            <w:vAlign w:val="center"/>
          </w:tcPr>
          <w:p>
            <w:pPr>
              <w:pStyle w:val="41"/>
              <w:bidi w:val="0"/>
              <w:rPr>
                <w:b w:val="0"/>
                <w:bCs/>
              </w:rPr>
            </w:pPr>
            <w:r>
              <w:rPr>
                <w:b w:val="0"/>
                <w:bCs/>
              </w:rPr>
              <w:t>0.</w:t>
            </w:r>
            <w:r>
              <w:rPr>
                <w:rFonts w:hint="eastAsia"/>
                <w:b w:val="0"/>
                <w:bCs/>
                <w:lang w:val="en-US" w:eastAsia="zh-CN"/>
              </w:rPr>
              <w:t>316</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13</w:t>
            </w:r>
          </w:p>
        </w:tc>
        <w:tc>
          <w:tcPr>
            <w:tcW w:w="935" w:type="pct"/>
            <w:vAlign w:val="center"/>
          </w:tcPr>
          <w:p>
            <w:pPr>
              <w:pStyle w:val="41"/>
              <w:bidi w:val="0"/>
              <w:rPr>
                <w:b w:val="0"/>
                <w:bCs/>
              </w:rPr>
            </w:pPr>
            <w:r>
              <w:rPr>
                <w:b w:val="0"/>
                <w:bCs/>
              </w:rPr>
              <w:t>1#废酸处理排气筒</w:t>
            </w:r>
          </w:p>
        </w:tc>
        <w:tc>
          <w:tcPr>
            <w:tcW w:w="238" w:type="pct"/>
            <w:vAlign w:val="center"/>
          </w:tcPr>
          <w:p>
            <w:pPr>
              <w:pStyle w:val="41"/>
              <w:bidi w:val="0"/>
              <w:rPr>
                <w:b w:val="0"/>
                <w:bCs/>
              </w:rPr>
            </w:pPr>
            <w:r>
              <w:rPr>
                <w:rFonts w:hint="eastAsia"/>
                <w:b w:val="0"/>
                <w:bCs/>
              </w:rPr>
              <w:t>-141.96</w:t>
            </w:r>
          </w:p>
        </w:tc>
        <w:tc>
          <w:tcPr>
            <w:tcW w:w="256" w:type="pct"/>
            <w:vAlign w:val="center"/>
          </w:tcPr>
          <w:p>
            <w:pPr>
              <w:pStyle w:val="41"/>
              <w:bidi w:val="0"/>
              <w:rPr>
                <w:b w:val="0"/>
                <w:bCs/>
              </w:rPr>
            </w:pPr>
            <w:r>
              <w:rPr>
                <w:rFonts w:hint="eastAsia"/>
                <w:b w:val="0"/>
                <w:bCs/>
              </w:rPr>
              <w:t>406.69</w:t>
            </w:r>
          </w:p>
        </w:tc>
        <w:tc>
          <w:tcPr>
            <w:tcW w:w="385" w:type="pct"/>
            <w:vAlign w:val="center"/>
          </w:tcPr>
          <w:p>
            <w:pPr>
              <w:pStyle w:val="41"/>
              <w:bidi w:val="0"/>
              <w:rPr>
                <w:b w:val="0"/>
                <w:bCs/>
              </w:rPr>
            </w:pPr>
            <w:r>
              <w:rPr>
                <w:rFonts w:hint="eastAsia"/>
                <w:b w:val="0"/>
                <w:bCs/>
              </w:rPr>
              <w:t>600.77</w:t>
            </w:r>
          </w:p>
        </w:tc>
        <w:tc>
          <w:tcPr>
            <w:tcW w:w="289" w:type="pct"/>
            <w:vAlign w:val="center"/>
          </w:tcPr>
          <w:p>
            <w:pPr>
              <w:pStyle w:val="41"/>
              <w:bidi w:val="0"/>
              <w:rPr>
                <w:b w:val="0"/>
                <w:bCs/>
              </w:rPr>
            </w:pPr>
            <w:r>
              <w:rPr>
                <w:b w:val="0"/>
                <w:bCs/>
              </w:rPr>
              <w:t>25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4000</w:t>
            </w:r>
          </w:p>
        </w:tc>
        <w:tc>
          <w:tcPr>
            <w:tcW w:w="193" w:type="pct"/>
            <w:vAlign w:val="center"/>
          </w:tcPr>
          <w:p>
            <w:pPr>
              <w:pStyle w:val="41"/>
              <w:bidi w:val="0"/>
              <w:rPr>
                <w:b w:val="0"/>
                <w:bCs/>
              </w:rPr>
            </w:pPr>
            <w:r>
              <w:rPr>
                <w:b w:val="0"/>
                <w:bCs/>
              </w:rPr>
              <w:t>25</w:t>
            </w:r>
          </w:p>
        </w:tc>
        <w:tc>
          <w:tcPr>
            <w:tcW w:w="290" w:type="pct"/>
            <w:vAlign w:val="center"/>
          </w:tcPr>
          <w:p>
            <w:pPr>
              <w:pStyle w:val="41"/>
              <w:bidi w:val="0"/>
              <w:rPr>
                <w:b w:val="0"/>
                <w:bCs/>
              </w:rPr>
            </w:pPr>
            <w:r>
              <w:rPr>
                <w:b w:val="0"/>
                <w:bCs/>
              </w:rPr>
              <w:t>7000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eastAsia"/>
                <w:b w:val="0"/>
                <w:bCs/>
                <w:lang w:eastAsia="zh-CN"/>
              </w:rPr>
            </w:pPr>
            <w:r>
              <w:rPr>
                <w:b w:val="0"/>
                <w:bCs/>
              </w:rPr>
              <w:t>0.03</w:t>
            </w:r>
            <w:r>
              <w:rPr>
                <w:rFonts w:hint="eastAsia"/>
                <w:b w:val="0"/>
                <w:bCs/>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14</w:t>
            </w:r>
          </w:p>
        </w:tc>
        <w:tc>
          <w:tcPr>
            <w:tcW w:w="935" w:type="pct"/>
            <w:vAlign w:val="center"/>
          </w:tcPr>
          <w:p>
            <w:pPr>
              <w:pStyle w:val="41"/>
              <w:bidi w:val="0"/>
              <w:rPr>
                <w:b w:val="0"/>
                <w:bCs/>
              </w:rPr>
            </w:pPr>
            <w:r>
              <w:rPr>
                <w:b w:val="0"/>
                <w:bCs/>
              </w:rPr>
              <w:t>1#锅炉排气筒</w:t>
            </w:r>
          </w:p>
        </w:tc>
        <w:tc>
          <w:tcPr>
            <w:tcW w:w="238" w:type="pct"/>
            <w:vAlign w:val="center"/>
          </w:tcPr>
          <w:p>
            <w:pPr>
              <w:pStyle w:val="41"/>
              <w:bidi w:val="0"/>
              <w:rPr>
                <w:b w:val="0"/>
                <w:bCs/>
              </w:rPr>
            </w:pPr>
            <w:r>
              <w:rPr>
                <w:rFonts w:hint="eastAsia"/>
                <w:b w:val="0"/>
                <w:bCs/>
              </w:rPr>
              <w:t>-153.96</w:t>
            </w:r>
          </w:p>
        </w:tc>
        <w:tc>
          <w:tcPr>
            <w:tcW w:w="256" w:type="pct"/>
            <w:vAlign w:val="center"/>
          </w:tcPr>
          <w:p>
            <w:pPr>
              <w:pStyle w:val="41"/>
              <w:bidi w:val="0"/>
              <w:rPr>
                <w:b w:val="0"/>
                <w:bCs/>
              </w:rPr>
            </w:pPr>
            <w:r>
              <w:rPr>
                <w:rFonts w:hint="eastAsia"/>
                <w:b w:val="0"/>
                <w:bCs/>
              </w:rPr>
              <w:t>380.36</w:t>
            </w:r>
          </w:p>
        </w:tc>
        <w:tc>
          <w:tcPr>
            <w:tcW w:w="385" w:type="pct"/>
            <w:vAlign w:val="center"/>
          </w:tcPr>
          <w:p>
            <w:pPr>
              <w:pStyle w:val="41"/>
              <w:bidi w:val="0"/>
              <w:rPr>
                <w:b w:val="0"/>
                <w:bCs/>
              </w:rPr>
            </w:pPr>
            <w:r>
              <w:rPr>
                <w:rFonts w:hint="eastAsia"/>
                <w:b w:val="0"/>
                <w:bCs/>
              </w:rPr>
              <w:t>600.97</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2500</w:t>
            </w:r>
          </w:p>
        </w:tc>
        <w:tc>
          <w:tcPr>
            <w:tcW w:w="193" w:type="pct"/>
            <w:vAlign w:val="center"/>
          </w:tcPr>
          <w:p>
            <w:pPr>
              <w:pStyle w:val="41"/>
              <w:bidi w:val="0"/>
              <w:rPr>
                <w:b w:val="0"/>
                <w:bCs/>
              </w:rPr>
            </w:pPr>
            <w:r>
              <w:rPr>
                <w:b w:val="0"/>
                <w:bCs/>
              </w:rPr>
              <w:t>70</w:t>
            </w:r>
          </w:p>
        </w:tc>
        <w:tc>
          <w:tcPr>
            <w:tcW w:w="290" w:type="pct"/>
            <w:vAlign w:val="center"/>
          </w:tcPr>
          <w:p>
            <w:pPr>
              <w:pStyle w:val="41"/>
              <w:bidi w:val="0"/>
              <w:rPr>
                <w:b w:val="0"/>
                <w:bCs/>
              </w:rPr>
            </w:pPr>
            <w:r>
              <w:rPr>
                <w:b w:val="0"/>
                <w:bCs/>
              </w:rPr>
              <w:t>7000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0.029</w:t>
            </w:r>
          </w:p>
        </w:tc>
        <w:tc>
          <w:tcPr>
            <w:tcW w:w="242" w:type="pct"/>
            <w:vAlign w:val="center"/>
          </w:tcPr>
          <w:p>
            <w:pPr>
              <w:pStyle w:val="41"/>
              <w:bidi w:val="0"/>
              <w:rPr>
                <w:b w:val="0"/>
                <w:bCs/>
              </w:rPr>
            </w:pPr>
            <w:r>
              <w:rPr>
                <w:b w:val="0"/>
                <w:bCs/>
              </w:rPr>
              <w:t>0.041</w:t>
            </w:r>
          </w:p>
        </w:tc>
        <w:tc>
          <w:tcPr>
            <w:tcW w:w="219" w:type="pct"/>
            <w:vAlign w:val="center"/>
          </w:tcPr>
          <w:p>
            <w:pPr>
              <w:pStyle w:val="41"/>
              <w:bidi w:val="0"/>
              <w:rPr>
                <w:b w:val="0"/>
                <w:bCs/>
              </w:rPr>
            </w:pPr>
            <w:r>
              <w:rPr>
                <w:b w:val="0"/>
                <w:bCs/>
              </w:rPr>
              <w:t>0.134</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15</w:t>
            </w:r>
          </w:p>
        </w:tc>
        <w:tc>
          <w:tcPr>
            <w:tcW w:w="935" w:type="pct"/>
            <w:vAlign w:val="center"/>
          </w:tcPr>
          <w:p>
            <w:pPr>
              <w:pStyle w:val="41"/>
              <w:widowControl w:val="0"/>
              <w:rPr>
                <w:b w:val="0"/>
                <w:bCs/>
              </w:rPr>
            </w:pPr>
            <w:r>
              <w:rPr>
                <w:rFonts w:hint="eastAsia"/>
                <w:b w:val="0"/>
                <w:bCs/>
                <w:lang w:val="en-US" w:eastAsia="zh-CN"/>
              </w:rPr>
              <w:t>SXFQ004</w:t>
            </w:r>
          </w:p>
        </w:tc>
        <w:tc>
          <w:tcPr>
            <w:tcW w:w="238" w:type="pct"/>
            <w:vAlign w:val="center"/>
          </w:tcPr>
          <w:p>
            <w:pPr>
              <w:pStyle w:val="41"/>
              <w:bidi w:val="0"/>
              <w:rPr>
                <w:b w:val="0"/>
                <w:bCs/>
              </w:rPr>
            </w:pPr>
            <w:r>
              <w:rPr>
                <w:rFonts w:hint="eastAsia"/>
                <w:b w:val="0"/>
                <w:bCs/>
              </w:rPr>
              <w:t>-257.37</w:t>
            </w:r>
          </w:p>
        </w:tc>
        <w:tc>
          <w:tcPr>
            <w:tcW w:w="256" w:type="pct"/>
            <w:vAlign w:val="center"/>
          </w:tcPr>
          <w:p>
            <w:pPr>
              <w:pStyle w:val="41"/>
              <w:bidi w:val="0"/>
              <w:rPr>
                <w:b w:val="0"/>
                <w:bCs/>
              </w:rPr>
            </w:pPr>
            <w:r>
              <w:rPr>
                <w:rFonts w:hint="eastAsia"/>
                <w:b w:val="0"/>
                <w:bCs/>
              </w:rPr>
              <w:t>-99.51</w:t>
            </w:r>
          </w:p>
        </w:tc>
        <w:tc>
          <w:tcPr>
            <w:tcW w:w="385" w:type="pct"/>
            <w:vAlign w:val="center"/>
          </w:tcPr>
          <w:p>
            <w:pPr>
              <w:pStyle w:val="41"/>
              <w:bidi w:val="0"/>
              <w:rPr>
                <w:b w:val="0"/>
                <w:bCs/>
              </w:rPr>
            </w:pPr>
            <w:r>
              <w:rPr>
                <w:rFonts w:hint="eastAsia"/>
                <w:b w:val="0"/>
                <w:bCs/>
              </w:rPr>
              <w:t>598.39</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1.0</w:t>
            </w:r>
          </w:p>
        </w:tc>
        <w:tc>
          <w:tcPr>
            <w:tcW w:w="362" w:type="pct"/>
            <w:vAlign w:val="center"/>
          </w:tcPr>
          <w:p>
            <w:pPr>
              <w:pStyle w:val="41"/>
              <w:bidi w:val="0"/>
              <w:rPr>
                <w:b w:val="0"/>
                <w:bCs/>
              </w:rPr>
            </w:pPr>
            <w:r>
              <w:rPr>
                <w:rFonts w:hint="eastAsia"/>
                <w:b w:val="0"/>
                <w:bCs/>
              </w:rPr>
              <w:t>50000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rFonts w:hint="eastAsia"/>
                <w:b w:val="0"/>
                <w:bCs/>
              </w:rPr>
              <w:t>0.1</w:t>
            </w:r>
            <w:r>
              <w:rPr>
                <w:rFonts w:hint="eastAsia"/>
                <w:b w:val="0"/>
                <w:bCs/>
                <w:lang w:val="en-US" w:eastAsia="zh-CN"/>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16</w:t>
            </w:r>
          </w:p>
        </w:tc>
        <w:tc>
          <w:tcPr>
            <w:tcW w:w="935" w:type="pct"/>
            <w:vAlign w:val="center"/>
          </w:tcPr>
          <w:p>
            <w:pPr>
              <w:pStyle w:val="41"/>
              <w:widowControl w:val="0"/>
              <w:rPr>
                <w:b w:val="0"/>
                <w:bCs/>
              </w:rPr>
            </w:pPr>
            <w:r>
              <w:rPr>
                <w:rFonts w:hint="eastAsia"/>
                <w:b w:val="0"/>
                <w:bCs/>
                <w:lang w:val="en-US" w:eastAsia="zh-CN"/>
              </w:rPr>
              <w:t>SXFQ005</w:t>
            </w:r>
          </w:p>
        </w:tc>
        <w:tc>
          <w:tcPr>
            <w:tcW w:w="238" w:type="pct"/>
            <w:vAlign w:val="center"/>
          </w:tcPr>
          <w:p>
            <w:pPr>
              <w:pStyle w:val="41"/>
              <w:bidi w:val="0"/>
              <w:rPr>
                <w:b w:val="0"/>
                <w:bCs/>
              </w:rPr>
            </w:pPr>
            <w:r>
              <w:rPr>
                <w:rFonts w:hint="eastAsia"/>
                <w:b w:val="0"/>
                <w:bCs/>
              </w:rPr>
              <w:t>-230.26</w:t>
            </w:r>
          </w:p>
        </w:tc>
        <w:tc>
          <w:tcPr>
            <w:tcW w:w="256" w:type="pct"/>
            <w:vAlign w:val="center"/>
          </w:tcPr>
          <w:p>
            <w:pPr>
              <w:pStyle w:val="41"/>
              <w:bidi w:val="0"/>
              <w:rPr>
                <w:b w:val="0"/>
                <w:bCs/>
              </w:rPr>
            </w:pPr>
            <w:r>
              <w:rPr>
                <w:rFonts w:hint="eastAsia"/>
                <w:b w:val="0"/>
                <w:bCs/>
              </w:rPr>
              <w:t>-37.54</w:t>
            </w:r>
          </w:p>
        </w:tc>
        <w:tc>
          <w:tcPr>
            <w:tcW w:w="385" w:type="pct"/>
            <w:vAlign w:val="center"/>
          </w:tcPr>
          <w:p>
            <w:pPr>
              <w:pStyle w:val="41"/>
              <w:bidi w:val="0"/>
              <w:rPr>
                <w:b w:val="0"/>
                <w:bCs/>
              </w:rPr>
            </w:pPr>
            <w:r>
              <w:rPr>
                <w:rFonts w:hint="eastAsia"/>
                <w:b w:val="0"/>
                <w:bCs/>
              </w:rPr>
              <w:t>597.16</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rFonts w:hint="default" w:eastAsia="宋体"/>
                <w:b w:val="0"/>
                <w:bCs/>
                <w:lang w:val="en-US" w:eastAsia="zh-CN"/>
              </w:rPr>
            </w:pPr>
            <w:r>
              <w:rPr>
                <w:rFonts w:hint="eastAsia"/>
                <w:b w:val="0"/>
                <w:bCs/>
                <w:lang w:val="en-US" w:eastAsia="zh-CN"/>
              </w:rPr>
              <w:t>50000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17</w:t>
            </w:r>
          </w:p>
        </w:tc>
        <w:tc>
          <w:tcPr>
            <w:tcW w:w="935" w:type="pct"/>
            <w:vAlign w:val="center"/>
          </w:tcPr>
          <w:p>
            <w:pPr>
              <w:pStyle w:val="41"/>
              <w:widowControl w:val="0"/>
              <w:rPr>
                <w:b w:val="0"/>
                <w:bCs/>
              </w:rPr>
            </w:pPr>
            <w:r>
              <w:rPr>
                <w:rFonts w:hint="eastAsia"/>
                <w:b w:val="0"/>
                <w:bCs/>
                <w:lang w:val="en-US" w:eastAsia="zh-CN"/>
              </w:rPr>
              <w:t>SXFQ006</w:t>
            </w:r>
          </w:p>
        </w:tc>
        <w:tc>
          <w:tcPr>
            <w:tcW w:w="238" w:type="pct"/>
            <w:vAlign w:val="center"/>
          </w:tcPr>
          <w:p>
            <w:pPr>
              <w:pStyle w:val="41"/>
              <w:bidi w:val="0"/>
              <w:rPr>
                <w:b w:val="0"/>
                <w:bCs/>
              </w:rPr>
            </w:pPr>
            <w:r>
              <w:rPr>
                <w:rFonts w:hint="eastAsia"/>
                <w:b w:val="0"/>
                <w:bCs/>
              </w:rPr>
              <w:t>-220.97</w:t>
            </w:r>
          </w:p>
        </w:tc>
        <w:tc>
          <w:tcPr>
            <w:tcW w:w="256" w:type="pct"/>
            <w:vAlign w:val="center"/>
          </w:tcPr>
          <w:p>
            <w:pPr>
              <w:pStyle w:val="41"/>
              <w:bidi w:val="0"/>
              <w:rPr>
                <w:b w:val="0"/>
                <w:bCs/>
              </w:rPr>
            </w:pPr>
            <w:r>
              <w:rPr>
                <w:rFonts w:hint="eastAsia"/>
                <w:b w:val="0"/>
                <w:bCs/>
              </w:rPr>
              <w:t>-16.63</w:t>
            </w:r>
          </w:p>
        </w:tc>
        <w:tc>
          <w:tcPr>
            <w:tcW w:w="385" w:type="pct"/>
            <w:vAlign w:val="center"/>
          </w:tcPr>
          <w:p>
            <w:pPr>
              <w:pStyle w:val="41"/>
              <w:bidi w:val="0"/>
              <w:rPr>
                <w:b w:val="0"/>
                <w:bCs/>
              </w:rPr>
            </w:pPr>
            <w:r>
              <w:rPr>
                <w:rFonts w:hint="eastAsia"/>
                <w:b w:val="0"/>
                <w:bCs/>
              </w:rPr>
              <w:t>596.59</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rFonts w:hint="default" w:eastAsia="宋体"/>
                <w:b w:val="0"/>
                <w:bCs/>
                <w:lang w:val="en-US" w:eastAsia="zh-CN"/>
              </w:rPr>
            </w:pPr>
            <w:r>
              <w:rPr>
                <w:rFonts w:hint="eastAsia"/>
                <w:b w:val="0"/>
                <w:bCs/>
                <w:lang w:val="en-US" w:eastAsia="zh-CN"/>
              </w:rPr>
              <w:t>50000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eastAsia="宋体"/>
                <w:b w:val="0"/>
                <w:bCs/>
                <w:lang w:val="en-US" w:eastAsia="zh-CN"/>
              </w:rPr>
            </w:pPr>
            <w:r>
              <w:rPr>
                <w:b w:val="0"/>
                <w:bCs/>
              </w:rPr>
              <w:t>0.0</w:t>
            </w:r>
            <w:r>
              <w:rPr>
                <w:rFonts w:hint="eastAsia"/>
                <w:b w:val="0"/>
                <w:bCs/>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18</w:t>
            </w:r>
          </w:p>
        </w:tc>
        <w:tc>
          <w:tcPr>
            <w:tcW w:w="935" w:type="pct"/>
            <w:vAlign w:val="center"/>
          </w:tcPr>
          <w:p>
            <w:pPr>
              <w:pStyle w:val="41"/>
              <w:widowControl w:val="0"/>
              <w:rPr>
                <w:b w:val="0"/>
                <w:bCs/>
              </w:rPr>
            </w:pPr>
            <w:r>
              <w:rPr>
                <w:rFonts w:hint="eastAsia" w:cs="Times New Roman"/>
                <w:b w:val="0"/>
                <w:bCs/>
                <w:sz w:val="21"/>
                <w:lang w:val="en-US" w:eastAsia="zh-CN" w:bidi="ar-SA"/>
              </w:rPr>
              <w:t>JXFQ004</w:t>
            </w:r>
          </w:p>
        </w:tc>
        <w:tc>
          <w:tcPr>
            <w:tcW w:w="238" w:type="pct"/>
            <w:vAlign w:val="center"/>
          </w:tcPr>
          <w:p>
            <w:pPr>
              <w:pStyle w:val="41"/>
              <w:bidi w:val="0"/>
              <w:rPr>
                <w:b w:val="0"/>
                <w:bCs/>
              </w:rPr>
            </w:pPr>
            <w:r>
              <w:rPr>
                <w:rFonts w:hint="eastAsia"/>
                <w:b w:val="0"/>
                <w:bCs/>
              </w:rPr>
              <w:t>-312.37</w:t>
            </w:r>
          </w:p>
        </w:tc>
        <w:tc>
          <w:tcPr>
            <w:tcW w:w="256" w:type="pct"/>
            <w:vAlign w:val="center"/>
          </w:tcPr>
          <w:p>
            <w:pPr>
              <w:pStyle w:val="41"/>
              <w:bidi w:val="0"/>
              <w:rPr>
                <w:b w:val="0"/>
                <w:bCs/>
              </w:rPr>
            </w:pPr>
            <w:r>
              <w:rPr>
                <w:rFonts w:hint="eastAsia"/>
                <w:b w:val="0"/>
                <w:bCs/>
              </w:rPr>
              <w:t>-77.05</w:t>
            </w:r>
          </w:p>
        </w:tc>
        <w:tc>
          <w:tcPr>
            <w:tcW w:w="385" w:type="pct"/>
            <w:vAlign w:val="center"/>
          </w:tcPr>
          <w:p>
            <w:pPr>
              <w:pStyle w:val="41"/>
              <w:bidi w:val="0"/>
              <w:rPr>
                <w:b w:val="0"/>
                <w:bCs/>
              </w:rPr>
            </w:pPr>
            <w:r>
              <w:rPr>
                <w:rFonts w:hint="eastAsia"/>
                <w:b w:val="0"/>
                <w:bCs/>
              </w:rPr>
              <w:t>598.62</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rPr>
              <w:t>30000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0.11</w:t>
            </w:r>
            <w:r>
              <w:rPr>
                <w:rFonts w:hint="eastAsia"/>
                <w:b w:val="0"/>
                <w:bCs/>
              </w:rPr>
              <w:t>3</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rFonts w:hint="eastAsia"/>
                <w:b w:val="0"/>
                <w:bCs/>
              </w:rPr>
              <w:t>0.047</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19</w:t>
            </w:r>
          </w:p>
        </w:tc>
        <w:tc>
          <w:tcPr>
            <w:tcW w:w="935" w:type="pct"/>
            <w:vAlign w:val="center"/>
          </w:tcPr>
          <w:p>
            <w:pPr>
              <w:pStyle w:val="41"/>
              <w:widowControl w:val="0"/>
              <w:rPr>
                <w:b w:val="0"/>
                <w:bCs/>
              </w:rPr>
            </w:pPr>
            <w:r>
              <w:rPr>
                <w:rFonts w:hint="eastAsia" w:cs="Times New Roman"/>
                <w:b w:val="0"/>
                <w:bCs/>
                <w:sz w:val="21"/>
                <w:lang w:val="en-US" w:eastAsia="zh-CN" w:bidi="ar-SA"/>
              </w:rPr>
              <w:t>JXFQ005</w:t>
            </w:r>
          </w:p>
        </w:tc>
        <w:tc>
          <w:tcPr>
            <w:tcW w:w="238" w:type="pct"/>
            <w:vAlign w:val="center"/>
          </w:tcPr>
          <w:p>
            <w:pPr>
              <w:pStyle w:val="41"/>
              <w:bidi w:val="0"/>
              <w:rPr>
                <w:b w:val="0"/>
                <w:bCs/>
              </w:rPr>
            </w:pPr>
            <w:r>
              <w:rPr>
                <w:rFonts w:hint="eastAsia"/>
                <w:b w:val="0"/>
                <w:bCs/>
              </w:rPr>
              <w:t>-286.03</w:t>
            </w:r>
          </w:p>
        </w:tc>
        <w:tc>
          <w:tcPr>
            <w:tcW w:w="256" w:type="pct"/>
            <w:vAlign w:val="center"/>
          </w:tcPr>
          <w:p>
            <w:pPr>
              <w:pStyle w:val="41"/>
              <w:bidi w:val="0"/>
              <w:rPr>
                <w:b w:val="0"/>
                <w:bCs/>
              </w:rPr>
            </w:pPr>
            <w:r>
              <w:rPr>
                <w:rFonts w:hint="eastAsia"/>
                <w:b w:val="0"/>
                <w:bCs/>
              </w:rPr>
              <w:t>-17.02</w:t>
            </w:r>
          </w:p>
        </w:tc>
        <w:tc>
          <w:tcPr>
            <w:tcW w:w="385" w:type="pct"/>
            <w:vAlign w:val="center"/>
          </w:tcPr>
          <w:p>
            <w:pPr>
              <w:pStyle w:val="41"/>
              <w:bidi w:val="0"/>
              <w:rPr>
                <w:b w:val="0"/>
                <w:bCs/>
              </w:rPr>
            </w:pPr>
            <w:r>
              <w:rPr>
                <w:rFonts w:hint="eastAsia"/>
                <w:b w:val="0"/>
                <w:bCs/>
              </w:rPr>
              <w:t>597.43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rFonts w:hint="default" w:eastAsia="宋体"/>
                <w:b w:val="0"/>
                <w:bCs/>
                <w:lang w:val="en-US" w:eastAsia="zh-CN"/>
              </w:rPr>
            </w:pPr>
            <w:r>
              <w:rPr>
                <w:rFonts w:hint="eastAsia"/>
                <w:b w:val="0"/>
                <w:bCs/>
                <w:lang w:val="en-US" w:eastAsia="zh-CN"/>
              </w:rPr>
              <w:t>50000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b w:val="0"/>
                <w:bCs/>
              </w:rPr>
              <w:t>0.</w:t>
            </w:r>
            <w:r>
              <w:rPr>
                <w:rFonts w:hint="eastAsia"/>
                <w:b w:val="0"/>
                <w:bCs/>
                <w:lang w:val="en-US" w:eastAsia="zh-CN"/>
              </w:rPr>
              <w:t>130</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82</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20</w:t>
            </w:r>
          </w:p>
        </w:tc>
        <w:tc>
          <w:tcPr>
            <w:tcW w:w="935" w:type="pct"/>
            <w:vAlign w:val="center"/>
          </w:tcPr>
          <w:p>
            <w:pPr>
              <w:pStyle w:val="41"/>
              <w:widowControl w:val="0"/>
              <w:rPr>
                <w:b w:val="0"/>
                <w:bCs/>
              </w:rPr>
            </w:pPr>
            <w:r>
              <w:rPr>
                <w:rFonts w:hint="eastAsia" w:cs="Times New Roman"/>
                <w:b w:val="0"/>
                <w:bCs/>
                <w:sz w:val="21"/>
                <w:lang w:val="en-US" w:eastAsia="zh-CN" w:bidi="ar-SA"/>
              </w:rPr>
              <w:t>JXFQ006</w:t>
            </w:r>
          </w:p>
        </w:tc>
        <w:tc>
          <w:tcPr>
            <w:tcW w:w="238" w:type="pct"/>
            <w:vAlign w:val="center"/>
          </w:tcPr>
          <w:p>
            <w:pPr>
              <w:pStyle w:val="41"/>
              <w:bidi w:val="0"/>
              <w:rPr>
                <w:b w:val="0"/>
                <w:bCs/>
              </w:rPr>
            </w:pPr>
            <w:r>
              <w:rPr>
                <w:rFonts w:hint="eastAsia"/>
                <w:b w:val="0"/>
                <w:bCs/>
              </w:rPr>
              <w:t>-277.9</w:t>
            </w:r>
          </w:p>
        </w:tc>
        <w:tc>
          <w:tcPr>
            <w:tcW w:w="256" w:type="pct"/>
            <w:vAlign w:val="center"/>
          </w:tcPr>
          <w:p>
            <w:pPr>
              <w:pStyle w:val="41"/>
              <w:bidi w:val="0"/>
              <w:rPr>
                <w:b w:val="0"/>
                <w:bCs/>
              </w:rPr>
            </w:pPr>
            <w:r>
              <w:rPr>
                <w:rFonts w:hint="eastAsia"/>
                <w:b w:val="0"/>
                <w:bCs/>
              </w:rPr>
              <w:t>6.22</w:t>
            </w:r>
          </w:p>
        </w:tc>
        <w:tc>
          <w:tcPr>
            <w:tcW w:w="385" w:type="pct"/>
            <w:vAlign w:val="center"/>
          </w:tcPr>
          <w:p>
            <w:pPr>
              <w:pStyle w:val="41"/>
              <w:bidi w:val="0"/>
              <w:rPr>
                <w:b w:val="0"/>
                <w:bCs/>
              </w:rPr>
            </w:pPr>
            <w:r>
              <w:rPr>
                <w:rFonts w:hint="eastAsia"/>
                <w:b w:val="0"/>
                <w:bCs/>
              </w:rPr>
              <w:t>596.87</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lang w:val="en-US" w:eastAsia="zh-CN"/>
              </w:rPr>
              <w:t>5</w:t>
            </w:r>
            <w:r>
              <w:rPr>
                <w:rFonts w:hint="eastAsia"/>
                <w:b w:val="0"/>
                <w:bCs/>
              </w:rPr>
              <w:t>0000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ascii="Times New Roman" w:hAnsi="Times New Roman" w:eastAsia="宋体" w:cs="Times New Roman"/>
                <w:b w:val="0"/>
                <w:bCs/>
                <w:sz w:val="21"/>
                <w:lang w:val="en-US" w:eastAsia="zh-CN" w:bidi="ar-SA"/>
              </w:rPr>
            </w:pPr>
            <w:r>
              <w:rPr>
                <w:b w:val="0"/>
                <w:bCs/>
              </w:rPr>
              <w:t>0.</w:t>
            </w:r>
            <w:r>
              <w:rPr>
                <w:rFonts w:hint="eastAsia"/>
                <w:b w:val="0"/>
                <w:bCs/>
                <w:lang w:val="en-US" w:eastAsia="zh-CN"/>
              </w:rPr>
              <w:t>130</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19"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1"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0.0</w:t>
            </w:r>
            <w:r>
              <w:rPr>
                <w:rFonts w:hint="eastAsia"/>
                <w:b w:val="0"/>
                <w:bCs/>
                <w:lang w:val="en-US" w:eastAsia="zh-CN"/>
              </w:rPr>
              <w:t>82</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21</w:t>
            </w:r>
          </w:p>
        </w:tc>
        <w:tc>
          <w:tcPr>
            <w:tcW w:w="935" w:type="pct"/>
            <w:vAlign w:val="center"/>
          </w:tcPr>
          <w:p>
            <w:pPr>
              <w:pStyle w:val="41"/>
              <w:widowControl w:val="0"/>
              <w:rPr>
                <w:b w:val="0"/>
                <w:bCs/>
              </w:rPr>
            </w:pPr>
            <w:r>
              <w:rPr>
                <w:rFonts w:hint="eastAsia"/>
                <w:b w:val="0"/>
                <w:bCs/>
                <w:lang w:val="en-US" w:eastAsia="zh-CN"/>
              </w:rPr>
              <w:t>XGFQ004</w:t>
            </w:r>
          </w:p>
        </w:tc>
        <w:tc>
          <w:tcPr>
            <w:tcW w:w="238" w:type="pct"/>
            <w:vAlign w:val="center"/>
          </w:tcPr>
          <w:p>
            <w:pPr>
              <w:pStyle w:val="41"/>
              <w:bidi w:val="0"/>
              <w:rPr>
                <w:b w:val="0"/>
                <w:bCs/>
              </w:rPr>
            </w:pPr>
            <w:r>
              <w:rPr>
                <w:rFonts w:hint="eastAsia"/>
                <w:b w:val="0"/>
                <w:bCs/>
              </w:rPr>
              <w:t>-322.44</w:t>
            </w:r>
          </w:p>
        </w:tc>
        <w:tc>
          <w:tcPr>
            <w:tcW w:w="256" w:type="pct"/>
            <w:vAlign w:val="center"/>
          </w:tcPr>
          <w:p>
            <w:pPr>
              <w:pStyle w:val="41"/>
              <w:bidi w:val="0"/>
              <w:rPr>
                <w:b w:val="0"/>
                <w:bCs/>
              </w:rPr>
            </w:pPr>
            <w:r>
              <w:rPr>
                <w:rFonts w:hint="eastAsia"/>
                <w:b w:val="0"/>
                <w:bCs/>
              </w:rPr>
              <w:t>-74.34</w:t>
            </w:r>
          </w:p>
        </w:tc>
        <w:tc>
          <w:tcPr>
            <w:tcW w:w="385" w:type="pct"/>
            <w:vAlign w:val="center"/>
          </w:tcPr>
          <w:p>
            <w:pPr>
              <w:pStyle w:val="41"/>
              <w:bidi w:val="0"/>
              <w:rPr>
                <w:b w:val="0"/>
                <w:bCs/>
              </w:rPr>
            </w:pPr>
            <w:r>
              <w:rPr>
                <w:rFonts w:hint="eastAsia"/>
                <w:b w:val="0"/>
                <w:bCs/>
              </w:rPr>
              <w:t>598.54</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4500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0.063</w:t>
            </w:r>
          </w:p>
        </w:tc>
        <w:tc>
          <w:tcPr>
            <w:tcW w:w="242" w:type="pct"/>
            <w:vAlign w:val="center"/>
          </w:tcPr>
          <w:p>
            <w:pPr>
              <w:pStyle w:val="41"/>
              <w:bidi w:val="0"/>
              <w:rPr>
                <w:b w:val="0"/>
                <w:bCs/>
              </w:rPr>
            </w:pPr>
            <w:r>
              <w:rPr>
                <w:rFonts w:hint="eastAsia"/>
                <w:b w:val="0"/>
                <w:bCs/>
              </w:rPr>
              <w:t>0.044</w:t>
            </w:r>
          </w:p>
        </w:tc>
        <w:tc>
          <w:tcPr>
            <w:tcW w:w="219" w:type="pct"/>
            <w:vAlign w:val="center"/>
          </w:tcPr>
          <w:p>
            <w:pPr>
              <w:pStyle w:val="41"/>
              <w:bidi w:val="0"/>
              <w:rPr>
                <w:b w:val="0"/>
                <w:bCs/>
              </w:rPr>
            </w:pPr>
            <w:r>
              <w:rPr>
                <w:rFonts w:hint="eastAsia"/>
                <w:b w:val="0"/>
                <w:bCs/>
              </w:rPr>
              <w:t>0.205</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22</w:t>
            </w:r>
          </w:p>
        </w:tc>
        <w:tc>
          <w:tcPr>
            <w:tcW w:w="935" w:type="pct"/>
            <w:vAlign w:val="center"/>
          </w:tcPr>
          <w:p>
            <w:pPr>
              <w:pStyle w:val="41"/>
              <w:widowControl w:val="0"/>
              <w:rPr>
                <w:b w:val="0"/>
                <w:bCs/>
              </w:rPr>
            </w:pPr>
            <w:r>
              <w:rPr>
                <w:rFonts w:hint="eastAsia"/>
                <w:b w:val="0"/>
                <w:bCs/>
                <w:lang w:val="en-US" w:eastAsia="zh-CN"/>
              </w:rPr>
              <w:t>XGFQ005</w:t>
            </w:r>
          </w:p>
        </w:tc>
        <w:tc>
          <w:tcPr>
            <w:tcW w:w="238" w:type="pct"/>
            <w:vAlign w:val="center"/>
          </w:tcPr>
          <w:p>
            <w:pPr>
              <w:pStyle w:val="41"/>
              <w:bidi w:val="0"/>
              <w:rPr>
                <w:b w:val="0"/>
                <w:bCs/>
              </w:rPr>
            </w:pPr>
            <w:r>
              <w:rPr>
                <w:rFonts w:hint="eastAsia"/>
                <w:b w:val="0"/>
                <w:bCs/>
              </w:rPr>
              <w:t>-296.1</w:t>
            </w:r>
          </w:p>
        </w:tc>
        <w:tc>
          <w:tcPr>
            <w:tcW w:w="256" w:type="pct"/>
            <w:vAlign w:val="center"/>
          </w:tcPr>
          <w:p>
            <w:pPr>
              <w:pStyle w:val="41"/>
              <w:bidi w:val="0"/>
              <w:rPr>
                <w:b w:val="0"/>
                <w:bCs/>
              </w:rPr>
            </w:pPr>
            <w:r>
              <w:rPr>
                <w:rFonts w:hint="eastAsia"/>
                <w:b w:val="0"/>
                <w:bCs/>
              </w:rPr>
              <w:t>-10.43</w:t>
            </w:r>
          </w:p>
        </w:tc>
        <w:tc>
          <w:tcPr>
            <w:tcW w:w="385" w:type="pct"/>
            <w:vAlign w:val="center"/>
          </w:tcPr>
          <w:p>
            <w:pPr>
              <w:pStyle w:val="41"/>
              <w:bidi w:val="0"/>
              <w:rPr>
                <w:b w:val="0"/>
                <w:bCs/>
              </w:rPr>
            </w:pPr>
            <w:r>
              <w:rPr>
                <w:rFonts w:hint="eastAsia"/>
                <w:b w:val="0"/>
                <w:bCs/>
              </w:rPr>
              <w:t>597.53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6000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78</w:t>
            </w:r>
          </w:p>
        </w:tc>
        <w:tc>
          <w:tcPr>
            <w:tcW w:w="242"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56</w:t>
            </w:r>
          </w:p>
        </w:tc>
        <w:tc>
          <w:tcPr>
            <w:tcW w:w="219" w:type="pct"/>
            <w:vAlign w:val="center"/>
          </w:tcPr>
          <w:p>
            <w:pPr>
              <w:pStyle w:val="41"/>
              <w:bidi w:val="0"/>
              <w:rPr>
                <w:rFonts w:hint="default" w:eastAsia="宋体"/>
                <w:b w:val="0"/>
                <w:bCs/>
                <w:lang w:val="en-US" w:eastAsia="zh-CN"/>
              </w:rPr>
            </w:pPr>
            <w:r>
              <w:rPr>
                <w:rFonts w:hint="eastAsia"/>
                <w:b w:val="0"/>
                <w:bCs/>
              </w:rPr>
              <w:t>0.</w:t>
            </w:r>
            <w:r>
              <w:rPr>
                <w:rFonts w:hint="eastAsia"/>
                <w:b w:val="0"/>
                <w:bCs/>
                <w:lang w:val="en-US" w:eastAsia="zh-CN"/>
              </w:rPr>
              <w:t>258</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23</w:t>
            </w:r>
          </w:p>
        </w:tc>
        <w:tc>
          <w:tcPr>
            <w:tcW w:w="935" w:type="pct"/>
            <w:vAlign w:val="center"/>
          </w:tcPr>
          <w:p>
            <w:pPr>
              <w:pStyle w:val="41"/>
              <w:widowControl w:val="0"/>
              <w:rPr>
                <w:b w:val="0"/>
                <w:bCs/>
              </w:rPr>
            </w:pPr>
            <w:r>
              <w:rPr>
                <w:rFonts w:hint="eastAsia"/>
                <w:b w:val="0"/>
                <w:bCs/>
                <w:lang w:val="en-US" w:eastAsia="zh-CN"/>
              </w:rPr>
              <w:t>XGFQ006</w:t>
            </w:r>
          </w:p>
        </w:tc>
        <w:tc>
          <w:tcPr>
            <w:tcW w:w="238" w:type="pct"/>
            <w:vAlign w:val="center"/>
          </w:tcPr>
          <w:p>
            <w:pPr>
              <w:pStyle w:val="41"/>
              <w:bidi w:val="0"/>
              <w:rPr>
                <w:b w:val="0"/>
                <w:bCs/>
              </w:rPr>
            </w:pPr>
            <w:r>
              <w:rPr>
                <w:rFonts w:hint="eastAsia"/>
                <w:b w:val="0"/>
                <w:bCs/>
              </w:rPr>
              <w:t>-286.81</w:t>
            </w:r>
          </w:p>
        </w:tc>
        <w:tc>
          <w:tcPr>
            <w:tcW w:w="256" w:type="pct"/>
            <w:vAlign w:val="center"/>
          </w:tcPr>
          <w:p>
            <w:pPr>
              <w:pStyle w:val="41"/>
              <w:bidi w:val="0"/>
              <w:rPr>
                <w:b w:val="0"/>
                <w:bCs/>
              </w:rPr>
            </w:pPr>
            <w:r>
              <w:rPr>
                <w:rFonts w:hint="eastAsia"/>
                <w:b w:val="0"/>
                <w:bCs/>
              </w:rPr>
              <w:t>10.87</w:t>
            </w:r>
          </w:p>
        </w:tc>
        <w:tc>
          <w:tcPr>
            <w:tcW w:w="385" w:type="pct"/>
            <w:vAlign w:val="center"/>
          </w:tcPr>
          <w:p>
            <w:pPr>
              <w:pStyle w:val="41"/>
              <w:bidi w:val="0"/>
              <w:rPr>
                <w:b w:val="0"/>
                <w:bCs/>
              </w:rPr>
            </w:pPr>
            <w:r>
              <w:rPr>
                <w:rFonts w:hint="eastAsia"/>
                <w:b w:val="0"/>
                <w:bCs/>
              </w:rPr>
              <w:t>596.98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6000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0.0</w:t>
            </w:r>
            <w:r>
              <w:rPr>
                <w:rFonts w:hint="eastAsia"/>
                <w:b w:val="0"/>
                <w:bCs/>
                <w:lang w:val="en-US" w:eastAsia="zh-CN"/>
              </w:rPr>
              <w:t>78</w:t>
            </w:r>
          </w:p>
        </w:tc>
        <w:tc>
          <w:tcPr>
            <w:tcW w:w="242"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0.0</w:t>
            </w:r>
            <w:r>
              <w:rPr>
                <w:rFonts w:hint="eastAsia"/>
                <w:b w:val="0"/>
                <w:bCs/>
                <w:lang w:val="en-US" w:eastAsia="zh-CN"/>
              </w:rPr>
              <w:t>56</w:t>
            </w:r>
          </w:p>
        </w:tc>
        <w:tc>
          <w:tcPr>
            <w:tcW w:w="21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w:t>
            </w:r>
            <w:r>
              <w:rPr>
                <w:rFonts w:hint="eastAsia"/>
                <w:b w:val="0"/>
                <w:bCs/>
                <w:lang w:val="en-US" w:eastAsia="zh-CN"/>
              </w:rPr>
              <w:t>258</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24</w:t>
            </w:r>
          </w:p>
        </w:tc>
        <w:tc>
          <w:tcPr>
            <w:tcW w:w="935" w:type="pct"/>
            <w:vAlign w:val="center"/>
          </w:tcPr>
          <w:p>
            <w:pPr>
              <w:pStyle w:val="41"/>
              <w:widowControl w:val="0"/>
              <w:rPr>
                <w:rFonts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SXFQ007</w:t>
            </w:r>
          </w:p>
        </w:tc>
        <w:tc>
          <w:tcPr>
            <w:tcW w:w="238" w:type="pct"/>
            <w:vAlign w:val="center"/>
          </w:tcPr>
          <w:p>
            <w:pPr>
              <w:pStyle w:val="41"/>
              <w:bidi w:val="0"/>
              <w:rPr>
                <w:b w:val="0"/>
                <w:bCs/>
              </w:rPr>
            </w:pPr>
            <w:r>
              <w:rPr>
                <w:rFonts w:hint="eastAsia"/>
                <w:b w:val="0"/>
                <w:bCs/>
              </w:rPr>
              <w:t>-51.17</w:t>
            </w:r>
          </w:p>
        </w:tc>
        <w:tc>
          <w:tcPr>
            <w:tcW w:w="256" w:type="pct"/>
            <w:vAlign w:val="center"/>
          </w:tcPr>
          <w:p>
            <w:pPr>
              <w:pStyle w:val="41"/>
              <w:bidi w:val="0"/>
              <w:rPr>
                <w:b w:val="0"/>
                <w:bCs/>
              </w:rPr>
            </w:pPr>
            <w:r>
              <w:rPr>
                <w:rFonts w:hint="eastAsia"/>
                <w:b w:val="0"/>
                <w:bCs/>
              </w:rPr>
              <w:t>-164.26</w:t>
            </w:r>
          </w:p>
        </w:tc>
        <w:tc>
          <w:tcPr>
            <w:tcW w:w="385" w:type="pct"/>
            <w:vAlign w:val="center"/>
          </w:tcPr>
          <w:p>
            <w:pPr>
              <w:pStyle w:val="41"/>
              <w:bidi w:val="0"/>
              <w:rPr>
                <w:b w:val="0"/>
                <w:bCs/>
              </w:rPr>
            </w:pPr>
            <w:r>
              <w:rPr>
                <w:rFonts w:hint="eastAsia"/>
                <w:b w:val="0"/>
                <w:bCs/>
              </w:rPr>
              <w:t>595.39</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rFonts w:hint="default" w:eastAsia="宋体"/>
                <w:b w:val="0"/>
                <w:bCs/>
                <w:lang w:val="en-US" w:eastAsia="zh-CN"/>
              </w:rPr>
            </w:pPr>
            <w:r>
              <w:rPr>
                <w:rFonts w:hint="eastAsia"/>
                <w:b w:val="0"/>
                <w:bCs/>
                <w:lang w:val="en-US" w:eastAsia="zh-CN"/>
              </w:rPr>
              <w:t>60000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25</w:t>
            </w:r>
          </w:p>
        </w:tc>
        <w:tc>
          <w:tcPr>
            <w:tcW w:w="935" w:type="pct"/>
            <w:vAlign w:val="center"/>
          </w:tcPr>
          <w:p>
            <w:pPr>
              <w:pStyle w:val="41"/>
              <w:widowControl w:val="0"/>
              <w:rPr>
                <w:rFonts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SXFQ008</w:t>
            </w:r>
          </w:p>
        </w:tc>
        <w:tc>
          <w:tcPr>
            <w:tcW w:w="238" w:type="pct"/>
            <w:vAlign w:val="center"/>
          </w:tcPr>
          <w:p>
            <w:pPr>
              <w:pStyle w:val="41"/>
              <w:bidi w:val="0"/>
              <w:rPr>
                <w:b w:val="0"/>
                <w:bCs/>
              </w:rPr>
            </w:pPr>
            <w:r>
              <w:rPr>
                <w:rFonts w:hint="eastAsia"/>
                <w:b w:val="0"/>
                <w:bCs/>
              </w:rPr>
              <w:t>-38.6</w:t>
            </w:r>
          </w:p>
        </w:tc>
        <w:tc>
          <w:tcPr>
            <w:tcW w:w="256" w:type="pct"/>
            <w:vAlign w:val="center"/>
          </w:tcPr>
          <w:p>
            <w:pPr>
              <w:pStyle w:val="41"/>
              <w:bidi w:val="0"/>
              <w:rPr>
                <w:b w:val="0"/>
                <w:bCs/>
              </w:rPr>
            </w:pPr>
            <w:r>
              <w:rPr>
                <w:rFonts w:hint="eastAsia"/>
                <w:b w:val="0"/>
                <w:bCs/>
              </w:rPr>
              <w:t>-126.56</w:t>
            </w:r>
          </w:p>
        </w:tc>
        <w:tc>
          <w:tcPr>
            <w:tcW w:w="385" w:type="pct"/>
            <w:vAlign w:val="center"/>
          </w:tcPr>
          <w:p>
            <w:pPr>
              <w:pStyle w:val="41"/>
              <w:bidi w:val="0"/>
              <w:rPr>
                <w:b w:val="0"/>
                <w:bCs/>
              </w:rPr>
            </w:pPr>
            <w:r>
              <w:rPr>
                <w:rFonts w:hint="eastAsia"/>
                <w:b w:val="0"/>
                <w:bCs/>
              </w:rPr>
              <w:t>596.07</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lang w:val="en-US" w:eastAsia="zh-CN"/>
              </w:rPr>
              <w:t>6</w:t>
            </w:r>
            <w:r>
              <w:rPr>
                <w:rFonts w:hint="eastAsia"/>
                <w:b w:val="0"/>
                <w:bCs/>
              </w:rPr>
              <w:t>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26</w:t>
            </w:r>
          </w:p>
        </w:tc>
        <w:tc>
          <w:tcPr>
            <w:tcW w:w="935" w:type="pct"/>
            <w:vAlign w:val="center"/>
          </w:tcPr>
          <w:p>
            <w:pPr>
              <w:pStyle w:val="41"/>
              <w:widowControl w:val="0"/>
              <w:rPr>
                <w:rFonts w:ascii="Times New Roman" w:hAnsi="Times New Roman" w:eastAsia="宋体" w:cs="Times New Roman"/>
                <w:b w:val="0"/>
                <w:bCs/>
                <w:sz w:val="21"/>
                <w:lang w:val="en-US" w:eastAsia="zh-CN" w:bidi="ar-SA"/>
              </w:rPr>
            </w:pPr>
            <w:r>
              <w:rPr>
                <w:rFonts w:hint="eastAsia" w:cs="Times New Roman"/>
                <w:b w:val="0"/>
                <w:bCs/>
                <w:sz w:val="21"/>
                <w:lang w:val="en-US" w:eastAsia="zh-CN" w:bidi="ar-SA"/>
              </w:rPr>
              <w:t>SXFQ009</w:t>
            </w:r>
          </w:p>
        </w:tc>
        <w:tc>
          <w:tcPr>
            <w:tcW w:w="238" w:type="pct"/>
            <w:vAlign w:val="center"/>
          </w:tcPr>
          <w:p>
            <w:pPr>
              <w:pStyle w:val="41"/>
              <w:bidi w:val="0"/>
              <w:rPr>
                <w:b w:val="0"/>
                <w:bCs/>
              </w:rPr>
            </w:pPr>
            <w:r>
              <w:rPr>
                <w:rFonts w:hint="eastAsia"/>
                <w:b w:val="0"/>
                <w:bCs/>
              </w:rPr>
              <w:t>-25.55</w:t>
            </w:r>
          </w:p>
        </w:tc>
        <w:tc>
          <w:tcPr>
            <w:tcW w:w="256" w:type="pct"/>
            <w:vAlign w:val="center"/>
          </w:tcPr>
          <w:p>
            <w:pPr>
              <w:pStyle w:val="41"/>
              <w:bidi w:val="0"/>
              <w:rPr>
                <w:b w:val="0"/>
                <w:bCs/>
              </w:rPr>
            </w:pPr>
            <w:r>
              <w:rPr>
                <w:rFonts w:hint="eastAsia"/>
                <w:b w:val="0"/>
                <w:bCs/>
              </w:rPr>
              <w:t>-95.14</w:t>
            </w:r>
          </w:p>
        </w:tc>
        <w:tc>
          <w:tcPr>
            <w:tcW w:w="385" w:type="pct"/>
            <w:vAlign w:val="center"/>
          </w:tcPr>
          <w:p>
            <w:pPr>
              <w:pStyle w:val="41"/>
              <w:bidi w:val="0"/>
              <w:rPr>
                <w:b w:val="0"/>
                <w:bCs/>
              </w:rPr>
            </w:pPr>
            <w:r>
              <w:rPr>
                <w:rFonts w:hint="eastAsia"/>
                <w:b w:val="0"/>
                <w:bCs/>
              </w:rPr>
              <w:t>596.28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rPr>
              <w:t>30000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0.0</w:t>
            </w:r>
            <w:r>
              <w:rPr>
                <w:rFonts w:hint="eastAsia"/>
                <w:b w:val="0"/>
                <w:bCs/>
                <w:lang w:val="en-US" w:eastAsia="zh-CN"/>
              </w:rPr>
              <w:t>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27</w:t>
            </w:r>
          </w:p>
        </w:tc>
        <w:tc>
          <w:tcPr>
            <w:tcW w:w="935" w:type="pct"/>
            <w:vAlign w:val="center"/>
          </w:tcPr>
          <w:p>
            <w:pPr>
              <w:pStyle w:val="41"/>
              <w:widowControl w:val="0"/>
              <w:rPr>
                <w:rFonts w:ascii="Times New Roman" w:hAnsi="Times New Roman" w:eastAsia="宋体" w:cs="Times New Roman"/>
                <w:b w:val="0"/>
                <w:bCs/>
                <w:sz w:val="21"/>
                <w:lang w:val="en-US" w:eastAsia="zh-CN" w:bidi="ar-SA"/>
              </w:rPr>
            </w:pPr>
            <w:r>
              <w:rPr>
                <w:rFonts w:hint="eastAsia" w:cs="Times New Roman"/>
                <w:b w:val="0"/>
                <w:bCs/>
                <w:sz w:val="21"/>
                <w:lang w:val="en-US" w:eastAsia="zh-CN" w:bidi="ar-SA"/>
              </w:rPr>
              <w:t>JXFQ007</w:t>
            </w:r>
          </w:p>
        </w:tc>
        <w:tc>
          <w:tcPr>
            <w:tcW w:w="238" w:type="pct"/>
            <w:vAlign w:val="center"/>
          </w:tcPr>
          <w:p>
            <w:pPr>
              <w:pStyle w:val="41"/>
              <w:bidi w:val="0"/>
              <w:rPr>
                <w:b w:val="0"/>
                <w:bCs/>
              </w:rPr>
            </w:pPr>
            <w:r>
              <w:rPr>
                <w:rFonts w:hint="eastAsia"/>
                <w:b w:val="0"/>
                <w:bCs/>
              </w:rPr>
              <w:t>-114.98</w:t>
            </w:r>
          </w:p>
        </w:tc>
        <w:tc>
          <w:tcPr>
            <w:tcW w:w="256" w:type="pct"/>
            <w:vAlign w:val="center"/>
          </w:tcPr>
          <w:p>
            <w:pPr>
              <w:pStyle w:val="41"/>
              <w:bidi w:val="0"/>
              <w:rPr>
                <w:b w:val="0"/>
                <w:bCs/>
              </w:rPr>
            </w:pPr>
            <w:r>
              <w:rPr>
                <w:rFonts w:hint="eastAsia"/>
                <w:b w:val="0"/>
                <w:bCs/>
              </w:rPr>
              <w:t>-135.26</w:t>
            </w:r>
          </w:p>
        </w:tc>
        <w:tc>
          <w:tcPr>
            <w:tcW w:w="385" w:type="pct"/>
            <w:vAlign w:val="center"/>
          </w:tcPr>
          <w:p>
            <w:pPr>
              <w:pStyle w:val="41"/>
              <w:bidi w:val="0"/>
              <w:rPr>
                <w:b w:val="0"/>
                <w:bCs/>
              </w:rPr>
            </w:pPr>
            <w:r>
              <w:rPr>
                <w:rFonts w:hint="eastAsia"/>
                <w:b w:val="0"/>
                <w:bCs/>
              </w:rPr>
              <w:t>597.59</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rFonts w:hint="default" w:eastAsia="宋体"/>
                <w:b w:val="0"/>
                <w:bCs/>
                <w:lang w:val="en-US" w:eastAsia="zh-CN"/>
              </w:rPr>
            </w:pPr>
            <w:r>
              <w:rPr>
                <w:rFonts w:hint="eastAsia"/>
                <w:b w:val="0"/>
                <w:bCs/>
                <w:lang w:val="en-US" w:eastAsia="zh-CN"/>
              </w:rPr>
              <w:t>50000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rPr>
              <w:t>0.</w:t>
            </w:r>
            <w:r>
              <w:rPr>
                <w:rFonts w:hint="eastAsia"/>
                <w:b w:val="0"/>
                <w:bCs/>
                <w:lang w:val="en-US" w:eastAsia="zh-CN"/>
              </w:rPr>
              <w:t>162</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86</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28</w:t>
            </w:r>
          </w:p>
        </w:tc>
        <w:tc>
          <w:tcPr>
            <w:tcW w:w="935" w:type="pct"/>
            <w:vAlign w:val="center"/>
          </w:tcPr>
          <w:p>
            <w:pPr>
              <w:pStyle w:val="41"/>
              <w:widowControl w:val="0"/>
              <w:rPr>
                <w:b w:val="0"/>
                <w:bCs/>
              </w:rPr>
            </w:pPr>
            <w:r>
              <w:rPr>
                <w:rFonts w:hint="eastAsia" w:cs="Times New Roman"/>
                <w:b w:val="0"/>
                <w:bCs/>
                <w:sz w:val="21"/>
                <w:lang w:val="en-US" w:eastAsia="zh-CN" w:bidi="ar-SA"/>
              </w:rPr>
              <w:t>JXFQ008</w:t>
            </w:r>
          </w:p>
        </w:tc>
        <w:tc>
          <w:tcPr>
            <w:tcW w:w="238" w:type="pct"/>
            <w:vAlign w:val="center"/>
          </w:tcPr>
          <w:p>
            <w:pPr>
              <w:pStyle w:val="41"/>
              <w:bidi w:val="0"/>
              <w:rPr>
                <w:b w:val="0"/>
                <w:bCs/>
              </w:rPr>
            </w:pPr>
            <w:r>
              <w:rPr>
                <w:rFonts w:hint="eastAsia"/>
                <w:b w:val="0"/>
                <w:bCs/>
              </w:rPr>
              <w:t>-101.93</w:t>
            </w:r>
          </w:p>
        </w:tc>
        <w:tc>
          <w:tcPr>
            <w:tcW w:w="256" w:type="pct"/>
            <w:vAlign w:val="center"/>
          </w:tcPr>
          <w:p>
            <w:pPr>
              <w:pStyle w:val="41"/>
              <w:bidi w:val="0"/>
              <w:rPr>
                <w:b w:val="0"/>
                <w:bCs/>
              </w:rPr>
            </w:pPr>
            <w:r>
              <w:rPr>
                <w:rFonts w:hint="eastAsia"/>
                <w:b w:val="0"/>
                <w:bCs/>
              </w:rPr>
              <w:t>-100.46</w:t>
            </w:r>
          </w:p>
        </w:tc>
        <w:tc>
          <w:tcPr>
            <w:tcW w:w="385" w:type="pct"/>
            <w:vAlign w:val="center"/>
          </w:tcPr>
          <w:p>
            <w:pPr>
              <w:pStyle w:val="41"/>
              <w:bidi w:val="0"/>
              <w:rPr>
                <w:b w:val="0"/>
                <w:bCs/>
              </w:rPr>
            </w:pPr>
            <w:r>
              <w:rPr>
                <w:rFonts w:hint="eastAsia"/>
                <w:b w:val="0"/>
                <w:bCs/>
              </w:rPr>
              <w:t>598.5</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lang w:val="en-US" w:eastAsia="zh-CN"/>
              </w:rPr>
              <w:t>50</w:t>
            </w:r>
            <w:r>
              <w:rPr>
                <w:rFonts w:hint="eastAsia"/>
                <w:b w:val="0"/>
                <w:bCs/>
              </w:rPr>
              <w:t>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w:t>
            </w:r>
            <w:r>
              <w:rPr>
                <w:rFonts w:hint="eastAsia"/>
                <w:b w:val="0"/>
                <w:bCs/>
                <w:lang w:val="en-US" w:eastAsia="zh-CN"/>
              </w:rPr>
              <w:t>162</w:t>
            </w:r>
          </w:p>
        </w:tc>
        <w:tc>
          <w:tcPr>
            <w:tcW w:w="242"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w:t>
            </w:r>
          </w:p>
        </w:tc>
        <w:tc>
          <w:tcPr>
            <w:tcW w:w="219"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w:t>
            </w:r>
          </w:p>
        </w:tc>
        <w:tc>
          <w:tcPr>
            <w:tcW w:w="241"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0.0</w:t>
            </w:r>
            <w:r>
              <w:rPr>
                <w:rFonts w:hint="eastAsia"/>
                <w:b w:val="0"/>
                <w:bCs/>
                <w:lang w:val="en-US" w:eastAsia="zh-CN"/>
              </w:rPr>
              <w:t>86</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29</w:t>
            </w:r>
          </w:p>
        </w:tc>
        <w:tc>
          <w:tcPr>
            <w:tcW w:w="935" w:type="pct"/>
            <w:vAlign w:val="center"/>
          </w:tcPr>
          <w:p>
            <w:pPr>
              <w:pStyle w:val="41"/>
              <w:widowControl w:val="0"/>
              <w:rPr>
                <w:rFonts w:ascii="Times New Roman" w:hAnsi="Times New Roman" w:eastAsia="宋体" w:cs="Times New Roman"/>
                <w:b w:val="0"/>
                <w:bCs/>
                <w:sz w:val="21"/>
                <w:lang w:val="en-US" w:eastAsia="zh-CN" w:bidi="ar-SA"/>
              </w:rPr>
            </w:pPr>
            <w:r>
              <w:rPr>
                <w:rFonts w:hint="eastAsia" w:cs="Times New Roman"/>
                <w:b w:val="0"/>
                <w:bCs/>
                <w:sz w:val="21"/>
                <w:lang w:val="en-US" w:eastAsia="zh-CN" w:bidi="ar-SA"/>
              </w:rPr>
              <w:t>JXFQ009</w:t>
            </w:r>
          </w:p>
        </w:tc>
        <w:tc>
          <w:tcPr>
            <w:tcW w:w="238" w:type="pct"/>
            <w:vAlign w:val="center"/>
          </w:tcPr>
          <w:p>
            <w:pPr>
              <w:pStyle w:val="41"/>
              <w:bidi w:val="0"/>
              <w:rPr>
                <w:b w:val="0"/>
                <w:bCs/>
              </w:rPr>
            </w:pPr>
            <w:r>
              <w:rPr>
                <w:rFonts w:hint="eastAsia"/>
                <w:b w:val="0"/>
                <w:bCs/>
              </w:rPr>
              <w:t>-88.39</w:t>
            </w:r>
          </w:p>
        </w:tc>
        <w:tc>
          <w:tcPr>
            <w:tcW w:w="256" w:type="pct"/>
            <w:vAlign w:val="center"/>
          </w:tcPr>
          <w:p>
            <w:pPr>
              <w:pStyle w:val="41"/>
              <w:bidi w:val="0"/>
              <w:rPr>
                <w:b w:val="0"/>
                <w:bCs/>
              </w:rPr>
            </w:pPr>
            <w:r>
              <w:rPr>
                <w:rFonts w:hint="eastAsia"/>
                <w:b w:val="0"/>
                <w:bCs/>
              </w:rPr>
              <w:t>-67.58</w:t>
            </w:r>
          </w:p>
        </w:tc>
        <w:tc>
          <w:tcPr>
            <w:tcW w:w="385" w:type="pct"/>
            <w:vAlign w:val="center"/>
          </w:tcPr>
          <w:p>
            <w:pPr>
              <w:pStyle w:val="41"/>
              <w:bidi w:val="0"/>
              <w:rPr>
                <w:b w:val="0"/>
                <w:bCs/>
              </w:rPr>
            </w:pPr>
            <w:r>
              <w:rPr>
                <w:rFonts w:hint="eastAsia"/>
                <w:b w:val="0"/>
                <w:bCs/>
              </w:rPr>
              <w:t>598.19</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rPr>
              <w:t>25000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0.081</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b w:val="0"/>
                <w:bCs/>
              </w:rPr>
            </w:pPr>
            <w:r>
              <w:rPr>
                <w:rFonts w:hint="eastAsia"/>
                <w:b w:val="0"/>
                <w:bCs/>
              </w:rPr>
              <w:t>0.043</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30</w:t>
            </w:r>
          </w:p>
        </w:tc>
        <w:tc>
          <w:tcPr>
            <w:tcW w:w="935" w:type="pct"/>
            <w:vAlign w:val="center"/>
          </w:tcPr>
          <w:p>
            <w:pPr>
              <w:pStyle w:val="41"/>
              <w:widowControl w:val="0"/>
              <w:rPr>
                <w:b w:val="0"/>
                <w:bCs/>
              </w:rPr>
            </w:pPr>
            <w:r>
              <w:rPr>
                <w:rFonts w:hint="eastAsia" w:cs="Times New Roman"/>
                <w:b w:val="0"/>
                <w:bCs/>
                <w:sz w:val="21"/>
                <w:lang w:val="en-US" w:eastAsia="zh-CN" w:bidi="ar-SA"/>
              </w:rPr>
              <w:t>CTFQ004</w:t>
            </w:r>
          </w:p>
        </w:tc>
        <w:tc>
          <w:tcPr>
            <w:tcW w:w="238" w:type="pct"/>
            <w:vAlign w:val="center"/>
          </w:tcPr>
          <w:p>
            <w:pPr>
              <w:pStyle w:val="41"/>
              <w:bidi w:val="0"/>
              <w:rPr>
                <w:b w:val="0"/>
                <w:bCs/>
              </w:rPr>
            </w:pPr>
            <w:r>
              <w:rPr>
                <w:rFonts w:hint="eastAsia"/>
                <w:b w:val="0"/>
                <w:bCs/>
              </w:rPr>
              <w:t>-108.21</w:t>
            </w:r>
          </w:p>
        </w:tc>
        <w:tc>
          <w:tcPr>
            <w:tcW w:w="256" w:type="pct"/>
            <w:vAlign w:val="center"/>
          </w:tcPr>
          <w:p>
            <w:pPr>
              <w:pStyle w:val="41"/>
              <w:bidi w:val="0"/>
              <w:rPr>
                <w:b w:val="0"/>
                <w:bCs/>
              </w:rPr>
            </w:pPr>
            <w:r>
              <w:rPr>
                <w:rFonts w:hint="eastAsia"/>
                <w:b w:val="0"/>
                <w:bCs/>
              </w:rPr>
              <w:t>-139.13</w:t>
            </w:r>
          </w:p>
        </w:tc>
        <w:tc>
          <w:tcPr>
            <w:tcW w:w="385" w:type="pct"/>
            <w:vAlign w:val="center"/>
          </w:tcPr>
          <w:p>
            <w:pPr>
              <w:pStyle w:val="41"/>
              <w:bidi w:val="0"/>
              <w:rPr>
                <w:b w:val="0"/>
                <w:bCs/>
              </w:rPr>
            </w:pPr>
            <w:r>
              <w:rPr>
                <w:rFonts w:hint="eastAsia"/>
                <w:b w:val="0"/>
                <w:bCs/>
              </w:rPr>
              <w:t>597.28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15000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98</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31</w:t>
            </w:r>
          </w:p>
        </w:tc>
        <w:tc>
          <w:tcPr>
            <w:tcW w:w="935" w:type="pct"/>
            <w:vAlign w:val="center"/>
          </w:tcPr>
          <w:p>
            <w:pPr>
              <w:pStyle w:val="41"/>
              <w:widowControl w:val="0"/>
              <w:rPr>
                <w:b w:val="0"/>
                <w:bCs/>
              </w:rPr>
            </w:pPr>
            <w:r>
              <w:rPr>
                <w:rFonts w:hint="eastAsia" w:cs="Times New Roman"/>
                <w:b w:val="0"/>
                <w:bCs/>
                <w:sz w:val="21"/>
                <w:lang w:val="en-US" w:eastAsia="zh-CN" w:bidi="ar-SA"/>
              </w:rPr>
              <w:t>CTFQ005</w:t>
            </w:r>
          </w:p>
        </w:tc>
        <w:tc>
          <w:tcPr>
            <w:tcW w:w="238" w:type="pct"/>
            <w:vAlign w:val="center"/>
          </w:tcPr>
          <w:p>
            <w:pPr>
              <w:pStyle w:val="41"/>
              <w:bidi w:val="0"/>
              <w:rPr>
                <w:b w:val="0"/>
                <w:bCs/>
              </w:rPr>
            </w:pPr>
            <w:r>
              <w:rPr>
                <w:rFonts w:hint="eastAsia"/>
                <w:b w:val="0"/>
                <w:bCs/>
              </w:rPr>
              <w:t>-98.54</w:t>
            </w:r>
          </w:p>
        </w:tc>
        <w:tc>
          <w:tcPr>
            <w:tcW w:w="256" w:type="pct"/>
            <w:vAlign w:val="center"/>
          </w:tcPr>
          <w:p>
            <w:pPr>
              <w:pStyle w:val="41"/>
              <w:bidi w:val="0"/>
              <w:rPr>
                <w:b w:val="0"/>
                <w:bCs/>
              </w:rPr>
            </w:pPr>
            <w:r>
              <w:rPr>
                <w:rFonts w:hint="eastAsia"/>
                <w:b w:val="0"/>
                <w:bCs/>
              </w:rPr>
              <w:t>-103.84</w:t>
            </w:r>
          </w:p>
        </w:tc>
        <w:tc>
          <w:tcPr>
            <w:tcW w:w="385" w:type="pct"/>
            <w:vAlign w:val="center"/>
          </w:tcPr>
          <w:p>
            <w:pPr>
              <w:pStyle w:val="41"/>
              <w:bidi w:val="0"/>
              <w:rPr>
                <w:b w:val="0"/>
                <w:bCs/>
              </w:rPr>
            </w:pPr>
            <w:r>
              <w:rPr>
                <w:rFonts w:hint="eastAsia"/>
                <w:b w:val="0"/>
                <w:bCs/>
              </w:rPr>
              <w:t>598.27</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15000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98</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32</w:t>
            </w:r>
          </w:p>
        </w:tc>
        <w:tc>
          <w:tcPr>
            <w:tcW w:w="935" w:type="pct"/>
            <w:vAlign w:val="center"/>
          </w:tcPr>
          <w:p>
            <w:pPr>
              <w:pStyle w:val="41"/>
              <w:widowControl w:val="0"/>
              <w:rPr>
                <w:b w:val="0"/>
                <w:bCs/>
              </w:rPr>
            </w:pPr>
            <w:r>
              <w:rPr>
                <w:rFonts w:hint="eastAsia" w:cs="Times New Roman"/>
                <w:b w:val="0"/>
                <w:bCs/>
                <w:sz w:val="21"/>
                <w:lang w:val="en-US" w:eastAsia="zh-CN" w:bidi="ar-SA"/>
              </w:rPr>
              <w:t>CTFQ006</w:t>
            </w:r>
          </w:p>
        </w:tc>
        <w:tc>
          <w:tcPr>
            <w:tcW w:w="238" w:type="pct"/>
            <w:vAlign w:val="center"/>
          </w:tcPr>
          <w:p>
            <w:pPr>
              <w:pStyle w:val="41"/>
              <w:bidi w:val="0"/>
              <w:rPr>
                <w:b w:val="0"/>
                <w:bCs/>
              </w:rPr>
            </w:pPr>
            <w:r>
              <w:rPr>
                <w:rFonts w:hint="eastAsia"/>
                <w:b w:val="0"/>
                <w:bCs/>
              </w:rPr>
              <w:t>-84.04</w:t>
            </w:r>
          </w:p>
        </w:tc>
        <w:tc>
          <w:tcPr>
            <w:tcW w:w="256" w:type="pct"/>
            <w:vAlign w:val="center"/>
          </w:tcPr>
          <w:p>
            <w:pPr>
              <w:pStyle w:val="41"/>
              <w:bidi w:val="0"/>
              <w:rPr>
                <w:b w:val="0"/>
                <w:bCs/>
              </w:rPr>
            </w:pPr>
            <w:r>
              <w:rPr>
                <w:rFonts w:hint="eastAsia"/>
                <w:b w:val="0"/>
                <w:bCs/>
              </w:rPr>
              <w:t>-70.48</w:t>
            </w:r>
          </w:p>
        </w:tc>
        <w:tc>
          <w:tcPr>
            <w:tcW w:w="385" w:type="pct"/>
            <w:vAlign w:val="center"/>
          </w:tcPr>
          <w:p>
            <w:pPr>
              <w:pStyle w:val="41"/>
              <w:bidi w:val="0"/>
              <w:rPr>
                <w:b w:val="0"/>
                <w:bCs/>
              </w:rPr>
            </w:pPr>
            <w:r>
              <w:rPr>
                <w:rFonts w:hint="eastAsia"/>
                <w:b w:val="0"/>
                <w:bCs/>
              </w:rPr>
              <w:t>598.1</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eastAsia="zh-CN"/>
              </w:rPr>
              <w:t>7500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0.049</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33</w:t>
            </w:r>
          </w:p>
        </w:tc>
        <w:tc>
          <w:tcPr>
            <w:tcW w:w="935" w:type="pct"/>
            <w:vAlign w:val="center"/>
          </w:tcPr>
          <w:p>
            <w:pPr>
              <w:pStyle w:val="41"/>
              <w:widowControl w:val="0"/>
              <w:rPr>
                <w:b w:val="0"/>
                <w:bCs/>
              </w:rPr>
            </w:pPr>
            <w:r>
              <w:rPr>
                <w:rFonts w:hint="eastAsia"/>
                <w:b w:val="0"/>
                <w:bCs/>
                <w:lang w:val="en-US" w:eastAsia="zh-CN"/>
              </w:rPr>
              <w:t>XGFQ007</w:t>
            </w:r>
          </w:p>
        </w:tc>
        <w:tc>
          <w:tcPr>
            <w:tcW w:w="238" w:type="pct"/>
            <w:vAlign w:val="center"/>
          </w:tcPr>
          <w:p>
            <w:pPr>
              <w:pStyle w:val="41"/>
              <w:bidi w:val="0"/>
              <w:rPr>
                <w:b w:val="0"/>
                <w:bCs/>
              </w:rPr>
            </w:pPr>
            <w:r>
              <w:rPr>
                <w:rFonts w:hint="eastAsia"/>
                <w:b w:val="0"/>
                <w:bCs/>
              </w:rPr>
              <w:t>-122.71</w:t>
            </w:r>
          </w:p>
        </w:tc>
        <w:tc>
          <w:tcPr>
            <w:tcW w:w="256" w:type="pct"/>
            <w:vAlign w:val="center"/>
          </w:tcPr>
          <w:p>
            <w:pPr>
              <w:pStyle w:val="41"/>
              <w:bidi w:val="0"/>
              <w:rPr>
                <w:b w:val="0"/>
                <w:bCs/>
              </w:rPr>
            </w:pPr>
            <w:r>
              <w:rPr>
                <w:rFonts w:hint="eastAsia"/>
                <w:b w:val="0"/>
                <w:bCs/>
              </w:rPr>
              <w:t>-131.88</w:t>
            </w:r>
          </w:p>
        </w:tc>
        <w:tc>
          <w:tcPr>
            <w:tcW w:w="385" w:type="pct"/>
            <w:vAlign w:val="center"/>
          </w:tcPr>
          <w:p>
            <w:pPr>
              <w:pStyle w:val="41"/>
              <w:bidi w:val="0"/>
              <w:rPr>
                <w:b w:val="0"/>
                <w:bCs/>
              </w:rPr>
            </w:pPr>
            <w:r>
              <w:rPr>
                <w:rFonts w:hint="eastAsia"/>
                <w:b w:val="0"/>
                <w:bCs/>
              </w:rPr>
              <w:t>597.92</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7000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96</w:t>
            </w:r>
          </w:p>
        </w:tc>
        <w:tc>
          <w:tcPr>
            <w:tcW w:w="242"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68</w:t>
            </w:r>
          </w:p>
        </w:tc>
        <w:tc>
          <w:tcPr>
            <w:tcW w:w="219" w:type="pct"/>
            <w:vAlign w:val="center"/>
          </w:tcPr>
          <w:p>
            <w:pPr>
              <w:pStyle w:val="41"/>
              <w:bidi w:val="0"/>
              <w:rPr>
                <w:rFonts w:hint="default" w:eastAsia="宋体"/>
                <w:b w:val="0"/>
                <w:bCs/>
                <w:lang w:val="en-US" w:eastAsia="zh-CN"/>
              </w:rPr>
            </w:pPr>
            <w:r>
              <w:rPr>
                <w:rFonts w:hint="eastAsia"/>
                <w:b w:val="0"/>
                <w:bCs/>
              </w:rPr>
              <w:t>0.</w:t>
            </w:r>
            <w:r>
              <w:rPr>
                <w:rFonts w:hint="eastAsia"/>
                <w:b w:val="0"/>
                <w:bCs/>
                <w:lang w:val="en-US" w:eastAsia="zh-CN"/>
              </w:rPr>
              <w:t>316</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34</w:t>
            </w:r>
          </w:p>
        </w:tc>
        <w:tc>
          <w:tcPr>
            <w:tcW w:w="935" w:type="pct"/>
            <w:vAlign w:val="center"/>
          </w:tcPr>
          <w:p>
            <w:pPr>
              <w:pStyle w:val="41"/>
              <w:widowControl w:val="0"/>
              <w:rPr>
                <w:b w:val="0"/>
                <w:bCs/>
              </w:rPr>
            </w:pPr>
            <w:r>
              <w:rPr>
                <w:rFonts w:hint="eastAsia"/>
                <w:b w:val="0"/>
                <w:bCs/>
                <w:lang w:val="en-US" w:eastAsia="zh-CN"/>
              </w:rPr>
              <w:t>XGFQ008</w:t>
            </w:r>
          </w:p>
        </w:tc>
        <w:tc>
          <w:tcPr>
            <w:tcW w:w="238" w:type="pct"/>
            <w:vAlign w:val="center"/>
          </w:tcPr>
          <w:p>
            <w:pPr>
              <w:pStyle w:val="41"/>
              <w:bidi w:val="0"/>
              <w:rPr>
                <w:b w:val="0"/>
                <w:bCs/>
              </w:rPr>
            </w:pPr>
            <w:r>
              <w:rPr>
                <w:rFonts w:hint="eastAsia"/>
                <w:b w:val="0"/>
                <w:bCs/>
              </w:rPr>
              <w:t>-110.15</w:t>
            </w:r>
          </w:p>
        </w:tc>
        <w:tc>
          <w:tcPr>
            <w:tcW w:w="256" w:type="pct"/>
            <w:vAlign w:val="center"/>
          </w:tcPr>
          <w:p>
            <w:pPr>
              <w:pStyle w:val="41"/>
              <w:bidi w:val="0"/>
              <w:rPr>
                <w:b w:val="0"/>
                <w:bCs/>
              </w:rPr>
            </w:pPr>
            <w:r>
              <w:rPr>
                <w:rFonts w:hint="eastAsia"/>
                <w:b w:val="0"/>
                <w:bCs/>
              </w:rPr>
              <w:t>-99.01</w:t>
            </w:r>
          </w:p>
        </w:tc>
        <w:tc>
          <w:tcPr>
            <w:tcW w:w="385" w:type="pct"/>
            <w:vAlign w:val="center"/>
          </w:tcPr>
          <w:p>
            <w:pPr>
              <w:pStyle w:val="41"/>
              <w:bidi w:val="0"/>
              <w:rPr>
                <w:b w:val="0"/>
                <w:bCs/>
              </w:rPr>
            </w:pPr>
            <w:r>
              <w:rPr>
                <w:rFonts w:hint="eastAsia"/>
                <w:b w:val="0"/>
                <w:bCs/>
              </w:rPr>
              <w:t>598.84</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default" w:eastAsia="宋体"/>
                <w:b w:val="0"/>
                <w:bCs/>
                <w:lang w:val="en-US" w:eastAsia="zh-CN"/>
              </w:rPr>
            </w:pPr>
            <w:r>
              <w:rPr>
                <w:rFonts w:hint="eastAsia"/>
                <w:b w:val="0"/>
                <w:bCs/>
                <w:lang w:val="en-US" w:eastAsia="zh-CN"/>
              </w:rPr>
              <w:t>7000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0.0</w:t>
            </w:r>
            <w:r>
              <w:rPr>
                <w:rFonts w:hint="eastAsia"/>
                <w:b w:val="0"/>
                <w:bCs/>
                <w:lang w:val="en-US" w:eastAsia="zh-CN"/>
              </w:rPr>
              <w:t>96</w:t>
            </w:r>
          </w:p>
        </w:tc>
        <w:tc>
          <w:tcPr>
            <w:tcW w:w="242"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0.0</w:t>
            </w:r>
            <w:r>
              <w:rPr>
                <w:rFonts w:hint="eastAsia"/>
                <w:b w:val="0"/>
                <w:bCs/>
                <w:lang w:val="en-US" w:eastAsia="zh-CN"/>
              </w:rPr>
              <w:t>68</w:t>
            </w:r>
          </w:p>
        </w:tc>
        <w:tc>
          <w:tcPr>
            <w:tcW w:w="21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rPr>
              <w:t>0.</w:t>
            </w:r>
            <w:r>
              <w:rPr>
                <w:rFonts w:hint="eastAsia"/>
                <w:b w:val="0"/>
                <w:bCs/>
                <w:lang w:val="en-US" w:eastAsia="zh-CN"/>
              </w:rPr>
              <w:t>316</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35</w:t>
            </w:r>
          </w:p>
        </w:tc>
        <w:tc>
          <w:tcPr>
            <w:tcW w:w="935" w:type="pct"/>
            <w:vAlign w:val="center"/>
          </w:tcPr>
          <w:p>
            <w:pPr>
              <w:pStyle w:val="41"/>
              <w:widowControl w:val="0"/>
              <w:rPr>
                <w:b w:val="0"/>
                <w:bCs/>
              </w:rPr>
            </w:pPr>
            <w:r>
              <w:rPr>
                <w:rFonts w:hint="eastAsia"/>
                <w:b w:val="0"/>
                <w:bCs/>
                <w:lang w:val="en-US" w:eastAsia="zh-CN"/>
              </w:rPr>
              <w:t>XGFQ009</w:t>
            </w:r>
          </w:p>
        </w:tc>
        <w:tc>
          <w:tcPr>
            <w:tcW w:w="238" w:type="pct"/>
            <w:vAlign w:val="center"/>
          </w:tcPr>
          <w:p>
            <w:pPr>
              <w:pStyle w:val="41"/>
              <w:bidi w:val="0"/>
              <w:rPr>
                <w:b w:val="0"/>
                <w:bCs/>
              </w:rPr>
            </w:pPr>
            <w:r>
              <w:rPr>
                <w:rFonts w:hint="eastAsia"/>
                <w:b w:val="0"/>
                <w:bCs/>
              </w:rPr>
              <w:t>-95.64</w:t>
            </w:r>
          </w:p>
        </w:tc>
        <w:tc>
          <w:tcPr>
            <w:tcW w:w="256" w:type="pct"/>
            <w:vAlign w:val="center"/>
          </w:tcPr>
          <w:p>
            <w:pPr>
              <w:pStyle w:val="41"/>
              <w:bidi w:val="0"/>
              <w:rPr>
                <w:b w:val="0"/>
                <w:bCs/>
              </w:rPr>
            </w:pPr>
            <w:r>
              <w:rPr>
                <w:rFonts w:hint="eastAsia"/>
                <w:b w:val="0"/>
                <w:bCs/>
              </w:rPr>
              <w:t>-63.23</w:t>
            </w:r>
          </w:p>
        </w:tc>
        <w:tc>
          <w:tcPr>
            <w:tcW w:w="385" w:type="pct"/>
            <w:vAlign w:val="center"/>
          </w:tcPr>
          <w:p>
            <w:pPr>
              <w:pStyle w:val="41"/>
              <w:bidi w:val="0"/>
              <w:rPr>
                <w:b w:val="0"/>
                <w:bCs/>
              </w:rPr>
            </w:pPr>
            <w:r>
              <w:rPr>
                <w:rFonts w:hint="eastAsia"/>
                <w:b w:val="0"/>
                <w:bCs/>
              </w:rPr>
              <w:t>598.33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3500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0.048</w:t>
            </w:r>
          </w:p>
        </w:tc>
        <w:tc>
          <w:tcPr>
            <w:tcW w:w="242" w:type="pct"/>
            <w:vAlign w:val="center"/>
          </w:tcPr>
          <w:p>
            <w:pPr>
              <w:pStyle w:val="41"/>
              <w:bidi w:val="0"/>
              <w:rPr>
                <w:b w:val="0"/>
                <w:bCs/>
              </w:rPr>
            </w:pPr>
            <w:r>
              <w:rPr>
                <w:rFonts w:hint="eastAsia"/>
                <w:b w:val="0"/>
                <w:bCs/>
              </w:rPr>
              <w:t>0.034</w:t>
            </w:r>
          </w:p>
        </w:tc>
        <w:tc>
          <w:tcPr>
            <w:tcW w:w="219" w:type="pct"/>
            <w:vAlign w:val="center"/>
          </w:tcPr>
          <w:p>
            <w:pPr>
              <w:pStyle w:val="41"/>
              <w:bidi w:val="0"/>
              <w:rPr>
                <w:b w:val="0"/>
                <w:bCs/>
              </w:rPr>
            </w:pPr>
            <w:r>
              <w:rPr>
                <w:rFonts w:hint="eastAsia"/>
                <w:b w:val="0"/>
                <w:bCs/>
              </w:rPr>
              <w:t>0.158</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36</w:t>
            </w:r>
          </w:p>
        </w:tc>
        <w:tc>
          <w:tcPr>
            <w:tcW w:w="935" w:type="pct"/>
            <w:vAlign w:val="center"/>
          </w:tcPr>
          <w:p>
            <w:pPr>
              <w:pStyle w:val="41"/>
              <w:bidi w:val="0"/>
              <w:rPr>
                <w:b w:val="0"/>
                <w:bCs/>
              </w:rPr>
            </w:pPr>
            <w:r>
              <w:rPr>
                <w:b w:val="0"/>
                <w:bCs/>
              </w:rPr>
              <w:t>2#废酸处理排气筒</w:t>
            </w:r>
          </w:p>
        </w:tc>
        <w:tc>
          <w:tcPr>
            <w:tcW w:w="238" w:type="pct"/>
            <w:vAlign w:val="center"/>
          </w:tcPr>
          <w:p>
            <w:pPr>
              <w:pStyle w:val="41"/>
              <w:bidi w:val="0"/>
              <w:rPr>
                <w:b w:val="0"/>
                <w:bCs/>
              </w:rPr>
            </w:pPr>
            <w:r>
              <w:rPr>
                <w:rFonts w:hint="eastAsia"/>
                <w:b w:val="0"/>
                <w:bCs/>
              </w:rPr>
              <w:t>-70.51</w:t>
            </w:r>
          </w:p>
        </w:tc>
        <w:tc>
          <w:tcPr>
            <w:tcW w:w="256" w:type="pct"/>
            <w:vAlign w:val="center"/>
          </w:tcPr>
          <w:p>
            <w:pPr>
              <w:pStyle w:val="41"/>
              <w:bidi w:val="0"/>
              <w:rPr>
                <w:b w:val="0"/>
                <w:bCs/>
              </w:rPr>
            </w:pPr>
            <w:r>
              <w:rPr>
                <w:rFonts w:hint="eastAsia"/>
                <w:b w:val="0"/>
                <w:bCs/>
              </w:rPr>
              <w:t>-198.1</w:t>
            </w:r>
          </w:p>
        </w:tc>
        <w:tc>
          <w:tcPr>
            <w:tcW w:w="385" w:type="pct"/>
            <w:vAlign w:val="center"/>
          </w:tcPr>
          <w:p>
            <w:pPr>
              <w:pStyle w:val="41"/>
              <w:bidi w:val="0"/>
              <w:rPr>
                <w:b w:val="0"/>
                <w:bCs/>
              </w:rPr>
            </w:pPr>
            <w:r>
              <w:rPr>
                <w:rFonts w:hint="eastAsia"/>
                <w:b w:val="0"/>
                <w:bCs/>
              </w:rPr>
              <w:t>595.19</w:t>
            </w:r>
          </w:p>
        </w:tc>
        <w:tc>
          <w:tcPr>
            <w:tcW w:w="289" w:type="pct"/>
            <w:vAlign w:val="center"/>
          </w:tcPr>
          <w:p>
            <w:pPr>
              <w:pStyle w:val="41"/>
              <w:bidi w:val="0"/>
              <w:rPr>
                <w:b w:val="0"/>
                <w:bCs/>
              </w:rPr>
            </w:pPr>
            <w:r>
              <w:rPr>
                <w:b w:val="0"/>
                <w:bCs/>
              </w:rPr>
              <w:t>25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6000</w:t>
            </w:r>
          </w:p>
        </w:tc>
        <w:tc>
          <w:tcPr>
            <w:tcW w:w="193" w:type="pct"/>
            <w:vAlign w:val="center"/>
          </w:tcPr>
          <w:p>
            <w:pPr>
              <w:pStyle w:val="41"/>
              <w:bidi w:val="0"/>
              <w:rPr>
                <w:b w:val="0"/>
                <w:bCs/>
              </w:rPr>
            </w:pPr>
            <w:r>
              <w:rPr>
                <w:b w:val="0"/>
                <w:bCs/>
              </w:rPr>
              <w:t>25</w:t>
            </w:r>
          </w:p>
        </w:tc>
        <w:tc>
          <w:tcPr>
            <w:tcW w:w="290" w:type="pct"/>
            <w:vAlign w:val="center"/>
          </w:tcPr>
          <w:p>
            <w:pPr>
              <w:pStyle w:val="41"/>
              <w:bidi w:val="0"/>
              <w:rPr>
                <w:b w:val="0"/>
                <w:bCs/>
              </w:rPr>
            </w:pPr>
            <w:r>
              <w:rPr>
                <w:b w:val="0"/>
                <w:bCs/>
              </w:rPr>
              <w:t>7000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w:t>
            </w:r>
          </w:p>
        </w:tc>
        <w:tc>
          <w:tcPr>
            <w:tcW w:w="242" w:type="pct"/>
            <w:vAlign w:val="center"/>
          </w:tcPr>
          <w:p>
            <w:pPr>
              <w:pStyle w:val="41"/>
              <w:bidi w:val="0"/>
              <w:rPr>
                <w:b w:val="0"/>
                <w:bCs/>
              </w:rPr>
            </w:pPr>
            <w:r>
              <w:rPr>
                <w:rFonts w:hint="eastAsia"/>
                <w:b w:val="0"/>
                <w:bCs/>
              </w:rPr>
              <w:t>/</w:t>
            </w:r>
          </w:p>
        </w:tc>
        <w:tc>
          <w:tcPr>
            <w:tcW w:w="219" w:type="pct"/>
            <w:vAlign w:val="center"/>
          </w:tcPr>
          <w:p>
            <w:pPr>
              <w:pStyle w:val="41"/>
              <w:bidi w:val="0"/>
              <w:rPr>
                <w:b w:val="0"/>
                <w:bCs/>
              </w:rPr>
            </w:pPr>
            <w:r>
              <w:rPr>
                <w:rFonts w:hint="eastAsia"/>
                <w:b w:val="0"/>
                <w:bCs/>
              </w:rPr>
              <w:t>/</w:t>
            </w:r>
          </w:p>
        </w:tc>
        <w:tc>
          <w:tcPr>
            <w:tcW w:w="241" w:type="pct"/>
            <w:vAlign w:val="center"/>
          </w:tcPr>
          <w:p>
            <w:pPr>
              <w:pStyle w:val="41"/>
              <w:bidi w:val="0"/>
              <w:rPr>
                <w:b w:val="0"/>
                <w:bCs/>
              </w:rPr>
            </w:pPr>
            <w:r>
              <w:rPr>
                <w:rFonts w:hint="eastAsia"/>
                <w:b w:val="0"/>
                <w:bCs/>
              </w:rPr>
              <w:t>/</w:t>
            </w:r>
          </w:p>
        </w:tc>
        <w:tc>
          <w:tcPr>
            <w:tcW w:w="240" w:type="pct"/>
            <w:vAlign w:val="center"/>
          </w:tcPr>
          <w:p>
            <w:pPr>
              <w:pStyle w:val="41"/>
              <w:bidi w:val="0"/>
              <w:rPr>
                <w:rFonts w:hint="eastAsia"/>
                <w:b w:val="0"/>
                <w:bCs/>
                <w:lang w:eastAsia="zh-CN"/>
              </w:rPr>
            </w:pPr>
            <w:r>
              <w:rPr>
                <w:rFonts w:hint="eastAsia"/>
                <w:b w:val="0"/>
                <w:bCs/>
              </w:rPr>
              <w:t>0.06</w:t>
            </w:r>
            <w:r>
              <w:rPr>
                <w:rFonts w:hint="eastAsia"/>
                <w:b w:val="0"/>
                <w:bCs/>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37</w:t>
            </w:r>
          </w:p>
        </w:tc>
        <w:tc>
          <w:tcPr>
            <w:tcW w:w="935" w:type="pct"/>
            <w:vAlign w:val="center"/>
          </w:tcPr>
          <w:p>
            <w:pPr>
              <w:pStyle w:val="41"/>
              <w:bidi w:val="0"/>
              <w:rPr>
                <w:b w:val="0"/>
                <w:bCs/>
              </w:rPr>
            </w:pPr>
            <w:r>
              <w:rPr>
                <w:b w:val="0"/>
                <w:bCs/>
              </w:rPr>
              <w:t>2#锅炉排气筒</w:t>
            </w:r>
          </w:p>
        </w:tc>
        <w:tc>
          <w:tcPr>
            <w:tcW w:w="238" w:type="pct"/>
            <w:vAlign w:val="center"/>
          </w:tcPr>
          <w:p>
            <w:pPr>
              <w:pStyle w:val="41"/>
              <w:bidi w:val="0"/>
              <w:rPr>
                <w:b w:val="0"/>
                <w:bCs/>
              </w:rPr>
            </w:pPr>
            <w:r>
              <w:rPr>
                <w:rFonts w:hint="eastAsia"/>
                <w:b w:val="0"/>
                <w:bCs/>
              </w:rPr>
              <w:t>-45.37</w:t>
            </w:r>
          </w:p>
        </w:tc>
        <w:tc>
          <w:tcPr>
            <w:tcW w:w="256" w:type="pct"/>
            <w:vAlign w:val="center"/>
          </w:tcPr>
          <w:p>
            <w:pPr>
              <w:pStyle w:val="41"/>
              <w:bidi w:val="0"/>
              <w:rPr>
                <w:b w:val="0"/>
                <w:bCs/>
              </w:rPr>
            </w:pPr>
            <w:r>
              <w:rPr>
                <w:rFonts w:hint="eastAsia"/>
                <w:b w:val="0"/>
                <w:bCs/>
              </w:rPr>
              <w:t>-207.77</w:t>
            </w:r>
          </w:p>
        </w:tc>
        <w:tc>
          <w:tcPr>
            <w:tcW w:w="385" w:type="pct"/>
            <w:vAlign w:val="center"/>
          </w:tcPr>
          <w:p>
            <w:pPr>
              <w:pStyle w:val="41"/>
              <w:bidi w:val="0"/>
              <w:rPr>
                <w:b w:val="0"/>
                <w:bCs/>
              </w:rPr>
            </w:pPr>
            <w:r>
              <w:rPr>
                <w:rFonts w:hint="eastAsia"/>
                <w:b w:val="0"/>
                <w:bCs/>
              </w:rPr>
              <w:t>595.09</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5000</w:t>
            </w:r>
          </w:p>
        </w:tc>
        <w:tc>
          <w:tcPr>
            <w:tcW w:w="193" w:type="pct"/>
            <w:vAlign w:val="center"/>
          </w:tcPr>
          <w:p>
            <w:pPr>
              <w:pStyle w:val="41"/>
              <w:bidi w:val="0"/>
              <w:rPr>
                <w:b w:val="0"/>
                <w:bCs/>
              </w:rPr>
            </w:pPr>
            <w:r>
              <w:rPr>
                <w:b w:val="0"/>
                <w:bCs/>
              </w:rPr>
              <w:t>70</w:t>
            </w:r>
          </w:p>
        </w:tc>
        <w:tc>
          <w:tcPr>
            <w:tcW w:w="290" w:type="pct"/>
            <w:vAlign w:val="center"/>
          </w:tcPr>
          <w:p>
            <w:pPr>
              <w:pStyle w:val="41"/>
              <w:bidi w:val="0"/>
              <w:rPr>
                <w:b w:val="0"/>
                <w:bCs/>
              </w:rPr>
            </w:pPr>
            <w:r>
              <w:rPr>
                <w:b w:val="0"/>
                <w:bCs/>
              </w:rPr>
              <w:t>7000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rFonts w:hint="eastAsia"/>
                <w:b w:val="0"/>
                <w:bCs/>
              </w:rPr>
              <w:t>0.057</w:t>
            </w:r>
          </w:p>
        </w:tc>
        <w:tc>
          <w:tcPr>
            <w:tcW w:w="242" w:type="pct"/>
            <w:vAlign w:val="center"/>
          </w:tcPr>
          <w:p>
            <w:pPr>
              <w:pStyle w:val="41"/>
              <w:bidi w:val="0"/>
              <w:rPr>
                <w:b w:val="0"/>
                <w:bCs/>
              </w:rPr>
            </w:pPr>
            <w:r>
              <w:rPr>
                <w:rFonts w:hint="eastAsia"/>
                <w:b w:val="0"/>
                <w:bCs/>
              </w:rPr>
              <w:t>0.082</w:t>
            </w:r>
          </w:p>
        </w:tc>
        <w:tc>
          <w:tcPr>
            <w:tcW w:w="219" w:type="pct"/>
            <w:vAlign w:val="center"/>
          </w:tcPr>
          <w:p>
            <w:pPr>
              <w:pStyle w:val="41"/>
              <w:bidi w:val="0"/>
              <w:rPr>
                <w:b w:val="0"/>
                <w:bCs/>
              </w:rPr>
            </w:pPr>
            <w:r>
              <w:rPr>
                <w:rFonts w:hint="eastAsia"/>
                <w:b w:val="0"/>
                <w:bCs/>
              </w:rPr>
              <w:t>0.267</w:t>
            </w:r>
          </w:p>
        </w:tc>
        <w:tc>
          <w:tcPr>
            <w:tcW w:w="241" w:type="pct"/>
            <w:vAlign w:val="center"/>
          </w:tcPr>
          <w:p>
            <w:pPr>
              <w:pStyle w:val="41"/>
              <w:bidi w:val="0"/>
              <w:rPr>
                <w:b w:val="0"/>
                <w:bCs/>
              </w:rPr>
            </w:pPr>
            <w:r>
              <w:rPr>
                <w:rFonts w:hint="eastAsia"/>
                <w:b w:val="0"/>
                <w:bCs/>
              </w:rPr>
              <w:t>/</w:t>
            </w:r>
          </w:p>
        </w:tc>
        <w:tc>
          <w:tcPr>
            <w:tcW w:w="240" w:type="pct"/>
            <w:vAlign w:val="center"/>
          </w:tcPr>
          <w:p>
            <w:pPr>
              <w:pStyle w:val="41"/>
              <w:bidi w:val="0"/>
              <w:rPr>
                <w:b w:val="0"/>
                <w:bCs/>
              </w:rPr>
            </w:pPr>
            <w:r>
              <w:rPr>
                <w:rFonts w:hint="eastAsia"/>
                <w:b w:val="0"/>
                <w:bCs/>
              </w:rPr>
              <w:t>/</w:t>
            </w:r>
          </w:p>
        </w:tc>
      </w:tr>
    </w:tbl>
    <w:p>
      <w:pPr>
        <w:pStyle w:val="41"/>
        <w:bidi w:val="0"/>
        <w:rPr>
          <w:rFonts w:hint="eastAsia"/>
          <w:lang w:val="en-US" w:eastAsia="zh-CN"/>
        </w:rPr>
      </w:pPr>
      <w:r>
        <w:rPr>
          <w:rFonts w:hint="eastAsia"/>
          <w:lang w:val="en-US" w:eastAsia="zh-CN"/>
        </w:rPr>
        <w:t>表6.2-2  项目运营后正常工况下无组织排放源源强参数调查清单</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517"/>
        <w:gridCol w:w="1549"/>
        <w:gridCol w:w="900"/>
        <w:gridCol w:w="903"/>
        <w:gridCol w:w="1037"/>
        <w:gridCol w:w="786"/>
        <w:gridCol w:w="786"/>
        <w:gridCol w:w="1166"/>
        <w:gridCol w:w="1292"/>
        <w:gridCol w:w="1037"/>
        <w:gridCol w:w="1037"/>
        <w:gridCol w:w="925"/>
        <w:gridCol w:w="929"/>
        <w:gridCol w:w="10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c>
          <w:tcPr>
            <w:tcW w:w="185" w:type="pct"/>
            <w:vMerge w:val="restart"/>
            <w:vAlign w:val="center"/>
          </w:tcPr>
          <w:p>
            <w:pPr>
              <w:pStyle w:val="41"/>
              <w:bidi w:val="0"/>
              <w:rPr>
                <w:b/>
                <w:bCs w:val="0"/>
              </w:rPr>
            </w:pPr>
            <w:r>
              <w:rPr>
                <w:b/>
                <w:bCs w:val="0"/>
              </w:rPr>
              <w:t>编号</w:t>
            </w:r>
          </w:p>
        </w:tc>
        <w:tc>
          <w:tcPr>
            <w:tcW w:w="554" w:type="pct"/>
            <w:vMerge w:val="restart"/>
            <w:vAlign w:val="center"/>
          </w:tcPr>
          <w:p>
            <w:pPr>
              <w:pStyle w:val="41"/>
              <w:bidi w:val="0"/>
              <w:rPr>
                <w:b/>
                <w:bCs w:val="0"/>
              </w:rPr>
            </w:pPr>
            <w:r>
              <w:rPr>
                <w:b/>
                <w:bCs w:val="0"/>
              </w:rPr>
              <w:t>名称</w:t>
            </w:r>
          </w:p>
        </w:tc>
        <w:tc>
          <w:tcPr>
            <w:tcW w:w="645" w:type="pct"/>
            <w:gridSpan w:val="2"/>
            <w:vAlign w:val="center"/>
          </w:tcPr>
          <w:p>
            <w:pPr>
              <w:pStyle w:val="41"/>
              <w:bidi w:val="0"/>
              <w:rPr>
                <w:b/>
                <w:bCs w:val="0"/>
              </w:rPr>
            </w:pPr>
            <w:r>
              <w:rPr>
                <w:b/>
                <w:bCs w:val="0"/>
              </w:rPr>
              <w:t>面源起点坐标/m</w:t>
            </w:r>
          </w:p>
        </w:tc>
        <w:tc>
          <w:tcPr>
            <w:tcW w:w="371" w:type="pct"/>
            <w:vMerge w:val="restart"/>
            <w:vAlign w:val="center"/>
          </w:tcPr>
          <w:p>
            <w:pPr>
              <w:pStyle w:val="41"/>
              <w:bidi w:val="0"/>
              <w:rPr>
                <w:b/>
                <w:bCs w:val="0"/>
              </w:rPr>
            </w:pPr>
            <w:r>
              <w:rPr>
                <w:b/>
                <w:bCs w:val="0"/>
              </w:rPr>
              <w:t>面源海拔</w:t>
            </w:r>
          </w:p>
          <w:p>
            <w:pPr>
              <w:pStyle w:val="41"/>
              <w:bidi w:val="0"/>
              <w:rPr>
                <w:b/>
                <w:bCs w:val="0"/>
              </w:rPr>
            </w:pPr>
            <w:r>
              <w:rPr>
                <w:b/>
                <w:bCs w:val="0"/>
              </w:rPr>
              <w:t>高度/m</w:t>
            </w:r>
          </w:p>
        </w:tc>
        <w:tc>
          <w:tcPr>
            <w:tcW w:w="281" w:type="pct"/>
            <w:vMerge w:val="restart"/>
            <w:vAlign w:val="center"/>
          </w:tcPr>
          <w:p>
            <w:pPr>
              <w:pStyle w:val="41"/>
              <w:bidi w:val="0"/>
              <w:rPr>
                <w:b/>
                <w:bCs w:val="0"/>
              </w:rPr>
            </w:pPr>
            <w:r>
              <w:rPr>
                <w:b/>
                <w:bCs w:val="0"/>
              </w:rPr>
              <w:t>面源</w:t>
            </w:r>
          </w:p>
          <w:p>
            <w:pPr>
              <w:pStyle w:val="41"/>
              <w:bidi w:val="0"/>
              <w:rPr>
                <w:b/>
                <w:bCs w:val="0"/>
              </w:rPr>
            </w:pPr>
            <w:r>
              <w:rPr>
                <w:b/>
                <w:bCs w:val="0"/>
              </w:rPr>
              <w:t>长度/m</w:t>
            </w:r>
          </w:p>
        </w:tc>
        <w:tc>
          <w:tcPr>
            <w:tcW w:w="281" w:type="pct"/>
            <w:vMerge w:val="restart"/>
            <w:vAlign w:val="center"/>
          </w:tcPr>
          <w:p>
            <w:pPr>
              <w:pStyle w:val="41"/>
              <w:bidi w:val="0"/>
              <w:rPr>
                <w:b/>
                <w:bCs w:val="0"/>
              </w:rPr>
            </w:pPr>
            <w:r>
              <w:rPr>
                <w:b/>
                <w:bCs w:val="0"/>
              </w:rPr>
              <w:t>面源</w:t>
            </w:r>
          </w:p>
          <w:p>
            <w:pPr>
              <w:pStyle w:val="41"/>
              <w:bidi w:val="0"/>
              <w:rPr>
                <w:b/>
                <w:bCs w:val="0"/>
              </w:rPr>
            </w:pPr>
            <w:r>
              <w:rPr>
                <w:b/>
                <w:bCs w:val="0"/>
              </w:rPr>
              <w:t>宽度/m</w:t>
            </w:r>
          </w:p>
        </w:tc>
        <w:tc>
          <w:tcPr>
            <w:tcW w:w="417" w:type="pct"/>
            <w:vMerge w:val="restart"/>
            <w:vAlign w:val="center"/>
          </w:tcPr>
          <w:p>
            <w:pPr>
              <w:pStyle w:val="41"/>
              <w:bidi w:val="0"/>
              <w:rPr>
                <w:b/>
                <w:bCs w:val="0"/>
              </w:rPr>
            </w:pPr>
            <w:r>
              <w:rPr>
                <w:b/>
                <w:bCs w:val="0"/>
              </w:rPr>
              <w:t>与正北</w:t>
            </w:r>
          </w:p>
          <w:p>
            <w:pPr>
              <w:pStyle w:val="41"/>
              <w:bidi w:val="0"/>
              <w:rPr>
                <w:b/>
                <w:bCs w:val="0"/>
              </w:rPr>
            </w:pPr>
            <w:r>
              <w:rPr>
                <w:b/>
                <w:bCs w:val="0"/>
              </w:rPr>
              <w:t>向夹角/°</w:t>
            </w:r>
          </w:p>
        </w:tc>
        <w:tc>
          <w:tcPr>
            <w:tcW w:w="462" w:type="pct"/>
            <w:vMerge w:val="restart"/>
            <w:vAlign w:val="center"/>
          </w:tcPr>
          <w:p>
            <w:pPr>
              <w:pStyle w:val="41"/>
              <w:bidi w:val="0"/>
              <w:rPr>
                <w:b/>
                <w:bCs w:val="0"/>
              </w:rPr>
            </w:pPr>
            <w:r>
              <w:rPr>
                <w:b/>
                <w:bCs w:val="0"/>
              </w:rPr>
              <w:t>面源有效</w:t>
            </w:r>
          </w:p>
          <w:p>
            <w:pPr>
              <w:pStyle w:val="41"/>
              <w:bidi w:val="0"/>
              <w:rPr>
                <w:b/>
                <w:bCs w:val="0"/>
              </w:rPr>
            </w:pPr>
            <w:r>
              <w:rPr>
                <w:b/>
                <w:bCs w:val="0"/>
              </w:rPr>
              <w:t>排放高度/m</w:t>
            </w:r>
          </w:p>
        </w:tc>
        <w:tc>
          <w:tcPr>
            <w:tcW w:w="371" w:type="pct"/>
            <w:vMerge w:val="restart"/>
            <w:vAlign w:val="center"/>
          </w:tcPr>
          <w:p>
            <w:pPr>
              <w:pStyle w:val="41"/>
              <w:bidi w:val="0"/>
              <w:rPr>
                <w:b/>
                <w:bCs w:val="0"/>
              </w:rPr>
            </w:pPr>
            <w:r>
              <w:rPr>
                <w:b/>
                <w:bCs w:val="0"/>
              </w:rPr>
              <w:t>年排放</w:t>
            </w:r>
          </w:p>
          <w:p>
            <w:pPr>
              <w:pStyle w:val="41"/>
              <w:bidi w:val="0"/>
              <w:rPr>
                <w:b/>
                <w:bCs w:val="0"/>
              </w:rPr>
            </w:pPr>
            <w:r>
              <w:rPr>
                <w:b/>
                <w:bCs w:val="0"/>
              </w:rPr>
              <w:t>小时数/h</w:t>
            </w:r>
          </w:p>
        </w:tc>
        <w:tc>
          <w:tcPr>
            <w:tcW w:w="371" w:type="pct"/>
            <w:vMerge w:val="restart"/>
            <w:vAlign w:val="center"/>
          </w:tcPr>
          <w:p>
            <w:pPr>
              <w:pStyle w:val="41"/>
              <w:bidi w:val="0"/>
              <w:rPr>
                <w:b/>
                <w:bCs w:val="0"/>
              </w:rPr>
            </w:pPr>
            <w:r>
              <w:rPr>
                <w:b/>
                <w:bCs w:val="0"/>
              </w:rPr>
              <w:t>排放工况</w:t>
            </w:r>
          </w:p>
        </w:tc>
        <w:tc>
          <w:tcPr>
            <w:tcW w:w="1054" w:type="pct"/>
            <w:gridSpan w:val="3"/>
            <w:vAlign w:val="center"/>
          </w:tcPr>
          <w:p>
            <w:pPr>
              <w:pStyle w:val="41"/>
              <w:bidi w:val="0"/>
              <w:rPr>
                <w:b/>
                <w:bCs w:val="0"/>
              </w:rPr>
            </w:pPr>
            <w:r>
              <w:rPr>
                <w:b/>
                <w:bCs w:val="0"/>
              </w:rPr>
              <w:t>污染物排放速率/（kg/h）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85" w:type="pct"/>
            <w:vMerge w:val="continue"/>
            <w:vAlign w:val="center"/>
          </w:tcPr>
          <w:p>
            <w:pPr>
              <w:pStyle w:val="41"/>
              <w:bidi w:val="0"/>
              <w:rPr>
                <w:b/>
                <w:bCs w:val="0"/>
              </w:rPr>
            </w:pPr>
          </w:p>
        </w:tc>
        <w:tc>
          <w:tcPr>
            <w:tcW w:w="554" w:type="pct"/>
            <w:vMerge w:val="continue"/>
            <w:vAlign w:val="center"/>
          </w:tcPr>
          <w:p>
            <w:pPr>
              <w:pStyle w:val="41"/>
              <w:bidi w:val="0"/>
              <w:rPr>
                <w:b/>
                <w:bCs w:val="0"/>
              </w:rPr>
            </w:pPr>
          </w:p>
        </w:tc>
        <w:tc>
          <w:tcPr>
            <w:tcW w:w="322" w:type="pct"/>
            <w:vAlign w:val="center"/>
          </w:tcPr>
          <w:p>
            <w:pPr>
              <w:pStyle w:val="41"/>
              <w:bidi w:val="0"/>
              <w:rPr>
                <w:b/>
                <w:bCs w:val="0"/>
              </w:rPr>
            </w:pPr>
            <w:r>
              <w:rPr>
                <w:b/>
                <w:bCs w:val="0"/>
              </w:rPr>
              <w:t>X</w:t>
            </w:r>
          </w:p>
        </w:tc>
        <w:tc>
          <w:tcPr>
            <w:tcW w:w="322" w:type="pct"/>
            <w:vAlign w:val="center"/>
          </w:tcPr>
          <w:p>
            <w:pPr>
              <w:pStyle w:val="41"/>
              <w:bidi w:val="0"/>
              <w:rPr>
                <w:b/>
                <w:bCs w:val="0"/>
              </w:rPr>
            </w:pPr>
            <w:r>
              <w:rPr>
                <w:b/>
                <w:bCs w:val="0"/>
              </w:rPr>
              <w:t>Y</w:t>
            </w:r>
          </w:p>
        </w:tc>
        <w:tc>
          <w:tcPr>
            <w:tcW w:w="371" w:type="pct"/>
            <w:vMerge w:val="continue"/>
            <w:vAlign w:val="center"/>
          </w:tcPr>
          <w:p>
            <w:pPr>
              <w:pStyle w:val="41"/>
              <w:bidi w:val="0"/>
              <w:rPr>
                <w:b/>
                <w:bCs w:val="0"/>
              </w:rPr>
            </w:pPr>
          </w:p>
        </w:tc>
        <w:tc>
          <w:tcPr>
            <w:tcW w:w="281" w:type="pct"/>
            <w:vMerge w:val="continue"/>
            <w:vAlign w:val="center"/>
          </w:tcPr>
          <w:p>
            <w:pPr>
              <w:pStyle w:val="41"/>
              <w:bidi w:val="0"/>
              <w:rPr>
                <w:b/>
                <w:bCs w:val="0"/>
              </w:rPr>
            </w:pPr>
          </w:p>
        </w:tc>
        <w:tc>
          <w:tcPr>
            <w:tcW w:w="281" w:type="pct"/>
            <w:vMerge w:val="continue"/>
            <w:vAlign w:val="center"/>
          </w:tcPr>
          <w:p>
            <w:pPr>
              <w:pStyle w:val="41"/>
              <w:bidi w:val="0"/>
              <w:rPr>
                <w:b/>
                <w:bCs w:val="0"/>
              </w:rPr>
            </w:pPr>
          </w:p>
        </w:tc>
        <w:tc>
          <w:tcPr>
            <w:tcW w:w="417" w:type="pct"/>
            <w:vMerge w:val="continue"/>
            <w:vAlign w:val="center"/>
          </w:tcPr>
          <w:p>
            <w:pPr>
              <w:pStyle w:val="41"/>
              <w:bidi w:val="0"/>
              <w:rPr>
                <w:b/>
                <w:bCs w:val="0"/>
              </w:rPr>
            </w:pPr>
          </w:p>
        </w:tc>
        <w:tc>
          <w:tcPr>
            <w:tcW w:w="462" w:type="pct"/>
            <w:vMerge w:val="continue"/>
            <w:vAlign w:val="center"/>
          </w:tcPr>
          <w:p>
            <w:pPr>
              <w:pStyle w:val="41"/>
              <w:bidi w:val="0"/>
              <w:rPr>
                <w:b/>
                <w:bCs w:val="0"/>
              </w:rPr>
            </w:pPr>
          </w:p>
        </w:tc>
        <w:tc>
          <w:tcPr>
            <w:tcW w:w="371" w:type="pct"/>
            <w:vMerge w:val="continue"/>
            <w:vAlign w:val="center"/>
          </w:tcPr>
          <w:p>
            <w:pPr>
              <w:pStyle w:val="41"/>
              <w:bidi w:val="0"/>
              <w:rPr>
                <w:b/>
                <w:bCs w:val="0"/>
              </w:rPr>
            </w:pPr>
          </w:p>
        </w:tc>
        <w:tc>
          <w:tcPr>
            <w:tcW w:w="371" w:type="pct"/>
            <w:vMerge w:val="continue"/>
            <w:vAlign w:val="center"/>
          </w:tcPr>
          <w:p>
            <w:pPr>
              <w:pStyle w:val="41"/>
              <w:bidi w:val="0"/>
              <w:rPr>
                <w:b/>
                <w:bCs w:val="0"/>
              </w:rPr>
            </w:pPr>
          </w:p>
        </w:tc>
        <w:tc>
          <w:tcPr>
            <w:tcW w:w="331" w:type="pct"/>
            <w:vAlign w:val="center"/>
          </w:tcPr>
          <w:p>
            <w:pPr>
              <w:pStyle w:val="41"/>
              <w:bidi w:val="0"/>
              <w:rPr>
                <w:b/>
                <w:bCs w:val="0"/>
              </w:rPr>
            </w:pPr>
            <w:r>
              <w:rPr>
                <w:rFonts w:hint="eastAsia"/>
                <w:b/>
                <w:bCs w:val="0"/>
              </w:rPr>
              <w:t>TSP</w:t>
            </w:r>
          </w:p>
        </w:tc>
        <w:tc>
          <w:tcPr>
            <w:tcW w:w="332" w:type="pct"/>
            <w:vAlign w:val="center"/>
          </w:tcPr>
          <w:p>
            <w:pPr>
              <w:pStyle w:val="41"/>
              <w:bidi w:val="0"/>
              <w:rPr>
                <w:b/>
                <w:bCs w:val="0"/>
              </w:rPr>
            </w:pPr>
            <w:r>
              <w:rPr>
                <w:rFonts w:hint="eastAsia"/>
                <w:b/>
                <w:bCs w:val="0"/>
              </w:rPr>
              <w:t>NH</w:t>
            </w:r>
            <w:r>
              <w:rPr>
                <w:rFonts w:hint="eastAsia"/>
                <w:b/>
                <w:bCs w:val="0"/>
                <w:vertAlign w:val="subscript"/>
              </w:rPr>
              <w:t>3</w:t>
            </w:r>
          </w:p>
        </w:tc>
        <w:tc>
          <w:tcPr>
            <w:tcW w:w="390" w:type="pct"/>
            <w:vAlign w:val="center"/>
          </w:tcPr>
          <w:p>
            <w:pPr>
              <w:pStyle w:val="41"/>
              <w:bidi w:val="0"/>
              <w:rPr>
                <w:b/>
                <w:bCs w:val="0"/>
              </w:rPr>
            </w:pPr>
            <w:r>
              <w:rPr>
                <w:rFonts w:hint="eastAsia"/>
                <w:b/>
                <w:bCs w:val="0"/>
              </w:rPr>
              <w:t>HCl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c>
          <w:tcPr>
            <w:tcW w:w="185" w:type="pct"/>
            <w:vAlign w:val="center"/>
          </w:tcPr>
          <w:p>
            <w:pPr>
              <w:pStyle w:val="41"/>
              <w:bidi w:val="0"/>
              <w:rPr>
                <w:b w:val="0"/>
                <w:bCs/>
              </w:rPr>
            </w:pPr>
            <w:r>
              <w:rPr>
                <w:rFonts w:hint="eastAsia"/>
                <w:b w:val="0"/>
                <w:bCs/>
              </w:rPr>
              <w:t>1</w:t>
            </w:r>
          </w:p>
        </w:tc>
        <w:tc>
          <w:tcPr>
            <w:tcW w:w="554" w:type="pct"/>
            <w:vAlign w:val="center"/>
          </w:tcPr>
          <w:p>
            <w:pPr>
              <w:pStyle w:val="41"/>
              <w:bidi w:val="0"/>
              <w:rPr>
                <w:b w:val="0"/>
                <w:bCs/>
              </w:rPr>
            </w:pPr>
            <w:r>
              <w:rPr>
                <w:rFonts w:hint="eastAsia"/>
                <w:b w:val="0"/>
                <w:bCs/>
              </w:rPr>
              <w:t>1#焊管车间</w:t>
            </w:r>
          </w:p>
        </w:tc>
        <w:tc>
          <w:tcPr>
            <w:tcW w:w="322" w:type="pct"/>
            <w:vAlign w:val="center"/>
          </w:tcPr>
          <w:p>
            <w:pPr>
              <w:pStyle w:val="41"/>
              <w:bidi w:val="0"/>
              <w:rPr>
                <w:b w:val="0"/>
                <w:bCs/>
              </w:rPr>
            </w:pPr>
            <w:r>
              <w:rPr>
                <w:rFonts w:hint="eastAsia"/>
                <w:b w:val="0"/>
                <w:bCs/>
              </w:rPr>
              <w:t>-66.94</w:t>
            </w:r>
          </w:p>
        </w:tc>
        <w:tc>
          <w:tcPr>
            <w:tcW w:w="322" w:type="pct"/>
            <w:vAlign w:val="center"/>
          </w:tcPr>
          <w:p>
            <w:pPr>
              <w:pStyle w:val="41"/>
              <w:bidi w:val="0"/>
              <w:rPr>
                <w:b w:val="0"/>
                <w:bCs/>
              </w:rPr>
            </w:pPr>
            <w:r>
              <w:rPr>
                <w:rFonts w:hint="eastAsia"/>
                <w:b w:val="0"/>
                <w:bCs/>
              </w:rPr>
              <w:t>43.42</w:t>
            </w:r>
          </w:p>
        </w:tc>
        <w:tc>
          <w:tcPr>
            <w:tcW w:w="371" w:type="pct"/>
            <w:vAlign w:val="center"/>
          </w:tcPr>
          <w:p>
            <w:pPr>
              <w:pStyle w:val="41"/>
              <w:bidi w:val="0"/>
              <w:rPr>
                <w:b w:val="0"/>
                <w:bCs/>
              </w:rPr>
            </w:pPr>
            <w:r>
              <w:rPr>
                <w:rFonts w:hint="eastAsia"/>
                <w:b w:val="0"/>
                <w:bCs/>
              </w:rPr>
              <w:t>597.97</w:t>
            </w:r>
          </w:p>
        </w:tc>
        <w:tc>
          <w:tcPr>
            <w:tcW w:w="281" w:type="pct"/>
            <w:vAlign w:val="center"/>
          </w:tcPr>
          <w:p>
            <w:pPr>
              <w:pStyle w:val="41"/>
              <w:bidi w:val="0"/>
              <w:rPr>
                <w:b w:val="0"/>
                <w:bCs/>
              </w:rPr>
            </w:pPr>
            <w:r>
              <w:rPr>
                <w:rFonts w:hint="eastAsia"/>
                <w:b w:val="0"/>
                <w:bCs/>
              </w:rPr>
              <w:t>246</w:t>
            </w:r>
          </w:p>
        </w:tc>
        <w:tc>
          <w:tcPr>
            <w:tcW w:w="281" w:type="pct"/>
            <w:vAlign w:val="center"/>
          </w:tcPr>
          <w:p>
            <w:pPr>
              <w:pStyle w:val="41"/>
              <w:bidi w:val="0"/>
              <w:rPr>
                <w:b w:val="0"/>
                <w:bCs/>
              </w:rPr>
            </w:pPr>
            <w:r>
              <w:rPr>
                <w:rFonts w:hint="eastAsia"/>
                <w:b w:val="0"/>
                <w:bCs/>
              </w:rPr>
              <w:t>128</w:t>
            </w:r>
          </w:p>
        </w:tc>
        <w:tc>
          <w:tcPr>
            <w:tcW w:w="417" w:type="pct"/>
            <w:vAlign w:val="center"/>
          </w:tcPr>
          <w:p>
            <w:pPr>
              <w:pStyle w:val="41"/>
              <w:bidi w:val="0"/>
              <w:rPr>
                <w:b w:val="0"/>
                <w:bCs/>
              </w:rPr>
            </w:pPr>
            <w:r>
              <w:rPr>
                <w:rFonts w:hint="eastAsia"/>
                <w:b w:val="0"/>
                <w:bCs/>
              </w:rPr>
              <w:t>24</w:t>
            </w:r>
          </w:p>
        </w:tc>
        <w:tc>
          <w:tcPr>
            <w:tcW w:w="462" w:type="pct"/>
            <w:vAlign w:val="center"/>
          </w:tcPr>
          <w:p>
            <w:pPr>
              <w:pStyle w:val="41"/>
              <w:bidi w:val="0"/>
              <w:rPr>
                <w:b w:val="0"/>
                <w:bCs/>
              </w:rPr>
            </w:pPr>
            <w:r>
              <w:rPr>
                <w:rFonts w:hint="eastAsia"/>
                <w:b w:val="0"/>
                <w:bCs/>
              </w:rPr>
              <w:t>14</w:t>
            </w:r>
          </w:p>
        </w:tc>
        <w:tc>
          <w:tcPr>
            <w:tcW w:w="371" w:type="pct"/>
            <w:vAlign w:val="center"/>
          </w:tcPr>
          <w:p>
            <w:pPr>
              <w:pStyle w:val="41"/>
              <w:bidi w:val="0"/>
              <w:rPr>
                <w:rFonts w:hint="eastAsia" w:eastAsia="宋体"/>
                <w:b w:val="0"/>
                <w:bCs/>
                <w:lang w:eastAsia="zh-CN"/>
              </w:rPr>
            </w:pPr>
            <w:r>
              <w:rPr>
                <w:rFonts w:hint="eastAsia"/>
                <w:b w:val="0"/>
                <w:bCs/>
                <w:lang w:eastAsia="zh-CN"/>
              </w:rPr>
              <w:t>7500</w:t>
            </w:r>
          </w:p>
        </w:tc>
        <w:tc>
          <w:tcPr>
            <w:tcW w:w="371" w:type="pct"/>
            <w:vAlign w:val="center"/>
          </w:tcPr>
          <w:p>
            <w:pPr>
              <w:pStyle w:val="41"/>
              <w:bidi w:val="0"/>
              <w:rPr>
                <w:b w:val="0"/>
                <w:bCs/>
              </w:rPr>
            </w:pPr>
            <w:r>
              <w:rPr>
                <w:rFonts w:hint="eastAsia"/>
                <w:b w:val="0"/>
                <w:bCs/>
              </w:rPr>
              <w:t>正常</w:t>
            </w:r>
          </w:p>
        </w:tc>
        <w:tc>
          <w:tcPr>
            <w:tcW w:w="331" w:type="pct"/>
            <w:vAlign w:val="center"/>
          </w:tcPr>
          <w:p>
            <w:pPr>
              <w:pStyle w:val="41"/>
              <w:bidi w:val="0"/>
              <w:rPr>
                <w:b w:val="0"/>
                <w:bCs/>
              </w:rPr>
            </w:pPr>
            <w:r>
              <w:rPr>
                <w:rFonts w:hint="eastAsia"/>
                <w:b w:val="0"/>
                <w:bCs/>
              </w:rPr>
              <w:t>0.001</w:t>
            </w:r>
          </w:p>
        </w:tc>
        <w:tc>
          <w:tcPr>
            <w:tcW w:w="332" w:type="pct"/>
            <w:vAlign w:val="center"/>
          </w:tcPr>
          <w:p>
            <w:pPr>
              <w:pStyle w:val="41"/>
              <w:bidi w:val="0"/>
              <w:rPr>
                <w:b w:val="0"/>
                <w:bCs/>
              </w:rPr>
            </w:pPr>
            <w:r>
              <w:rPr>
                <w:rFonts w:hint="eastAsia"/>
                <w:b w:val="0"/>
                <w:bCs/>
              </w:rPr>
              <w:t>/</w:t>
            </w:r>
          </w:p>
        </w:tc>
        <w:tc>
          <w:tcPr>
            <w:tcW w:w="390"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85" w:type="pct"/>
            <w:vAlign w:val="center"/>
          </w:tcPr>
          <w:p>
            <w:pPr>
              <w:pStyle w:val="41"/>
              <w:bidi w:val="0"/>
              <w:rPr>
                <w:b w:val="0"/>
                <w:bCs/>
              </w:rPr>
            </w:pPr>
            <w:r>
              <w:rPr>
                <w:rFonts w:hint="eastAsia"/>
                <w:b w:val="0"/>
                <w:bCs/>
              </w:rPr>
              <w:t>2</w:t>
            </w:r>
          </w:p>
        </w:tc>
        <w:tc>
          <w:tcPr>
            <w:tcW w:w="554" w:type="pct"/>
            <w:vAlign w:val="center"/>
          </w:tcPr>
          <w:p>
            <w:pPr>
              <w:pStyle w:val="41"/>
              <w:bidi w:val="0"/>
              <w:rPr>
                <w:b w:val="0"/>
                <w:bCs/>
              </w:rPr>
            </w:pPr>
            <w:r>
              <w:rPr>
                <w:rFonts w:hint="eastAsia"/>
                <w:b w:val="0"/>
                <w:bCs/>
              </w:rPr>
              <w:t>2#焊管车间</w:t>
            </w:r>
          </w:p>
        </w:tc>
        <w:tc>
          <w:tcPr>
            <w:tcW w:w="322" w:type="pct"/>
            <w:vAlign w:val="center"/>
          </w:tcPr>
          <w:p>
            <w:pPr>
              <w:pStyle w:val="41"/>
              <w:bidi w:val="0"/>
              <w:rPr>
                <w:b w:val="0"/>
                <w:bCs/>
              </w:rPr>
            </w:pPr>
            <w:r>
              <w:rPr>
                <w:rFonts w:hint="eastAsia"/>
                <w:b w:val="0"/>
                <w:bCs/>
              </w:rPr>
              <w:t>100.36</w:t>
            </w:r>
          </w:p>
        </w:tc>
        <w:tc>
          <w:tcPr>
            <w:tcW w:w="322" w:type="pct"/>
            <w:vAlign w:val="center"/>
          </w:tcPr>
          <w:p>
            <w:pPr>
              <w:pStyle w:val="41"/>
              <w:bidi w:val="0"/>
              <w:rPr>
                <w:b w:val="0"/>
                <w:bCs/>
              </w:rPr>
            </w:pPr>
            <w:r>
              <w:rPr>
                <w:rFonts w:hint="eastAsia"/>
                <w:b w:val="0"/>
                <w:bCs/>
              </w:rPr>
              <w:t>-34.32</w:t>
            </w:r>
          </w:p>
        </w:tc>
        <w:tc>
          <w:tcPr>
            <w:tcW w:w="371" w:type="pct"/>
            <w:vAlign w:val="center"/>
          </w:tcPr>
          <w:p>
            <w:pPr>
              <w:pStyle w:val="41"/>
              <w:bidi w:val="0"/>
              <w:rPr>
                <w:b w:val="0"/>
                <w:bCs/>
              </w:rPr>
            </w:pPr>
            <w:r>
              <w:rPr>
                <w:rFonts w:hint="eastAsia"/>
                <w:b w:val="0"/>
                <w:bCs/>
              </w:rPr>
              <w:t>594.76</w:t>
            </w:r>
          </w:p>
        </w:tc>
        <w:tc>
          <w:tcPr>
            <w:tcW w:w="281" w:type="pct"/>
            <w:vAlign w:val="center"/>
          </w:tcPr>
          <w:p>
            <w:pPr>
              <w:pStyle w:val="41"/>
              <w:bidi w:val="0"/>
              <w:rPr>
                <w:b w:val="0"/>
                <w:bCs/>
              </w:rPr>
            </w:pPr>
            <w:r>
              <w:rPr>
                <w:rFonts w:hint="eastAsia"/>
                <w:b w:val="0"/>
                <w:bCs/>
              </w:rPr>
              <w:t>198</w:t>
            </w:r>
          </w:p>
        </w:tc>
        <w:tc>
          <w:tcPr>
            <w:tcW w:w="281" w:type="pct"/>
            <w:vAlign w:val="center"/>
          </w:tcPr>
          <w:p>
            <w:pPr>
              <w:pStyle w:val="41"/>
              <w:bidi w:val="0"/>
              <w:rPr>
                <w:b w:val="0"/>
                <w:bCs/>
              </w:rPr>
            </w:pPr>
            <w:r>
              <w:rPr>
                <w:rFonts w:hint="eastAsia"/>
                <w:b w:val="0"/>
                <w:bCs/>
              </w:rPr>
              <w:t>128</w:t>
            </w:r>
          </w:p>
        </w:tc>
        <w:tc>
          <w:tcPr>
            <w:tcW w:w="417" w:type="pct"/>
            <w:vAlign w:val="center"/>
          </w:tcPr>
          <w:p>
            <w:pPr>
              <w:pStyle w:val="41"/>
              <w:bidi w:val="0"/>
              <w:rPr>
                <w:b w:val="0"/>
                <w:bCs/>
              </w:rPr>
            </w:pPr>
            <w:r>
              <w:rPr>
                <w:rFonts w:hint="eastAsia"/>
                <w:b w:val="0"/>
                <w:bCs/>
              </w:rPr>
              <w:t>24</w:t>
            </w:r>
          </w:p>
        </w:tc>
        <w:tc>
          <w:tcPr>
            <w:tcW w:w="462" w:type="pct"/>
            <w:vAlign w:val="center"/>
          </w:tcPr>
          <w:p>
            <w:pPr>
              <w:pStyle w:val="41"/>
              <w:bidi w:val="0"/>
              <w:rPr>
                <w:b w:val="0"/>
                <w:bCs/>
              </w:rPr>
            </w:pPr>
            <w:r>
              <w:rPr>
                <w:rFonts w:hint="eastAsia"/>
                <w:b w:val="0"/>
                <w:bCs/>
              </w:rPr>
              <w:t>14</w:t>
            </w:r>
          </w:p>
        </w:tc>
        <w:tc>
          <w:tcPr>
            <w:tcW w:w="371" w:type="pct"/>
            <w:vAlign w:val="center"/>
          </w:tcPr>
          <w:p>
            <w:pPr>
              <w:pStyle w:val="41"/>
              <w:bidi w:val="0"/>
              <w:rPr>
                <w:rFonts w:hint="eastAsia" w:eastAsia="宋体"/>
                <w:b w:val="0"/>
                <w:bCs/>
                <w:lang w:eastAsia="zh-CN"/>
              </w:rPr>
            </w:pPr>
            <w:r>
              <w:rPr>
                <w:rFonts w:hint="eastAsia"/>
                <w:b w:val="0"/>
                <w:bCs/>
                <w:lang w:eastAsia="zh-CN"/>
              </w:rPr>
              <w:t>7500</w:t>
            </w:r>
          </w:p>
        </w:tc>
        <w:tc>
          <w:tcPr>
            <w:tcW w:w="371" w:type="pct"/>
            <w:vAlign w:val="center"/>
          </w:tcPr>
          <w:p>
            <w:pPr>
              <w:pStyle w:val="41"/>
              <w:bidi w:val="0"/>
              <w:rPr>
                <w:b w:val="0"/>
                <w:bCs/>
              </w:rPr>
            </w:pPr>
            <w:r>
              <w:rPr>
                <w:rFonts w:hint="eastAsia"/>
                <w:b w:val="0"/>
                <w:bCs/>
              </w:rPr>
              <w:t>正常</w:t>
            </w:r>
          </w:p>
        </w:tc>
        <w:tc>
          <w:tcPr>
            <w:tcW w:w="331" w:type="pct"/>
            <w:vAlign w:val="center"/>
          </w:tcPr>
          <w:p>
            <w:pPr>
              <w:pStyle w:val="41"/>
              <w:bidi w:val="0"/>
              <w:rPr>
                <w:b w:val="0"/>
                <w:bCs/>
              </w:rPr>
            </w:pPr>
            <w:r>
              <w:rPr>
                <w:rFonts w:hint="eastAsia"/>
                <w:b w:val="0"/>
                <w:bCs/>
              </w:rPr>
              <w:t>0.001</w:t>
            </w:r>
          </w:p>
        </w:tc>
        <w:tc>
          <w:tcPr>
            <w:tcW w:w="332" w:type="pct"/>
            <w:vAlign w:val="center"/>
          </w:tcPr>
          <w:p>
            <w:pPr>
              <w:pStyle w:val="41"/>
              <w:bidi w:val="0"/>
              <w:rPr>
                <w:b w:val="0"/>
                <w:bCs/>
              </w:rPr>
            </w:pPr>
            <w:r>
              <w:rPr>
                <w:rFonts w:hint="eastAsia"/>
                <w:b w:val="0"/>
                <w:bCs/>
              </w:rPr>
              <w:t>/</w:t>
            </w:r>
          </w:p>
        </w:tc>
        <w:tc>
          <w:tcPr>
            <w:tcW w:w="390"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c>
          <w:tcPr>
            <w:tcW w:w="185" w:type="pct"/>
            <w:vAlign w:val="center"/>
          </w:tcPr>
          <w:p>
            <w:pPr>
              <w:pStyle w:val="41"/>
              <w:bidi w:val="0"/>
              <w:rPr>
                <w:b w:val="0"/>
                <w:bCs/>
              </w:rPr>
            </w:pPr>
            <w:r>
              <w:rPr>
                <w:rFonts w:hint="eastAsia"/>
                <w:b w:val="0"/>
                <w:bCs/>
              </w:rPr>
              <w:t>3</w:t>
            </w:r>
          </w:p>
        </w:tc>
        <w:tc>
          <w:tcPr>
            <w:tcW w:w="554" w:type="pct"/>
            <w:vAlign w:val="center"/>
          </w:tcPr>
          <w:p>
            <w:pPr>
              <w:pStyle w:val="41"/>
              <w:bidi w:val="0"/>
              <w:rPr>
                <w:b w:val="0"/>
                <w:bCs/>
              </w:rPr>
            </w:pPr>
            <w:r>
              <w:rPr>
                <w:rFonts w:hint="eastAsia"/>
                <w:b w:val="0"/>
                <w:bCs/>
              </w:rPr>
              <w:t>3#焊管车间</w:t>
            </w:r>
          </w:p>
        </w:tc>
        <w:tc>
          <w:tcPr>
            <w:tcW w:w="322" w:type="pct"/>
            <w:vAlign w:val="center"/>
          </w:tcPr>
          <w:p>
            <w:pPr>
              <w:pStyle w:val="41"/>
              <w:bidi w:val="0"/>
              <w:rPr>
                <w:b w:val="0"/>
                <w:bCs/>
              </w:rPr>
            </w:pPr>
            <w:r>
              <w:rPr>
                <w:rFonts w:hint="eastAsia"/>
                <w:b w:val="0"/>
                <w:bCs/>
              </w:rPr>
              <w:t>-4.07</w:t>
            </w:r>
          </w:p>
        </w:tc>
        <w:tc>
          <w:tcPr>
            <w:tcW w:w="322" w:type="pct"/>
            <w:vAlign w:val="center"/>
          </w:tcPr>
          <w:p>
            <w:pPr>
              <w:pStyle w:val="41"/>
              <w:bidi w:val="0"/>
              <w:rPr>
                <w:b w:val="0"/>
                <w:bCs/>
              </w:rPr>
            </w:pPr>
            <w:r>
              <w:rPr>
                <w:rFonts w:hint="eastAsia"/>
                <w:b w:val="0"/>
                <w:bCs/>
              </w:rPr>
              <w:t>-256.55</w:t>
            </w:r>
          </w:p>
        </w:tc>
        <w:tc>
          <w:tcPr>
            <w:tcW w:w="371" w:type="pct"/>
            <w:vAlign w:val="center"/>
          </w:tcPr>
          <w:p>
            <w:pPr>
              <w:pStyle w:val="41"/>
              <w:bidi w:val="0"/>
              <w:rPr>
                <w:b w:val="0"/>
                <w:bCs/>
              </w:rPr>
            </w:pPr>
            <w:r>
              <w:rPr>
                <w:rFonts w:hint="eastAsia"/>
                <w:b w:val="0"/>
                <w:bCs/>
              </w:rPr>
              <w:t>595.62</w:t>
            </w:r>
          </w:p>
        </w:tc>
        <w:tc>
          <w:tcPr>
            <w:tcW w:w="281" w:type="pct"/>
            <w:vAlign w:val="center"/>
          </w:tcPr>
          <w:p>
            <w:pPr>
              <w:pStyle w:val="41"/>
              <w:bidi w:val="0"/>
              <w:rPr>
                <w:b w:val="0"/>
                <w:bCs/>
              </w:rPr>
            </w:pPr>
            <w:r>
              <w:rPr>
                <w:rFonts w:hint="eastAsia"/>
                <w:b w:val="0"/>
                <w:bCs/>
              </w:rPr>
              <w:t>235</w:t>
            </w:r>
          </w:p>
        </w:tc>
        <w:tc>
          <w:tcPr>
            <w:tcW w:w="281" w:type="pct"/>
            <w:vAlign w:val="center"/>
          </w:tcPr>
          <w:p>
            <w:pPr>
              <w:pStyle w:val="41"/>
              <w:bidi w:val="0"/>
              <w:rPr>
                <w:b w:val="0"/>
                <w:bCs/>
              </w:rPr>
            </w:pPr>
            <w:r>
              <w:rPr>
                <w:rFonts w:hint="eastAsia"/>
                <w:b w:val="0"/>
                <w:bCs/>
              </w:rPr>
              <w:t>128</w:t>
            </w:r>
          </w:p>
        </w:tc>
        <w:tc>
          <w:tcPr>
            <w:tcW w:w="417" w:type="pct"/>
            <w:vAlign w:val="center"/>
          </w:tcPr>
          <w:p>
            <w:pPr>
              <w:pStyle w:val="41"/>
              <w:bidi w:val="0"/>
              <w:rPr>
                <w:b w:val="0"/>
                <w:bCs/>
              </w:rPr>
            </w:pPr>
            <w:r>
              <w:rPr>
                <w:rFonts w:hint="eastAsia"/>
                <w:b w:val="0"/>
                <w:bCs/>
              </w:rPr>
              <w:t>24</w:t>
            </w:r>
          </w:p>
        </w:tc>
        <w:tc>
          <w:tcPr>
            <w:tcW w:w="462" w:type="pct"/>
            <w:vAlign w:val="center"/>
          </w:tcPr>
          <w:p>
            <w:pPr>
              <w:pStyle w:val="41"/>
              <w:bidi w:val="0"/>
              <w:rPr>
                <w:b w:val="0"/>
                <w:bCs/>
              </w:rPr>
            </w:pPr>
            <w:r>
              <w:rPr>
                <w:rFonts w:hint="eastAsia"/>
                <w:b w:val="0"/>
                <w:bCs/>
              </w:rPr>
              <w:t>14</w:t>
            </w:r>
          </w:p>
        </w:tc>
        <w:tc>
          <w:tcPr>
            <w:tcW w:w="371" w:type="pct"/>
            <w:vAlign w:val="center"/>
          </w:tcPr>
          <w:p>
            <w:pPr>
              <w:pStyle w:val="41"/>
              <w:bidi w:val="0"/>
              <w:rPr>
                <w:rFonts w:hint="eastAsia" w:eastAsia="宋体"/>
                <w:b w:val="0"/>
                <w:bCs/>
                <w:lang w:eastAsia="zh-CN"/>
              </w:rPr>
            </w:pPr>
            <w:r>
              <w:rPr>
                <w:rFonts w:hint="eastAsia"/>
                <w:b w:val="0"/>
                <w:bCs/>
                <w:lang w:eastAsia="zh-CN"/>
              </w:rPr>
              <w:t>7500</w:t>
            </w:r>
          </w:p>
        </w:tc>
        <w:tc>
          <w:tcPr>
            <w:tcW w:w="371" w:type="pct"/>
            <w:vAlign w:val="center"/>
          </w:tcPr>
          <w:p>
            <w:pPr>
              <w:pStyle w:val="41"/>
              <w:bidi w:val="0"/>
              <w:rPr>
                <w:b w:val="0"/>
                <w:bCs/>
              </w:rPr>
            </w:pPr>
            <w:r>
              <w:rPr>
                <w:rFonts w:hint="eastAsia"/>
                <w:b w:val="0"/>
                <w:bCs/>
              </w:rPr>
              <w:t>正常</w:t>
            </w:r>
          </w:p>
        </w:tc>
        <w:tc>
          <w:tcPr>
            <w:tcW w:w="331" w:type="pct"/>
            <w:vAlign w:val="center"/>
          </w:tcPr>
          <w:p>
            <w:pPr>
              <w:pStyle w:val="41"/>
              <w:bidi w:val="0"/>
              <w:rPr>
                <w:b w:val="0"/>
                <w:bCs/>
              </w:rPr>
            </w:pPr>
            <w:r>
              <w:rPr>
                <w:rFonts w:hint="eastAsia"/>
                <w:b w:val="0"/>
                <w:bCs/>
              </w:rPr>
              <w:t>0.001</w:t>
            </w:r>
          </w:p>
        </w:tc>
        <w:tc>
          <w:tcPr>
            <w:tcW w:w="332" w:type="pct"/>
            <w:vAlign w:val="center"/>
          </w:tcPr>
          <w:p>
            <w:pPr>
              <w:pStyle w:val="41"/>
              <w:bidi w:val="0"/>
              <w:rPr>
                <w:b w:val="0"/>
                <w:bCs/>
              </w:rPr>
            </w:pPr>
            <w:r>
              <w:rPr>
                <w:rFonts w:hint="eastAsia"/>
                <w:b w:val="0"/>
                <w:bCs/>
              </w:rPr>
              <w:t>/</w:t>
            </w:r>
          </w:p>
        </w:tc>
        <w:tc>
          <w:tcPr>
            <w:tcW w:w="390"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85" w:type="pct"/>
            <w:vAlign w:val="center"/>
          </w:tcPr>
          <w:p>
            <w:pPr>
              <w:pStyle w:val="41"/>
              <w:bidi w:val="0"/>
              <w:rPr>
                <w:b w:val="0"/>
                <w:bCs/>
              </w:rPr>
            </w:pPr>
            <w:r>
              <w:rPr>
                <w:rFonts w:hint="eastAsia"/>
                <w:b w:val="0"/>
                <w:bCs/>
              </w:rPr>
              <w:t>4</w:t>
            </w:r>
          </w:p>
        </w:tc>
        <w:tc>
          <w:tcPr>
            <w:tcW w:w="554" w:type="pct"/>
            <w:vAlign w:val="center"/>
          </w:tcPr>
          <w:p>
            <w:pPr>
              <w:pStyle w:val="41"/>
              <w:bidi w:val="0"/>
              <w:rPr>
                <w:b w:val="0"/>
                <w:bCs/>
              </w:rPr>
            </w:pPr>
            <w:r>
              <w:rPr>
                <w:rFonts w:hint="eastAsia"/>
                <w:b w:val="0"/>
                <w:bCs/>
              </w:rPr>
              <w:t>1#热浸锌车间</w:t>
            </w:r>
          </w:p>
        </w:tc>
        <w:tc>
          <w:tcPr>
            <w:tcW w:w="322" w:type="pct"/>
            <w:vAlign w:val="center"/>
          </w:tcPr>
          <w:p>
            <w:pPr>
              <w:pStyle w:val="41"/>
              <w:bidi w:val="0"/>
              <w:rPr>
                <w:b w:val="0"/>
                <w:bCs/>
              </w:rPr>
            </w:pPr>
            <w:r>
              <w:rPr>
                <w:rFonts w:hint="eastAsia"/>
                <w:b w:val="0"/>
                <w:bCs/>
              </w:rPr>
              <w:t>-248.85</w:t>
            </w:r>
          </w:p>
        </w:tc>
        <w:tc>
          <w:tcPr>
            <w:tcW w:w="322" w:type="pct"/>
            <w:vAlign w:val="center"/>
          </w:tcPr>
          <w:p>
            <w:pPr>
              <w:pStyle w:val="41"/>
              <w:bidi w:val="0"/>
              <w:rPr>
                <w:b w:val="0"/>
                <w:bCs/>
              </w:rPr>
            </w:pPr>
            <w:r>
              <w:rPr>
                <w:rFonts w:hint="eastAsia"/>
                <w:b w:val="0"/>
                <w:bCs/>
              </w:rPr>
              <w:t>140.28</w:t>
            </w:r>
          </w:p>
        </w:tc>
        <w:tc>
          <w:tcPr>
            <w:tcW w:w="371" w:type="pct"/>
            <w:vAlign w:val="center"/>
          </w:tcPr>
          <w:p>
            <w:pPr>
              <w:pStyle w:val="41"/>
              <w:bidi w:val="0"/>
              <w:rPr>
                <w:b w:val="0"/>
                <w:bCs/>
              </w:rPr>
            </w:pPr>
            <w:r>
              <w:rPr>
                <w:rFonts w:hint="eastAsia"/>
                <w:b w:val="0"/>
                <w:bCs/>
              </w:rPr>
              <w:t>598.2</w:t>
            </w:r>
          </w:p>
        </w:tc>
        <w:tc>
          <w:tcPr>
            <w:tcW w:w="281" w:type="pct"/>
            <w:vAlign w:val="center"/>
          </w:tcPr>
          <w:p>
            <w:pPr>
              <w:pStyle w:val="41"/>
              <w:bidi w:val="0"/>
              <w:rPr>
                <w:b w:val="0"/>
                <w:bCs/>
              </w:rPr>
            </w:pPr>
            <w:r>
              <w:rPr>
                <w:rFonts w:hint="eastAsia"/>
                <w:b w:val="0"/>
                <w:bCs/>
              </w:rPr>
              <w:t>260</w:t>
            </w:r>
          </w:p>
        </w:tc>
        <w:tc>
          <w:tcPr>
            <w:tcW w:w="281" w:type="pct"/>
            <w:vAlign w:val="center"/>
          </w:tcPr>
          <w:p>
            <w:pPr>
              <w:pStyle w:val="41"/>
              <w:bidi w:val="0"/>
              <w:rPr>
                <w:b w:val="0"/>
                <w:bCs/>
              </w:rPr>
            </w:pPr>
            <w:r>
              <w:rPr>
                <w:rFonts w:hint="eastAsia"/>
                <w:b w:val="0"/>
                <w:bCs/>
              </w:rPr>
              <w:t>140</w:t>
            </w:r>
          </w:p>
        </w:tc>
        <w:tc>
          <w:tcPr>
            <w:tcW w:w="417" w:type="pct"/>
            <w:vAlign w:val="center"/>
          </w:tcPr>
          <w:p>
            <w:pPr>
              <w:pStyle w:val="41"/>
              <w:bidi w:val="0"/>
              <w:rPr>
                <w:b w:val="0"/>
                <w:bCs/>
              </w:rPr>
            </w:pPr>
            <w:r>
              <w:rPr>
                <w:rFonts w:hint="eastAsia"/>
                <w:b w:val="0"/>
                <w:bCs/>
              </w:rPr>
              <w:t>24</w:t>
            </w:r>
          </w:p>
        </w:tc>
        <w:tc>
          <w:tcPr>
            <w:tcW w:w="462" w:type="pct"/>
            <w:vAlign w:val="center"/>
          </w:tcPr>
          <w:p>
            <w:pPr>
              <w:pStyle w:val="41"/>
              <w:bidi w:val="0"/>
              <w:rPr>
                <w:b w:val="0"/>
                <w:bCs/>
              </w:rPr>
            </w:pPr>
            <w:r>
              <w:rPr>
                <w:rFonts w:hint="eastAsia"/>
                <w:b w:val="0"/>
                <w:bCs/>
              </w:rPr>
              <w:t>14</w:t>
            </w:r>
          </w:p>
        </w:tc>
        <w:tc>
          <w:tcPr>
            <w:tcW w:w="371" w:type="pct"/>
            <w:vAlign w:val="center"/>
          </w:tcPr>
          <w:p>
            <w:pPr>
              <w:pStyle w:val="41"/>
              <w:bidi w:val="0"/>
              <w:rPr>
                <w:rFonts w:hint="eastAsia" w:eastAsia="宋体"/>
                <w:b w:val="0"/>
                <w:bCs/>
                <w:lang w:eastAsia="zh-CN"/>
              </w:rPr>
            </w:pPr>
            <w:r>
              <w:rPr>
                <w:rFonts w:hint="eastAsia"/>
                <w:b w:val="0"/>
                <w:bCs/>
                <w:lang w:eastAsia="zh-CN"/>
              </w:rPr>
              <w:t>7500</w:t>
            </w:r>
          </w:p>
        </w:tc>
        <w:tc>
          <w:tcPr>
            <w:tcW w:w="371" w:type="pct"/>
            <w:vAlign w:val="center"/>
          </w:tcPr>
          <w:p>
            <w:pPr>
              <w:pStyle w:val="41"/>
              <w:bidi w:val="0"/>
              <w:rPr>
                <w:b w:val="0"/>
                <w:bCs/>
              </w:rPr>
            </w:pPr>
            <w:r>
              <w:rPr>
                <w:rFonts w:hint="eastAsia"/>
                <w:b w:val="0"/>
                <w:bCs/>
              </w:rPr>
              <w:t>正常</w:t>
            </w:r>
          </w:p>
        </w:tc>
        <w:tc>
          <w:tcPr>
            <w:tcW w:w="331" w:type="pct"/>
            <w:vAlign w:val="center"/>
          </w:tcPr>
          <w:p>
            <w:pPr>
              <w:pStyle w:val="41"/>
              <w:bidi w:val="0"/>
              <w:rPr>
                <w:b w:val="0"/>
                <w:bCs/>
              </w:rPr>
            </w:pPr>
            <w:r>
              <w:rPr>
                <w:rFonts w:hint="eastAsia"/>
                <w:b w:val="0"/>
                <w:bCs/>
              </w:rPr>
              <w:t>0.318</w:t>
            </w:r>
          </w:p>
        </w:tc>
        <w:tc>
          <w:tcPr>
            <w:tcW w:w="332" w:type="pct"/>
            <w:vAlign w:val="center"/>
          </w:tcPr>
          <w:p>
            <w:pPr>
              <w:pStyle w:val="41"/>
              <w:bidi w:val="0"/>
              <w:rPr>
                <w:b w:val="0"/>
                <w:bCs/>
              </w:rPr>
            </w:pPr>
            <w:r>
              <w:rPr>
                <w:rFonts w:hint="eastAsia"/>
                <w:b w:val="0"/>
                <w:bCs/>
              </w:rPr>
              <w:t>0.102</w:t>
            </w:r>
          </w:p>
        </w:tc>
        <w:tc>
          <w:tcPr>
            <w:tcW w:w="1094" w:type="dxa"/>
            <w:vAlign w:val="center"/>
          </w:tcPr>
          <w:p>
            <w:pPr>
              <w:pStyle w:val="41"/>
              <w:bidi w:val="0"/>
              <w:rPr>
                <w:b w:val="0"/>
                <w:bCs/>
              </w:rPr>
            </w:pPr>
            <w:r>
              <w:rPr>
                <w:rFonts w:hint="eastAsia"/>
                <w:b w:val="0"/>
                <w:bCs/>
              </w:rPr>
              <w:t>0.1</w:t>
            </w:r>
            <w:r>
              <w:rPr>
                <w:rFonts w:hint="eastAsia"/>
                <w:b w:val="0"/>
                <w:bCs/>
                <w:lang w:val="en-US" w:eastAsia="zh-CN"/>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c>
          <w:tcPr>
            <w:tcW w:w="185" w:type="pct"/>
            <w:vAlign w:val="center"/>
          </w:tcPr>
          <w:p>
            <w:pPr>
              <w:pStyle w:val="41"/>
              <w:bidi w:val="0"/>
              <w:rPr>
                <w:b w:val="0"/>
                <w:bCs/>
              </w:rPr>
            </w:pPr>
            <w:r>
              <w:rPr>
                <w:rFonts w:hint="eastAsia"/>
                <w:b w:val="0"/>
                <w:bCs/>
              </w:rPr>
              <w:t>5</w:t>
            </w:r>
          </w:p>
        </w:tc>
        <w:tc>
          <w:tcPr>
            <w:tcW w:w="554" w:type="pct"/>
            <w:vAlign w:val="center"/>
          </w:tcPr>
          <w:p>
            <w:pPr>
              <w:pStyle w:val="41"/>
              <w:bidi w:val="0"/>
              <w:rPr>
                <w:b w:val="0"/>
                <w:bCs/>
              </w:rPr>
            </w:pPr>
            <w:r>
              <w:rPr>
                <w:rFonts w:hint="eastAsia"/>
                <w:b w:val="0"/>
                <w:bCs/>
              </w:rPr>
              <w:t>2#热浸锌车间</w:t>
            </w:r>
          </w:p>
        </w:tc>
        <w:tc>
          <w:tcPr>
            <w:tcW w:w="322" w:type="pct"/>
            <w:vAlign w:val="center"/>
          </w:tcPr>
          <w:p>
            <w:pPr>
              <w:pStyle w:val="41"/>
              <w:bidi w:val="0"/>
              <w:rPr>
                <w:b w:val="0"/>
                <w:bCs/>
              </w:rPr>
            </w:pPr>
            <w:r>
              <w:rPr>
                <w:rFonts w:hint="eastAsia"/>
                <w:b w:val="0"/>
                <w:bCs/>
              </w:rPr>
              <w:t>-343.26</w:t>
            </w:r>
          </w:p>
        </w:tc>
        <w:tc>
          <w:tcPr>
            <w:tcW w:w="322" w:type="pct"/>
            <w:vAlign w:val="center"/>
          </w:tcPr>
          <w:p>
            <w:pPr>
              <w:pStyle w:val="41"/>
              <w:bidi w:val="0"/>
              <w:rPr>
                <w:b w:val="0"/>
                <w:bCs/>
              </w:rPr>
            </w:pPr>
            <w:r>
              <w:rPr>
                <w:rFonts w:hint="eastAsia"/>
                <w:b w:val="0"/>
                <w:bCs/>
              </w:rPr>
              <w:t>-66.07</w:t>
            </w:r>
          </w:p>
        </w:tc>
        <w:tc>
          <w:tcPr>
            <w:tcW w:w="371" w:type="pct"/>
            <w:vAlign w:val="center"/>
          </w:tcPr>
          <w:p>
            <w:pPr>
              <w:pStyle w:val="41"/>
              <w:bidi w:val="0"/>
              <w:rPr>
                <w:b w:val="0"/>
                <w:bCs/>
              </w:rPr>
            </w:pPr>
            <w:r>
              <w:rPr>
                <w:rFonts w:hint="eastAsia"/>
                <w:b w:val="0"/>
                <w:bCs/>
              </w:rPr>
              <w:t>598.49</w:t>
            </w:r>
          </w:p>
        </w:tc>
        <w:tc>
          <w:tcPr>
            <w:tcW w:w="281" w:type="pct"/>
            <w:vAlign w:val="center"/>
          </w:tcPr>
          <w:p>
            <w:pPr>
              <w:pStyle w:val="41"/>
              <w:bidi w:val="0"/>
              <w:rPr>
                <w:b w:val="0"/>
                <w:bCs/>
              </w:rPr>
            </w:pPr>
            <w:r>
              <w:rPr>
                <w:rFonts w:hint="eastAsia"/>
                <w:b w:val="0"/>
                <w:bCs/>
              </w:rPr>
              <w:t>194</w:t>
            </w:r>
          </w:p>
        </w:tc>
        <w:tc>
          <w:tcPr>
            <w:tcW w:w="281" w:type="pct"/>
            <w:vAlign w:val="center"/>
          </w:tcPr>
          <w:p>
            <w:pPr>
              <w:pStyle w:val="41"/>
              <w:bidi w:val="0"/>
              <w:rPr>
                <w:b w:val="0"/>
                <w:bCs/>
              </w:rPr>
            </w:pPr>
            <w:r>
              <w:rPr>
                <w:rFonts w:hint="eastAsia"/>
                <w:b w:val="0"/>
                <w:bCs/>
              </w:rPr>
              <w:t>130</w:t>
            </w:r>
          </w:p>
        </w:tc>
        <w:tc>
          <w:tcPr>
            <w:tcW w:w="417" w:type="pct"/>
            <w:vAlign w:val="center"/>
          </w:tcPr>
          <w:p>
            <w:pPr>
              <w:pStyle w:val="41"/>
              <w:bidi w:val="0"/>
              <w:rPr>
                <w:b w:val="0"/>
                <w:bCs/>
              </w:rPr>
            </w:pPr>
            <w:r>
              <w:rPr>
                <w:rFonts w:hint="eastAsia"/>
                <w:b w:val="0"/>
                <w:bCs/>
              </w:rPr>
              <w:t>24</w:t>
            </w:r>
          </w:p>
        </w:tc>
        <w:tc>
          <w:tcPr>
            <w:tcW w:w="462" w:type="pct"/>
            <w:vAlign w:val="center"/>
          </w:tcPr>
          <w:p>
            <w:pPr>
              <w:pStyle w:val="41"/>
              <w:bidi w:val="0"/>
              <w:rPr>
                <w:b w:val="0"/>
                <w:bCs/>
              </w:rPr>
            </w:pPr>
            <w:r>
              <w:rPr>
                <w:rFonts w:hint="eastAsia"/>
                <w:b w:val="0"/>
                <w:bCs/>
              </w:rPr>
              <w:t>14</w:t>
            </w:r>
          </w:p>
        </w:tc>
        <w:tc>
          <w:tcPr>
            <w:tcW w:w="371" w:type="pct"/>
            <w:vAlign w:val="center"/>
          </w:tcPr>
          <w:p>
            <w:pPr>
              <w:pStyle w:val="41"/>
              <w:bidi w:val="0"/>
              <w:rPr>
                <w:rFonts w:hint="eastAsia" w:eastAsia="宋体"/>
                <w:b w:val="0"/>
                <w:bCs/>
                <w:lang w:eastAsia="zh-CN"/>
              </w:rPr>
            </w:pPr>
            <w:r>
              <w:rPr>
                <w:rFonts w:hint="eastAsia"/>
                <w:b w:val="0"/>
                <w:bCs/>
                <w:lang w:eastAsia="zh-CN"/>
              </w:rPr>
              <w:t>7500</w:t>
            </w:r>
          </w:p>
        </w:tc>
        <w:tc>
          <w:tcPr>
            <w:tcW w:w="371" w:type="pct"/>
            <w:vAlign w:val="center"/>
          </w:tcPr>
          <w:p>
            <w:pPr>
              <w:pStyle w:val="41"/>
              <w:bidi w:val="0"/>
              <w:rPr>
                <w:b w:val="0"/>
                <w:bCs/>
              </w:rPr>
            </w:pPr>
            <w:r>
              <w:rPr>
                <w:rFonts w:hint="eastAsia"/>
                <w:b w:val="0"/>
                <w:bCs/>
              </w:rPr>
              <w:t>正常</w:t>
            </w:r>
          </w:p>
        </w:tc>
        <w:tc>
          <w:tcPr>
            <w:tcW w:w="331" w:type="pct"/>
            <w:vAlign w:val="center"/>
          </w:tcPr>
          <w:p>
            <w:pPr>
              <w:pStyle w:val="41"/>
              <w:bidi w:val="0"/>
              <w:rPr>
                <w:b w:val="0"/>
                <w:bCs/>
              </w:rPr>
            </w:pPr>
            <w:r>
              <w:rPr>
                <w:rFonts w:hint="eastAsia"/>
                <w:b w:val="0"/>
                <w:bCs/>
              </w:rPr>
              <w:t>0.150</w:t>
            </w:r>
          </w:p>
        </w:tc>
        <w:tc>
          <w:tcPr>
            <w:tcW w:w="332" w:type="pct"/>
            <w:vAlign w:val="center"/>
          </w:tcPr>
          <w:p>
            <w:pPr>
              <w:pStyle w:val="41"/>
              <w:bidi w:val="0"/>
              <w:rPr>
                <w:b w:val="0"/>
                <w:bCs/>
              </w:rPr>
            </w:pPr>
            <w:r>
              <w:rPr>
                <w:rFonts w:hint="eastAsia"/>
                <w:b w:val="0"/>
                <w:bCs/>
              </w:rPr>
              <w:t>0.087</w:t>
            </w:r>
          </w:p>
        </w:tc>
        <w:tc>
          <w:tcPr>
            <w:tcW w:w="1094" w:type="dxa"/>
            <w:vAlign w:val="center"/>
          </w:tcPr>
          <w:p>
            <w:pPr>
              <w:pStyle w:val="41"/>
              <w:bidi w:val="0"/>
              <w:rPr>
                <w:b w:val="0"/>
                <w:bCs/>
              </w:rPr>
            </w:pPr>
            <w:r>
              <w:rPr>
                <w:rFonts w:hint="eastAsia"/>
                <w:b w:val="0"/>
                <w:bCs/>
              </w:rPr>
              <w:t>0.1</w:t>
            </w:r>
            <w:r>
              <w:rPr>
                <w:rFonts w:hint="eastAsia"/>
                <w:b w:val="0"/>
                <w:bCs/>
                <w:lang w:val="en-US" w:eastAsia="zh-CN"/>
              </w:rPr>
              <w:t>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85" w:type="pct"/>
            <w:vAlign w:val="center"/>
          </w:tcPr>
          <w:p>
            <w:pPr>
              <w:pStyle w:val="41"/>
              <w:bidi w:val="0"/>
              <w:rPr>
                <w:b w:val="0"/>
                <w:bCs/>
              </w:rPr>
            </w:pPr>
            <w:r>
              <w:rPr>
                <w:rFonts w:hint="eastAsia"/>
                <w:b w:val="0"/>
                <w:bCs/>
              </w:rPr>
              <w:t>6</w:t>
            </w:r>
          </w:p>
        </w:tc>
        <w:tc>
          <w:tcPr>
            <w:tcW w:w="554" w:type="pct"/>
            <w:vAlign w:val="center"/>
          </w:tcPr>
          <w:p>
            <w:pPr>
              <w:pStyle w:val="41"/>
              <w:bidi w:val="0"/>
              <w:rPr>
                <w:b w:val="0"/>
                <w:bCs/>
              </w:rPr>
            </w:pPr>
            <w:r>
              <w:rPr>
                <w:rFonts w:hint="eastAsia"/>
                <w:b w:val="0"/>
                <w:bCs/>
              </w:rPr>
              <w:t>3#热浸锌车间</w:t>
            </w:r>
          </w:p>
        </w:tc>
        <w:tc>
          <w:tcPr>
            <w:tcW w:w="322" w:type="pct"/>
            <w:vAlign w:val="center"/>
          </w:tcPr>
          <w:p>
            <w:pPr>
              <w:pStyle w:val="41"/>
              <w:bidi w:val="0"/>
              <w:rPr>
                <w:b w:val="0"/>
                <w:bCs/>
              </w:rPr>
            </w:pPr>
            <w:r>
              <w:rPr>
                <w:rFonts w:hint="eastAsia"/>
                <w:b w:val="0"/>
                <w:bCs/>
              </w:rPr>
              <w:t>-156.12</w:t>
            </w:r>
          </w:p>
        </w:tc>
        <w:tc>
          <w:tcPr>
            <w:tcW w:w="322" w:type="pct"/>
            <w:vAlign w:val="center"/>
          </w:tcPr>
          <w:p>
            <w:pPr>
              <w:pStyle w:val="41"/>
              <w:bidi w:val="0"/>
              <w:rPr>
                <w:b w:val="0"/>
                <w:bCs/>
              </w:rPr>
            </w:pPr>
            <w:r>
              <w:rPr>
                <w:rFonts w:hint="eastAsia"/>
                <w:b w:val="0"/>
                <w:bCs/>
              </w:rPr>
              <w:t>-151.28</w:t>
            </w:r>
          </w:p>
        </w:tc>
        <w:tc>
          <w:tcPr>
            <w:tcW w:w="371" w:type="pct"/>
            <w:vAlign w:val="center"/>
          </w:tcPr>
          <w:p>
            <w:pPr>
              <w:pStyle w:val="41"/>
              <w:bidi w:val="0"/>
              <w:rPr>
                <w:b w:val="0"/>
                <w:bCs/>
              </w:rPr>
            </w:pPr>
            <w:r>
              <w:rPr>
                <w:rFonts w:hint="eastAsia"/>
                <w:b w:val="0"/>
                <w:bCs/>
              </w:rPr>
              <w:t>597.3</w:t>
            </w:r>
          </w:p>
        </w:tc>
        <w:tc>
          <w:tcPr>
            <w:tcW w:w="281" w:type="pct"/>
            <w:vAlign w:val="center"/>
          </w:tcPr>
          <w:p>
            <w:pPr>
              <w:pStyle w:val="41"/>
              <w:bidi w:val="0"/>
              <w:rPr>
                <w:b w:val="0"/>
                <w:bCs/>
              </w:rPr>
            </w:pPr>
            <w:r>
              <w:rPr>
                <w:rFonts w:hint="eastAsia"/>
                <w:b w:val="0"/>
                <w:bCs/>
              </w:rPr>
              <w:t>210</w:t>
            </w:r>
          </w:p>
        </w:tc>
        <w:tc>
          <w:tcPr>
            <w:tcW w:w="281" w:type="pct"/>
            <w:vAlign w:val="center"/>
          </w:tcPr>
          <w:p>
            <w:pPr>
              <w:pStyle w:val="41"/>
              <w:bidi w:val="0"/>
              <w:rPr>
                <w:b w:val="0"/>
                <w:bCs/>
              </w:rPr>
            </w:pPr>
            <w:r>
              <w:rPr>
                <w:rFonts w:hint="eastAsia"/>
                <w:b w:val="0"/>
                <w:bCs/>
              </w:rPr>
              <w:t>130</w:t>
            </w:r>
          </w:p>
        </w:tc>
        <w:tc>
          <w:tcPr>
            <w:tcW w:w="417" w:type="pct"/>
            <w:vAlign w:val="center"/>
          </w:tcPr>
          <w:p>
            <w:pPr>
              <w:pStyle w:val="41"/>
              <w:bidi w:val="0"/>
              <w:rPr>
                <w:b w:val="0"/>
                <w:bCs/>
              </w:rPr>
            </w:pPr>
            <w:r>
              <w:rPr>
                <w:rFonts w:hint="eastAsia"/>
                <w:b w:val="0"/>
                <w:bCs/>
              </w:rPr>
              <w:t>24</w:t>
            </w:r>
          </w:p>
        </w:tc>
        <w:tc>
          <w:tcPr>
            <w:tcW w:w="462" w:type="pct"/>
            <w:vAlign w:val="center"/>
          </w:tcPr>
          <w:p>
            <w:pPr>
              <w:pStyle w:val="41"/>
              <w:bidi w:val="0"/>
              <w:rPr>
                <w:b w:val="0"/>
                <w:bCs/>
              </w:rPr>
            </w:pPr>
            <w:r>
              <w:rPr>
                <w:rFonts w:hint="eastAsia"/>
                <w:b w:val="0"/>
                <w:bCs/>
              </w:rPr>
              <w:t>14</w:t>
            </w:r>
          </w:p>
        </w:tc>
        <w:tc>
          <w:tcPr>
            <w:tcW w:w="371" w:type="pct"/>
            <w:vAlign w:val="center"/>
          </w:tcPr>
          <w:p>
            <w:pPr>
              <w:pStyle w:val="41"/>
              <w:bidi w:val="0"/>
              <w:rPr>
                <w:rFonts w:hint="eastAsia" w:eastAsia="宋体"/>
                <w:b w:val="0"/>
                <w:bCs/>
                <w:lang w:eastAsia="zh-CN"/>
              </w:rPr>
            </w:pPr>
            <w:r>
              <w:rPr>
                <w:rFonts w:hint="eastAsia"/>
                <w:b w:val="0"/>
                <w:bCs/>
                <w:lang w:eastAsia="zh-CN"/>
              </w:rPr>
              <w:t>7500</w:t>
            </w:r>
          </w:p>
        </w:tc>
        <w:tc>
          <w:tcPr>
            <w:tcW w:w="371" w:type="pct"/>
            <w:vAlign w:val="center"/>
          </w:tcPr>
          <w:p>
            <w:pPr>
              <w:pStyle w:val="41"/>
              <w:bidi w:val="0"/>
              <w:rPr>
                <w:b w:val="0"/>
                <w:bCs/>
              </w:rPr>
            </w:pPr>
            <w:r>
              <w:rPr>
                <w:rFonts w:hint="eastAsia"/>
                <w:b w:val="0"/>
                <w:bCs/>
              </w:rPr>
              <w:t>正常</w:t>
            </w:r>
          </w:p>
        </w:tc>
        <w:tc>
          <w:tcPr>
            <w:tcW w:w="331" w:type="pct"/>
            <w:vAlign w:val="center"/>
          </w:tcPr>
          <w:p>
            <w:pPr>
              <w:pStyle w:val="41"/>
              <w:bidi w:val="0"/>
              <w:rPr>
                <w:b w:val="0"/>
                <w:bCs/>
              </w:rPr>
            </w:pPr>
            <w:r>
              <w:rPr>
                <w:rFonts w:hint="eastAsia"/>
                <w:b w:val="0"/>
                <w:bCs/>
              </w:rPr>
              <w:t>0.265</w:t>
            </w:r>
          </w:p>
        </w:tc>
        <w:tc>
          <w:tcPr>
            <w:tcW w:w="332" w:type="pct"/>
            <w:vAlign w:val="center"/>
          </w:tcPr>
          <w:p>
            <w:pPr>
              <w:pStyle w:val="41"/>
              <w:bidi w:val="0"/>
              <w:rPr>
                <w:b w:val="0"/>
                <w:bCs/>
              </w:rPr>
            </w:pPr>
            <w:r>
              <w:rPr>
                <w:rFonts w:hint="eastAsia"/>
                <w:b w:val="0"/>
                <w:bCs/>
              </w:rPr>
              <w:t>0.085</w:t>
            </w:r>
          </w:p>
        </w:tc>
        <w:tc>
          <w:tcPr>
            <w:tcW w:w="1094" w:type="dxa"/>
            <w:vAlign w:val="center"/>
          </w:tcPr>
          <w:p>
            <w:pPr>
              <w:pStyle w:val="41"/>
              <w:bidi w:val="0"/>
              <w:rPr>
                <w:b w:val="0"/>
                <w:bCs/>
              </w:rPr>
            </w:pPr>
            <w:r>
              <w:rPr>
                <w:rFonts w:hint="eastAsia"/>
                <w:b w:val="0"/>
                <w:bCs/>
              </w:rPr>
              <w:t>0.</w:t>
            </w:r>
            <w:r>
              <w:rPr>
                <w:rFonts w:hint="eastAsia"/>
                <w:b w:val="0"/>
                <w:bCs/>
                <w:lang w:val="en-US" w:eastAsia="zh-CN"/>
              </w:rPr>
              <w:t>085</w:t>
            </w:r>
          </w:p>
        </w:tc>
      </w:tr>
    </w:tbl>
    <w:p>
      <w:pPr>
        <w:pStyle w:val="41"/>
        <w:bidi w:val="0"/>
        <w:rPr>
          <w:rFonts w:hint="eastAsia"/>
          <w:lang w:val="en-US" w:eastAsia="zh-CN"/>
        </w:rPr>
      </w:pPr>
      <w:r>
        <w:rPr>
          <w:rFonts w:hint="eastAsia"/>
          <w:lang w:val="en-US" w:eastAsia="zh-CN"/>
        </w:rPr>
        <w:t>表6.2-3  项目运营后非正常工况下有组织排放源源强参数调查清单</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67"/>
        <w:gridCol w:w="2779"/>
        <w:gridCol w:w="707"/>
        <w:gridCol w:w="760"/>
        <w:gridCol w:w="1142"/>
        <w:gridCol w:w="855"/>
        <w:gridCol w:w="855"/>
        <w:gridCol w:w="1073"/>
        <w:gridCol w:w="570"/>
        <w:gridCol w:w="1145"/>
        <w:gridCol w:w="715"/>
        <w:gridCol w:w="715"/>
        <w:gridCol w:w="651"/>
        <w:gridCol w:w="715"/>
        <w:gridCol w:w="7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Merge w:val="restart"/>
            <w:vAlign w:val="center"/>
          </w:tcPr>
          <w:p>
            <w:pPr>
              <w:pStyle w:val="41"/>
              <w:bidi w:val="0"/>
              <w:rPr>
                <w:b/>
                <w:bCs w:val="0"/>
              </w:rPr>
            </w:pPr>
            <w:r>
              <w:rPr>
                <w:b/>
                <w:bCs w:val="0"/>
              </w:rPr>
              <w:t>编号</w:t>
            </w:r>
          </w:p>
        </w:tc>
        <w:tc>
          <w:tcPr>
            <w:tcW w:w="995" w:type="pct"/>
            <w:vMerge w:val="restart"/>
            <w:vAlign w:val="center"/>
          </w:tcPr>
          <w:p>
            <w:pPr>
              <w:pStyle w:val="41"/>
              <w:bidi w:val="0"/>
              <w:rPr>
                <w:b/>
                <w:bCs w:val="0"/>
              </w:rPr>
            </w:pPr>
            <w:r>
              <w:rPr>
                <w:b/>
                <w:bCs w:val="0"/>
              </w:rPr>
              <w:t>名称</w:t>
            </w:r>
          </w:p>
        </w:tc>
        <w:tc>
          <w:tcPr>
            <w:tcW w:w="525" w:type="pct"/>
            <w:gridSpan w:val="2"/>
            <w:vAlign w:val="center"/>
          </w:tcPr>
          <w:p>
            <w:pPr>
              <w:pStyle w:val="41"/>
              <w:bidi w:val="0"/>
              <w:rPr>
                <w:b/>
                <w:bCs w:val="0"/>
              </w:rPr>
            </w:pPr>
            <w:r>
              <w:rPr>
                <w:b/>
                <w:bCs w:val="0"/>
              </w:rPr>
              <w:t>排气筒底部</w:t>
            </w:r>
          </w:p>
          <w:p>
            <w:pPr>
              <w:pStyle w:val="41"/>
              <w:bidi w:val="0"/>
              <w:rPr>
                <w:b/>
                <w:bCs w:val="0"/>
              </w:rPr>
            </w:pPr>
            <w:r>
              <w:rPr>
                <w:b/>
                <w:bCs w:val="0"/>
              </w:rPr>
              <w:t>中心坐标/m</w:t>
            </w:r>
          </w:p>
        </w:tc>
        <w:tc>
          <w:tcPr>
            <w:tcW w:w="409" w:type="pct"/>
            <w:vMerge w:val="restart"/>
            <w:vAlign w:val="center"/>
          </w:tcPr>
          <w:p>
            <w:pPr>
              <w:pStyle w:val="41"/>
              <w:bidi w:val="0"/>
              <w:rPr>
                <w:b/>
                <w:bCs w:val="0"/>
              </w:rPr>
            </w:pPr>
            <w:r>
              <w:rPr>
                <w:b/>
                <w:bCs w:val="0"/>
              </w:rPr>
              <w:t>排气筒</w:t>
            </w:r>
          </w:p>
          <w:p>
            <w:pPr>
              <w:pStyle w:val="41"/>
              <w:bidi w:val="0"/>
              <w:rPr>
                <w:b/>
                <w:bCs w:val="0"/>
              </w:rPr>
            </w:pPr>
            <w:r>
              <w:rPr>
                <w:b/>
                <w:bCs w:val="0"/>
              </w:rPr>
              <w:t>底部海拔</w:t>
            </w:r>
          </w:p>
          <w:p>
            <w:pPr>
              <w:pStyle w:val="41"/>
              <w:bidi w:val="0"/>
              <w:rPr>
                <w:b/>
                <w:bCs w:val="0"/>
              </w:rPr>
            </w:pPr>
            <w:r>
              <w:rPr>
                <w:b/>
                <w:bCs w:val="0"/>
              </w:rPr>
              <w:t>高度/m</w:t>
            </w:r>
          </w:p>
        </w:tc>
        <w:tc>
          <w:tcPr>
            <w:tcW w:w="306" w:type="pct"/>
            <w:vMerge w:val="restart"/>
            <w:vAlign w:val="center"/>
          </w:tcPr>
          <w:p>
            <w:pPr>
              <w:pStyle w:val="41"/>
              <w:bidi w:val="0"/>
              <w:rPr>
                <w:b/>
                <w:bCs w:val="0"/>
              </w:rPr>
            </w:pPr>
            <w:r>
              <w:rPr>
                <w:b/>
                <w:bCs w:val="0"/>
              </w:rPr>
              <w:t>排气筒</w:t>
            </w:r>
          </w:p>
          <w:p>
            <w:pPr>
              <w:pStyle w:val="41"/>
              <w:bidi w:val="0"/>
              <w:rPr>
                <w:b/>
                <w:bCs w:val="0"/>
              </w:rPr>
            </w:pPr>
            <w:r>
              <w:rPr>
                <w:b/>
                <w:bCs w:val="0"/>
              </w:rPr>
              <w:t>高度/m</w:t>
            </w:r>
          </w:p>
        </w:tc>
        <w:tc>
          <w:tcPr>
            <w:tcW w:w="306" w:type="pct"/>
            <w:vMerge w:val="restart"/>
            <w:vAlign w:val="center"/>
          </w:tcPr>
          <w:p>
            <w:pPr>
              <w:pStyle w:val="41"/>
              <w:bidi w:val="0"/>
              <w:rPr>
                <w:b/>
                <w:bCs w:val="0"/>
              </w:rPr>
            </w:pPr>
            <w:r>
              <w:rPr>
                <w:b/>
                <w:bCs w:val="0"/>
              </w:rPr>
              <w:t>排气筒</w:t>
            </w:r>
          </w:p>
          <w:p>
            <w:pPr>
              <w:pStyle w:val="41"/>
              <w:bidi w:val="0"/>
              <w:rPr>
                <w:b/>
                <w:bCs w:val="0"/>
              </w:rPr>
            </w:pPr>
            <w:r>
              <w:rPr>
                <w:b/>
                <w:bCs w:val="0"/>
              </w:rPr>
              <w:t>出口</w:t>
            </w:r>
          </w:p>
          <w:p>
            <w:pPr>
              <w:pStyle w:val="41"/>
              <w:bidi w:val="0"/>
              <w:rPr>
                <w:b/>
                <w:bCs w:val="0"/>
              </w:rPr>
            </w:pPr>
            <w:r>
              <w:rPr>
                <w:b/>
                <w:bCs w:val="0"/>
              </w:rPr>
              <w:t>内径/m</w:t>
            </w:r>
          </w:p>
        </w:tc>
        <w:tc>
          <w:tcPr>
            <w:tcW w:w="384" w:type="pct"/>
            <w:vMerge w:val="restart"/>
            <w:vAlign w:val="center"/>
          </w:tcPr>
          <w:p>
            <w:pPr>
              <w:pStyle w:val="41"/>
              <w:bidi w:val="0"/>
              <w:rPr>
                <w:b/>
                <w:bCs w:val="0"/>
              </w:rPr>
            </w:pPr>
            <w:r>
              <w:rPr>
                <w:b/>
                <w:bCs w:val="0"/>
              </w:rPr>
              <w:t>烟气</w:t>
            </w:r>
          </w:p>
          <w:p>
            <w:pPr>
              <w:pStyle w:val="41"/>
              <w:bidi w:val="0"/>
              <w:rPr>
                <w:b/>
                <w:bCs w:val="0"/>
              </w:rPr>
            </w:pPr>
            <w:r>
              <w:rPr>
                <w:b/>
                <w:bCs w:val="0"/>
              </w:rPr>
              <w:t>流速</w:t>
            </w:r>
          </w:p>
          <w:p>
            <w:pPr>
              <w:pStyle w:val="41"/>
              <w:bidi w:val="0"/>
              <w:rPr>
                <w:b/>
                <w:bCs w:val="0"/>
              </w:rPr>
            </w:pPr>
            <w:r>
              <w:rPr>
                <w:b/>
                <w:bCs w:val="0"/>
              </w:rPr>
              <w:t>（m</w:t>
            </w:r>
            <w:r>
              <w:rPr>
                <w:rFonts w:hint="eastAsia"/>
                <w:b/>
                <w:bCs w:val="0"/>
                <w:vertAlign w:val="superscript"/>
              </w:rPr>
              <w:t>3</w:t>
            </w:r>
            <w:r>
              <w:rPr>
                <w:b/>
                <w:bCs w:val="0"/>
              </w:rPr>
              <w:t>/</w:t>
            </w:r>
            <w:r>
              <w:rPr>
                <w:rFonts w:hint="eastAsia"/>
                <w:b/>
                <w:bCs w:val="0"/>
              </w:rPr>
              <w:t>h</w:t>
            </w:r>
            <w:r>
              <w:rPr>
                <w:b/>
                <w:bCs w:val="0"/>
              </w:rPr>
              <w:t>）</w:t>
            </w:r>
          </w:p>
        </w:tc>
        <w:tc>
          <w:tcPr>
            <w:tcW w:w="204" w:type="pct"/>
            <w:vMerge w:val="restart"/>
            <w:vAlign w:val="center"/>
          </w:tcPr>
          <w:p>
            <w:pPr>
              <w:pStyle w:val="41"/>
              <w:bidi w:val="0"/>
              <w:rPr>
                <w:b/>
                <w:bCs w:val="0"/>
              </w:rPr>
            </w:pPr>
            <w:r>
              <w:rPr>
                <w:b/>
                <w:bCs w:val="0"/>
              </w:rPr>
              <w:t>烟气</w:t>
            </w:r>
          </w:p>
          <w:p>
            <w:pPr>
              <w:pStyle w:val="41"/>
              <w:bidi w:val="0"/>
              <w:rPr>
                <w:b/>
                <w:bCs w:val="0"/>
              </w:rPr>
            </w:pPr>
            <w:r>
              <w:rPr>
                <w:b/>
                <w:bCs w:val="0"/>
              </w:rPr>
              <w:t>温度</w:t>
            </w:r>
          </w:p>
          <w:p>
            <w:pPr>
              <w:pStyle w:val="41"/>
              <w:bidi w:val="0"/>
              <w:rPr>
                <w:b/>
                <w:bCs w:val="0"/>
              </w:rPr>
            </w:pPr>
            <w:r>
              <w:rPr>
                <w:b/>
                <w:bCs w:val="0"/>
              </w:rPr>
              <w:t>/</w:t>
            </w:r>
            <w:r>
              <w:rPr>
                <w:rFonts w:hint="eastAsia"/>
                <w:b/>
                <w:bCs w:val="0"/>
              </w:rPr>
              <w:t>℃</w:t>
            </w:r>
          </w:p>
        </w:tc>
        <w:tc>
          <w:tcPr>
            <w:tcW w:w="410" w:type="pct"/>
            <w:vMerge w:val="restart"/>
            <w:vAlign w:val="center"/>
          </w:tcPr>
          <w:p>
            <w:pPr>
              <w:pStyle w:val="41"/>
              <w:bidi w:val="0"/>
              <w:rPr>
                <w:b/>
                <w:bCs w:val="0"/>
              </w:rPr>
            </w:pPr>
            <w:r>
              <w:rPr>
                <w:b/>
                <w:bCs w:val="0"/>
              </w:rPr>
              <w:t>排放工况</w:t>
            </w:r>
          </w:p>
        </w:tc>
        <w:tc>
          <w:tcPr>
            <w:tcW w:w="1255" w:type="pct"/>
            <w:gridSpan w:val="5"/>
            <w:vAlign w:val="center"/>
          </w:tcPr>
          <w:p>
            <w:pPr>
              <w:pStyle w:val="41"/>
              <w:bidi w:val="0"/>
              <w:rPr>
                <w:b/>
                <w:bCs w:val="0"/>
              </w:rPr>
            </w:pPr>
            <w:r>
              <w:rPr>
                <w:b/>
                <w:bCs w:val="0"/>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Merge w:val="continue"/>
            <w:vAlign w:val="center"/>
          </w:tcPr>
          <w:p>
            <w:pPr>
              <w:pStyle w:val="41"/>
              <w:bidi w:val="0"/>
              <w:rPr>
                <w:b/>
                <w:bCs w:val="0"/>
              </w:rPr>
            </w:pPr>
          </w:p>
        </w:tc>
        <w:tc>
          <w:tcPr>
            <w:tcW w:w="995" w:type="pct"/>
            <w:vMerge w:val="continue"/>
            <w:vAlign w:val="center"/>
          </w:tcPr>
          <w:p>
            <w:pPr>
              <w:pStyle w:val="41"/>
              <w:bidi w:val="0"/>
              <w:rPr>
                <w:b/>
                <w:bCs w:val="0"/>
              </w:rPr>
            </w:pPr>
          </w:p>
        </w:tc>
        <w:tc>
          <w:tcPr>
            <w:tcW w:w="253" w:type="pct"/>
            <w:vAlign w:val="center"/>
          </w:tcPr>
          <w:p>
            <w:pPr>
              <w:pStyle w:val="41"/>
              <w:bidi w:val="0"/>
              <w:rPr>
                <w:b/>
                <w:bCs w:val="0"/>
              </w:rPr>
            </w:pPr>
            <w:r>
              <w:rPr>
                <w:b/>
                <w:bCs w:val="0"/>
              </w:rPr>
              <w:t>X</w:t>
            </w:r>
          </w:p>
        </w:tc>
        <w:tc>
          <w:tcPr>
            <w:tcW w:w="272" w:type="pct"/>
            <w:vAlign w:val="center"/>
          </w:tcPr>
          <w:p>
            <w:pPr>
              <w:pStyle w:val="41"/>
              <w:bidi w:val="0"/>
              <w:rPr>
                <w:b/>
                <w:bCs w:val="0"/>
              </w:rPr>
            </w:pPr>
            <w:r>
              <w:rPr>
                <w:b/>
                <w:bCs w:val="0"/>
              </w:rPr>
              <w:t>Y</w:t>
            </w:r>
          </w:p>
        </w:tc>
        <w:tc>
          <w:tcPr>
            <w:tcW w:w="409" w:type="pct"/>
            <w:vMerge w:val="continue"/>
            <w:vAlign w:val="center"/>
          </w:tcPr>
          <w:p>
            <w:pPr>
              <w:pStyle w:val="41"/>
              <w:bidi w:val="0"/>
              <w:rPr>
                <w:b/>
                <w:bCs w:val="0"/>
              </w:rPr>
            </w:pPr>
          </w:p>
        </w:tc>
        <w:tc>
          <w:tcPr>
            <w:tcW w:w="306" w:type="pct"/>
            <w:vMerge w:val="continue"/>
            <w:vAlign w:val="center"/>
          </w:tcPr>
          <w:p>
            <w:pPr>
              <w:pStyle w:val="41"/>
              <w:bidi w:val="0"/>
              <w:rPr>
                <w:b/>
                <w:bCs w:val="0"/>
              </w:rPr>
            </w:pPr>
          </w:p>
        </w:tc>
        <w:tc>
          <w:tcPr>
            <w:tcW w:w="306" w:type="pct"/>
            <w:vMerge w:val="continue"/>
            <w:vAlign w:val="center"/>
          </w:tcPr>
          <w:p>
            <w:pPr>
              <w:pStyle w:val="41"/>
              <w:bidi w:val="0"/>
              <w:rPr>
                <w:b/>
                <w:bCs w:val="0"/>
              </w:rPr>
            </w:pPr>
          </w:p>
        </w:tc>
        <w:tc>
          <w:tcPr>
            <w:tcW w:w="384" w:type="pct"/>
            <w:vMerge w:val="continue"/>
            <w:vAlign w:val="center"/>
          </w:tcPr>
          <w:p>
            <w:pPr>
              <w:pStyle w:val="41"/>
              <w:bidi w:val="0"/>
              <w:rPr>
                <w:b/>
                <w:bCs w:val="0"/>
              </w:rPr>
            </w:pPr>
          </w:p>
        </w:tc>
        <w:tc>
          <w:tcPr>
            <w:tcW w:w="204" w:type="pct"/>
            <w:vMerge w:val="continue"/>
            <w:vAlign w:val="center"/>
          </w:tcPr>
          <w:p>
            <w:pPr>
              <w:pStyle w:val="41"/>
              <w:bidi w:val="0"/>
              <w:rPr>
                <w:b/>
                <w:bCs w:val="0"/>
              </w:rPr>
            </w:pPr>
          </w:p>
        </w:tc>
        <w:tc>
          <w:tcPr>
            <w:tcW w:w="410" w:type="pct"/>
            <w:vMerge w:val="continue"/>
            <w:vAlign w:val="center"/>
          </w:tcPr>
          <w:p>
            <w:pPr>
              <w:pStyle w:val="41"/>
              <w:bidi w:val="0"/>
              <w:rPr>
                <w:b/>
                <w:bCs w:val="0"/>
              </w:rPr>
            </w:pPr>
          </w:p>
        </w:tc>
        <w:tc>
          <w:tcPr>
            <w:tcW w:w="256" w:type="pct"/>
            <w:vAlign w:val="center"/>
          </w:tcPr>
          <w:p>
            <w:pPr>
              <w:pStyle w:val="41"/>
              <w:bidi w:val="0"/>
              <w:rPr>
                <w:b/>
                <w:bCs w:val="0"/>
              </w:rPr>
            </w:pPr>
            <w:r>
              <w:rPr>
                <w:rFonts w:hint="eastAsia"/>
                <w:b/>
                <w:bCs w:val="0"/>
              </w:rPr>
              <w:t>TSP</w:t>
            </w:r>
          </w:p>
        </w:tc>
        <w:tc>
          <w:tcPr>
            <w:tcW w:w="256" w:type="pct"/>
            <w:vAlign w:val="center"/>
          </w:tcPr>
          <w:p>
            <w:pPr>
              <w:pStyle w:val="41"/>
              <w:bidi w:val="0"/>
              <w:rPr>
                <w:b/>
                <w:bCs w:val="0"/>
              </w:rPr>
            </w:pPr>
            <w:r>
              <w:rPr>
                <w:rFonts w:hint="eastAsia"/>
                <w:b/>
                <w:bCs w:val="0"/>
              </w:rPr>
              <w:t>SO</w:t>
            </w:r>
            <w:r>
              <w:rPr>
                <w:rFonts w:hint="eastAsia"/>
                <w:b/>
                <w:bCs w:val="0"/>
                <w:vertAlign w:val="subscript"/>
              </w:rPr>
              <w:t>2</w:t>
            </w:r>
          </w:p>
        </w:tc>
        <w:tc>
          <w:tcPr>
            <w:tcW w:w="233" w:type="pct"/>
            <w:vAlign w:val="center"/>
          </w:tcPr>
          <w:p>
            <w:pPr>
              <w:pStyle w:val="41"/>
              <w:bidi w:val="0"/>
              <w:rPr>
                <w:b/>
                <w:bCs w:val="0"/>
              </w:rPr>
            </w:pPr>
            <w:r>
              <w:rPr>
                <w:rFonts w:hint="eastAsia"/>
                <w:b/>
                <w:bCs w:val="0"/>
              </w:rPr>
              <w:t>NO</w:t>
            </w:r>
            <w:r>
              <w:rPr>
                <w:rFonts w:hint="eastAsia"/>
                <w:b/>
                <w:bCs w:val="0"/>
                <w:vertAlign w:val="subscript"/>
              </w:rPr>
              <w:t>X</w:t>
            </w:r>
          </w:p>
        </w:tc>
        <w:tc>
          <w:tcPr>
            <w:tcW w:w="256" w:type="pct"/>
            <w:vAlign w:val="center"/>
          </w:tcPr>
          <w:p>
            <w:pPr>
              <w:pStyle w:val="41"/>
              <w:bidi w:val="0"/>
              <w:rPr>
                <w:b/>
                <w:bCs w:val="0"/>
              </w:rPr>
            </w:pPr>
            <w:r>
              <w:rPr>
                <w:rFonts w:hint="eastAsia"/>
                <w:b/>
                <w:bCs w:val="0"/>
              </w:rPr>
              <w:t>NH</w:t>
            </w:r>
            <w:r>
              <w:rPr>
                <w:rFonts w:hint="eastAsia"/>
                <w:b/>
                <w:bCs w:val="0"/>
                <w:vertAlign w:val="subscript"/>
              </w:rPr>
              <w:t>3</w:t>
            </w:r>
          </w:p>
        </w:tc>
        <w:tc>
          <w:tcPr>
            <w:tcW w:w="253" w:type="pct"/>
            <w:vAlign w:val="center"/>
          </w:tcPr>
          <w:p>
            <w:pPr>
              <w:pStyle w:val="41"/>
              <w:bidi w:val="0"/>
              <w:rPr>
                <w:b/>
                <w:bCs w:val="0"/>
              </w:rPr>
            </w:pPr>
            <w:r>
              <w:rPr>
                <w:rFonts w:hint="eastAsia"/>
                <w:b/>
                <w:bCs w:val="0"/>
              </w:rPr>
              <w:t>HCl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rPr>
              <w:t>1</w:t>
            </w:r>
          </w:p>
        </w:tc>
        <w:tc>
          <w:tcPr>
            <w:tcW w:w="995" w:type="pct"/>
            <w:vAlign w:val="center"/>
          </w:tcPr>
          <w:p>
            <w:pPr>
              <w:pStyle w:val="41"/>
              <w:widowControl w:val="0"/>
              <w:rPr>
                <w:b w:val="0"/>
                <w:bCs/>
              </w:rPr>
            </w:pPr>
            <w:r>
              <w:rPr>
                <w:rFonts w:hint="eastAsia"/>
                <w:b w:val="0"/>
                <w:bCs/>
                <w:lang w:val="en-US" w:eastAsia="zh-CN"/>
              </w:rPr>
              <w:t>SXFQ001</w:t>
            </w:r>
          </w:p>
        </w:tc>
        <w:tc>
          <w:tcPr>
            <w:tcW w:w="253" w:type="pct"/>
            <w:vAlign w:val="center"/>
          </w:tcPr>
          <w:p>
            <w:pPr>
              <w:pStyle w:val="41"/>
              <w:bidi w:val="0"/>
              <w:rPr>
                <w:b w:val="0"/>
                <w:bCs/>
              </w:rPr>
            </w:pPr>
            <w:r>
              <w:rPr>
                <w:rFonts w:hint="eastAsia"/>
                <w:b w:val="0"/>
                <w:bCs/>
              </w:rPr>
              <w:t>-134.25</w:t>
            </w:r>
          </w:p>
        </w:tc>
        <w:tc>
          <w:tcPr>
            <w:tcW w:w="272" w:type="pct"/>
            <w:vAlign w:val="center"/>
          </w:tcPr>
          <w:p>
            <w:pPr>
              <w:pStyle w:val="41"/>
              <w:bidi w:val="0"/>
              <w:rPr>
                <w:b w:val="0"/>
                <w:bCs/>
              </w:rPr>
            </w:pPr>
            <w:r>
              <w:rPr>
                <w:rFonts w:hint="eastAsia"/>
                <w:b w:val="0"/>
                <w:bCs/>
              </w:rPr>
              <w:t>109.71</w:t>
            </w:r>
          </w:p>
        </w:tc>
        <w:tc>
          <w:tcPr>
            <w:tcW w:w="409" w:type="pct"/>
            <w:vAlign w:val="center"/>
          </w:tcPr>
          <w:p>
            <w:pPr>
              <w:pStyle w:val="41"/>
              <w:bidi w:val="0"/>
              <w:rPr>
                <w:b w:val="0"/>
                <w:bCs/>
              </w:rPr>
            </w:pPr>
            <w:r>
              <w:rPr>
                <w:rFonts w:hint="eastAsia"/>
                <w:b w:val="0"/>
                <w:bCs/>
              </w:rPr>
              <w:t>598.81</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b w:val="0"/>
                <w:bCs/>
              </w:rPr>
            </w:pPr>
            <w:r>
              <w:rPr>
                <w:rFonts w:hint="eastAsia"/>
                <w:b w:val="0"/>
                <w:bCs/>
                <w:lang w:val="en-US" w:eastAsia="zh-CN"/>
              </w:rPr>
              <w:t>60000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b w:val="0"/>
                <w:bCs/>
                <w:lang w:val="en-US" w:eastAsia="zh-CN"/>
              </w:rPr>
            </w:pPr>
            <w:r>
              <w:rPr>
                <w:rFonts w:hint="eastAsia"/>
                <w:b w:val="0"/>
                <w:bCs/>
                <w:lang w:val="en-US" w:eastAsia="zh-CN"/>
              </w:rPr>
              <w:t>3.266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rPr>
              <w:t>2</w:t>
            </w:r>
          </w:p>
        </w:tc>
        <w:tc>
          <w:tcPr>
            <w:tcW w:w="995" w:type="pct"/>
            <w:vAlign w:val="center"/>
          </w:tcPr>
          <w:p>
            <w:pPr>
              <w:pStyle w:val="41"/>
              <w:widowControl w:val="0"/>
              <w:rPr>
                <w:b w:val="0"/>
                <w:bCs/>
              </w:rPr>
            </w:pPr>
            <w:r>
              <w:rPr>
                <w:rFonts w:hint="eastAsia"/>
                <w:b w:val="0"/>
                <w:bCs/>
                <w:lang w:val="en-US" w:eastAsia="zh-CN"/>
              </w:rPr>
              <w:t>SXFQ002</w:t>
            </w:r>
          </w:p>
        </w:tc>
        <w:tc>
          <w:tcPr>
            <w:tcW w:w="253" w:type="pct"/>
            <w:vAlign w:val="center"/>
          </w:tcPr>
          <w:p>
            <w:pPr>
              <w:pStyle w:val="41"/>
              <w:bidi w:val="0"/>
              <w:rPr>
                <w:b w:val="0"/>
                <w:bCs/>
              </w:rPr>
            </w:pPr>
            <w:r>
              <w:rPr>
                <w:rFonts w:hint="eastAsia"/>
                <w:b w:val="0"/>
                <w:bCs/>
              </w:rPr>
              <w:t>-122.26</w:t>
            </w:r>
          </w:p>
        </w:tc>
        <w:tc>
          <w:tcPr>
            <w:tcW w:w="272" w:type="pct"/>
            <w:vAlign w:val="center"/>
          </w:tcPr>
          <w:p>
            <w:pPr>
              <w:pStyle w:val="41"/>
              <w:bidi w:val="0"/>
              <w:rPr>
                <w:b w:val="0"/>
                <w:bCs/>
              </w:rPr>
            </w:pPr>
            <w:r>
              <w:rPr>
                <w:rFonts w:hint="eastAsia"/>
                <w:b w:val="0"/>
                <w:bCs/>
              </w:rPr>
              <w:t>140.89</w:t>
            </w:r>
          </w:p>
        </w:tc>
        <w:tc>
          <w:tcPr>
            <w:tcW w:w="409" w:type="pct"/>
            <w:vAlign w:val="center"/>
          </w:tcPr>
          <w:p>
            <w:pPr>
              <w:pStyle w:val="41"/>
              <w:bidi w:val="0"/>
              <w:rPr>
                <w:b w:val="0"/>
                <w:bCs/>
              </w:rPr>
            </w:pPr>
            <w:r>
              <w:rPr>
                <w:rFonts w:hint="eastAsia"/>
                <w:b w:val="0"/>
                <w:bCs/>
              </w:rPr>
              <w:t>598.38</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b w:val="0"/>
                <w:bCs/>
              </w:rPr>
            </w:pPr>
            <w:r>
              <w:rPr>
                <w:rFonts w:hint="eastAsia"/>
                <w:b w:val="0"/>
                <w:bCs/>
                <w:lang w:val="en-US" w:eastAsia="zh-CN"/>
              </w:rPr>
              <w:t>60000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b w:val="0"/>
                <w:bCs/>
                <w:lang w:val="en-US" w:eastAsia="zh-CN"/>
              </w:rPr>
            </w:pPr>
            <w:r>
              <w:rPr>
                <w:rFonts w:hint="eastAsia"/>
                <w:b w:val="0"/>
                <w:bCs/>
                <w:lang w:val="en-US" w:eastAsia="zh-CN"/>
              </w:rPr>
              <w:t>3.266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rPr>
              <w:t>3</w:t>
            </w:r>
          </w:p>
        </w:tc>
        <w:tc>
          <w:tcPr>
            <w:tcW w:w="995" w:type="pct"/>
            <w:vAlign w:val="center"/>
          </w:tcPr>
          <w:p>
            <w:pPr>
              <w:pStyle w:val="41"/>
              <w:widowControl w:val="0"/>
              <w:rPr>
                <w:b w:val="0"/>
                <w:bCs/>
              </w:rPr>
            </w:pPr>
            <w:r>
              <w:rPr>
                <w:rFonts w:hint="eastAsia"/>
                <w:b w:val="0"/>
                <w:bCs/>
                <w:lang w:val="en-US" w:eastAsia="zh-CN"/>
              </w:rPr>
              <w:t>SXFQ003</w:t>
            </w:r>
          </w:p>
        </w:tc>
        <w:tc>
          <w:tcPr>
            <w:tcW w:w="253" w:type="pct"/>
            <w:vAlign w:val="center"/>
          </w:tcPr>
          <w:p>
            <w:pPr>
              <w:pStyle w:val="41"/>
              <w:bidi w:val="0"/>
              <w:rPr>
                <w:b w:val="0"/>
                <w:bCs/>
              </w:rPr>
            </w:pPr>
            <w:r>
              <w:rPr>
                <w:rFonts w:hint="eastAsia"/>
                <w:b w:val="0"/>
                <w:bCs/>
              </w:rPr>
              <w:t>-96.68</w:t>
            </w:r>
          </w:p>
        </w:tc>
        <w:tc>
          <w:tcPr>
            <w:tcW w:w="272" w:type="pct"/>
            <w:vAlign w:val="center"/>
          </w:tcPr>
          <w:p>
            <w:pPr>
              <w:pStyle w:val="41"/>
              <w:bidi w:val="0"/>
              <w:rPr>
                <w:b w:val="0"/>
                <w:bCs/>
              </w:rPr>
            </w:pPr>
            <w:r>
              <w:rPr>
                <w:rFonts w:hint="eastAsia"/>
                <w:b w:val="0"/>
                <w:bCs/>
              </w:rPr>
              <w:t>192.06</w:t>
            </w:r>
          </w:p>
        </w:tc>
        <w:tc>
          <w:tcPr>
            <w:tcW w:w="409" w:type="pct"/>
            <w:vAlign w:val="center"/>
          </w:tcPr>
          <w:p>
            <w:pPr>
              <w:pStyle w:val="41"/>
              <w:bidi w:val="0"/>
              <w:rPr>
                <w:b w:val="0"/>
                <w:bCs/>
              </w:rPr>
            </w:pPr>
            <w:r>
              <w:rPr>
                <w:rFonts w:hint="eastAsia"/>
                <w:b w:val="0"/>
                <w:bCs/>
              </w:rPr>
              <w:t>597.3</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b w:val="0"/>
                <w:bCs/>
              </w:rPr>
            </w:pPr>
            <w:r>
              <w:rPr>
                <w:rFonts w:hint="eastAsia"/>
                <w:b w:val="0"/>
                <w:bCs/>
                <w:lang w:val="en-US" w:eastAsia="zh-CN"/>
              </w:rPr>
              <w:t>60000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b w:val="0"/>
                <w:bCs/>
                <w:lang w:val="en-US" w:eastAsia="zh-CN"/>
              </w:rPr>
            </w:pPr>
            <w:r>
              <w:rPr>
                <w:rFonts w:hint="eastAsia"/>
                <w:b w:val="0"/>
                <w:bCs/>
                <w:lang w:val="en-US" w:eastAsia="zh-CN"/>
              </w:rPr>
              <w:t>3.266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4</w:t>
            </w:r>
          </w:p>
        </w:tc>
        <w:tc>
          <w:tcPr>
            <w:tcW w:w="995" w:type="pct"/>
            <w:vAlign w:val="center"/>
          </w:tcPr>
          <w:p>
            <w:pPr>
              <w:pStyle w:val="41"/>
              <w:widowControl w:val="0"/>
              <w:rPr>
                <w:b w:val="0"/>
                <w:bCs/>
              </w:rPr>
            </w:pPr>
            <w:r>
              <w:rPr>
                <w:rFonts w:hint="eastAsia" w:cs="Times New Roman"/>
                <w:b w:val="0"/>
                <w:bCs/>
                <w:sz w:val="21"/>
                <w:lang w:val="en-US" w:eastAsia="zh-CN" w:bidi="ar-SA"/>
              </w:rPr>
              <w:t>JXFQ001</w:t>
            </w:r>
          </w:p>
        </w:tc>
        <w:tc>
          <w:tcPr>
            <w:tcW w:w="253" w:type="pct"/>
            <w:vAlign w:val="center"/>
          </w:tcPr>
          <w:p>
            <w:pPr>
              <w:pStyle w:val="41"/>
              <w:bidi w:val="0"/>
              <w:rPr>
                <w:b w:val="0"/>
                <w:bCs/>
              </w:rPr>
            </w:pPr>
            <w:r>
              <w:rPr>
                <w:rFonts w:hint="eastAsia"/>
                <w:b w:val="0"/>
                <w:bCs/>
              </w:rPr>
              <w:t>-158.24</w:t>
            </w:r>
          </w:p>
        </w:tc>
        <w:tc>
          <w:tcPr>
            <w:tcW w:w="272" w:type="pct"/>
            <w:vAlign w:val="center"/>
          </w:tcPr>
          <w:p>
            <w:pPr>
              <w:pStyle w:val="41"/>
              <w:bidi w:val="0"/>
              <w:rPr>
                <w:b w:val="0"/>
                <w:bCs/>
              </w:rPr>
            </w:pPr>
            <w:r>
              <w:rPr>
                <w:rFonts w:hint="eastAsia"/>
                <w:b w:val="0"/>
                <w:bCs/>
              </w:rPr>
              <w:t>131.3</w:t>
            </w:r>
          </w:p>
        </w:tc>
        <w:tc>
          <w:tcPr>
            <w:tcW w:w="409" w:type="pct"/>
            <w:vAlign w:val="center"/>
          </w:tcPr>
          <w:p>
            <w:pPr>
              <w:pStyle w:val="41"/>
              <w:bidi w:val="0"/>
              <w:rPr>
                <w:b w:val="0"/>
                <w:bCs/>
              </w:rPr>
            </w:pPr>
            <w:r>
              <w:rPr>
                <w:rFonts w:hint="eastAsia"/>
                <w:b w:val="0"/>
                <w:bCs/>
              </w:rPr>
              <w:t>598.53</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0.8</w:t>
            </w:r>
          </w:p>
        </w:tc>
        <w:tc>
          <w:tcPr>
            <w:tcW w:w="384" w:type="pct"/>
            <w:vAlign w:val="center"/>
          </w:tcPr>
          <w:p>
            <w:pPr>
              <w:pStyle w:val="41"/>
              <w:bidi w:val="0"/>
              <w:rPr>
                <w:b w:val="0"/>
                <w:bCs/>
              </w:rPr>
            </w:pPr>
            <w:r>
              <w:rPr>
                <w:rFonts w:hint="eastAsia"/>
                <w:b w:val="0"/>
                <w:bCs/>
                <w:lang w:val="en-US" w:eastAsia="zh-CN"/>
              </w:rPr>
              <w:t>50000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8.086</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rFonts w:hint="default" w:eastAsia="宋体"/>
                <w:b w:val="0"/>
                <w:bCs/>
                <w:lang w:val="en-US" w:eastAsia="zh-CN"/>
              </w:rPr>
            </w:pPr>
            <w:r>
              <w:rPr>
                <w:rFonts w:hint="eastAsia"/>
                <w:b w:val="0"/>
                <w:bCs/>
                <w:lang w:val="en-US" w:eastAsia="zh-CN"/>
              </w:rPr>
              <w:t>1.706</w:t>
            </w:r>
          </w:p>
        </w:tc>
        <w:tc>
          <w:tcPr>
            <w:tcW w:w="253" w:type="pct"/>
            <w:vAlign w:val="center"/>
          </w:tcPr>
          <w:p>
            <w:pPr>
              <w:pStyle w:val="41"/>
              <w:bidi w:val="0"/>
              <w:rPr>
                <w:b w:val="0"/>
                <w:bCs/>
                <w:lang w:val="en-US" w:eastAsia="zh-CN"/>
              </w:rPr>
            </w:pPr>
            <w:r>
              <w:rPr>
                <w:rFonts w:hint="eastAsia"/>
                <w:b w:val="0"/>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5</w:t>
            </w:r>
          </w:p>
        </w:tc>
        <w:tc>
          <w:tcPr>
            <w:tcW w:w="995" w:type="pct"/>
            <w:vAlign w:val="center"/>
          </w:tcPr>
          <w:p>
            <w:pPr>
              <w:pStyle w:val="41"/>
              <w:widowControl w:val="0"/>
              <w:rPr>
                <w:b w:val="0"/>
                <w:bCs/>
              </w:rPr>
            </w:pPr>
            <w:r>
              <w:rPr>
                <w:rFonts w:hint="eastAsia" w:cs="Times New Roman"/>
                <w:b w:val="0"/>
                <w:bCs/>
                <w:sz w:val="21"/>
                <w:lang w:val="en-US" w:eastAsia="zh-CN" w:bidi="ar-SA"/>
              </w:rPr>
              <w:t>JXFQ002</w:t>
            </w:r>
          </w:p>
        </w:tc>
        <w:tc>
          <w:tcPr>
            <w:tcW w:w="253" w:type="pct"/>
            <w:vAlign w:val="center"/>
          </w:tcPr>
          <w:p>
            <w:pPr>
              <w:pStyle w:val="41"/>
              <w:bidi w:val="0"/>
              <w:rPr>
                <w:b w:val="0"/>
                <w:bCs/>
              </w:rPr>
            </w:pPr>
            <w:r>
              <w:rPr>
                <w:rFonts w:hint="eastAsia"/>
                <w:b w:val="0"/>
                <w:bCs/>
              </w:rPr>
              <w:t>-149.44</w:t>
            </w:r>
          </w:p>
        </w:tc>
        <w:tc>
          <w:tcPr>
            <w:tcW w:w="272" w:type="pct"/>
            <w:vAlign w:val="center"/>
          </w:tcPr>
          <w:p>
            <w:pPr>
              <w:pStyle w:val="41"/>
              <w:bidi w:val="0"/>
              <w:rPr>
                <w:b w:val="0"/>
                <w:bCs/>
              </w:rPr>
            </w:pPr>
            <w:r>
              <w:rPr>
                <w:rFonts w:hint="eastAsia"/>
                <w:b w:val="0"/>
                <w:bCs/>
              </w:rPr>
              <w:t>138.49</w:t>
            </w:r>
          </w:p>
        </w:tc>
        <w:tc>
          <w:tcPr>
            <w:tcW w:w="409" w:type="pct"/>
            <w:vAlign w:val="center"/>
          </w:tcPr>
          <w:p>
            <w:pPr>
              <w:pStyle w:val="41"/>
              <w:bidi w:val="0"/>
              <w:rPr>
                <w:b w:val="0"/>
                <w:bCs/>
              </w:rPr>
            </w:pPr>
            <w:r>
              <w:rPr>
                <w:rFonts w:hint="eastAsia"/>
                <w:b w:val="0"/>
                <w:bCs/>
              </w:rPr>
              <w:t>598.52</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0.8</w:t>
            </w:r>
          </w:p>
        </w:tc>
        <w:tc>
          <w:tcPr>
            <w:tcW w:w="384" w:type="pct"/>
            <w:vAlign w:val="center"/>
          </w:tcPr>
          <w:p>
            <w:pPr>
              <w:pStyle w:val="41"/>
              <w:bidi w:val="0"/>
              <w:rPr>
                <w:b w:val="0"/>
                <w:bCs/>
              </w:rPr>
            </w:pPr>
            <w:r>
              <w:rPr>
                <w:rFonts w:hint="eastAsia"/>
                <w:b w:val="0"/>
                <w:bCs/>
                <w:lang w:val="en-US" w:eastAsia="zh-CN"/>
              </w:rPr>
              <w:t>50000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8.086</w:t>
            </w:r>
          </w:p>
        </w:tc>
        <w:tc>
          <w:tcPr>
            <w:tcW w:w="256"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33"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1.706</w:t>
            </w:r>
          </w:p>
        </w:tc>
        <w:tc>
          <w:tcPr>
            <w:tcW w:w="253" w:type="pct"/>
            <w:vAlign w:val="center"/>
          </w:tcPr>
          <w:p>
            <w:pPr>
              <w:pStyle w:val="41"/>
              <w:bidi w:val="0"/>
              <w:rPr>
                <w:b w:val="0"/>
                <w:bCs/>
                <w:lang w:val="en-US" w:eastAsia="zh-CN"/>
              </w:rPr>
            </w:pPr>
            <w:r>
              <w:rPr>
                <w:rFonts w:hint="eastAsia"/>
                <w:b w:val="0"/>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6</w:t>
            </w:r>
          </w:p>
        </w:tc>
        <w:tc>
          <w:tcPr>
            <w:tcW w:w="995" w:type="pct"/>
            <w:vAlign w:val="center"/>
          </w:tcPr>
          <w:p>
            <w:pPr>
              <w:pStyle w:val="41"/>
              <w:widowControl w:val="0"/>
              <w:rPr>
                <w:b w:val="0"/>
                <w:bCs/>
              </w:rPr>
            </w:pPr>
            <w:r>
              <w:rPr>
                <w:rFonts w:hint="eastAsia" w:cs="Times New Roman"/>
                <w:b w:val="0"/>
                <w:bCs/>
                <w:sz w:val="21"/>
                <w:lang w:val="en-US" w:eastAsia="zh-CN" w:bidi="ar-SA"/>
              </w:rPr>
              <w:t>JXFQ003</w:t>
            </w:r>
          </w:p>
        </w:tc>
        <w:tc>
          <w:tcPr>
            <w:tcW w:w="253" w:type="pct"/>
            <w:vAlign w:val="center"/>
          </w:tcPr>
          <w:p>
            <w:pPr>
              <w:pStyle w:val="41"/>
              <w:bidi w:val="0"/>
              <w:rPr>
                <w:b w:val="0"/>
                <w:bCs/>
              </w:rPr>
            </w:pPr>
            <w:r>
              <w:rPr>
                <w:rFonts w:hint="eastAsia"/>
                <w:b w:val="0"/>
                <w:bCs/>
              </w:rPr>
              <w:t>-113.46</w:t>
            </w:r>
          </w:p>
        </w:tc>
        <w:tc>
          <w:tcPr>
            <w:tcW w:w="272" w:type="pct"/>
            <w:vAlign w:val="center"/>
          </w:tcPr>
          <w:p>
            <w:pPr>
              <w:pStyle w:val="41"/>
              <w:bidi w:val="0"/>
              <w:rPr>
                <w:b w:val="0"/>
                <w:bCs/>
              </w:rPr>
            </w:pPr>
            <w:r>
              <w:rPr>
                <w:rFonts w:hint="eastAsia"/>
                <w:b w:val="0"/>
                <w:bCs/>
              </w:rPr>
              <w:t>208.05</w:t>
            </w:r>
          </w:p>
        </w:tc>
        <w:tc>
          <w:tcPr>
            <w:tcW w:w="409" w:type="pct"/>
            <w:vAlign w:val="center"/>
          </w:tcPr>
          <w:p>
            <w:pPr>
              <w:pStyle w:val="41"/>
              <w:bidi w:val="0"/>
              <w:rPr>
                <w:b w:val="0"/>
                <w:bCs/>
              </w:rPr>
            </w:pPr>
            <w:r>
              <w:rPr>
                <w:rFonts w:hint="eastAsia"/>
                <w:b w:val="0"/>
                <w:bCs/>
              </w:rPr>
              <w:t>598.09</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0.8</w:t>
            </w:r>
          </w:p>
        </w:tc>
        <w:tc>
          <w:tcPr>
            <w:tcW w:w="384" w:type="pct"/>
            <w:vAlign w:val="center"/>
          </w:tcPr>
          <w:p>
            <w:pPr>
              <w:pStyle w:val="41"/>
              <w:bidi w:val="0"/>
              <w:rPr>
                <w:b w:val="0"/>
                <w:bCs/>
              </w:rPr>
            </w:pPr>
            <w:r>
              <w:rPr>
                <w:rFonts w:hint="eastAsia"/>
                <w:b w:val="0"/>
                <w:bCs/>
                <w:lang w:val="en-US" w:eastAsia="zh-CN"/>
              </w:rPr>
              <w:t>50000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8.086</w:t>
            </w:r>
          </w:p>
        </w:tc>
        <w:tc>
          <w:tcPr>
            <w:tcW w:w="256"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33"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1.706</w:t>
            </w:r>
          </w:p>
        </w:tc>
        <w:tc>
          <w:tcPr>
            <w:tcW w:w="253" w:type="pct"/>
            <w:vAlign w:val="center"/>
          </w:tcPr>
          <w:p>
            <w:pPr>
              <w:pStyle w:val="41"/>
              <w:bidi w:val="0"/>
              <w:rPr>
                <w:rFonts w:hint="default"/>
                <w:b w:val="0"/>
                <w:bCs/>
                <w:lang w:val="en-US" w:eastAsia="zh-CN"/>
              </w:rPr>
            </w:pPr>
            <w:r>
              <w:rPr>
                <w:rFonts w:hint="eastAsia"/>
                <w:b w:val="0"/>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7</w:t>
            </w:r>
          </w:p>
        </w:tc>
        <w:tc>
          <w:tcPr>
            <w:tcW w:w="995" w:type="pct"/>
            <w:vAlign w:val="center"/>
          </w:tcPr>
          <w:p>
            <w:pPr>
              <w:pStyle w:val="41"/>
              <w:widowControl w:val="0"/>
              <w:rPr>
                <w:b w:val="0"/>
                <w:bCs/>
              </w:rPr>
            </w:pPr>
            <w:r>
              <w:rPr>
                <w:rFonts w:hint="eastAsia" w:cs="Times New Roman"/>
                <w:b w:val="0"/>
                <w:bCs/>
                <w:sz w:val="21"/>
                <w:lang w:val="en-US" w:eastAsia="zh-CN" w:bidi="ar-SA"/>
              </w:rPr>
              <w:t>CTFQ001</w:t>
            </w:r>
          </w:p>
        </w:tc>
        <w:tc>
          <w:tcPr>
            <w:tcW w:w="253" w:type="pct"/>
            <w:vAlign w:val="center"/>
          </w:tcPr>
          <w:p>
            <w:pPr>
              <w:pStyle w:val="41"/>
              <w:bidi w:val="0"/>
              <w:rPr>
                <w:b w:val="0"/>
                <w:bCs/>
              </w:rPr>
            </w:pPr>
            <w:r>
              <w:rPr>
                <w:rFonts w:hint="eastAsia"/>
                <w:b w:val="0"/>
                <w:bCs/>
              </w:rPr>
              <w:t>-162.23</w:t>
            </w:r>
          </w:p>
        </w:tc>
        <w:tc>
          <w:tcPr>
            <w:tcW w:w="272" w:type="pct"/>
            <w:vAlign w:val="center"/>
          </w:tcPr>
          <w:p>
            <w:pPr>
              <w:pStyle w:val="41"/>
              <w:bidi w:val="0"/>
              <w:rPr>
                <w:b w:val="0"/>
                <w:bCs/>
              </w:rPr>
            </w:pPr>
            <w:r>
              <w:rPr>
                <w:rFonts w:hint="eastAsia"/>
                <w:b w:val="0"/>
                <w:bCs/>
              </w:rPr>
              <w:t>123.3</w:t>
            </w:r>
          </w:p>
        </w:tc>
        <w:tc>
          <w:tcPr>
            <w:tcW w:w="409" w:type="pct"/>
            <w:vAlign w:val="center"/>
          </w:tcPr>
          <w:p>
            <w:pPr>
              <w:pStyle w:val="41"/>
              <w:bidi w:val="0"/>
              <w:rPr>
                <w:b w:val="0"/>
                <w:bCs/>
              </w:rPr>
            </w:pPr>
            <w:r>
              <w:rPr>
                <w:rFonts w:hint="eastAsia"/>
                <w:b w:val="0"/>
                <w:bCs/>
              </w:rPr>
              <w:t>598.53</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15000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4.90</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8</w:t>
            </w:r>
          </w:p>
        </w:tc>
        <w:tc>
          <w:tcPr>
            <w:tcW w:w="995" w:type="pct"/>
            <w:vAlign w:val="center"/>
          </w:tcPr>
          <w:p>
            <w:pPr>
              <w:pStyle w:val="41"/>
              <w:widowControl w:val="0"/>
              <w:rPr>
                <w:b w:val="0"/>
                <w:bCs/>
              </w:rPr>
            </w:pPr>
            <w:r>
              <w:rPr>
                <w:rFonts w:hint="eastAsia" w:cs="Times New Roman"/>
                <w:b w:val="0"/>
                <w:bCs/>
                <w:sz w:val="21"/>
                <w:lang w:val="en-US" w:eastAsia="zh-CN" w:bidi="ar-SA"/>
              </w:rPr>
              <w:t>CTFQ002</w:t>
            </w:r>
          </w:p>
        </w:tc>
        <w:tc>
          <w:tcPr>
            <w:tcW w:w="253" w:type="pct"/>
            <w:vAlign w:val="center"/>
          </w:tcPr>
          <w:p>
            <w:pPr>
              <w:pStyle w:val="41"/>
              <w:bidi w:val="0"/>
              <w:rPr>
                <w:b w:val="0"/>
                <w:bCs/>
              </w:rPr>
            </w:pPr>
            <w:r>
              <w:rPr>
                <w:rFonts w:hint="eastAsia"/>
                <w:b w:val="0"/>
                <w:bCs/>
              </w:rPr>
              <w:t>-144.64</w:t>
            </w:r>
          </w:p>
        </w:tc>
        <w:tc>
          <w:tcPr>
            <w:tcW w:w="272" w:type="pct"/>
            <w:vAlign w:val="center"/>
          </w:tcPr>
          <w:p>
            <w:pPr>
              <w:pStyle w:val="41"/>
              <w:bidi w:val="0"/>
              <w:rPr>
                <w:b w:val="0"/>
                <w:bCs/>
              </w:rPr>
            </w:pPr>
            <w:r>
              <w:rPr>
                <w:rFonts w:hint="eastAsia"/>
                <w:b w:val="0"/>
                <w:bCs/>
              </w:rPr>
              <w:t>144.89</w:t>
            </w:r>
          </w:p>
        </w:tc>
        <w:tc>
          <w:tcPr>
            <w:tcW w:w="409" w:type="pct"/>
            <w:vAlign w:val="center"/>
          </w:tcPr>
          <w:p>
            <w:pPr>
              <w:pStyle w:val="41"/>
              <w:bidi w:val="0"/>
              <w:rPr>
                <w:b w:val="0"/>
                <w:bCs/>
              </w:rPr>
            </w:pPr>
            <w:r>
              <w:rPr>
                <w:rFonts w:hint="eastAsia"/>
                <w:b w:val="0"/>
                <w:bCs/>
              </w:rPr>
              <w:t>598.48</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15000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4.90</w:t>
            </w:r>
          </w:p>
        </w:tc>
        <w:tc>
          <w:tcPr>
            <w:tcW w:w="256"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33"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203" w:type="pct"/>
            <w:vAlign w:val="center"/>
          </w:tcPr>
          <w:p>
            <w:pPr>
              <w:pStyle w:val="41"/>
              <w:bidi w:val="0"/>
              <w:rPr>
                <w:b w:val="0"/>
                <w:bCs/>
              </w:rPr>
            </w:pPr>
            <w:r>
              <w:rPr>
                <w:rFonts w:hint="eastAsia"/>
                <w:b w:val="0"/>
                <w:bCs/>
                <w:lang w:val="en-US" w:eastAsia="zh-CN"/>
              </w:rPr>
              <w:t>9</w:t>
            </w:r>
          </w:p>
        </w:tc>
        <w:tc>
          <w:tcPr>
            <w:tcW w:w="995" w:type="pct"/>
            <w:vAlign w:val="center"/>
          </w:tcPr>
          <w:p>
            <w:pPr>
              <w:pStyle w:val="41"/>
              <w:widowControl w:val="0"/>
              <w:rPr>
                <w:b w:val="0"/>
                <w:bCs/>
              </w:rPr>
            </w:pPr>
            <w:r>
              <w:rPr>
                <w:rFonts w:hint="eastAsia" w:cs="Times New Roman"/>
                <w:b w:val="0"/>
                <w:bCs/>
                <w:sz w:val="21"/>
                <w:lang w:val="en-US" w:eastAsia="zh-CN" w:bidi="ar-SA"/>
              </w:rPr>
              <w:t>CTFQ003</w:t>
            </w:r>
          </w:p>
        </w:tc>
        <w:tc>
          <w:tcPr>
            <w:tcW w:w="253" w:type="pct"/>
            <w:vAlign w:val="center"/>
          </w:tcPr>
          <w:p>
            <w:pPr>
              <w:pStyle w:val="41"/>
              <w:bidi w:val="0"/>
              <w:rPr>
                <w:b w:val="0"/>
                <w:bCs/>
              </w:rPr>
            </w:pPr>
            <w:r>
              <w:rPr>
                <w:rFonts w:hint="eastAsia"/>
                <w:b w:val="0"/>
                <w:bCs/>
              </w:rPr>
              <w:t>-117.46</w:t>
            </w:r>
          </w:p>
        </w:tc>
        <w:tc>
          <w:tcPr>
            <w:tcW w:w="272" w:type="pct"/>
            <w:vAlign w:val="center"/>
          </w:tcPr>
          <w:p>
            <w:pPr>
              <w:pStyle w:val="41"/>
              <w:bidi w:val="0"/>
              <w:rPr>
                <w:b w:val="0"/>
                <w:bCs/>
              </w:rPr>
            </w:pPr>
            <w:r>
              <w:rPr>
                <w:rFonts w:hint="eastAsia"/>
                <w:b w:val="0"/>
                <w:bCs/>
              </w:rPr>
              <w:t>201.65</w:t>
            </w:r>
          </w:p>
        </w:tc>
        <w:tc>
          <w:tcPr>
            <w:tcW w:w="409" w:type="pct"/>
            <w:vAlign w:val="center"/>
          </w:tcPr>
          <w:p>
            <w:pPr>
              <w:pStyle w:val="41"/>
              <w:bidi w:val="0"/>
              <w:rPr>
                <w:b w:val="0"/>
                <w:bCs/>
              </w:rPr>
            </w:pPr>
            <w:r>
              <w:rPr>
                <w:rFonts w:hint="eastAsia"/>
                <w:b w:val="0"/>
                <w:bCs/>
              </w:rPr>
              <w:t>598.03</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15000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4.90</w:t>
            </w:r>
          </w:p>
        </w:tc>
        <w:tc>
          <w:tcPr>
            <w:tcW w:w="256"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33"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10</w:t>
            </w:r>
          </w:p>
        </w:tc>
        <w:tc>
          <w:tcPr>
            <w:tcW w:w="995" w:type="pct"/>
            <w:vAlign w:val="center"/>
          </w:tcPr>
          <w:p>
            <w:pPr>
              <w:pStyle w:val="41"/>
              <w:widowControl w:val="0"/>
              <w:rPr>
                <w:b w:val="0"/>
                <w:bCs/>
              </w:rPr>
            </w:pPr>
            <w:r>
              <w:rPr>
                <w:rFonts w:hint="eastAsia"/>
                <w:b w:val="0"/>
                <w:bCs/>
                <w:lang w:val="en-US" w:eastAsia="zh-CN"/>
              </w:rPr>
              <w:t>XGFQ001</w:t>
            </w:r>
          </w:p>
        </w:tc>
        <w:tc>
          <w:tcPr>
            <w:tcW w:w="253" w:type="pct"/>
            <w:vAlign w:val="center"/>
          </w:tcPr>
          <w:p>
            <w:pPr>
              <w:pStyle w:val="41"/>
              <w:bidi w:val="0"/>
              <w:rPr>
                <w:b w:val="0"/>
                <w:bCs/>
              </w:rPr>
            </w:pPr>
            <w:r>
              <w:rPr>
                <w:rFonts w:hint="eastAsia"/>
                <w:b w:val="0"/>
                <w:bCs/>
              </w:rPr>
              <w:t>-164.42</w:t>
            </w:r>
          </w:p>
        </w:tc>
        <w:tc>
          <w:tcPr>
            <w:tcW w:w="272" w:type="pct"/>
            <w:vAlign w:val="center"/>
          </w:tcPr>
          <w:p>
            <w:pPr>
              <w:pStyle w:val="41"/>
              <w:bidi w:val="0"/>
              <w:rPr>
                <w:b w:val="0"/>
                <w:bCs/>
              </w:rPr>
            </w:pPr>
            <w:r>
              <w:rPr>
                <w:rFonts w:hint="eastAsia"/>
                <w:b w:val="0"/>
                <w:bCs/>
              </w:rPr>
              <w:t>119.31</w:t>
            </w:r>
          </w:p>
        </w:tc>
        <w:tc>
          <w:tcPr>
            <w:tcW w:w="409" w:type="pct"/>
            <w:vAlign w:val="center"/>
          </w:tcPr>
          <w:p>
            <w:pPr>
              <w:pStyle w:val="41"/>
              <w:bidi w:val="0"/>
              <w:rPr>
                <w:b w:val="0"/>
                <w:bCs/>
              </w:rPr>
            </w:pPr>
            <w:r>
              <w:rPr>
                <w:rFonts w:hint="eastAsia"/>
                <w:b w:val="0"/>
                <w:bCs/>
              </w:rPr>
              <w:t>598.53</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7000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0.096</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0.068</w:t>
            </w:r>
          </w:p>
        </w:tc>
        <w:tc>
          <w:tcPr>
            <w:tcW w:w="233" w:type="pct"/>
            <w:vAlign w:val="center"/>
          </w:tcPr>
          <w:p>
            <w:pPr>
              <w:pStyle w:val="41"/>
              <w:bidi w:val="0"/>
              <w:rPr>
                <w:rFonts w:hint="default" w:eastAsia="宋体"/>
                <w:b w:val="0"/>
                <w:bCs/>
                <w:lang w:val="en-US" w:eastAsia="zh-CN"/>
              </w:rPr>
            </w:pPr>
            <w:r>
              <w:rPr>
                <w:rFonts w:hint="eastAsia"/>
                <w:b w:val="0"/>
                <w:bCs/>
                <w:lang w:val="en-US" w:eastAsia="zh-CN"/>
              </w:rPr>
              <w:t>0.316</w:t>
            </w:r>
          </w:p>
        </w:tc>
        <w:tc>
          <w:tcPr>
            <w:tcW w:w="256" w:type="pct"/>
            <w:vAlign w:val="center"/>
          </w:tcPr>
          <w:p>
            <w:pPr>
              <w:pStyle w:val="41"/>
              <w:bidi w:val="0"/>
              <w:rPr>
                <w:b w:val="0"/>
                <w:bCs/>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11</w:t>
            </w:r>
          </w:p>
        </w:tc>
        <w:tc>
          <w:tcPr>
            <w:tcW w:w="995" w:type="pct"/>
            <w:vAlign w:val="center"/>
          </w:tcPr>
          <w:p>
            <w:pPr>
              <w:pStyle w:val="41"/>
              <w:widowControl w:val="0"/>
              <w:rPr>
                <w:b w:val="0"/>
                <w:bCs/>
              </w:rPr>
            </w:pPr>
            <w:r>
              <w:rPr>
                <w:rFonts w:hint="eastAsia"/>
                <w:b w:val="0"/>
                <w:bCs/>
                <w:lang w:val="en-US" w:eastAsia="zh-CN"/>
              </w:rPr>
              <w:t>XGFQ002</w:t>
            </w:r>
          </w:p>
        </w:tc>
        <w:tc>
          <w:tcPr>
            <w:tcW w:w="253" w:type="pct"/>
            <w:vAlign w:val="center"/>
          </w:tcPr>
          <w:p>
            <w:pPr>
              <w:pStyle w:val="41"/>
              <w:bidi w:val="0"/>
              <w:rPr>
                <w:b w:val="0"/>
                <w:bCs/>
              </w:rPr>
            </w:pPr>
            <w:r>
              <w:rPr>
                <w:rFonts w:hint="eastAsia"/>
                <w:b w:val="0"/>
                <w:bCs/>
              </w:rPr>
              <w:t>-141.57</w:t>
            </w:r>
          </w:p>
        </w:tc>
        <w:tc>
          <w:tcPr>
            <w:tcW w:w="272" w:type="pct"/>
            <w:vAlign w:val="center"/>
          </w:tcPr>
          <w:p>
            <w:pPr>
              <w:pStyle w:val="41"/>
              <w:bidi w:val="0"/>
              <w:rPr>
                <w:b w:val="0"/>
                <w:bCs/>
              </w:rPr>
            </w:pPr>
            <w:r>
              <w:rPr>
                <w:rFonts w:hint="eastAsia"/>
                <w:b w:val="0"/>
                <w:bCs/>
              </w:rPr>
              <w:t>148.75</w:t>
            </w:r>
          </w:p>
        </w:tc>
        <w:tc>
          <w:tcPr>
            <w:tcW w:w="409" w:type="pct"/>
            <w:vAlign w:val="center"/>
          </w:tcPr>
          <w:p>
            <w:pPr>
              <w:pStyle w:val="41"/>
              <w:bidi w:val="0"/>
              <w:rPr>
                <w:b w:val="0"/>
                <w:bCs/>
              </w:rPr>
            </w:pPr>
            <w:r>
              <w:rPr>
                <w:rFonts w:hint="eastAsia"/>
                <w:b w:val="0"/>
                <w:bCs/>
              </w:rPr>
              <w:t>598.45</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7000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0.096</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0.068</w:t>
            </w:r>
          </w:p>
        </w:tc>
        <w:tc>
          <w:tcPr>
            <w:tcW w:w="233"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0.316</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12</w:t>
            </w:r>
          </w:p>
        </w:tc>
        <w:tc>
          <w:tcPr>
            <w:tcW w:w="995" w:type="pct"/>
            <w:vAlign w:val="center"/>
          </w:tcPr>
          <w:p>
            <w:pPr>
              <w:pStyle w:val="41"/>
              <w:widowControl w:val="0"/>
              <w:rPr>
                <w:b w:val="0"/>
                <w:bCs/>
              </w:rPr>
            </w:pPr>
            <w:r>
              <w:rPr>
                <w:rFonts w:hint="eastAsia"/>
                <w:b w:val="0"/>
                <w:bCs/>
                <w:lang w:val="en-US" w:eastAsia="zh-CN"/>
              </w:rPr>
              <w:t>XGFQ003</w:t>
            </w:r>
          </w:p>
        </w:tc>
        <w:tc>
          <w:tcPr>
            <w:tcW w:w="253" w:type="pct"/>
            <w:vAlign w:val="center"/>
          </w:tcPr>
          <w:p>
            <w:pPr>
              <w:pStyle w:val="41"/>
              <w:bidi w:val="0"/>
              <w:rPr>
                <w:b w:val="0"/>
                <w:bCs/>
              </w:rPr>
            </w:pPr>
            <w:r>
              <w:rPr>
                <w:rFonts w:hint="eastAsia"/>
                <w:b w:val="0"/>
                <w:bCs/>
              </w:rPr>
              <w:t>-119.49</w:t>
            </w:r>
          </w:p>
        </w:tc>
        <w:tc>
          <w:tcPr>
            <w:tcW w:w="272" w:type="pct"/>
            <w:vAlign w:val="center"/>
          </w:tcPr>
          <w:p>
            <w:pPr>
              <w:pStyle w:val="41"/>
              <w:bidi w:val="0"/>
              <w:rPr>
                <w:b w:val="0"/>
                <w:bCs/>
              </w:rPr>
            </w:pPr>
            <w:r>
              <w:rPr>
                <w:rFonts w:hint="eastAsia"/>
                <w:b w:val="0"/>
                <w:bCs/>
              </w:rPr>
              <w:t>197.16</w:t>
            </w:r>
          </w:p>
        </w:tc>
        <w:tc>
          <w:tcPr>
            <w:tcW w:w="409" w:type="pct"/>
            <w:vAlign w:val="center"/>
          </w:tcPr>
          <w:p>
            <w:pPr>
              <w:pStyle w:val="41"/>
              <w:bidi w:val="0"/>
              <w:rPr>
                <w:b w:val="0"/>
                <w:bCs/>
              </w:rPr>
            </w:pPr>
            <w:r>
              <w:rPr>
                <w:rFonts w:hint="eastAsia"/>
                <w:b w:val="0"/>
                <w:bCs/>
              </w:rPr>
              <w:t>597.98</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7000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0.096</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0.068</w:t>
            </w:r>
          </w:p>
        </w:tc>
        <w:tc>
          <w:tcPr>
            <w:tcW w:w="233"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0.316</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13</w:t>
            </w:r>
          </w:p>
        </w:tc>
        <w:tc>
          <w:tcPr>
            <w:tcW w:w="995" w:type="pct"/>
            <w:vAlign w:val="center"/>
          </w:tcPr>
          <w:p>
            <w:pPr>
              <w:pStyle w:val="41"/>
              <w:bidi w:val="0"/>
              <w:rPr>
                <w:b w:val="0"/>
                <w:bCs/>
              </w:rPr>
            </w:pPr>
            <w:r>
              <w:rPr>
                <w:b w:val="0"/>
                <w:bCs/>
              </w:rPr>
              <w:t>1#废酸处理排气筒</w:t>
            </w:r>
          </w:p>
        </w:tc>
        <w:tc>
          <w:tcPr>
            <w:tcW w:w="253" w:type="pct"/>
            <w:vAlign w:val="center"/>
          </w:tcPr>
          <w:p>
            <w:pPr>
              <w:pStyle w:val="41"/>
              <w:bidi w:val="0"/>
              <w:rPr>
                <w:b w:val="0"/>
                <w:bCs/>
              </w:rPr>
            </w:pPr>
            <w:r>
              <w:rPr>
                <w:rFonts w:hint="eastAsia"/>
                <w:b w:val="0"/>
                <w:bCs/>
              </w:rPr>
              <w:t>-141.96</w:t>
            </w:r>
          </w:p>
        </w:tc>
        <w:tc>
          <w:tcPr>
            <w:tcW w:w="272" w:type="pct"/>
            <w:vAlign w:val="center"/>
          </w:tcPr>
          <w:p>
            <w:pPr>
              <w:pStyle w:val="41"/>
              <w:bidi w:val="0"/>
              <w:rPr>
                <w:b w:val="0"/>
                <w:bCs/>
              </w:rPr>
            </w:pPr>
            <w:r>
              <w:rPr>
                <w:rFonts w:hint="eastAsia"/>
                <w:b w:val="0"/>
                <w:bCs/>
              </w:rPr>
              <w:t>406.69</w:t>
            </w:r>
          </w:p>
        </w:tc>
        <w:tc>
          <w:tcPr>
            <w:tcW w:w="409" w:type="pct"/>
            <w:vAlign w:val="center"/>
          </w:tcPr>
          <w:p>
            <w:pPr>
              <w:pStyle w:val="41"/>
              <w:bidi w:val="0"/>
              <w:rPr>
                <w:b w:val="0"/>
                <w:bCs/>
              </w:rPr>
            </w:pPr>
            <w:r>
              <w:rPr>
                <w:rFonts w:hint="eastAsia"/>
                <w:b w:val="0"/>
                <w:bCs/>
              </w:rPr>
              <w:t>600.77</w:t>
            </w:r>
          </w:p>
        </w:tc>
        <w:tc>
          <w:tcPr>
            <w:tcW w:w="306" w:type="pct"/>
            <w:vAlign w:val="center"/>
          </w:tcPr>
          <w:p>
            <w:pPr>
              <w:pStyle w:val="41"/>
              <w:bidi w:val="0"/>
              <w:rPr>
                <w:b w:val="0"/>
                <w:bCs/>
              </w:rPr>
            </w:pPr>
            <w:r>
              <w:rPr>
                <w:b w:val="0"/>
                <w:bCs/>
              </w:rPr>
              <w:t>25</w:t>
            </w:r>
          </w:p>
        </w:tc>
        <w:tc>
          <w:tcPr>
            <w:tcW w:w="306" w:type="pct"/>
            <w:vAlign w:val="center"/>
          </w:tcPr>
          <w:p>
            <w:pPr>
              <w:pStyle w:val="41"/>
              <w:bidi w:val="0"/>
              <w:rPr>
                <w:b w:val="0"/>
                <w:bCs/>
              </w:rPr>
            </w:pPr>
            <w:r>
              <w:rPr>
                <w:b w:val="0"/>
                <w:bCs/>
              </w:rPr>
              <w:t>0.5</w:t>
            </w:r>
          </w:p>
        </w:tc>
        <w:tc>
          <w:tcPr>
            <w:tcW w:w="384" w:type="pct"/>
            <w:vAlign w:val="center"/>
          </w:tcPr>
          <w:p>
            <w:pPr>
              <w:pStyle w:val="41"/>
              <w:bidi w:val="0"/>
              <w:rPr>
                <w:rFonts w:hint="eastAsia" w:eastAsia="宋体"/>
                <w:b w:val="0"/>
                <w:bCs/>
                <w:lang w:eastAsia="zh-CN"/>
              </w:rPr>
            </w:pPr>
            <w:r>
              <w:rPr>
                <w:b w:val="0"/>
                <w:bCs/>
              </w:rPr>
              <w:t>4000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eastAsia="宋体"/>
                <w:b w:val="0"/>
                <w:bCs/>
                <w:lang w:val="en-US" w:eastAsia="zh-CN"/>
              </w:rPr>
            </w:pPr>
            <w:r>
              <w:rPr>
                <w:rFonts w:hint="eastAsia"/>
                <w:b w:val="0"/>
                <w:bCs/>
                <w:lang w:val="en-US" w:eastAsia="zh-CN"/>
              </w:rPr>
              <w:t>1.876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14</w:t>
            </w:r>
          </w:p>
        </w:tc>
        <w:tc>
          <w:tcPr>
            <w:tcW w:w="995" w:type="pct"/>
            <w:vAlign w:val="center"/>
          </w:tcPr>
          <w:p>
            <w:pPr>
              <w:pStyle w:val="41"/>
              <w:bidi w:val="0"/>
              <w:rPr>
                <w:b w:val="0"/>
                <w:bCs/>
              </w:rPr>
            </w:pPr>
            <w:r>
              <w:rPr>
                <w:b w:val="0"/>
                <w:bCs/>
              </w:rPr>
              <w:t>1#锅炉排气筒</w:t>
            </w:r>
          </w:p>
        </w:tc>
        <w:tc>
          <w:tcPr>
            <w:tcW w:w="253" w:type="pct"/>
            <w:vAlign w:val="center"/>
          </w:tcPr>
          <w:p>
            <w:pPr>
              <w:pStyle w:val="41"/>
              <w:bidi w:val="0"/>
              <w:rPr>
                <w:b w:val="0"/>
                <w:bCs/>
              </w:rPr>
            </w:pPr>
            <w:r>
              <w:rPr>
                <w:rFonts w:hint="eastAsia"/>
                <w:b w:val="0"/>
                <w:bCs/>
              </w:rPr>
              <w:t>-153.96</w:t>
            </w:r>
          </w:p>
        </w:tc>
        <w:tc>
          <w:tcPr>
            <w:tcW w:w="272" w:type="pct"/>
            <w:vAlign w:val="center"/>
          </w:tcPr>
          <w:p>
            <w:pPr>
              <w:pStyle w:val="41"/>
              <w:bidi w:val="0"/>
              <w:rPr>
                <w:b w:val="0"/>
                <w:bCs/>
              </w:rPr>
            </w:pPr>
            <w:r>
              <w:rPr>
                <w:rFonts w:hint="eastAsia"/>
                <w:b w:val="0"/>
                <w:bCs/>
              </w:rPr>
              <w:t>380.36</w:t>
            </w:r>
          </w:p>
        </w:tc>
        <w:tc>
          <w:tcPr>
            <w:tcW w:w="409" w:type="pct"/>
            <w:vAlign w:val="center"/>
          </w:tcPr>
          <w:p>
            <w:pPr>
              <w:pStyle w:val="41"/>
              <w:bidi w:val="0"/>
              <w:rPr>
                <w:b w:val="0"/>
                <w:bCs/>
              </w:rPr>
            </w:pPr>
            <w:r>
              <w:rPr>
                <w:rFonts w:hint="eastAsia"/>
                <w:b w:val="0"/>
                <w:bCs/>
              </w:rPr>
              <w:t>600.97</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rFonts w:hint="eastAsia" w:eastAsia="宋体"/>
                <w:b w:val="0"/>
                <w:bCs/>
                <w:lang w:eastAsia="zh-CN"/>
              </w:rPr>
            </w:pPr>
            <w:r>
              <w:rPr>
                <w:b w:val="0"/>
                <w:bCs/>
              </w:rPr>
              <w:t>2500</w:t>
            </w:r>
          </w:p>
        </w:tc>
        <w:tc>
          <w:tcPr>
            <w:tcW w:w="204" w:type="pct"/>
            <w:vAlign w:val="center"/>
          </w:tcPr>
          <w:p>
            <w:pPr>
              <w:pStyle w:val="41"/>
              <w:bidi w:val="0"/>
              <w:rPr>
                <w:b w:val="0"/>
                <w:bCs/>
              </w:rPr>
            </w:pPr>
            <w:r>
              <w:rPr>
                <w:b w:val="0"/>
                <w:bCs/>
              </w:rPr>
              <w:t>70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0.029</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0.041</w:t>
            </w:r>
          </w:p>
        </w:tc>
        <w:tc>
          <w:tcPr>
            <w:tcW w:w="233" w:type="pct"/>
            <w:vAlign w:val="center"/>
          </w:tcPr>
          <w:p>
            <w:pPr>
              <w:pStyle w:val="41"/>
              <w:bidi w:val="0"/>
              <w:rPr>
                <w:rFonts w:hint="default" w:eastAsia="宋体"/>
                <w:b w:val="0"/>
                <w:bCs/>
                <w:lang w:val="en-US" w:eastAsia="zh-CN"/>
              </w:rPr>
            </w:pPr>
            <w:r>
              <w:rPr>
                <w:rFonts w:hint="eastAsia"/>
                <w:b w:val="0"/>
                <w:bCs/>
                <w:lang w:val="en-US" w:eastAsia="zh-CN"/>
              </w:rPr>
              <w:t>0.134</w:t>
            </w:r>
          </w:p>
        </w:tc>
        <w:tc>
          <w:tcPr>
            <w:tcW w:w="256" w:type="pct"/>
            <w:vAlign w:val="center"/>
          </w:tcPr>
          <w:p>
            <w:pPr>
              <w:pStyle w:val="41"/>
              <w:bidi w:val="0"/>
              <w:rPr>
                <w:b w:val="0"/>
                <w:bCs/>
              </w:rPr>
            </w:pPr>
            <w:r>
              <w:rPr>
                <w:b w:val="0"/>
                <w:bCs/>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15</w:t>
            </w:r>
          </w:p>
        </w:tc>
        <w:tc>
          <w:tcPr>
            <w:tcW w:w="995" w:type="pct"/>
            <w:vAlign w:val="center"/>
          </w:tcPr>
          <w:p>
            <w:pPr>
              <w:pStyle w:val="41"/>
              <w:widowControl w:val="0"/>
              <w:rPr>
                <w:b w:val="0"/>
                <w:bCs/>
              </w:rPr>
            </w:pPr>
            <w:r>
              <w:rPr>
                <w:rFonts w:hint="eastAsia"/>
                <w:b w:val="0"/>
                <w:bCs/>
                <w:lang w:val="en-US" w:eastAsia="zh-CN"/>
              </w:rPr>
              <w:t>SXFQ004</w:t>
            </w:r>
          </w:p>
        </w:tc>
        <w:tc>
          <w:tcPr>
            <w:tcW w:w="253" w:type="pct"/>
            <w:vAlign w:val="center"/>
          </w:tcPr>
          <w:p>
            <w:pPr>
              <w:pStyle w:val="41"/>
              <w:bidi w:val="0"/>
              <w:rPr>
                <w:b w:val="0"/>
                <w:bCs/>
              </w:rPr>
            </w:pPr>
            <w:r>
              <w:rPr>
                <w:rFonts w:hint="eastAsia"/>
                <w:b w:val="0"/>
                <w:bCs/>
              </w:rPr>
              <w:t>-257.37</w:t>
            </w:r>
          </w:p>
        </w:tc>
        <w:tc>
          <w:tcPr>
            <w:tcW w:w="272" w:type="pct"/>
            <w:vAlign w:val="center"/>
          </w:tcPr>
          <w:p>
            <w:pPr>
              <w:pStyle w:val="41"/>
              <w:bidi w:val="0"/>
              <w:rPr>
                <w:b w:val="0"/>
                <w:bCs/>
              </w:rPr>
            </w:pPr>
            <w:r>
              <w:rPr>
                <w:rFonts w:hint="eastAsia"/>
                <w:b w:val="0"/>
                <w:bCs/>
              </w:rPr>
              <w:t>-99.51</w:t>
            </w:r>
          </w:p>
        </w:tc>
        <w:tc>
          <w:tcPr>
            <w:tcW w:w="409" w:type="pct"/>
            <w:vAlign w:val="center"/>
          </w:tcPr>
          <w:p>
            <w:pPr>
              <w:pStyle w:val="41"/>
              <w:bidi w:val="0"/>
              <w:rPr>
                <w:b w:val="0"/>
                <w:bCs/>
              </w:rPr>
            </w:pPr>
            <w:r>
              <w:rPr>
                <w:rFonts w:hint="eastAsia"/>
                <w:b w:val="0"/>
                <w:bCs/>
              </w:rPr>
              <w:t>598.39</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1.0</w:t>
            </w:r>
          </w:p>
        </w:tc>
        <w:tc>
          <w:tcPr>
            <w:tcW w:w="384" w:type="pct"/>
            <w:vAlign w:val="center"/>
          </w:tcPr>
          <w:p>
            <w:pPr>
              <w:pStyle w:val="41"/>
              <w:bidi w:val="0"/>
              <w:rPr>
                <w:rFonts w:hint="eastAsia" w:eastAsia="宋体"/>
                <w:b w:val="0"/>
                <w:bCs/>
                <w:lang w:eastAsia="zh-CN"/>
              </w:rPr>
            </w:pPr>
            <w:r>
              <w:rPr>
                <w:rFonts w:hint="eastAsia"/>
                <w:b w:val="0"/>
                <w:bCs/>
              </w:rPr>
              <w:t>50000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eastAsia="宋体"/>
                <w:b w:val="0"/>
                <w:bCs/>
                <w:lang w:val="en-US" w:eastAsia="zh-CN"/>
              </w:rPr>
            </w:pPr>
            <w:r>
              <w:rPr>
                <w:rFonts w:hint="eastAsia"/>
                <w:b w:val="0"/>
                <w:bCs/>
                <w:lang w:val="en-US" w:eastAsia="zh-CN"/>
              </w:rPr>
              <w:t>7.348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16</w:t>
            </w:r>
          </w:p>
        </w:tc>
        <w:tc>
          <w:tcPr>
            <w:tcW w:w="995" w:type="pct"/>
            <w:vAlign w:val="center"/>
          </w:tcPr>
          <w:p>
            <w:pPr>
              <w:pStyle w:val="41"/>
              <w:widowControl w:val="0"/>
              <w:rPr>
                <w:b w:val="0"/>
                <w:bCs/>
              </w:rPr>
            </w:pPr>
            <w:r>
              <w:rPr>
                <w:rFonts w:hint="eastAsia"/>
                <w:b w:val="0"/>
                <w:bCs/>
                <w:lang w:val="en-US" w:eastAsia="zh-CN"/>
              </w:rPr>
              <w:t>SXFQ005</w:t>
            </w:r>
          </w:p>
        </w:tc>
        <w:tc>
          <w:tcPr>
            <w:tcW w:w="253" w:type="pct"/>
            <w:vAlign w:val="center"/>
          </w:tcPr>
          <w:p>
            <w:pPr>
              <w:pStyle w:val="41"/>
              <w:bidi w:val="0"/>
              <w:rPr>
                <w:b w:val="0"/>
                <w:bCs/>
              </w:rPr>
            </w:pPr>
            <w:r>
              <w:rPr>
                <w:rFonts w:hint="eastAsia"/>
                <w:b w:val="0"/>
                <w:bCs/>
              </w:rPr>
              <w:t>-230.26</w:t>
            </w:r>
          </w:p>
        </w:tc>
        <w:tc>
          <w:tcPr>
            <w:tcW w:w="272" w:type="pct"/>
            <w:vAlign w:val="center"/>
          </w:tcPr>
          <w:p>
            <w:pPr>
              <w:pStyle w:val="41"/>
              <w:bidi w:val="0"/>
              <w:rPr>
                <w:b w:val="0"/>
                <w:bCs/>
              </w:rPr>
            </w:pPr>
            <w:r>
              <w:rPr>
                <w:rFonts w:hint="eastAsia"/>
                <w:b w:val="0"/>
                <w:bCs/>
              </w:rPr>
              <w:t>-37.54</w:t>
            </w:r>
          </w:p>
        </w:tc>
        <w:tc>
          <w:tcPr>
            <w:tcW w:w="409" w:type="pct"/>
            <w:vAlign w:val="center"/>
          </w:tcPr>
          <w:p>
            <w:pPr>
              <w:pStyle w:val="41"/>
              <w:bidi w:val="0"/>
              <w:rPr>
                <w:b w:val="0"/>
                <w:bCs/>
              </w:rPr>
            </w:pPr>
            <w:r>
              <w:rPr>
                <w:rFonts w:hint="eastAsia"/>
                <w:b w:val="0"/>
                <w:bCs/>
              </w:rPr>
              <w:t>597.16</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rFonts w:hint="eastAsia" w:eastAsia="宋体"/>
                <w:b w:val="0"/>
                <w:bCs/>
                <w:lang w:eastAsia="zh-CN"/>
              </w:rPr>
            </w:pPr>
            <w:r>
              <w:rPr>
                <w:rFonts w:hint="eastAsia"/>
                <w:b w:val="0"/>
                <w:bCs/>
                <w:lang w:val="en-US" w:eastAsia="zh-CN"/>
              </w:rPr>
              <w:t>50000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eastAsia="宋体"/>
                <w:b w:val="0"/>
                <w:bCs/>
                <w:lang w:val="en-US" w:eastAsia="zh-CN"/>
              </w:rPr>
            </w:pPr>
            <w:r>
              <w:rPr>
                <w:rFonts w:hint="eastAsia"/>
                <w:b w:val="0"/>
                <w:bCs/>
                <w:lang w:val="en-US" w:eastAsia="zh-CN"/>
              </w:rPr>
              <w:t>2.448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17</w:t>
            </w:r>
          </w:p>
        </w:tc>
        <w:tc>
          <w:tcPr>
            <w:tcW w:w="995" w:type="pct"/>
            <w:vAlign w:val="center"/>
          </w:tcPr>
          <w:p>
            <w:pPr>
              <w:pStyle w:val="41"/>
              <w:widowControl w:val="0"/>
              <w:rPr>
                <w:b w:val="0"/>
                <w:bCs/>
              </w:rPr>
            </w:pPr>
            <w:r>
              <w:rPr>
                <w:rFonts w:hint="eastAsia"/>
                <w:b w:val="0"/>
                <w:bCs/>
                <w:lang w:val="en-US" w:eastAsia="zh-CN"/>
              </w:rPr>
              <w:t>SXFQ006</w:t>
            </w:r>
          </w:p>
        </w:tc>
        <w:tc>
          <w:tcPr>
            <w:tcW w:w="253" w:type="pct"/>
            <w:vAlign w:val="center"/>
          </w:tcPr>
          <w:p>
            <w:pPr>
              <w:pStyle w:val="41"/>
              <w:bidi w:val="0"/>
              <w:rPr>
                <w:b w:val="0"/>
                <w:bCs/>
              </w:rPr>
            </w:pPr>
            <w:r>
              <w:rPr>
                <w:rFonts w:hint="eastAsia"/>
                <w:b w:val="0"/>
                <w:bCs/>
              </w:rPr>
              <w:t>-220.97</w:t>
            </w:r>
          </w:p>
        </w:tc>
        <w:tc>
          <w:tcPr>
            <w:tcW w:w="272" w:type="pct"/>
            <w:vAlign w:val="center"/>
          </w:tcPr>
          <w:p>
            <w:pPr>
              <w:pStyle w:val="41"/>
              <w:bidi w:val="0"/>
              <w:rPr>
                <w:b w:val="0"/>
                <w:bCs/>
              </w:rPr>
            </w:pPr>
            <w:r>
              <w:rPr>
                <w:rFonts w:hint="eastAsia"/>
                <w:b w:val="0"/>
                <w:bCs/>
              </w:rPr>
              <w:t>-16.63</w:t>
            </w:r>
          </w:p>
        </w:tc>
        <w:tc>
          <w:tcPr>
            <w:tcW w:w="409" w:type="pct"/>
            <w:vAlign w:val="center"/>
          </w:tcPr>
          <w:p>
            <w:pPr>
              <w:pStyle w:val="41"/>
              <w:bidi w:val="0"/>
              <w:rPr>
                <w:b w:val="0"/>
                <w:bCs/>
              </w:rPr>
            </w:pPr>
            <w:r>
              <w:rPr>
                <w:rFonts w:hint="eastAsia"/>
                <w:b w:val="0"/>
                <w:bCs/>
              </w:rPr>
              <w:t>596.59</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rFonts w:hint="eastAsia" w:eastAsia="宋体"/>
                <w:b w:val="0"/>
                <w:bCs/>
                <w:lang w:eastAsia="zh-CN"/>
              </w:rPr>
            </w:pPr>
            <w:r>
              <w:rPr>
                <w:rFonts w:hint="eastAsia"/>
                <w:b w:val="0"/>
                <w:bCs/>
                <w:lang w:val="en-US" w:eastAsia="zh-CN"/>
              </w:rPr>
              <w:t>50000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eastAsia="宋体"/>
                <w:b w:val="0"/>
                <w:bCs/>
                <w:lang w:val="en-US" w:eastAsia="zh-CN"/>
              </w:rPr>
            </w:pPr>
            <w:r>
              <w:rPr>
                <w:rFonts w:hint="eastAsia"/>
                <w:b w:val="0"/>
                <w:bCs/>
                <w:lang w:val="en-US" w:eastAsia="zh-CN"/>
              </w:rPr>
              <w:t>2.448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18</w:t>
            </w:r>
          </w:p>
        </w:tc>
        <w:tc>
          <w:tcPr>
            <w:tcW w:w="995" w:type="pct"/>
            <w:vAlign w:val="center"/>
          </w:tcPr>
          <w:p>
            <w:pPr>
              <w:pStyle w:val="41"/>
              <w:widowControl w:val="0"/>
              <w:rPr>
                <w:b w:val="0"/>
                <w:bCs/>
              </w:rPr>
            </w:pPr>
            <w:r>
              <w:rPr>
                <w:rFonts w:hint="eastAsia" w:cs="Times New Roman"/>
                <w:b w:val="0"/>
                <w:bCs/>
                <w:sz w:val="21"/>
                <w:lang w:val="en-US" w:eastAsia="zh-CN" w:bidi="ar-SA"/>
              </w:rPr>
              <w:t>JXFQ004</w:t>
            </w:r>
          </w:p>
        </w:tc>
        <w:tc>
          <w:tcPr>
            <w:tcW w:w="253" w:type="pct"/>
            <w:vAlign w:val="center"/>
          </w:tcPr>
          <w:p>
            <w:pPr>
              <w:pStyle w:val="41"/>
              <w:bidi w:val="0"/>
              <w:rPr>
                <w:b w:val="0"/>
                <w:bCs/>
              </w:rPr>
            </w:pPr>
            <w:r>
              <w:rPr>
                <w:rFonts w:hint="eastAsia"/>
                <w:b w:val="0"/>
                <w:bCs/>
              </w:rPr>
              <w:t>-312.37</w:t>
            </w:r>
          </w:p>
        </w:tc>
        <w:tc>
          <w:tcPr>
            <w:tcW w:w="272" w:type="pct"/>
            <w:vAlign w:val="center"/>
          </w:tcPr>
          <w:p>
            <w:pPr>
              <w:pStyle w:val="41"/>
              <w:bidi w:val="0"/>
              <w:rPr>
                <w:b w:val="0"/>
                <w:bCs/>
              </w:rPr>
            </w:pPr>
            <w:r>
              <w:rPr>
                <w:rFonts w:hint="eastAsia"/>
                <w:b w:val="0"/>
                <w:bCs/>
              </w:rPr>
              <w:t>-77.05</w:t>
            </w:r>
          </w:p>
        </w:tc>
        <w:tc>
          <w:tcPr>
            <w:tcW w:w="409" w:type="pct"/>
            <w:vAlign w:val="center"/>
          </w:tcPr>
          <w:p>
            <w:pPr>
              <w:pStyle w:val="41"/>
              <w:bidi w:val="0"/>
              <w:rPr>
                <w:b w:val="0"/>
                <w:bCs/>
              </w:rPr>
            </w:pPr>
            <w:r>
              <w:rPr>
                <w:rFonts w:hint="eastAsia"/>
                <w:b w:val="0"/>
                <w:bCs/>
              </w:rPr>
              <w:t>598.62</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0.8</w:t>
            </w:r>
          </w:p>
        </w:tc>
        <w:tc>
          <w:tcPr>
            <w:tcW w:w="384" w:type="pct"/>
            <w:vAlign w:val="center"/>
          </w:tcPr>
          <w:p>
            <w:pPr>
              <w:pStyle w:val="41"/>
              <w:bidi w:val="0"/>
              <w:rPr>
                <w:rFonts w:hint="eastAsia" w:eastAsia="宋体"/>
                <w:b w:val="0"/>
                <w:bCs/>
                <w:lang w:eastAsia="zh-CN"/>
              </w:rPr>
            </w:pPr>
            <w:r>
              <w:rPr>
                <w:rFonts w:hint="eastAsia"/>
                <w:b w:val="0"/>
                <w:bCs/>
              </w:rPr>
              <w:t>30000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5.660</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rFonts w:hint="default" w:eastAsia="宋体"/>
                <w:b w:val="0"/>
                <w:bCs/>
                <w:lang w:val="en-US" w:eastAsia="zh-CN"/>
              </w:rPr>
            </w:pPr>
            <w:r>
              <w:rPr>
                <w:rFonts w:hint="eastAsia"/>
                <w:b w:val="0"/>
                <w:bCs/>
                <w:lang w:val="en-US" w:eastAsia="zh-CN"/>
              </w:rPr>
              <w:t>0.930</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19</w:t>
            </w:r>
          </w:p>
        </w:tc>
        <w:tc>
          <w:tcPr>
            <w:tcW w:w="995" w:type="pct"/>
            <w:vAlign w:val="center"/>
          </w:tcPr>
          <w:p>
            <w:pPr>
              <w:pStyle w:val="41"/>
              <w:widowControl w:val="0"/>
              <w:rPr>
                <w:b w:val="0"/>
                <w:bCs/>
              </w:rPr>
            </w:pPr>
            <w:r>
              <w:rPr>
                <w:rFonts w:hint="eastAsia" w:cs="Times New Roman"/>
                <w:b w:val="0"/>
                <w:bCs/>
                <w:sz w:val="21"/>
                <w:lang w:val="en-US" w:eastAsia="zh-CN" w:bidi="ar-SA"/>
              </w:rPr>
              <w:t>JXFQ005</w:t>
            </w:r>
          </w:p>
        </w:tc>
        <w:tc>
          <w:tcPr>
            <w:tcW w:w="253" w:type="pct"/>
            <w:vAlign w:val="center"/>
          </w:tcPr>
          <w:p>
            <w:pPr>
              <w:pStyle w:val="41"/>
              <w:bidi w:val="0"/>
              <w:rPr>
                <w:b w:val="0"/>
                <w:bCs/>
              </w:rPr>
            </w:pPr>
            <w:r>
              <w:rPr>
                <w:rFonts w:hint="eastAsia"/>
                <w:b w:val="0"/>
                <w:bCs/>
              </w:rPr>
              <w:t>-286.03</w:t>
            </w:r>
          </w:p>
        </w:tc>
        <w:tc>
          <w:tcPr>
            <w:tcW w:w="272" w:type="pct"/>
            <w:vAlign w:val="center"/>
          </w:tcPr>
          <w:p>
            <w:pPr>
              <w:pStyle w:val="41"/>
              <w:bidi w:val="0"/>
              <w:rPr>
                <w:b w:val="0"/>
                <w:bCs/>
              </w:rPr>
            </w:pPr>
            <w:r>
              <w:rPr>
                <w:rFonts w:hint="eastAsia"/>
                <w:b w:val="0"/>
                <w:bCs/>
              </w:rPr>
              <w:t>-17.02</w:t>
            </w:r>
          </w:p>
        </w:tc>
        <w:tc>
          <w:tcPr>
            <w:tcW w:w="409" w:type="pct"/>
            <w:vAlign w:val="center"/>
          </w:tcPr>
          <w:p>
            <w:pPr>
              <w:pStyle w:val="41"/>
              <w:bidi w:val="0"/>
              <w:rPr>
                <w:b w:val="0"/>
                <w:bCs/>
              </w:rPr>
            </w:pPr>
            <w:r>
              <w:rPr>
                <w:rFonts w:hint="eastAsia"/>
                <w:b w:val="0"/>
                <w:bCs/>
              </w:rPr>
              <w:t>597.43</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b w:val="0"/>
                <w:bCs/>
              </w:rPr>
            </w:pPr>
            <w:r>
              <w:rPr>
                <w:rFonts w:hint="eastAsia"/>
                <w:b w:val="0"/>
                <w:bCs/>
                <w:lang w:val="en-US" w:eastAsia="zh-CN"/>
              </w:rPr>
              <w:t>50000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6.468</w:t>
            </w:r>
          </w:p>
        </w:tc>
        <w:tc>
          <w:tcPr>
            <w:tcW w:w="256" w:type="pct"/>
            <w:vAlign w:val="center"/>
          </w:tcPr>
          <w:p>
            <w:pPr>
              <w:pStyle w:val="41"/>
              <w:bidi w:val="0"/>
              <w:rPr>
                <w:rFonts w:hint="eastAsia" w:eastAsia="宋体"/>
                <w:b w:val="0"/>
                <w:bCs/>
                <w:lang w:val="en-US" w:eastAsia="zh-CN"/>
              </w:rPr>
            </w:pPr>
            <w:r>
              <w:rPr>
                <w:rFonts w:hint="eastAsia"/>
                <w:b w:val="0"/>
                <w:bCs/>
                <w:lang w:val="en-US" w:eastAsia="zh-CN"/>
              </w:rPr>
              <w:t>/</w:t>
            </w:r>
          </w:p>
        </w:tc>
        <w:tc>
          <w:tcPr>
            <w:tcW w:w="233" w:type="pct"/>
            <w:vAlign w:val="center"/>
          </w:tcPr>
          <w:p>
            <w:pPr>
              <w:pStyle w:val="41"/>
              <w:bidi w:val="0"/>
              <w:rPr>
                <w:rFonts w:hint="eastAsia" w:eastAsia="宋体"/>
                <w:b w:val="0"/>
                <w:bCs/>
                <w:lang w:val="en-US" w:eastAsia="zh-CN"/>
              </w:rPr>
            </w:pPr>
            <w:r>
              <w:rPr>
                <w:rFonts w:hint="eastAsia"/>
                <w:b w:val="0"/>
                <w:bCs/>
                <w:lang w:val="en-US" w:eastAsia="zh-CN"/>
              </w:rPr>
              <w:t>/</w:t>
            </w:r>
          </w:p>
        </w:tc>
        <w:tc>
          <w:tcPr>
            <w:tcW w:w="256" w:type="pct"/>
            <w:vAlign w:val="center"/>
          </w:tcPr>
          <w:p>
            <w:pPr>
              <w:pStyle w:val="41"/>
              <w:bidi w:val="0"/>
              <w:rPr>
                <w:rFonts w:hint="default" w:eastAsia="宋体"/>
                <w:b w:val="0"/>
                <w:bCs/>
                <w:lang w:val="en-US" w:eastAsia="zh-CN"/>
              </w:rPr>
            </w:pPr>
            <w:r>
              <w:rPr>
                <w:rFonts w:hint="eastAsia"/>
                <w:b w:val="0"/>
                <w:bCs/>
                <w:lang w:val="en-US" w:eastAsia="zh-CN"/>
              </w:rPr>
              <w:t>1.626</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20</w:t>
            </w:r>
          </w:p>
        </w:tc>
        <w:tc>
          <w:tcPr>
            <w:tcW w:w="995" w:type="pct"/>
            <w:vAlign w:val="center"/>
          </w:tcPr>
          <w:p>
            <w:pPr>
              <w:pStyle w:val="41"/>
              <w:widowControl w:val="0"/>
              <w:rPr>
                <w:b w:val="0"/>
                <w:bCs/>
              </w:rPr>
            </w:pPr>
            <w:r>
              <w:rPr>
                <w:rFonts w:hint="eastAsia" w:cs="Times New Roman"/>
                <w:b w:val="0"/>
                <w:bCs/>
                <w:sz w:val="21"/>
                <w:lang w:val="en-US" w:eastAsia="zh-CN" w:bidi="ar-SA"/>
              </w:rPr>
              <w:t>JXFQ006</w:t>
            </w:r>
          </w:p>
        </w:tc>
        <w:tc>
          <w:tcPr>
            <w:tcW w:w="253" w:type="pct"/>
            <w:vAlign w:val="center"/>
          </w:tcPr>
          <w:p>
            <w:pPr>
              <w:pStyle w:val="41"/>
              <w:bidi w:val="0"/>
              <w:rPr>
                <w:b w:val="0"/>
                <w:bCs/>
              </w:rPr>
            </w:pPr>
            <w:r>
              <w:rPr>
                <w:rFonts w:hint="eastAsia"/>
                <w:b w:val="0"/>
                <w:bCs/>
              </w:rPr>
              <w:t>-277.9</w:t>
            </w:r>
          </w:p>
        </w:tc>
        <w:tc>
          <w:tcPr>
            <w:tcW w:w="272" w:type="pct"/>
            <w:vAlign w:val="center"/>
          </w:tcPr>
          <w:p>
            <w:pPr>
              <w:pStyle w:val="41"/>
              <w:bidi w:val="0"/>
              <w:rPr>
                <w:b w:val="0"/>
                <w:bCs/>
              </w:rPr>
            </w:pPr>
            <w:r>
              <w:rPr>
                <w:rFonts w:hint="eastAsia"/>
                <w:b w:val="0"/>
                <w:bCs/>
              </w:rPr>
              <w:t>6.22</w:t>
            </w:r>
          </w:p>
        </w:tc>
        <w:tc>
          <w:tcPr>
            <w:tcW w:w="409" w:type="pct"/>
            <w:vAlign w:val="center"/>
          </w:tcPr>
          <w:p>
            <w:pPr>
              <w:pStyle w:val="41"/>
              <w:bidi w:val="0"/>
              <w:rPr>
                <w:b w:val="0"/>
                <w:bCs/>
              </w:rPr>
            </w:pPr>
            <w:r>
              <w:rPr>
                <w:rFonts w:hint="eastAsia"/>
                <w:b w:val="0"/>
                <w:bCs/>
              </w:rPr>
              <w:t>596.87</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b w:val="0"/>
                <w:bCs/>
              </w:rPr>
            </w:pPr>
            <w:r>
              <w:rPr>
                <w:rFonts w:hint="eastAsia"/>
                <w:b w:val="0"/>
                <w:bCs/>
                <w:lang w:val="en-US" w:eastAsia="zh-CN"/>
              </w:rPr>
              <w:t>5</w:t>
            </w:r>
            <w:r>
              <w:rPr>
                <w:rFonts w:hint="eastAsia"/>
                <w:b w:val="0"/>
                <w:bCs/>
              </w:rPr>
              <w:t>0000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6.468</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33"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1.626</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21</w:t>
            </w:r>
          </w:p>
        </w:tc>
        <w:tc>
          <w:tcPr>
            <w:tcW w:w="995" w:type="pct"/>
            <w:vAlign w:val="center"/>
          </w:tcPr>
          <w:p>
            <w:pPr>
              <w:pStyle w:val="41"/>
              <w:widowControl w:val="0"/>
              <w:rPr>
                <w:b w:val="0"/>
                <w:bCs/>
              </w:rPr>
            </w:pPr>
            <w:r>
              <w:rPr>
                <w:rFonts w:hint="eastAsia"/>
                <w:b w:val="0"/>
                <w:bCs/>
                <w:lang w:val="en-US" w:eastAsia="zh-CN"/>
              </w:rPr>
              <w:t>XGFQ004</w:t>
            </w:r>
          </w:p>
        </w:tc>
        <w:tc>
          <w:tcPr>
            <w:tcW w:w="253" w:type="pct"/>
            <w:vAlign w:val="center"/>
          </w:tcPr>
          <w:p>
            <w:pPr>
              <w:pStyle w:val="41"/>
              <w:bidi w:val="0"/>
              <w:rPr>
                <w:b w:val="0"/>
                <w:bCs/>
              </w:rPr>
            </w:pPr>
            <w:r>
              <w:rPr>
                <w:rFonts w:hint="eastAsia"/>
                <w:b w:val="0"/>
                <w:bCs/>
              </w:rPr>
              <w:t>-322.44</w:t>
            </w:r>
          </w:p>
        </w:tc>
        <w:tc>
          <w:tcPr>
            <w:tcW w:w="272" w:type="pct"/>
            <w:vAlign w:val="center"/>
          </w:tcPr>
          <w:p>
            <w:pPr>
              <w:pStyle w:val="41"/>
              <w:bidi w:val="0"/>
              <w:rPr>
                <w:b w:val="0"/>
                <w:bCs/>
              </w:rPr>
            </w:pPr>
            <w:r>
              <w:rPr>
                <w:rFonts w:hint="eastAsia"/>
                <w:b w:val="0"/>
                <w:bCs/>
              </w:rPr>
              <w:t>-74.34</w:t>
            </w:r>
          </w:p>
        </w:tc>
        <w:tc>
          <w:tcPr>
            <w:tcW w:w="409" w:type="pct"/>
            <w:vAlign w:val="center"/>
          </w:tcPr>
          <w:p>
            <w:pPr>
              <w:pStyle w:val="41"/>
              <w:bidi w:val="0"/>
              <w:rPr>
                <w:b w:val="0"/>
                <w:bCs/>
              </w:rPr>
            </w:pPr>
            <w:r>
              <w:rPr>
                <w:rFonts w:hint="eastAsia"/>
                <w:b w:val="0"/>
                <w:bCs/>
              </w:rPr>
              <w:t>598.54</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b w:val="0"/>
                <w:bCs/>
              </w:rPr>
              <w:t>4500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0.063</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0.044</w:t>
            </w:r>
          </w:p>
        </w:tc>
        <w:tc>
          <w:tcPr>
            <w:tcW w:w="233"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0.205</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22</w:t>
            </w:r>
          </w:p>
        </w:tc>
        <w:tc>
          <w:tcPr>
            <w:tcW w:w="995" w:type="pct"/>
            <w:vAlign w:val="center"/>
          </w:tcPr>
          <w:p>
            <w:pPr>
              <w:pStyle w:val="41"/>
              <w:widowControl w:val="0"/>
              <w:rPr>
                <w:b w:val="0"/>
                <w:bCs/>
              </w:rPr>
            </w:pPr>
            <w:r>
              <w:rPr>
                <w:rFonts w:hint="eastAsia"/>
                <w:b w:val="0"/>
                <w:bCs/>
                <w:lang w:val="en-US" w:eastAsia="zh-CN"/>
              </w:rPr>
              <w:t>XGFQ005</w:t>
            </w:r>
          </w:p>
        </w:tc>
        <w:tc>
          <w:tcPr>
            <w:tcW w:w="253" w:type="pct"/>
            <w:vAlign w:val="center"/>
          </w:tcPr>
          <w:p>
            <w:pPr>
              <w:pStyle w:val="41"/>
              <w:bidi w:val="0"/>
              <w:rPr>
                <w:b w:val="0"/>
                <w:bCs/>
              </w:rPr>
            </w:pPr>
            <w:r>
              <w:rPr>
                <w:rFonts w:hint="eastAsia"/>
                <w:b w:val="0"/>
                <w:bCs/>
              </w:rPr>
              <w:t>-296.1</w:t>
            </w:r>
          </w:p>
        </w:tc>
        <w:tc>
          <w:tcPr>
            <w:tcW w:w="272" w:type="pct"/>
            <w:vAlign w:val="center"/>
          </w:tcPr>
          <w:p>
            <w:pPr>
              <w:pStyle w:val="41"/>
              <w:bidi w:val="0"/>
              <w:rPr>
                <w:b w:val="0"/>
                <w:bCs/>
              </w:rPr>
            </w:pPr>
            <w:r>
              <w:rPr>
                <w:rFonts w:hint="eastAsia"/>
                <w:b w:val="0"/>
                <w:bCs/>
              </w:rPr>
              <w:t>-10.43</w:t>
            </w:r>
          </w:p>
        </w:tc>
        <w:tc>
          <w:tcPr>
            <w:tcW w:w="409" w:type="pct"/>
            <w:vAlign w:val="center"/>
          </w:tcPr>
          <w:p>
            <w:pPr>
              <w:pStyle w:val="41"/>
              <w:bidi w:val="0"/>
              <w:rPr>
                <w:b w:val="0"/>
                <w:bCs/>
              </w:rPr>
            </w:pPr>
            <w:r>
              <w:rPr>
                <w:rFonts w:hint="eastAsia"/>
                <w:b w:val="0"/>
                <w:bCs/>
              </w:rPr>
              <w:t>597.53</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6000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0.078</w:t>
            </w:r>
          </w:p>
        </w:tc>
        <w:tc>
          <w:tcPr>
            <w:tcW w:w="256" w:type="pct"/>
            <w:vAlign w:val="center"/>
          </w:tcPr>
          <w:p>
            <w:pPr>
              <w:pStyle w:val="41"/>
              <w:bidi w:val="0"/>
              <w:rPr>
                <w:rFonts w:hint="default" w:eastAsia="宋体"/>
                <w:b w:val="0"/>
                <w:bCs/>
                <w:lang w:val="en-US" w:eastAsia="zh-CN"/>
              </w:rPr>
            </w:pPr>
            <w:r>
              <w:rPr>
                <w:b w:val="0"/>
                <w:bCs/>
              </w:rPr>
              <w:t>0.0</w:t>
            </w:r>
            <w:r>
              <w:rPr>
                <w:rFonts w:hint="eastAsia"/>
                <w:b w:val="0"/>
                <w:bCs/>
                <w:lang w:val="en-US" w:eastAsia="zh-CN"/>
              </w:rPr>
              <w:t>56</w:t>
            </w:r>
          </w:p>
        </w:tc>
        <w:tc>
          <w:tcPr>
            <w:tcW w:w="233" w:type="pct"/>
            <w:vAlign w:val="center"/>
          </w:tcPr>
          <w:p>
            <w:pPr>
              <w:pStyle w:val="41"/>
              <w:bidi w:val="0"/>
              <w:rPr>
                <w:rFonts w:hint="default" w:eastAsia="宋体"/>
                <w:b w:val="0"/>
                <w:bCs/>
                <w:lang w:val="en-US" w:eastAsia="zh-CN"/>
              </w:rPr>
            </w:pPr>
            <w:r>
              <w:rPr>
                <w:rFonts w:hint="eastAsia"/>
                <w:b w:val="0"/>
                <w:bCs/>
                <w:lang w:val="en-US" w:eastAsia="zh-CN"/>
              </w:rPr>
              <w:t>0.258</w:t>
            </w:r>
          </w:p>
        </w:tc>
        <w:tc>
          <w:tcPr>
            <w:tcW w:w="256" w:type="pct"/>
            <w:vAlign w:val="center"/>
          </w:tcPr>
          <w:p>
            <w:pPr>
              <w:pStyle w:val="41"/>
              <w:bidi w:val="0"/>
              <w:rPr>
                <w:b w:val="0"/>
                <w:bCs/>
              </w:rPr>
            </w:pPr>
            <w:r>
              <w:rPr>
                <w:b w:val="0"/>
                <w:bCs/>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23</w:t>
            </w:r>
          </w:p>
        </w:tc>
        <w:tc>
          <w:tcPr>
            <w:tcW w:w="995" w:type="pct"/>
            <w:vAlign w:val="center"/>
          </w:tcPr>
          <w:p>
            <w:pPr>
              <w:pStyle w:val="41"/>
              <w:widowControl w:val="0"/>
              <w:rPr>
                <w:b w:val="0"/>
                <w:bCs/>
              </w:rPr>
            </w:pPr>
            <w:r>
              <w:rPr>
                <w:rFonts w:hint="eastAsia"/>
                <w:b w:val="0"/>
                <w:bCs/>
                <w:lang w:val="en-US" w:eastAsia="zh-CN"/>
              </w:rPr>
              <w:t>XGFQ006</w:t>
            </w:r>
          </w:p>
        </w:tc>
        <w:tc>
          <w:tcPr>
            <w:tcW w:w="253" w:type="pct"/>
            <w:vAlign w:val="center"/>
          </w:tcPr>
          <w:p>
            <w:pPr>
              <w:pStyle w:val="41"/>
              <w:bidi w:val="0"/>
              <w:rPr>
                <w:b w:val="0"/>
                <w:bCs/>
              </w:rPr>
            </w:pPr>
            <w:r>
              <w:rPr>
                <w:rFonts w:hint="eastAsia"/>
                <w:b w:val="0"/>
                <w:bCs/>
              </w:rPr>
              <w:t>-286.81</w:t>
            </w:r>
          </w:p>
        </w:tc>
        <w:tc>
          <w:tcPr>
            <w:tcW w:w="272" w:type="pct"/>
            <w:vAlign w:val="center"/>
          </w:tcPr>
          <w:p>
            <w:pPr>
              <w:pStyle w:val="41"/>
              <w:bidi w:val="0"/>
              <w:rPr>
                <w:b w:val="0"/>
                <w:bCs/>
              </w:rPr>
            </w:pPr>
            <w:r>
              <w:rPr>
                <w:rFonts w:hint="eastAsia"/>
                <w:b w:val="0"/>
                <w:bCs/>
              </w:rPr>
              <w:t>10.87</w:t>
            </w:r>
          </w:p>
        </w:tc>
        <w:tc>
          <w:tcPr>
            <w:tcW w:w="409" w:type="pct"/>
            <w:vAlign w:val="center"/>
          </w:tcPr>
          <w:p>
            <w:pPr>
              <w:pStyle w:val="41"/>
              <w:bidi w:val="0"/>
              <w:rPr>
                <w:b w:val="0"/>
                <w:bCs/>
              </w:rPr>
            </w:pPr>
            <w:r>
              <w:rPr>
                <w:rFonts w:hint="eastAsia"/>
                <w:b w:val="0"/>
                <w:bCs/>
              </w:rPr>
              <w:t>596.98</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6000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0.078</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b w:val="0"/>
                <w:bCs/>
              </w:rPr>
              <w:t>0.0</w:t>
            </w:r>
            <w:r>
              <w:rPr>
                <w:rFonts w:hint="eastAsia"/>
                <w:b w:val="0"/>
                <w:bCs/>
                <w:lang w:val="en-US" w:eastAsia="zh-CN"/>
              </w:rPr>
              <w:t>56</w:t>
            </w:r>
          </w:p>
        </w:tc>
        <w:tc>
          <w:tcPr>
            <w:tcW w:w="233"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0.258</w:t>
            </w:r>
          </w:p>
        </w:tc>
        <w:tc>
          <w:tcPr>
            <w:tcW w:w="256" w:type="pct"/>
            <w:vAlign w:val="center"/>
          </w:tcPr>
          <w:p>
            <w:pPr>
              <w:pStyle w:val="41"/>
              <w:bidi w:val="0"/>
              <w:rPr>
                <w:b w:val="0"/>
                <w:bCs/>
              </w:rPr>
            </w:pPr>
            <w:r>
              <w:rPr>
                <w:b w:val="0"/>
                <w:bCs/>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24</w:t>
            </w:r>
          </w:p>
        </w:tc>
        <w:tc>
          <w:tcPr>
            <w:tcW w:w="995" w:type="pct"/>
            <w:vAlign w:val="center"/>
          </w:tcPr>
          <w:p>
            <w:pPr>
              <w:pStyle w:val="41"/>
              <w:widowControl w:val="0"/>
              <w:rPr>
                <w:b w:val="0"/>
                <w:bCs/>
              </w:rPr>
            </w:pPr>
            <w:r>
              <w:rPr>
                <w:rFonts w:hint="eastAsia" w:cs="Times New Roman"/>
                <w:b w:val="0"/>
                <w:bCs/>
                <w:sz w:val="21"/>
                <w:lang w:val="en-US" w:eastAsia="zh-CN" w:bidi="ar-SA"/>
              </w:rPr>
              <w:t>SXFQ007</w:t>
            </w:r>
          </w:p>
        </w:tc>
        <w:tc>
          <w:tcPr>
            <w:tcW w:w="253" w:type="pct"/>
            <w:vAlign w:val="center"/>
          </w:tcPr>
          <w:p>
            <w:pPr>
              <w:pStyle w:val="41"/>
              <w:bidi w:val="0"/>
              <w:rPr>
                <w:b w:val="0"/>
                <w:bCs/>
              </w:rPr>
            </w:pPr>
            <w:r>
              <w:rPr>
                <w:rFonts w:hint="eastAsia"/>
                <w:b w:val="0"/>
                <w:bCs/>
              </w:rPr>
              <w:t>-51.17</w:t>
            </w:r>
          </w:p>
        </w:tc>
        <w:tc>
          <w:tcPr>
            <w:tcW w:w="272" w:type="pct"/>
            <w:vAlign w:val="center"/>
          </w:tcPr>
          <w:p>
            <w:pPr>
              <w:pStyle w:val="41"/>
              <w:bidi w:val="0"/>
              <w:rPr>
                <w:b w:val="0"/>
                <w:bCs/>
              </w:rPr>
            </w:pPr>
            <w:r>
              <w:rPr>
                <w:rFonts w:hint="eastAsia"/>
                <w:b w:val="0"/>
                <w:bCs/>
              </w:rPr>
              <w:t>-164.26</w:t>
            </w:r>
          </w:p>
        </w:tc>
        <w:tc>
          <w:tcPr>
            <w:tcW w:w="409" w:type="pct"/>
            <w:vAlign w:val="center"/>
          </w:tcPr>
          <w:p>
            <w:pPr>
              <w:pStyle w:val="41"/>
              <w:bidi w:val="0"/>
              <w:rPr>
                <w:b w:val="0"/>
                <w:bCs/>
              </w:rPr>
            </w:pPr>
            <w:r>
              <w:rPr>
                <w:rFonts w:hint="eastAsia"/>
                <w:b w:val="0"/>
                <w:bCs/>
              </w:rPr>
              <w:t>595.39</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b w:val="0"/>
                <w:bCs/>
              </w:rPr>
            </w:pPr>
            <w:r>
              <w:rPr>
                <w:rFonts w:hint="eastAsia"/>
                <w:b w:val="0"/>
                <w:bCs/>
                <w:lang w:val="en-US" w:eastAsia="zh-CN"/>
              </w:rPr>
              <w:t>60000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w:t>
            </w:r>
          </w:p>
        </w:tc>
        <w:tc>
          <w:tcPr>
            <w:tcW w:w="256" w:type="pct"/>
            <w:vAlign w:val="center"/>
          </w:tcPr>
          <w:p>
            <w:pPr>
              <w:pStyle w:val="41"/>
              <w:bidi w:val="0"/>
              <w:rPr>
                <w:rFonts w:hint="eastAsia" w:eastAsia="宋体"/>
                <w:b w:val="0"/>
                <w:bCs/>
                <w:lang w:val="en-US" w:eastAsia="zh-CN"/>
              </w:rPr>
            </w:pPr>
            <w:r>
              <w:rPr>
                <w:rFonts w:hint="eastAsia"/>
                <w:b w:val="0"/>
                <w:bCs/>
                <w:lang w:val="en-US" w:eastAsia="zh-CN"/>
              </w:rPr>
              <w:t>/</w:t>
            </w:r>
          </w:p>
        </w:tc>
        <w:tc>
          <w:tcPr>
            <w:tcW w:w="233" w:type="pct"/>
            <w:vAlign w:val="center"/>
          </w:tcPr>
          <w:p>
            <w:pPr>
              <w:pStyle w:val="41"/>
              <w:bidi w:val="0"/>
              <w:rPr>
                <w:rFonts w:hint="eastAsia" w:eastAsia="宋体"/>
                <w:b w:val="0"/>
                <w:bCs/>
                <w:lang w:val="en-US" w:eastAsia="zh-CN"/>
              </w:rPr>
            </w:pPr>
            <w:r>
              <w:rPr>
                <w:rFonts w:hint="eastAsia"/>
                <w:b w:val="0"/>
                <w:bCs/>
                <w:lang w:val="en-US" w:eastAsia="zh-CN"/>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eastAsia="宋体"/>
                <w:b w:val="0"/>
                <w:bCs/>
                <w:lang w:val="en-US" w:eastAsia="zh-CN"/>
              </w:rPr>
            </w:pPr>
            <w:r>
              <w:rPr>
                <w:rFonts w:hint="eastAsia"/>
                <w:b w:val="0"/>
                <w:bCs/>
                <w:lang w:val="en-US" w:eastAsia="zh-CN"/>
              </w:rPr>
              <w:t>3.266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25</w:t>
            </w:r>
          </w:p>
        </w:tc>
        <w:tc>
          <w:tcPr>
            <w:tcW w:w="995" w:type="pct"/>
            <w:vAlign w:val="center"/>
          </w:tcPr>
          <w:p>
            <w:pPr>
              <w:pStyle w:val="41"/>
              <w:widowControl w:val="0"/>
              <w:rPr>
                <w:b w:val="0"/>
                <w:bCs/>
              </w:rPr>
            </w:pPr>
            <w:r>
              <w:rPr>
                <w:rFonts w:hint="eastAsia" w:cs="Times New Roman"/>
                <w:b w:val="0"/>
                <w:bCs/>
                <w:sz w:val="21"/>
                <w:lang w:val="en-US" w:eastAsia="zh-CN" w:bidi="ar-SA"/>
              </w:rPr>
              <w:t>SXFQ008</w:t>
            </w:r>
          </w:p>
        </w:tc>
        <w:tc>
          <w:tcPr>
            <w:tcW w:w="253" w:type="pct"/>
            <w:vAlign w:val="center"/>
          </w:tcPr>
          <w:p>
            <w:pPr>
              <w:pStyle w:val="41"/>
              <w:bidi w:val="0"/>
              <w:rPr>
                <w:b w:val="0"/>
                <w:bCs/>
              </w:rPr>
            </w:pPr>
            <w:r>
              <w:rPr>
                <w:rFonts w:hint="eastAsia"/>
                <w:b w:val="0"/>
                <w:bCs/>
              </w:rPr>
              <w:t>-38.6</w:t>
            </w:r>
          </w:p>
        </w:tc>
        <w:tc>
          <w:tcPr>
            <w:tcW w:w="272" w:type="pct"/>
            <w:vAlign w:val="center"/>
          </w:tcPr>
          <w:p>
            <w:pPr>
              <w:pStyle w:val="41"/>
              <w:bidi w:val="0"/>
              <w:rPr>
                <w:b w:val="0"/>
                <w:bCs/>
              </w:rPr>
            </w:pPr>
            <w:r>
              <w:rPr>
                <w:rFonts w:hint="eastAsia"/>
                <w:b w:val="0"/>
                <w:bCs/>
              </w:rPr>
              <w:t>-126.56</w:t>
            </w:r>
          </w:p>
        </w:tc>
        <w:tc>
          <w:tcPr>
            <w:tcW w:w="409" w:type="pct"/>
            <w:vAlign w:val="center"/>
          </w:tcPr>
          <w:p>
            <w:pPr>
              <w:pStyle w:val="41"/>
              <w:bidi w:val="0"/>
              <w:rPr>
                <w:b w:val="0"/>
                <w:bCs/>
              </w:rPr>
            </w:pPr>
            <w:r>
              <w:rPr>
                <w:rFonts w:hint="eastAsia"/>
                <w:b w:val="0"/>
                <w:bCs/>
              </w:rPr>
              <w:t>596.07</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b w:val="0"/>
                <w:bCs/>
              </w:rPr>
            </w:pPr>
            <w:r>
              <w:rPr>
                <w:rFonts w:hint="eastAsia"/>
                <w:b w:val="0"/>
                <w:bCs/>
                <w:lang w:val="en-US" w:eastAsia="zh-CN"/>
              </w:rPr>
              <w:t>6</w:t>
            </w:r>
            <w:r>
              <w:rPr>
                <w:rFonts w:hint="eastAsia"/>
                <w:b w:val="0"/>
                <w:bCs/>
              </w:rPr>
              <w:t>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eastAsia="宋体"/>
                <w:b w:val="0"/>
                <w:bCs/>
                <w:lang w:val="en-US" w:eastAsia="zh-CN"/>
              </w:rPr>
            </w:pPr>
            <w:r>
              <w:rPr>
                <w:rFonts w:hint="eastAsia"/>
                <w:b w:val="0"/>
                <w:bCs/>
                <w:lang w:val="en-US" w:eastAsia="zh-CN"/>
              </w:rPr>
              <w:t>3.266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26</w:t>
            </w:r>
          </w:p>
        </w:tc>
        <w:tc>
          <w:tcPr>
            <w:tcW w:w="995" w:type="pct"/>
            <w:vAlign w:val="center"/>
          </w:tcPr>
          <w:p>
            <w:pPr>
              <w:pStyle w:val="41"/>
              <w:widowControl w:val="0"/>
              <w:rPr>
                <w:b w:val="0"/>
                <w:bCs/>
              </w:rPr>
            </w:pPr>
            <w:r>
              <w:rPr>
                <w:rFonts w:hint="eastAsia" w:cs="Times New Roman"/>
                <w:b w:val="0"/>
                <w:bCs/>
                <w:sz w:val="21"/>
                <w:lang w:val="en-US" w:eastAsia="zh-CN" w:bidi="ar-SA"/>
              </w:rPr>
              <w:t>SXFQ009</w:t>
            </w:r>
          </w:p>
        </w:tc>
        <w:tc>
          <w:tcPr>
            <w:tcW w:w="253" w:type="pct"/>
            <w:vAlign w:val="center"/>
          </w:tcPr>
          <w:p>
            <w:pPr>
              <w:pStyle w:val="41"/>
              <w:bidi w:val="0"/>
              <w:rPr>
                <w:b w:val="0"/>
                <w:bCs/>
              </w:rPr>
            </w:pPr>
            <w:r>
              <w:rPr>
                <w:rFonts w:hint="eastAsia"/>
                <w:b w:val="0"/>
                <w:bCs/>
              </w:rPr>
              <w:t>-25.55</w:t>
            </w:r>
          </w:p>
        </w:tc>
        <w:tc>
          <w:tcPr>
            <w:tcW w:w="272" w:type="pct"/>
            <w:vAlign w:val="center"/>
          </w:tcPr>
          <w:p>
            <w:pPr>
              <w:pStyle w:val="41"/>
              <w:bidi w:val="0"/>
              <w:rPr>
                <w:b w:val="0"/>
                <w:bCs/>
              </w:rPr>
            </w:pPr>
            <w:r>
              <w:rPr>
                <w:rFonts w:hint="eastAsia"/>
                <w:b w:val="0"/>
                <w:bCs/>
              </w:rPr>
              <w:t>-95.14</w:t>
            </w:r>
          </w:p>
        </w:tc>
        <w:tc>
          <w:tcPr>
            <w:tcW w:w="409" w:type="pct"/>
            <w:vAlign w:val="center"/>
          </w:tcPr>
          <w:p>
            <w:pPr>
              <w:pStyle w:val="41"/>
              <w:bidi w:val="0"/>
              <w:rPr>
                <w:b w:val="0"/>
                <w:bCs/>
              </w:rPr>
            </w:pPr>
            <w:r>
              <w:rPr>
                <w:rFonts w:hint="eastAsia"/>
                <w:b w:val="0"/>
                <w:bCs/>
              </w:rPr>
              <w:t>596.28</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rFonts w:hint="eastAsia"/>
                <w:b w:val="0"/>
                <w:bCs/>
              </w:rPr>
              <w:t>0.8</w:t>
            </w:r>
          </w:p>
        </w:tc>
        <w:tc>
          <w:tcPr>
            <w:tcW w:w="384" w:type="pct"/>
            <w:vAlign w:val="center"/>
          </w:tcPr>
          <w:p>
            <w:pPr>
              <w:pStyle w:val="41"/>
              <w:bidi w:val="0"/>
              <w:rPr>
                <w:b w:val="0"/>
                <w:bCs/>
              </w:rPr>
            </w:pPr>
            <w:r>
              <w:rPr>
                <w:rFonts w:hint="eastAsia"/>
                <w:b w:val="0"/>
                <w:bCs/>
              </w:rPr>
              <w:t>30000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eastAsia" w:eastAsia="宋体"/>
                <w:b w:val="0"/>
                <w:bCs/>
                <w:lang w:val="en-US" w:eastAsia="zh-CN"/>
              </w:rPr>
            </w:pPr>
            <w:r>
              <w:rPr>
                <w:rFonts w:hint="eastAsia"/>
                <w:b w:val="0"/>
                <w:bCs/>
                <w:lang w:val="en-US" w:eastAsia="zh-CN"/>
              </w:rPr>
              <w:t>/</w:t>
            </w:r>
          </w:p>
        </w:tc>
        <w:tc>
          <w:tcPr>
            <w:tcW w:w="256" w:type="pct"/>
            <w:vAlign w:val="center"/>
          </w:tcPr>
          <w:p>
            <w:pPr>
              <w:pStyle w:val="41"/>
              <w:bidi w:val="0"/>
              <w:rPr>
                <w:rFonts w:hint="eastAsia" w:eastAsia="宋体"/>
                <w:b w:val="0"/>
                <w:bCs/>
                <w:lang w:val="en-US" w:eastAsia="zh-CN"/>
              </w:rPr>
            </w:pPr>
            <w:r>
              <w:rPr>
                <w:rFonts w:hint="eastAsia"/>
                <w:b w:val="0"/>
                <w:bCs/>
                <w:lang w:val="en-US" w:eastAsia="zh-CN"/>
              </w:rPr>
              <w:t>/</w:t>
            </w:r>
          </w:p>
        </w:tc>
        <w:tc>
          <w:tcPr>
            <w:tcW w:w="233" w:type="pct"/>
            <w:vAlign w:val="center"/>
          </w:tcPr>
          <w:p>
            <w:pPr>
              <w:pStyle w:val="41"/>
              <w:bidi w:val="0"/>
              <w:rPr>
                <w:rFonts w:hint="eastAsia" w:eastAsia="宋体"/>
                <w:b w:val="0"/>
                <w:bCs/>
                <w:lang w:val="en-US" w:eastAsia="zh-CN"/>
              </w:rPr>
            </w:pPr>
            <w:r>
              <w:rPr>
                <w:rFonts w:hint="eastAsia"/>
                <w:b w:val="0"/>
                <w:bCs/>
                <w:lang w:val="en-US" w:eastAsia="zh-CN"/>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default" w:eastAsia="宋体"/>
                <w:b w:val="0"/>
                <w:bCs/>
                <w:lang w:val="en-US" w:eastAsia="zh-CN"/>
              </w:rPr>
            </w:pPr>
            <w:r>
              <w:rPr>
                <w:rFonts w:hint="eastAsia"/>
                <w:b w:val="0"/>
                <w:bCs/>
                <w:lang w:val="en-US" w:eastAsia="zh-CN"/>
              </w:rPr>
              <w:t>1.633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27</w:t>
            </w:r>
          </w:p>
        </w:tc>
        <w:tc>
          <w:tcPr>
            <w:tcW w:w="995" w:type="pct"/>
            <w:vAlign w:val="center"/>
          </w:tcPr>
          <w:p>
            <w:pPr>
              <w:pStyle w:val="41"/>
              <w:widowControl w:val="0"/>
              <w:rPr>
                <w:b w:val="0"/>
                <w:bCs/>
              </w:rPr>
            </w:pPr>
            <w:r>
              <w:rPr>
                <w:rFonts w:hint="eastAsia" w:cs="Times New Roman"/>
                <w:b w:val="0"/>
                <w:bCs/>
                <w:sz w:val="21"/>
                <w:lang w:val="en-US" w:eastAsia="zh-CN" w:bidi="ar-SA"/>
              </w:rPr>
              <w:t>JXFQ007</w:t>
            </w:r>
          </w:p>
        </w:tc>
        <w:tc>
          <w:tcPr>
            <w:tcW w:w="253" w:type="pct"/>
            <w:vAlign w:val="center"/>
          </w:tcPr>
          <w:p>
            <w:pPr>
              <w:pStyle w:val="41"/>
              <w:bidi w:val="0"/>
              <w:rPr>
                <w:b w:val="0"/>
                <w:bCs/>
              </w:rPr>
            </w:pPr>
            <w:r>
              <w:rPr>
                <w:rFonts w:hint="eastAsia"/>
                <w:b w:val="0"/>
                <w:bCs/>
              </w:rPr>
              <w:t>-114.98</w:t>
            </w:r>
          </w:p>
        </w:tc>
        <w:tc>
          <w:tcPr>
            <w:tcW w:w="272" w:type="pct"/>
            <w:vAlign w:val="center"/>
          </w:tcPr>
          <w:p>
            <w:pPr>
              <w:pStyle w:val="41"/>
              <w:bidi w:val="0"/>
              <w:rPr>
                <w:b w:val="0"/>
                <w:bCs/>
              </w:rPr>
            </w:pPr>
            <w:r>
              <w:rPr>
                <w:rFonts w:hint="eastAsia"/>
                <w:b w:val="0"/>
                <w:bCs/>
              </w:rPr>
              <w:t>-135.26</w:t>
            </w:r>
          </w:p>
        </w:tc>
        <w:tc>
          <w:tcPr>
            <w:tcW w:w="409" w:type="pct"/>
            <w:vAlign w:val="center"/>
          </w:tcPr>
          <w:p>
            <w:pPr>
              <w:pStyle w:val="41"/>
              <w:bidi w:val="0"/>
              <w:rPr>
                <w:b w:val="0"/>
                <w:bCs/>
              </w:rPr>
            </w:pPr>
            <w:r>
              <w:rPr>
                <w:rFonts w:hint="eastAsia"/>
                <w:b w:val="0"/>
                <w:bCs/>
              </w:rPr>
              <w:t>597.59</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0.8</w:t>
            </w:r>
          </w:p>
        </w:tc>
        <w:tc>
          <w:tcPr>
            <w:tcW w:w="384" w:type="pct"/>
            <w:vAlign w:val="center"/>
          </w:tcPr>
          <w:p>
            <w:pPr>
              <w:pStyle w:val="41"/>
              <w:bidi w:val="0"/>
              <w:rPr>
                <w:b w:val="0"/>
                <w:bCs/>
              </w:rPr>
            </w:pPr>
            <w:r>
              <w:rPr>
                <w:rFonts w:hint="eastAsia"/>
                <w:b w:val="0"/>
                <w:bCs/>
                <w:lang w:val="en-US" w:eastAsia="zh-CN"/>
              </w:rPr>
              <w:t>50000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b w:val="0"/>
                <w:bCs/>
              </w:rPr>
            </w:pPr>
            <w:r>
              <w:rPr>
                <w:rFonts w:hint="eastAsia"/>
                <w:b w:val="0"/>
                <w:bCs/>
                <w:lang w:val="en-US" w:eastAsia="zh-CN"/>
              </w:rPr>
              <w:t>8.086</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rFonts w:hint="default" w:eastAsia="宋体"/>
                <w:b w:val="0"/>
                <w:bCs/>
                <w:lang w:val="en-US" w:eastAsia="zh-CN"/>
              </w:rPr>
            </w:pPr>
            <w:r>
              <w:rPr>
                <w:rFonts w:hint="eastAsia"/>
                <w:b w:val="0"/>
                <w:bCs/>
                <w:lang w:val="en-US" w:eastAsia="zh-CN"/>
              </w:rPr>
              <w:t>1.706</w:t>
            </w:r>
          </w:p>
        </w:tc>
        <w:tc>
          <w:tcPr>
            <w:tcW w:w="253" w:type="pct"/>
            <w:vAlign w:val="center"/>
          </w:tcPr>
          <w:p>
            <w:pPr>
              <w:pStyle w:val="41"/>
              <w:bidi w:val="0"/>
              <w:rPr>
                <w:b w:val="0"/>
                <w:bCs/>
              </w:rPr>
            </w:pPr>
            <w:r>
              <w:rPr>
                <w:rFonts w:hint="eastAsia"/>
                <w:b w:val="0"/>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28</w:t>
            </w:r>
          </w:p>
        </w:tc>
        <w:tc>
          <w:tcPr>
            <w:tcW w:w="995" w:type="pct"/>
            <w:vAlign w:val="center"/>
          </w:tcPr>
          <w:p>
            <w:pPr>
              <w:pStyle w:val="41"/>
              <w:widowControl w:val="0"/>
              <w:rPr>
                <w:b w:val="0"/>
                <w:bCs/>
              </w:rPr>
            </w:pPr>
            <w:r>
              <w:rPr>
                <w:rFonts w:hint="eastAsia" w:cs="Times New Roman"/>
                <w:b w:val="0"/>
                <w:bCs/>
                <w:sz w:val="21"/>
                <w:lang w:val="en-US" w:eastAsia="zh-CN" w:bidi="ar-SA"/>
              </w:rPr>
              <w:t>JXFQ008</w:t>
            </w:r>
          </w:p>
        </w:tc>
        <w:tc>
          <w:tcPr>
            <w:tcW w:w="253" w:type="pct"/>
            <w:vAlign w:val="center"/>
          </w:tcPr>
          <w:p>
            <w:pPr>
              <w:pStyle w:val="41"/>
              <w:bidi w:val="0"/>
              <w:rPr>
                <w:b w:val="0"/>
                <w:bCs/>
              </w:rPr>
            </w:pPr>
            <w:r>
              <w:rPr>
                <w:rFonts w:hint="eastAsia"/>
                <w:b w:val="0"/>
                <w:bCs/>
              </w:rPr>
              <w:t>-101.93</w:t>
            </w:r>
          </w:p>
        </w:tc>
        <w:tc>
          <w:tcPr>
            <w:tcW w:w="272" w:type="pct"/>
            <w:vAlign w:val="center"/>
          </w:tcPr>
          <w:p>
            <w:pPr>
              <w:pStyle w:val="41"/>
              <w:bidi w:val="0"/>
              <w:rPr>
                <w:b w:val="0"/>
                <w:bCs/>
              </w:rPr>
            </w:pPr>
            <w:r>
              <w:rPr>
                <w:rFonts w:hint="eastAsia"/>
                <w:b w:val="0"/>
                <w:bCs/>
              </w:rPr>
              <w:t>-100.46</w:t>
            </w:r>
          </w:p>
        </w:tc>
        <w:tc>
          <w:tcPr>
            <w:tcW w:w="409" w:type="pct"/>
            <w:vAlign w:val="center"/>
          </w:tcPr>
          <w:p>
            <w:pPr>
              <w:pStyle w:val="41"/>
              <w:bidi w:val="0"/>
              <w:rPr>
                <w:b w:val="0"/>
                <w:bCs/>
              </w:rPr>
            </w:pPr>
            <w:r>
              <w:rPr>
                <w:rFonts w:hint="eastAsia"/>
                <w:b w:val="0"/>
                <w:bCs/>
              </w:rPr>
              <w:t>598.5</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0.8</w:t>
            </w:r>
          </w:p>
        </w:tc>
        <w:tc>
          <w:tcPr>
            <w:tcW w:w="384" w:type="pct"/>
            <w:vAlign w:val="center"/>
          </w:tcPr>
          <w:p>
            <w:pPr>
              <w:pStyle w:val="41"/>
              <w:bidi w:val="0"/>
              <w:rPr>
                <w:b w:val="0"/>
                <w:bCs/>
              </w:rPr>
            </w:pPr>
            <w:r>
              <w:rPr>
                <w:rFonts w:hint="eastAsia"/>
                <w:b w:val="0"/>
                <w:bCs/>
                <w:lang w:val="en-US" w:eastAsia="zh-CN"/>
              </w:rPr>
              <w:t>50</w:t>
            </w:r>
            <w:r>
              <w:rPr>
                <w:rFonts w:hint="eastAsia"/>
                <w:b w:val="0"/>
                <w:bCs/>
              </w:rPr>
              <w:t>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8.086</w:t>
            </w:r>
          </w:p>
        </w:tc>
        <w:tc>
          <w:tcPr>
            <w:tcW w:w="256"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33"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1.706</w:t>
            </w:r>
          </w:p>
        </w:tc>
        <w:tc>
          <w:tcPr>
            <w:tcW w:w="253"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29</w:t>
            </w:r>
          </w:p>
        </w:tc>
        <w:tc>
          <w:tcPr>
            <w:tcW w:w="995" w:type="pct"/>
            <w:vAlign w:val="center"/>
          </w:tcPr>
          <w:p>
            <w:pPr>
              <w:pStyle w:val="41"/>
              <w:widowControl w:val="0"/>
              <w:rPr>
                <w:b w:val="0"/>
                <w:bCs/>
              </w:rPr>
            </w:pPr>
            <w:r>
              <w:rPr>
                <w:rFonts w:hint="eastAsia" w:cs="Times New Roman"/>
                <w:b w:val="0"/>
                <w:bCs/>
                <w:sz w:val="21"/>
                <w:lang w:val="en-US" w:eastAsia="zh-CN" w:bidi="ar-SA"/>
              </w:rPr>
              <w:t>JXFQ009</w:t>
            </w:r>
          </w:p>
        </w:tc>
        <w:tc>
          <w:tcPr>
            <w:tcW w:w="253" w:type="pct"/>
            <w:vAlign w:val="center"/>
          </w:tcPr>
          <w:p>
            <w:pPr>
              <w:pStyle w:val="41"/>
              <w:bidi w:val="0"/>
              <w:rPr>
                <w:b w:val="0"/>
                <w:bCs/>
              </w:rPr>
            </w:pPr>
            <w:r>
              <w:rPr>
                <w:rFonts w:hint="eastAsia"/>
                <w:b w:val="0"/>
                <w:bCs/>
              </w:rPr>
              <w:t>-88.39</w:t>
            </w:r>
          </w:p>
        </w:tc>
        <w:tc>
          <w:tcPr>
            <w:tcW w:w="272" w:type="pct"/>
            <w:vAlign w:val="center"/>
          </w:tcPr>
          <w:p>
            <w:pPr>
              <w:pStyle w:val="41"/>
              <w:bidi w:val="0"/>
              <w:rPr>
                <w:b w:val="0"/>
                <w:bCs/>
              </w:rPr>
            </w:pPr>
            <w:r>
              <w:rPr>
                <w:rFonts w:hint="eastAsia"/>
                <w:b w:val="0"/>
                <w:bCs/>
              </w:rPr>
              <w:t>-67.58</w:t>
            </w:r>
          </w:p>
        </w:tc>
        <w:tc>
          <w:tcPr>
            <w:tcW w:w="409" w:type="pct"/>
            <w:vAlign w:val="center"/>
          </w:tcPr>
          <w:p>
            <w:pPr>
              <w:pStyle w:val="41"/>
              <w:bidi w:val="0"/>
              <w:rPr>
                <w:b w:val="0"/>
                <w:bCs/>
              </w:rPr>
            </w:pPr>
            <w:r>
              <w:rPr>
                <w:rFonts w:hint="eastAsia"/>
                <w:b w:val="0"/>
                <w:bCs/>
              </w:rPr>
              <w:t>598.19</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0.8</w:t>
            </w:r>
          </w:p>
        </w:tc>
        <w:tc>
          <w:tcPr>
            <w:tcW w:w="384" w:type="pct"/>
            <w:vAlign w:val="center"/>
          </w:tcPr>
          <w:p>
            <w:pPr>
              <w:pStyle w:val="41"/>
              <w:bidi w:val="0"/>
              <w:rPr>
                <w:b w:val="0"/>
                <w:bCs/>
              </w:rPr>
            </w:pPr>
            <w:r>
              <w:rPr>
                <w:rFonts w:hint="eastAsia"/>
                <w:b w:val="0"/>
                <w:bCs/>
              </w:rPr>
              <w:t>25000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4.043</w:t>
            </w:r>
          </w:p>
        </w:tc>
        <w:tc>
          <w:tcPr>
            <w:tcW w:w="256"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33"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0.853</w:t>
            </w:r>
          </w:p>
        </w:tc>
        <w:tc>
          <w:tcPr>
            <w:tcW w:w="253"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30</w:t>
            </w:r>
          </w:p>
        </w:tc>
        <w:tc>
          <w:tcPr>
            <w:tcW w:w="995" w:type="pct"/>
            <w:vAlign w:val="center"/>
          </w:tcPr>
          <w:p>
            <w:pPr>
              <w:pStyle w:val="41"/>
              <w:widowControl w:val="0"/>
              <w:rPr>
                <w:b w:val="0"/>
                <w:bCs/>
              </w:rPr>
            </w:pPr>
            <w:r>
              <w:rPr>
                <w:rFonts w:hint="eastAsia" w:cs="Times New Roman"/>
                <w:b w:val="0"/>
                <w:bCs/>
                <w:sz w:val="21"/>
                <w:lang w:val="en-US" w:eastAsia="zh-CN" w:bidi="ar-SA"/>
              </w:rPr>
              <w:t>CTFQ004</w:t>
            </w:r>
          </w:p>
        </w:tc>
        <w:tc>
          <w:tcPr>
            <w:tcW w:w="253" w:type="pct"/>
            <w:vAlign w:val="center"/>
          </w:tcPr>
          <w:p>
            <w:pPr>
              <w:pStyle w:val="41"/>
              <w:bidi w:val="0"/>
              <w:rPr>
                <w:b w:val="0"/>
                <w:bCs/>
              </w:rPr>
            </w:pPr>
            <w:r>
              <w:rPr>
                <w:rFonts w:hint="eastAsia"/>
                <w:b w:val="0"/>
                <w:bCs/>
              </w:rPr>
              <w:t>-108.21</w:t>
            </w:r>
          </w:p>
        </w:tc>
        <w:tc>
          <w:tcPr>
            <w:tcW w:w="272" w:type="pct"/>
            <w:vAlign w:val="center"/>
          </w:tcPr>
          <w:p>
            <w:pPr>
              <w:pStyle w:val="41"/>
              <w:bidi w:val="0"/>
              <w:rPr>
                <w:b w:val="0"/>
                <w:bCs/>
              </w:rPr>
            </w:pPr>
            <w:r>
              <w:rPr>
                <w:rFonts w:hint="eastAsia"/>
                <w:b w:val="0"/>
                <w:bCs/>
              </w:rPr>
              <w:t>-139.13</w:t>
            </w:r>
          </w:p>
        </w:tc>
        <w:tc>
          <w:tcPr>
            <w:tcW w:w="409" w:type="pct"/>
            <w:vAlign w:val="center"/>
          </w:tcPr>
          <w:p>
            <w:pPr>
              <w:pStyle w:val="41"/>
              <w:bidi w:val="0"/>
              <w:rPr>
                <w:b w:val="0"/>
                <w:bCs/>
              </w:rPr>
            </w:pPr>
            <w:r>
              <w:rPr>
                <w:rFonts w:hint="eastAsia"/>
                <w:b w:val="0"/>
                <w:bCs/>
              </w:rPr>
              <w:t>597.28</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15000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4.90</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eastAsia" w:eastAsia="宋体"/>
                <w:b w:val="0"/>
                <w:bCs/>
                <w:lang w:val="en-US" w:eastAsia="zh-CN"/>
              </w:rPr>
            </w:pPr>
            <w:r>
              <w:rPr>
                <w:rFonts w:hint="eastAsia"/>
                <w:b w:val="0"/>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31</w:t>
            </w:r>
          </w:p>
        </w:tc>
        <w:tc>
          <w:tcPr>
            <w:tcW w:w="995" w:type="pct"/>
            <w:vAlign w:val="center"/>
          </w:tcPr>
          <w:p>
            <w:pPr>
              <w:pStyle w:val="41"/>
              <w:widowControl w:val="0"/>
              <w:rPr>
                <w:b w:val="0"/>
                <w:bCs/>
              </w:rPr>
            </w:pPr>
            <w:r>
              <w:rPr>
                <w:rFonts w:hint="eastAsia" w:cs="Times New Roman"/>
                <w:b w:val="0"/>
                <w:bCs/>
                <w:sz w:val="21"/>
                <w:lang w:val="en-US" w:eastAsia="zh-CN" w:bidi="ar-SA"/>
              </w:rPr>
              <w:t>CTFQ005</w:t>
            </w:r>
          </w:p>
        </w:tc>
        <w:tc>
          <w:tcPr>
            <w:tcW w:w="253" w:type="pct"/>
            <w:vAlign w:val="center"/>
          </w:tcPr>
          <w:p>
            <w:pPr>
              <w:pStyle w:val="41"/>
              <w:bidi w:val="0"/>
              <w:rPr>
                <w:b w:val="0"/>
                <w:bCs/>
              </w:rPr>
            </w:pPr>
            <w:r>
              <w:rPr>
                <w:rFonts w:hint="eastAsia"/>
                <w:b w:val="0"/>
                <w:bCs/>
              </w:rPr>
              <w:t>-98.54</w:t>
            </w:r>
          </w:p>
        </w:tc>
        <w:tc>
          <w:tcPr>
            <w:tcW w:w="272" w:type="pct"/>
            <w:vAlign w:val="center"/>
          </w:tcPr>
          <w:p>
            <w:pPr>
              <w:pStyle w:val="41"/>
              <w:bidi w:val="0"/>
              <w:rPr>
                <w:b w:val="0"/>
                <w:bCs/>
              </w:rPr>
            </w:pPr>
            <w:r>
              <w:rPr>
                <w:rFonts w:hint="eastAsia"/>
                <w:b w:val="0"/>
                <w:bCs/>
              </w:rPr>
              <w:t>-103.84</w:t>
            </w:r>
          </w:p>
        </w:tc>
        <w:tc>
          <w:tcPr>
            <w:tcW w:w="409" w:type="pct"/>
            <w:vAlign w:val="center"/>
          </w:tcPr>
          <w:p>
            <w:pPr>
              <w:pStyle w:val="41"/>
              <w:bidi w:val="0"/>
              <w:rPr>
                <w:b w:val="0"/>
                <w:bCs/>
              </w:rPr>
            </w:pPr>
            <w:r>
              <w:rPr>
                <w:rFonts w:hint="eastAsia"/>
                <w:b w:val="0"/>
                <w:bCs/>
              </w:rPr>
              <w:t>598.27</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15000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4.90</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b w:val="0"/>
                <w:bCs/>
              </w:rPr>
            </w:pPr>
            <w:r>
              <w:rPr>
                <w:b w:val="0"/>
                <w:bCs/>
              </w:rPr>
              <w:t>/</w:t>
            </w:r>
          </w:p>
        </w:tc>
        <w:tc>
          <w:tcPr>
            <w:tcW w:w="253" w:type="pct"/>
            <w:vAlign w:val="center"/>
          </w:tcPr>
          <w:p>
            <w:pPr>
              <w:pStyle w:val="41"/>
              <w:bidi w:val="0"/>
              <w:rPr>
                <w:rFonts w:hint="eastAsia" w:eastAsia="宋体"/>
                <w:b w:val="0"/>
                <w:bCs/>
                <w:lang w:val="en-US" w:eastAsia="zh-CN"/>
              </w:rPr>
            </w:pPr>
            <w:r>
              <w:rPr>
                <w:rFonts w:hint="eastAsia"/>
                <w:b w:val="0"/>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32</w:t>
            </w:r>
          </w:p>
        </w:tc>
        <w:tc>
          <w:tcPr>
            <w:tcW w:w="995" w:type="pct"/>
            <w:vAlign w:val="center"/>
          </w:tcPr>
          <w:p>
            <w:pPr>
              <w:pStyle w:val="41"/>
              <w:widowControl w:val="0"/>
              <w:rPr>
                <w:b w:val="0"/>
                <w:bCs/>
              </w:rPr>
            </w:pPr>
            <w:r>
              <w:rPr>
                <w:rFonts w:hint="eastAsia" w:cs="Times New Roman"/>
                <w:b w:val="0"/>
                <w:bCs/>
                <w:sz w:val="21"/>
                <w:lang w:val="en-US" w:eastAsia="zh-CN" w:bidi="ar-SA"/>
              </w:rPr>
              <w:t>CTFQ006</w:t>
            </w:r>
          </w:p>
        </w:tc>
        <w:tc>
          <w:tcPr>
            <w:tcW w:w="253" w:type="pct"/>
            <w:vAlign w:val="center"/>
          </w:tcPr>
          <w:p>
            <w:pPr>
              <w:pStyle w:val="41"/>
              <w:bidi w:val="0"/>
              <w:rPr>
                <w:b w:val="0"/>
                <w:bCs/>
              </w:rPr>
            </w:pPr>
            <w:r>
              <w:rPr>
                <w:rFonts w:hint="eastAsia"/>
                <w:b w:val="0"/>
                <w:bCs/>
              </w:rPr>
              <w:t>-84.04</w:t>
            </w:r>
          </w:p>
        </w:tc>
        <w:tc>
          <w:tcPr>
            <w:tcW w:w="272" w:type="pct"/>
            <w:vAlign w:val="center"/>
          </w:tcPr>
          <w:p>
            <w:pPr>
              <w:pStyle w:val="41"/>
              <w:bidi w:val="0"/>
              <w:rPr>
                <w:b w:val="0"/>
                <w:bCs/>
              </w:rPr>
            </w:pPr>
            <w:r>
              <w:rPr>
                <w:rFonts w:hint="eastAsia"/>
                <w:b w:val="0"/>
                <w:bCs/>
              </w:rPr>
              <w:t>-70.48</w:t>
            </w:r>
          </w:p>
        </w:tc>
        <w:tc>
          <w:tcPr>
            <w:tcW w:w="409" w:type="pct"/>
            <w:vAlign w:val="center"/>
          </w:tcPr>
          <w:p>
            <w:pPr>
              <w:pStyle w:val="41"/>
              <w:bidi w:val="0"/>
              <w:rPr>
                <w:b w:val="0"/>
                <w:bCs/>
              </w:rPr>
            </w:pPr>
            <w:r>
              <w:rPr>
                <w:rFonts w:hint="eastAsia"/>
                <w:b w:val="0"/>
                <w:bCs/>
              </w:rPr>
              <w:t>598.1</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eastAsia="zh-CN"/>
              </w:rPr>
              <w:t>7500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2.45</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4" w:hRule="atLeast"/>
        </w:trPr>
        <w:tc>
          <w:tcPr>
            <w:tcW w:w="203" w:type="pct"/>
            <w:vAlign w:val="center"/>
          </w:tcPr>
          <w:p>
            <w:pPr>
              <w:pStyle w:val="41"/>
              <w:bidi w:val="0"/>
              <w:rPr>
                <w:b w:val="0"/>
                <w:bCs/>
              </w:rPr>
            </w:pPr>
            <w:r>
              <w:rPr>
                <w:rFonts w:hint="eastAsia"/>
                <w:b w:val="0"/>
                <w:bCs/>
                <w:lang w:val="en-US" w:eastAsia="zh-CN"/>
              </w:rPr>
              <w:t>33</w:t>
            </w:r>
          </w:p>
        </w:tc>
        <w:tc>
          <w:tcPr>
            <w:tcW w:w="995" w:type="pct"/>
            <w:vAlign w:val="center"/>
          </w:tcPr>
          <w:p>
            <w:pPr>
              <w:pStyle w:val="41"/>
              <w:widowControl w:val="0"/>
              <w:rPr>
                <w:b w:val="0"/>
                <w:bCs/>
              </w:rPr>
            </w:pPr>
            <w:r>
              <w:rPr>
                <w:rFonts w:hint="eastAsia"/>
                <w:b w:val="0"/>
                <w:bCs/>
                <w:lang w:val="en-US" w:eastAsia="zh-CN"/>
              </w:rPr>
              <w:t>XGFQ007</w:t>
            </w:r>
          </w:p>
        </w:tc>
        <w:tc>
          <w:tcPr>
            <w:tcW w:w="253" w:type="pct"/>
            <w:vAlign w:val="center"/>
          </w:tcPr>
          <w:p>
            <w:pPr>
              <w:pStyle w:val="41"/>
              <w:bidi w:val="0"/>
              <w:rPr>
                <w:b w:val="0"/>
                <w:bCs/>
              </w:rPr>
            </w:pPr>
            <w:r>
              <w:rPr>
                <w:rFonts w:hint="eastAsia"/>
                <w:b w:val="0"/>
                <w:bCs/>
              </w:rPr>
              <w:t>-122.71</w:t>
            </w:r>
          </w:p>
        </w:tc>
        <w:tc>
          <w:tcPr>
            <w:tcW w:w="272" w:type="pct"/>
            <w:vAlign w:val="center"/>
          </w:tcPr>
          <w:p>
            <w:pPr>
              <w:pStyle w:val="41"/>
              <w:bidi w:val="0"/>
              <w:rPr>
                <w:b w:val="0"/>
                <w:bCs/>
              </w:rPr>
            </w:pPr>
            <w:r>
              <w:rPr>
                <w:rFonts w:hint="eastAsia"/>
                <w:b w:val="0"/>
                <w:bCs/>
              </w:rPr>
              <w:t>-131.88</w:t>
            </w:r>
          </w:p>
        </w:tc>
        <w:tc>
          <w:tcPr>
            <w:tcW w:w="409" w:type="pct"/>
            <w:vAlign w:val="center"/>
          </w:tcPr>
          <w:p>
            <w:pPr>
              <w:pStyle w:val="41"/>
              <w:bidi w:val="0"/>
              <w:rPr>
                <w:b w:val="0"/>
                <w:bCs/>
              </w:rPr>
            </w:pPr>
            <w:r>
              <w:rPr>
                <w:rFonts w:hint="eastAsia"/>
                <w:b w:val="0"/>
                <w:bCs/>
              </w:rPr>
              <w:t>597.92</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7000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0.096</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0.068</w:t>
            </w:r>
          </w:p>
        </w:tc>
        <w:tc>
          <w:tcPr>
            <w:tcW w:w="233" w:type="pct"/>
            <w:vAlign w:val="center"/>
          </w:tcPr>
          <w:p>
            <w:pPr>
              <w:pStyle w:val="41"/>
              <w:bidi w:val="0"/>
              <w:rPr>
                <w:rFonts w:hint="default" w:eastAsia="宋体"/>
                <w:b w:val="0"/>
                <w:bCs/>
                <w:lang w:val="en-US" w:eastAsia="zh-CN"/>
              </w:rPr>
            </w:pPr>
            <w:r>
              <w:rPr>
                <w:rFonts w:hint="eastAsia"/>
                <w:b w:val="0"/>
                <w:bCs/>
                <w:lang w:val="en-US" w:eastAsia="zh-CN"/>
              </w:rPr>
              <w:t>0.316</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34</w:t>
            </w:r>
          </w:p>
        </w:tc>
        <w:tc>
          <w:tcPr>
            <w:tcW w:w="995" w:type="pct"/>
            <w:vAlign w:val="center"/>
          </w:tcPr>
          <w:p>
            <w:pPr>
              <w:pStyle w:val="41"/>
              <w:widowControl w:val="0"/>
              <w:rPr>
                <w:b w:val="0"/>
                <w:bCs/>
              </w:rPr>
            </w:pPr>
            <w:r>
              <w:rPr>
                <w:rFonts w:hint="eastAsia"/>
                <w:b w:val="0"/>
                <w:bCs/>
                <w:lang w:val="en-US" w:eastAsia="zh-CN"/>
              </w:rPr>
              <w:t>XGFQ008</w:t>
            </w:r>
          </w:p>
        </w:tc>
        <w:tc>
          <w:tcPr>
            <w:tcW w:w="253" w:type="pct"/>
            <w:vAlign w:val="center"/>
          </w:tcPr>
          <w:p>
            <w:pPr>
              <w:pStyle w:val="41"/>
              <w:bidi w:val="0"/>
              <w:rPr>
                <w:b w:val="0"/>
                <w:bCs/>
              </w:rPr>
            </w:pPr>
            <w:r>
              <w:rPr>
                <w:rFonts w:hint="eastAsia"/>
                <w:b w:val="0"/>
                <w:bCs/>
              </w:rPr>
              <w:t>-110.15</w:t>
            </w:r>
          </w:p>
        </w:tc>
        <w:tc>
          <w:tcPr>
            <w:tcW w:w="272" w:type="pct"/>
            <w:vAlign w:val="center"/>
          </w:tcPr>
          <w:p>
            <w:pPr>
              <w:pStyle w:val="41"/>
              <w:bidi w:val="0"/>
              <w:rPr>
                <w:b w:val="0"/>
                <w:bCs/>
              </w:rPr>
            </w:pPr>
            <w:r>
              <w:rPr>
                <w:rFonts w:hint="eastAsia"/>
                <w:b w:val="0"/>
                <w:bCs/>
              </w:rPr>
              <w:t>-99.01</w:t>
            </w:r>
          </w:p>
        </w:tc>
        <w:tc>
          <w:tcPr>
            <w:tcW w:w="409" w:type="pct"/>
            <w:vAlign w:val="center"/>
          </w:tcPr>
          <w:p>
            <w:pPr>
              <w:pStyle w:val="41"/>
              <w:bidi w:val="0"/>
              <w:rPr>
                <w:b w:val="0"/>
                <w:bCs/>
              </w:rPr>
            </w:pPr>
            <w:r>
              <w:rPr>
                <w:rFonts w:hint="eastAsia"/>
                <w:b w:val="0"/>
                <w:bCs/>
              </w:rPr>
              <w:t>598.84</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rFonts w:hint="eastAsia"/>
                <w:b w:val="0"/>
                <w:bCs/>
                <w:lang w:val="en-US" w:eastAsia="zh-CN"/>
              </w:rPr>
              <w:t>7000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0.096</w:t>
            </w:r>
          </w:p>
        </w:tc>
        <w:tc>
          <w:tcPr>
            <w:tcW w:w="256"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0.068</w:t>
            </w:r>
          </w:p>
        </w:tc>
        <w:tc>
          <w:tcPr>
            <w:tcW w:w="233"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0.316</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35</w:t>
            </w:r>
          </w:p>
        </w:tc>
        <w:tc>
          <w:tcPr>
            <w:tcW w:w="995" w:type="pct"/>
            <w:vAlign w:val="center"/>
          </w:tcPr>
          <w:p>
            <w:pPr>
              <w:pStyle w:val="41"/>
              <w:widowControl w:val="0"/>
              <w:rPr>
                <w:b w:val="0"/>
                <w:bCs/>
              </w:rPr>
            </w:pPr>
            <w:r>
              <w:rPr>
                <w:rFonts w:hint="eastAsia"/>
                <w:b w:val="0"/>
                <w:bCs/>
                <w:lang w:val="en-US" w:eastAsia="zh-CN"/>
              </w:rPr>
              <w:t>XGFQ009</w:t>
            </w:r>
          </w:p>
        </w:tc>
        <w:tc>
          <w:tcPr>
            <w:tcW w:w="253" w:type="pct"/>
            <w:vAlign w:val="center"/>
          </w:tcPr>
          <w:p>
            <w:pPr>
              <w:pStyle w:val="41"/>
              <w:bidi w:val="0"/>
              <w:rPr>
                <w:b w:val="0"/>
                <w:bCs/>
              </w:rPr>
            </w:pPr>
            <w:r>
              <w:rPr>
                <w:rFonts w:hint="eastAsia"/>
                <w:b w:val="0"/>
                <w:bCs/>
              </w:rPr>
              <w:t>-95.64</w:t>
            </w:r>
          </w:p>
        </w:tc>
        <w:tc>
          <w:tcPr>
            <w:tcW w:w="272" w:type="pct"/>
            <w:vAlign w:val="center"/>
          </w:tcPr>
          <w:p>
            <w:pPr>
              <w:pStyle w:val="41"/>
              <w:bidi w:val="0"/>
              <w:rPr>
                <w:b w:val="0"/>
                <w:bCs/>
              </w:rPr>
            </w:pPr>
            <w:r>
              <w:rPr>
                <w:rFonts w:hint="eastAsia"/>
                <w:b w:val="0"/>
                <w:bCs/>
              </w:rPr>
              <w:t>-63.23</w:t>
            </w:r>
          </w:p>
        </w:tc>
        <w:tc>
          <w:tcPr>
            <w:tcW w:w="409" w:type="pct"/>
            <w:vAlign w:val="center"/>
          </w:tcPr>
          <w:p>
            <w:pPr>
              <w:pStyle w:val="41"/>
              <w:bidi w:val="0"/>
              <w:rPr>
                <w:b w:val="0"/>
                <w:bCs/>
              </w:rPr>
            </w:pPr>
            <w:r>
              <w:rPr>
                <w:rFonts w:hint="eastAsia"/>
                <w:b w:val="0"/>
                <w:bCs/>
              </w:rPr>
              <w:t>598.33</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b w:val="0"/>
                <w:bCs/>
              </w:rPr>
              <w:t>3500</w:t>
            </w:r>
          </w:p>
        </w:tc>
        <w:tc>
          <w:tcPr>
            <w:tcW w:w="204" w:type="pct"/>
            <w:vAlign w:val="center"/>
          </w:tcPr>
          <w:p>
            <w:pPr>
              <w:pStyle w:val="41"/>
              <w:bidi w:val="0"/>
              <w:rPr>
                <w:b w:val="0"/>
                <w:bCs/>
              </w:rPr>
            </w:pPr>
            <w:r>
              <w:rPr>
                <w:b w:val="0"/>
                <w:bCs/>
              </w:rPr>
              <w:t>60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0.048</w:t>
            </w:r>
          </w:p>
        </w:tc>
        <w:tc>
          <w:tcPr>
            <w:tcW w:w="256" w:type="pct"/>
            <w:vAlign w:val="center"/>
          </w:tcPr>
          <w:p>
            <w:pPr>
              <w:pStyle w:val="41"/>
              <w:bidi w:val="0"/>
              <w:rPr>
                <w:rFonts w:hint="default" w:eastAsia="宋体"/>
                <w:b w:val="0"/>
                <w:bCs/>
                <w:lang w:val="en-US" w:eastAsia="zh-CN"/>
              </w:rPr>
            </w:pPr>
            <w:r>
              <w:rPr>
                <w:rFonts w:hint="eastAsia"/>
                <w:b w:val="0"/>
                <w:bCs/>
                <w:lang w:val="en-US" w:eastAsia="zh-CN"/>
              </w:rPr>
              <w:t>0.034</w:t>
            </w:r>
          </w:p>
        </w:tc>
        <w:tc>
          <w:tcPr>
            <w:tcW w:w="233" w:type="pct"/>
            <w:vAlign w:val="center"/>
          </w:tcPr>
          <w:p>
            <w:pPr>
              <w:pStyle w:val="41"/>
              <w:bidi w:val="0"/>
              <w:rPr>
                <w:rFonts w:hint="default" w:eastAsia="宋体"/>
                <w:b w:val="0"/>
                <w:bCs/>
                <w:lang w:val="en-US" w:eastAsia="zh-CN"/>
              </w:rPr>
            </w:pPr>
            <w:r>
              <w:rPr>
                <w:rFonts w:hint="eastAsia"/>
                <w:b w:val="0"/>
                <w:bCs/>
                <w:lang w:val="en-US" w:eastAsia="zh-CN"/>
              </w:rPr>
              <w:t>0.158</w:t>
            </w:r>
          </w:p>
        </w:tc>
        <w:tc>
          <w:tcPr>
            <w:tcW w:w="256" w:type="pct"/>
            <w:vAlign w:val="center"/>
          </w:tcPr>
          <w:p>
            <w:pPr>
              <w:pStyle w:val="41"/>
              <w:bidi w:val="0"/>
              <w:rPr>
                <w:rFonts w:hint="eastAsia" w:eastAsia="宋体"/>
                <w:b w:val="0"/>
                <w:bCs/>
                <w:lang w:val="en-US" w:eastAsia="zh-CN"/>
              </w:rPr>
            </w:pPr>
            <w:r>
              <w:rPr>
                <w:rFonts w:hint="eastAsia"/>
                <w:b w:val="0"/>
                <w:bCs/>
                <w:lang w:val="en-US" w:eastAsia="zh-CN"/>
              </w:rPr>
              <w:t>/</w:t>
            </w:r>
          </w:p>
        </w:tc>
        <w:tc>
          <w:tcPr>
            <w:tcW w:w="253"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36</w:t>
            </w:r>
          </w:p>
        </w:tc>
        <w:tc>
          <w:tcPr>
            <w:tcW w:w="995" w:type="pct"/>
            <w:vAlign w:val="center"/>
          </w:tcPr>
          <w:p>
            <w:pPr>
              <w:pStyle w:val="41"/>
              <w:bidi w:val="0"/>
              <w:rPr>
                <w:b w:val="0"/>
                <w:bCs/>
              </w:rPr>
            </w:pPr>
            <w:r>
              <w:rPr>
                <w:b w:val="0"/>
                <w:bCs/>
              </w:rPr>
              <w:t>2#废酸处理排气筒</w:t>
            </w:r>
          </w:p>
        </w:tc>
        <w:tc>
          <w:tcPr>
            <w:tcW w:w="253" w:type="pct"/>
            <w:vAlign w:val="center"/>
          </w:tcPr>
          <w:p>
            <w:pPr>
              <w:pStyle w:val="41"/>
              <w:bidi w:val="0"/>
              <w:rPr>
                <w:b w:val="0"/>
                <w:bCs/>
              </w:rPr>
            </w:pPr>
            <w:r>
              <w:rPr>
                <w:rFonts w:hint="eastAsia"/>
                <w:b w:val="0"/>
                <w:bCs/>
              </w:rPr>
              <w:t>-70.51</w:t>
            </w:r>
          </w:p>
        </w:tc>
        <w:tc>
          <w:tcPr>
            <w:tcW w:w="272" w:type="pct"/>
            <w:vAlign w:val="center"/>
          </w:tcPr>
          <w:p>
            <w:pPr>
              <w:pStyle w:val="41"/>
              <w:bidi w:val="0"/>
              <w:rPr>
                <w:b w:val="0"/>
                <w:bCs/>
              </w:rPr>
            </w:pPr>
            <w:r>
              <w:rPr>
                <w:rFonts w:hint="eastAsia"/>
                <w:b w:val="0"/>
                <w:bCs/>
              </w:rPr>
              <w:t>-198.1</w:t>
            </w:r>
          </w:p>
        </w:tc>
        <w:tc>
          <w:tcPr>
            <w:tcW w:w="409" w:type="pct"/>
            <w:vAlign w:val="center"/>
          </w:tcPr>
          <w:p>
            <w:pPr>
              <w:pStyle w:val="41"/>
              <w:bidi w:val="0"/>
              <w:rPr>
                <w:b w:val="0"/>
                <w:bCs/>
              </w:rPr>
            </w:pPr>
            <w:r>
              <w:rPr>
                <w:rFonts w:hint="eastAsia"/>
                <w:b w:val="0"/>
                <w:bCs/>
              </w:rPr>
              <w:t>595.19</w:t>
            </w:r>
          </w:p>
        </w:tc>
        <w:tc>
          <w:tcPr>
            <w:tcW w:w="306" w:type="pct"/>
            <w:vAlign w:val="center"/>
          </w:tcPr>
          <w:p>
            <w:pPr>
              <w:pStyle w:val="41"/>
              <w:bidi w:val="0"/>
              <w:rPr>
                <w:b w:val="0"/>
                <w:bCs/>
              </w:rPr>
            </w:pPr>
            <w:r>
              <w:rPr>
                <w:b w:val="0"/>
                <w:bCs/>
              </w:rPr>
              <w:t>25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b w:val="0"/>
                <w:bCs/>
              </w:rPr>
              <w:t>6000</w:t>
            </w:r>
          </w:p>
        </w:tc>
        <w:tc>
          <w:tcPr>
            <w:tcW w:w="204" w:type="pct"/>
            <w:vAlign w:val="center"/>
          </w:tcPr>
          <w:p>
            <w:pPr>
              <w:pStyle w:val="41"/>
              <w:bidi w:val="0"/>
              <w:rPr>
                <w:b w:val="0"/>
                <w:bCs/>
              </w:rPr>
            </w:pPr>
            <w:r>
              <w:rPr>
                <w:b w:val="0"/>
                <w:bCs/>
              </w:rPr>
              <w:t>25</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6" w:type="pct"/>
            <w:vAlign w:val="center"/>
          </w:tcPr>
          <w:p>
            <w:pPr>
              <w:pStyle w:val="41"/>
              <w:bidi w:val="0"/>
              <w:rPr>
                <w:b w:val="0"/>
                <w:bCs/>
              </w:rPr>
            </w:pPr>
            <w:r>
              <w:rPr>
                <w:b w:val="0"/>
                <w:bCs/>
              </w:rPr>
              <w:t>/</w:t>
            </w:r>
          </w:p>
        </w:tc>
        <w:tc>
          <w:tcPr>
            <w:tcW w:w="233" w:type="pct"/>
            <w:vAlign w:val="center"/>
          </w:tcPr>
          <w:p>
            <w:pPr>
              <w:pStyle w:val="41"/>
              <w:bidi w:val="0"/>
              <w:rPr>
                <w:b w:val="0"/>
                <w:bCs/>
              </w:rPr>
            </w:pPr>
            <w:r>
              <w:rPr>
                <w:b w:val="0"/>
                <w:bCs/>
              </w:rPr>
              <w:t>/</w:t>
            </w:r>
          </w:p>
        </w:tc>
        <w:tc>
          <w:tcPr>
            <w:tcW w:w="256" w:type="pct"/>
            <w:vAlign w:val="center"/>
          </w:tcPr>
          <w:p>
            <w:pPr>
              <w:pStyle w:val="41"/>
              <w:bidi w:val="0"/>
              <w:rPr>
                <w:rFonts w:hint="eastAsia" w:eastAsia="宋体"/>
                <w:b w:val="0"/>
                <w:bCs/>
                <w:lang w:eastAsia="zh-CN"/>
              </w:rPr>
            </w:pPr>
            <w:r>
              <w:rPr>
                <w:rFonts w:hint="eastAsia"/>
                <w:b w:val="0"/>
                <w:bCs/>
                <w:lang w:val="en-US" w:eastAsia="zh-CN"/>
              </w:rPr>
              <w:t>/</w:t>
            </w:r>
          </w:p>
        </w:tc>
        <w:tc>
          <w:tcPr>
            <w:tcW w:w="253" w:type="pct"/>
            <w:vAlign w:val="center"/>
          </w:tcPr>
          <w:p>
            <w:pPr>
              <w:pStyle w:val="41"/>
              <w:bidi w:val="0"/>
              <w:rPr>
                <w:rFonts w:hint="default" w:eastAsia="宋体"/>
                <w:b w:val="0"/>
                <w:bCs/>
                <w:lang w:val="en-US" w:eastAsia="zh-CN"/>
              </w:rPr>
            </w:pPr>
            <w:r>
              <w:rPr>
                <w:rFonts w:hint="eastAsia"/>
                <w:b w:val="0"/>
                <w:bCs/>
                <w:lang w:val="en-US" w:eastAsia="zh-CN"/>
              </w:rPr>
              <w:t>0.066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203" w:type="pct"/>
            <w:vAlign w:val="center"/>
          </w:tcPr>
          <w:p>
            <w:pPr>
              <w:pStyle w:val="41"/>
              <w:bidi w:val="0"/>
              <w:rPr>
                <w:b w:val="0"/>
                <w:bCs/>
              </w:rPr>
            </w:pPr>
            <w:r>
              <w:rPr>
                <w:rFonts w:hint="eastAsia"/>
                <w:b w:val="0"/>
                <w:bCs/>
                <w:lang w:val="en-US" w:eastAsia="zh-CN"/>
              </w:rPr>
              <w:t>37</w:t>
            </w:r>
          </w:p>
        </w:tc>
        <w:tc>
          <w:tcPr>
            <w:tcW w:w="995" w:type="pct"/>
            <w:vAlign w:val="center"/>
          </w:tcPr>
          <w:p>
            <w:pPr>
              <w:pStyle w:val="41"/>
              <w:bidi w:val="0"/>
              <w:rPr>
                <w:b w:val="0"/>
                <w:bCs/>
              </w:rPr>
            </w:pPr>
            <w:r>
              <w:rPr>
                <w:b w:val="0"/>
                <w:bCs/>
              </w:rPr>
              <w:t>2#锅炉排气筒</w:t>
            </w:r>
          </w:p>
        </w:tc>
        <w:tc>
          <w:tcPr>
            <w:tcW w:w="253" w:type="pct"/>
            <w:vAlign w:val="center"/>
          </w:tcPr>
          <w:p>
            <w:pPr>
              <w:pStyle w:val="41"/>
              <w:bidi w:val="0"/>
              <w:rPr>
                <w:b w:val="0"/>
                <w:bCs/>
              </w:rPr>
            </w:pPr>
            <w:r>
              <w:rPr>
                <w:rFonts w:hint="eastAsia"/>
                <w:b w:val="0"/>
                <w:bCs/>
              </w:rPr>
              <w:t>-45.37</w:t>
            </w:r>
          </w:p>
        </w:tc>
        <w:tc>
          <w:tcPr>
            <w:tcW w:w="272" w:type="pct"/>
            <w:vAlign w:val="center"/>
          </w:tcPr>
          <w:p>
            <w:pPr>
              <w:pStyle w:val="41"/>
              <w:bidi w:val="0"/>
              <w:rPr>
                <w:b w:val="0"/>
                <w:bCs/>
              </w:rPr>
            </w:pPr>
            <w:r>
              <w:rPr>
                <w:rFonts w:hint="eastAsia"/>
                <w:b w:val="0"/>
                <w:bCs/>
              </w:rPr>
              <w:t>-207.77</w:t>
            </w:r>
          </w:p>
        </w:tc>
        <w:tc>
          <w:tcPr>
            <w:tcW w:w="409" w:type="pct"/>
            <w:vAlign w:val="center"/>
          </w:tcPr>
          <w:p>
            <w:pPr>
              <w:pStyle w:val="41"/>
              <w:bidi w:val="0"/>
              <w:rPr>
                <w:b w:val="0"/>
                <w:bCs/>
              </w:rPr>
            </w:pPr>
            <w:r>
              <w:rPr>
                <w:rFonts w:hint="eastAsia"/>
                <w:b w:val="0"/>
                <w:bCs/>
              </w:rPr>
              <w:t>595.09</w:t>
            </w:r>
          </w:p>
        </w:tc>
        <w:tc>
          <w:tcPr>
            <w:tcW w:w="306" w:type="pct"/>
            <w:vAlign w:val="center"/>
          </w:tcPr>
          <w:p>
            <w:pPr>
              <w:pStyle w:val="41"/>
              <w:bidi w:val="0"/>
              <w:rPr>
                <w:b w:val="0"/>
                <w:bCs/>
              </w:rPr>
            </w:pPr>
            <w:r>
              <w:rPr>
                <w:b w:val="0"/>
                <w:bCs/>
              </w:rPr>
              <w:t>15</w:t>
            </w:r>
          </w:p>
        </w:tc>
        <w:tc>
          <w:tcPr>
            <w:tcW w:w="306" w:type="pct"/>
            <w:vAlign w:val="center"/>
          </w:tcPr>
          <w:p>
            <w:pPr>
              <w:pStyle w:val="41"/>
              <w:bidi w:val="0"/>
              <w:rPr>
                <w:b w:val="0"/>
                <w:bCs/>
              </w:rPr>
            </w:pPr>
            <w:r>
              <w:rPr>
                <w:b w:val="0"/>
                <w:bCs/>
              </w:rPr>
              <w:t>0.5</w:t>
            </w:r>
          </w:p>
        </w:tc>
        <w:tc>
          <w:tcPr>
            <w:tcW w:w="384" w:type="pct"/>
            <w:vAlign w:val="center"/>
          </w:tcPr>
          <w:p>
            <w:pPr>
              <w:pStyle w:val="41"/>
              <w:bidi w:val="0"/>
              <w:rPr>
                <w:b w:val="0"/>
                <w:bCs/>
              </w:rPr>
            </w:pPr>
            <w:r>
              <w:rPr>
                <w:b w:val="0"/>
                <w:bCs/>
              </w:rPr>
              <w:t>5000</w:t>
            </w:r>
          </w:p>
        </w:tc>
        <w:tc>
          <w:tcPr>
            <w:tcW w:w="204" w:type="pct"/>
            <w:vAlign w:val="center"/>
          </w:tcPr>
          <w:p>
            <w:pPr>
              <w:pStyle w:val="41"/>
              <w:bidi w:val="0"/>
              <w:rPr>
                <w:b w:val="0"/>
                <w:bCs/>
              </w:rPr>
            </w:pPr>
            <w:r>
              <w:rPr>
                <w:b w:val="0"/>
                <w:bCs/>
              </w:rPr>
              <w:t>70</w:t>
            </w:r>
          </w:p>
        </w:tc>
        <w:tc>
          <w:tcPr>
            <w:tcW w:w="410" w:type="pct"/>
            <w:vAlign w:val="center"/>
          </w:tcPr>
          <w:p>
            <w:pPr>
              <w:pStyle w:val="41"/>
              <w:bidi w:val="0"/>
              <w:rPr>
                <w:b w:val="0"/>
                <w:bCs/>
              </w:rPr>
            </w:pPr>
            <w:r>
              <w:rPr>
                <w:rFonts w:hint="eastAsia"/>
                <w:b w:val="0"/>
                <w:bCs/>
              </w:rPr>
              <w:t>非</w:t>
            </w:r>
            <w:r>
              <w:rPr>
                <w:b w:val="0"/>
                <w:bCs/>
              </w:rPr>
              <w:t>正常</w:t>
            </w:r>
          </w:p>
        </w:tc>
        <w:tc>
          <w:tcPr>
            <w:tcW w:w="256"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57</w:t>
            </w:r>
          </w:p>
        </w:tc>
        <w:tc>
          <w:tcPr>
            <w:tcW w:w="256" w:type="pct"/>
            <w:vAlign w:val="center"/>
          </w:tcPr>
          <w:p>
            <w:pPr>
              <w:pStyle w:val="41"/>
              <w:bidi w:val="0"/>
              <w:rPr>
                <w:rFonts w:hint="default" w:eastAsia="宋体"/>
                <w:b w:val="0"/>
                <w:bCs/>
                <w:lang w:val="en-US" w:eastAsia="zh-CN"/>
              </w:rPr>
            </w:pPr>
            <w:r>
              <w:rPr>
                <w:rFonts w:hint="eastAsia"/>
                <w:b w:val="0"/>
                <w:bCs/>
              </w:rPr>
              <w:t>0.0</w:t>
            </w:r>
            <w:r>
              <w:rPr>
                <w:rFonts w:hint="eastAsia"/>
                <w:b w:val="0"/>
                <w:bCs/>
                <w:lang w:val="en-US" w:eastAsia="zh-CN"/>
              </w:rPr>
              <w:t>82</w:t>
            </w:r>
          </w:p>
        </w:tc>
        <w:tc>
          <w:tcPr>
            <w:tcW w:w="233" w:type="pct"/>
            <w:vAlign w:val="center"/>
          </w:tcPr>
          <w:p>
            <w:pPr>
              <w:pStyle w:val="41"/>
              <w:bidi w:val="0"/>
              <w:rPr>
                <w:rFonts w:hint="default" w:eastAsia="宋体"/>
                <w:b w:val="0"/>
                <w:bCs/>
                <w:lang w:val="en-US" w:eastAsia="zh-CN"/>
              </w:rPr>
            </w:pPr>
            <w:r>
              <w:rPr>
                <w:rFonts w:hint="eastAsia"/>
                <w:b w:val="0"/>
                <w:bCs/>
              </w:rPr>
              <w:t>0.</w:t>
            </w:r>
            <w:r>
              <w:rPr>
                <w:rFonts w:hint="eastAsia"/>
                <w:b w:val="0"/>
                <w:bCs/>
                <w:lang w:val="en-US" w:eastAsia="zh-CN"/>
              </w:rPr>
              <w:t>267</w:t>
            </w:r>
          </w:p>
        </w:tc>
        <w:tc>
          <w:tcPr>
            <w:tcW w:w="256" w:type="pct"/>
            <w:vAlign w:val="center"/>
          </w:tcPr>
          <w:p>
            <w:pPr>
              <w:pStyle w:val="41"/>
              <w:bidi w:val="0"/>
              <w:rPr>
                <w:b w:val="0"/>
                <w:bCs/>
              </w:rPr>
            </w:pPr>
            <w:r>
              <w:rPr>
                <w:b w:val="0"/>
                <w:bCs/>
              </w:rPr>
              <w:t>/</w:t>
            </w:r>
          </w:p>
        </w:tc>
        <w:tc>
          <w:tcPr>
            <w:tcW w:w="253" w:type="pct"/>
            <w:vAlign w:val="center"/>
          </w:tcPr>
          <w:p>
            <w:pPr>
              <w:pStyle w:val="41"/>
              <w:bidi w:val="0"/>
              <w:rPr>
                <w:b w:val="0"/>
                <w:bCs/>
              </w:rPr>
            </w:pPr>
            <w:r>
              <w:rPr>
                <w:b w:val="0"/>
                <w:bCs/>
              </w:rPr>
              <w:t>/</w:t>
            </w:r>
          </w:p>
        </w:tc>
      </w:tr>
    </w:tbl>
    <w:p>
      <w:pPr>
        <w:rPr>
          <w:rFonts w:hint="eastAsia"/>
          <w:b/>
          <w:bCs/>
          <w:lang w:val="en-US" w:eastAsia="zh-CN"/>
        </w:rPr>
      </w:pPr>
      <w:r>
        <w:rPr>
          <w:rFonts w:hint="eastAsia"/>
          <w:b/>
          <w:bCs/>
          <w:lang w:val="en-US" w:eastAsia="zh-CN"/>
        </w:rPr>
        <w:t>（二）拟替代污染源调查</w:t>
      </w:r>
    </w:p>
    <w:p>
      <w:pPr>
        <w:rPr>
          <w:rFonts w:hint="eastAsia"/>
          <w:b w:val="0"/>
          <w:bCs w:val="0"/>
          <w:lang w:val="en-US" w:eastAsia="zh-CN"/>
        </w:rPr>
      </w:pPr>
      <w:r>
        <w:rPr>
          <w:rFonts w:hint="eastAsia"/>
          <w:b w:val="0"/>
          <w:bCs w:val="0"/>
          <w:lang w:val="en-US" w:eastAsia="zh-CN"/>
        </w:rPr>
        <w:t>本项目拟替代污染源，详见下表</w:t>
      </w:r>
    </w:p>
    <w:p>
      <w:pPr>
        <w:pStyle w:val="41"/>
        <w:bidi w:val="0"/>
        <w:rPr>
          <w:rFonts w:hint="eastAsia"/>
          <w:lang w:val="en-US" w:eastAsia="zh-CN"/>
        </w:rPr>
      </w:pPr>
      <w:r>
        <w:rPr>
          <w:rFonts w:hint="eastAsia"/>
          <w:lang w:val="en-US" w:eastAsia="zh-CN"/>
        </w:rPr>
        <w:t>表6.2-4  拟替代有组织污染源调查一览表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31"/>
        <w:gridCol w:w="2612"/>
        <w:gridCol w:w="665"/>
        <w:gridCol w:w="715"/>
        <w:gridCol w:w="1075"/>
        <w:gridCol w:w="807"/>
        <w:gridCol w:w="807"/>
        <w:gridCol w:w="1011"/>
        <w:gridCol w:w="539"/>
        <w:gridCol w:w="810"/>
        <w:gridCol w:w="1078"/>
        <w:gridCol w:w="676"/>
        <w:gridCol w:w="676"/>
        <w:gridCol w:w="612"/>
        <w:gridCol w:w="673"/>
        <w:gridCol w:w="6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Merge w:val="restart"/>
            <w:vAlign w:val="center"/>
          </w:tcPr>
          <w:p>
            <w:pPr>
              <w:pStyle w:val="41"/>
              <w:bidi w:val="0"/>
              <w:rPr>
                <w:b/>
                <w:bCs w:val="0"/>
              </w:rPr>
            </w:pPr>
            <w:r>
              <w:rPr>
                <w:b/>
                <w:bCs w:val="0"/>
              </w:rPr>
              <w:t>编号</w:t>
            </w:r>
          </w:p>
        </w:tc>
        <w:tc>
          <w:tcPr>
            <w:tcW w:w="935" w:type="pct"/>
            <w:vMerge w:val="restart"/>
            <w:vAlign w:val="center"/>
          </w:tcPr>
          <w:p>
            <w:pPr>
              <w:pStyle w:val="41"/>
              <w:bidi w:val="0"/>
              <w:rPr>
                <w:b/>
                <w:bCs w:val="0"/>
              </w:rPr>
            </w:pPr>
            <w:r>
              <w:rPr>
                <w:b/>
                <w:bCs w:val="0"/>
              </w:rPr>
              <w:t>名称</w:t>
            </w:r>
          </w:p>
        </w:tc>
        <w:tc>
          <w:tcPr>
            <w:tcW w:w="494" w:type="pct"/>
            <w:gridSpan w:val="2"/>
            <w:vAlign w:val="center"/>
          </w:tcPr>
          <w:p>
            <w:pPr>
              <w:pStyle w:val="41"/>
              <w:bidi w:val="0"/>
              <w:rPr>
                <w:b/>
                <w:bCs w:val="0"/>
              </w:rPr>
            </w:pPr>
            <w:r>
              <w:rPr>
                <w:b/>
                <w:bCs w:val="0"/>
              </w:rPr>
              <w:t>排气筒底部</w:t>
            </w:r>
          </w:p>
          <w:p>
            <w:pPr>
              <w:pStyle w:val="41"/>
              <w:bidi w:val="0"/>
              <w:rPr>
                <w:b/>
                <w:bCs w:val="0"/>
              </w:rPr>
            </w:pPr>
            <w:r>
              <w:rPr>
                <w:b/>
                <w:bCs w:val="0"/>
              </w:rPr>
              <w:t>中心坐标/m</w:t>
            </w:r>
          </w:p>
        </w:tc>
        <w:tc>
          <w:tcPr>
            <w:tcW w:w="385" w:type="pct"/>
            <w:vMerge w:val="restart"/>
            <w:vAlign w:val="center"/>
          </w:tcPr>
          <w:p>
            <w:pPr>
              <w:pStyle w:val="41"/>
              <w:bidi w:val="0"/>
              <w:rPr>
                <w:b/>
                <w:bCs w:val="0"/>
              </w:rPr>
            </w:pPr>
            <w:r>
              <w:rPr>
                <w:b/>
                <w:bCs w:val="0"/>
              </w:rPr>
              <w:t>排气筒</w:t>
            </w:r>
          </w:p>
          <w:p>
            <w:pPr>
              <w:pStyle w:val="41"/>
              <w:bidi w:val="0"/>
              <w:rPr>
                <w:b/>
                <w:bCs w:val="0"/>
              </w:rPr>
            </w:pPr>
            <w:r>
              <w:rPr>
                <w:b/>
                <w:bCs w:val="0"/>
              </w:rPr>
              <w:t>底部海拔</w:t>
            </w:r>
          </w:p>
          <w:p>
            <w:pPr>
              <w:pStyle w:val="41"/>
              <w:bidi w:val="0"/>
              <w:rPr>
                <w:b/>
                <w:bCs w:val="0"/>
              </w:rPr>
            </w:pPr>
            <w:r>
              <w:rPr>
                <w:b/>
                <w:bCs w:val="0"/>
              </w:rPr>
              <w:t>高度/m</w:t>
            </w:r>
          </w:p>
        </w:tc>
        <w:tc>
          <w:tcPr>
            <w:tcW w:w="289" w:type="pct"/>
            <w:vMerge w:val="restart"/>
            <w:vAlign w:val="center"/>
          </w:tcPr>
          <w:p>
            <w:pPr>
              <w:pStyle w:val="41"/>
              <w:bidi w:val="0"/>
              <w:rPr>
                <w:b/>
                <w:bCs w:val="0"/>
              </w:rPr>
            </w:pPr>
            <w:r>
              <w:rPr>
                <w:b/>
                <w:bCs w:val="0"/>
              </w:rPr>
              <w:t>排气筒</w:t>
            </w:r>
          </w:p>
          <w:p>
            <w:pPr>
              <w:pStyle w:val="41"/>
              <w:bidi w:val="0"/>
              <w:rPr>
                <w:b/>
                <w:bCs w:val="0"/>
              </w:rPr>
            </w:pPr>
            <w:r>
              <w:rPr>
                <w:b/>
                <w:bCs w:val="0"/>
              </w:rPr>
              <w:t>高度/m</w:t>
            </w:r>
          </w:p>
        </w:tc>
        <w:tc>
          <w:tcPr>
            <w:tcW w:w="289" w:type="pct"/>
            <w:vMerge w:val="restart"/>
            <w:vAlign w:val="center"/>
          </w:tcPr>
          <w:p>
            <w:pPr>
              <w:pStyle w:val="41"/>
              <w:bidi w:val="0"/>
              <w:rPr>
                <w:b/>
                <w:bCs w:val="0"/>
              </w:rPr>
            </w:pPr>
            <w:r>
              <w:rPr>
                <w:b/>
                <w:bCs w:val="0"/>
              </w:rPr>
              <w:t>排气筒</w:t>
            </w:r>
          </w:p>
          <w:p>
            <w:pPr>
              <w:pStyle w:val="41"/>
              <w:bidi w:val="0"/>
              <w:rPr>
                <w:b/>
                <w:bCs w:val="0"/>
              </w:rPr>
            </w:pPr>
            <w:r>
              <w:rPr>
                <w:b/>
                <w:bCs w:val="0"/>
              </w:rPr>
              <w:t>出口</w:t>
            </w:r>
          </w:p>
          <w:p>
            <w:pPr>
              <w:pStyle w:val="41"/>
              <w:bidi w:val="0"/>
              <w:rPr>
                <w:b/>
                <w:bCs w:val="0"/>
              </w:rPr>
            </w:pPr>
            <w:r>
              <w:rPr>
                <w:b/>
                <w:bCs w:val="0"/>
              </w:rPr>
              <w:t>内径/m</w:t>
            </w:r>
          </w:p>
        </w:tc>
        <w:tc>
          <w:tcPr>
            <w:tcW w:w="362" w:type="pct"/>
            <w:vMerge w:val="restart"/>
            <w:vAlign w:val="center"/>
          </w:tcPr>
          <w:p>
            <w:pPr>
              <w:pStyle w:val="41"/>
              <w:bidi w:val="0"/>
              <w:rPr>
                <w:b/>
                <w:bCs w:val="0"/>
              </w:rPr>
            </w:pPr>
            <w:r>
              <w:rPr>
                <w:b/>
                <w:bCs w:val="0"/>
              </w:rPr>
              <w:t>烟气</w:t>
            </w:r>
          </w:p>
          <w:p>
            <w:pPr>
              <w:pStyle w:val="41"/>
              <w:bidi w:val="0"/>
              <w:rPr>
                <w:b/>
                <w:bCs w:val="0"/>
              </w:rPr>
            </w:pPr>
            <w:r>
              <w:rPr>
                <w:b/>
                <w:bCs w:val="0"/>
              </w:rPr>
              <w:t>流速</w:t>
            </w:r>
          </w:p>
          <w:p>
            <w:pPr>
              <w:pStyle w:val="41"/>
              <w:bidi w:val="0"/>
              <w:rPr>
                <w:b/>
                <w:bCs w:val="0"/>
              </w:rPr>
            </w:pPr>
            <w:r>
              <w:rPr>
                <w:b/>
                <w:bCs w:val="0"/>
              </w:rPr>
              <w:t>（m</w:t>
            </w:r>
            <w:r>
              <w:rPr>
                <w:rFonts w:hint="eastAsia"/>
                <w:b/>
                <w:bCs w:val="0"/>
                <w:vertAlign w:val="superscript"/>
              </w:rPr>
              <w:t>3</w:t>
            </w:r>
            <w:r>
              <w:rPr>
                <w:b/>
                <w:bCs w:val="0"/>
              </w:rPr>
              <w:t>/</w:t>
            </w:r>
            <w:r>
              <w:rPr>
                <w:rFonts w:hint="eastAsia"/>
                <w:b/>
                <w:bCs w:val="0"/>
              </w:rPr>
              <w:t>h</w:t>
            </w:r>
            <w:r>
              <w:rPr>
                <w:b/>
                <w:bCs w:val="0"/>
              </w:rPr>
              <w:t>）</w:t>
            </w:r>
          </w:p>
        </w:tc>
        <w:tc>
          <w:tcPr>
            <w:tcW w:w="193" w:type="pct"/>
            <w:vMerge w:val="restart"/>
            <w:vAlign w:val="center"/>
          </w:tcPr>
          <w:p>
            <w:pPr>
              <w:pStyle w:val="41"/>
              <w:bidi w:val="0"/>
              <w:rPr>
                <w:b/>
                <w:bCs w:val="0"/>
              </w:rPr>
            </w:pPr>
            <w:r>
              <w:rPr>
                <w:b/>
                <w:bCs w:val="0"/>
              </w:rPr>
              <w:t>烟气</w:t>
            </w:r>
          </w:p>
          <w:p>
            <w:pPr>
              <w:pStyle w:val="41"/>
              <w:bidi w:val="0"/>
              <w:rPr>
                <w:b/>
                <w:bCs w:val="0"/>
              </w:rPr>
            </w:pPr>
            <w:r>
              <w:rPr>
                <w:b/>
                <w:bCs w:val="0"/>
              </w:rPr>
              <w:t>温度</w:t>
            </w:r>
          </w:p>
          <w:p>
            <w:pPr>
              <w:pStyle w:val="41"/>
              <w:bidi w:val="0"/>
              <w:rPr>
                <w:b/>
                <w:bCs w:val="0"/>
              </w:rPr>
            </w:pPr>
            <w:r>
              <w:rPr>
                <w:b/>
                <w:bCs w:val="0"/>
              </w:rPr>
              <w:t>/</w:t>
            </w:r>
            <w:r>
              <w:rPr>
                <w:rFonts w:hint="eastAsia"/>
                <w:b/>
                <w:bCs w:val="0"/>
              </w:rPr>
              <w:t>℃</w:t>
            </w:r>
          </w:p>
        </w:tc>
        <w:tc>
          <w:tcPr>
            <w:tcW w:w="290" w:type="pct"/>
            <w:vMerge w:val="restart"/>
            <w:vAlign w:val="center"/>
          </w:tcPr>
          <w:p>
            <w:pPr>
              <w:pStyle w:val="41"/>
              <w:bidi w:val="0"/>
              <w:rPr>
                <w:b/>
                <w:bCs w:val="0"/>
              </w:rPr>
            </w:pPr>
            <w:r>
              <w:rPr>
                <w:b/>
                <w:bCs w:val="0"/>
              </w:rPr>
              <w:t>年排放</w:t>
            </w:r>
          </w:p>
          <w:p>
            <w:pPr>
              <w:pStyle w:val="41"/>
              <w:bidi w:val="0"/>
              <w:rPr>
                <w:b/>
                <w:bCs w:val="0"/>
              </w:rPr>
            </w:pPr>
            <w:r>
              <w:rPr>
                <w:b/>
                <w:bCs w:val="0"/>
              </w:rPr>
              <w:t>小时数</w:t>
            </w:r>
          </w:p>
          <w:p>
            <w:pPr>
              <w:pStyle w:val="41"/>
              <w:bidi w:val="0"/>
              <w:rPr>
                <w:b/>
                <w:bCs w:val="0"/>
              </w:rPr>
            </w:pPr>
            <w:r>
              <w:rPr>
                <w:b/>
                <w:bCs w:val="0"/>
              </w:rPr>
              <w:t>/h</w:t>
            </w:r>
          </w:p>
        </w:tc>
        <w:tc>
          <w:tcPr>
            <w:tcW w:w="386" w:type="pct"/>
            <w:vMerge w:val="restart"/>
            <w:vAlign w:val="center"/>
          </w:tcPr>
          <w:p>
            <w:pPr>
              <w:pStyle w:val="41"/>
              <w:bidi w:val="0"/>
              <w:rPr>
                <w:b/>
                <w:bCs w:val="0"/>
              </w:rPr>
            </w:pPr>
            <w:r>
              <w:rPr>
                <w:b/>
                <w:bCs w:val="0"/>
              </w:rPr>
              <w:t>排放工况</w:t>
            </w:r>
          </w:p>
        </w:tc>
        <w:tc>
          <w:tcPr>
            <w:tcW w:w="1184" w:type="pct"/>
            <w:gridSpan w:val="5"/>
            <w:vAlign w:val="center"/>
          </w:tcPr>
          <w:p>
            <w:pPr>
              <w:pStyle w:val="41"/>
              <w:bidi w:val="0"/>
              <w:rPr>
                <w:b/>
                <w:bCs w:val="0"/>
              </w:rPr>
            </w:pPr>
            <w:r>
              <w:rPr>
                <w:b/>
                <w:bCs w:val="0"/>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Merge w:val="continue"/>
            <w:vAlign w:val="center"/>
          </w:tcPr>
          <w:p>
            <w:pPr>
              <w:pStyle w:val="41"/>
              <w:bidi w:val="0"/>
              <w:rPr>
                <w:b/>
                <w:bCs w:val="0"/>
              </w:rPr>
            </w:pPr>
          </w:p>
        </w:tc>
        <w:tc>
          <w:tcPr>
            <w:tcW w:w="935" w:type="pct"/>
            <w:vMerge w:val="continue"/>
            <w:vAlign w:val="center"/>
          </w:tcPr>
          <w:p>
            <w:pPr>
              <w:pStyle w:val="41"/>
              <w:bidi w:val="0"/>
              <w:rPr>
                <w:b/>
                <w:bCs w:val="0"/>
              </w:rPr>
            </w:pPr>
          </w:p>
        </w:tc>
        <w:tc>
          <w:tcPr>
            <w:tcW w:w="238" w:type="pct"/>
            <w:vAlign w:val="center"/>
          </w:tcPr>
          <w:p>
            <w:pPr>
              <w:pStyle w:val="41"/>
              <w:bidi w:val="0"/>
              <w:rPr>
                <w:b/>
                <w:bCs w:val="0"/>
              </w:rPr>
            </w:pPr>
            <w:r>
              <w:rPr>
                <w:b/>
                <w:bCs w:val="0"/>
              </w:rPr>
              <w:t>X</w:t>
            </w:r>
          </w:p>
        </w:tc>
        <w:tc>
          <w:tcPr>
            <w:tcW w:w="256" w:type="pct"/>
            <w:vAlign w:val="center"/>
          </w:tcPr>
          <w:p>
            <w:pPr>
              <w:pStyle w:val="41"/>
              <w:bidi w:val="0"/>
              <w:rPr>
                <w:b/>
                <w:bCs w:val="0"/>
              </w:rPr>
            </w:pPr>
            <w:r>
              <w:rPr>
                <w:b/>
                <w:bCs w:val="0"/>
              </w:rPr>
              <w:t>Y</w:t>
            </w:r>
          </w:p>
        </w:tc>
        <w:tc>
          <w:tcPr>
            <w:tcW w:w="385" w:type="pct"/>
            <w:vMerge w:val="continue"/>
            <w:vAlign w:val="center"/>
          </w:tcPr>
          <w:p>
            <w:pPr>
              <w:pStyle w:val="41"/>
              <w:bidi w:val="0"/>
              <w:rPr>
                <w:b/>
                <w:bCs w:val="0"/>
              </w:rPr>
            </w:pPr>
          </w:p>
        </w:tc>
        <w:tc>
          <w:tcPr>
            <w:tcW w:w="289" w:type="pct"/>
            <w:vMerge w:val="continue"/>
            <w:vAlign w:val="center"/>
          </w:tcPr>
          <w:p>
            <w:pPr>
              <w:pStyle w:val="41"/>
              <w:bidi w:val="0"/>
              <w:rPr>
                <w:b/>
                <w:bCs w:val="0"/>
              </w:rPr>
            </w:pPr>
          </w:p>
        </w:tc>
        <w:tc>
          <w:tcPr>
            <w:tcW w:w="289" w:type="pct"/>
            <w:vMerge w:val="continue"/>
            <w:vAlign w:val="center"/>
          </w:tcPr>
          <w:p>
            <w:pPr>
              <w:pStyle w:val="41"/>
              <w:bidi w:val="0"/>
              <w:rPr>
                <w:b/>
                <w:bCs w:val="0"/>
              </w:rPr>
            </w:pPr>
          </w:p>
        </w:tc>
        <w:tc>
          <w:tcPr>
            <w:tcW w:w="362" w:type="pct"/>
            <w:vMerge w:val="continue"/>
            <w:vAlign w:val="center"/>
          </w:tcPr>
          <w:p>
            <w:pPr>
              <w:pStyle w:val="41"/>
              <w:bidi w:val="0"/>
              <w:rPr>
                <w:b/>
                <w:bCs w:val="0"/>
              </w:rPr>
            </w:pPr>
          </w:p>
        </w:tc>
        <w:tc>
          <w:tcPr>
            <w:tcW w:w="193" w:type="pct"/>
            <w:vMerge w:val="continue"/>
            <w:vAlign w:val="center"/>
          </w:tcPr>
          <w:p>
            <w:pPr>
              <w:pStyle w:val="41"/>
              <w:bidi w:val="0"/>
              <w:rPr>
                <w:b/>
                <w:bCs w:val="0"/>
              </w:rPr>
            </w:pPr>
          </w:p>
        </w:tc>
        <w:tc>
          <w:tcPr>
            <w:tcW w:w="290" w:type="pct"/>
            <w:vMerge w:val="continue"/>
            <w:vAlign w:val="center"/>
          </w:tcPr>
          <w:p>
            <w:pPr>
              <w:pStyle w:val="41"/>
              <w:bidi w:val="0"/>
              <w:rPr>
                <w:b/>
                <w:bCs w:val="0"/>
              </w:rPr>
            </w:pPr>
          </w:p>
        </w:tc>
        <w:tc>
          <w:tcPr>
            <w:tcW w:w="386" w:type="pct"/>
            <w:vMerge w:val="continue"/>
            <w:vAlign w:val="center"/>
          </w:tcPr>
          <w:p>
            <w:pPr>
              <w:pStyle w:val="41"/>
              <w:bidi w:val="0"/>
              <w:rPr>
                <w:b/>
                <w:bCs w:val="0"/>
              </w:rPr>
            </w:pPr>
          </w:p>
        </w:tc>
        <w:tc>
          <w:tcPr>
            <w:tcW w:w="242" w:type="pct"/>
            <w:vAlign w:val="center"/>
          </w:tcPr>
          <w:p>
            <w:pPr>
              <w:pStyle w:val="41"/>
              <w:bidi w:val="0"/>
              <w:rPr>
                <w:b/>
                <w:bCs w:val="0"/>
              </w:rPr>
            </w:pPr>
            <w:r>
              <w:rPr>
                <w:rFonts w:hint="eastAsia"/>
                <w:b/>
                <w:bCs w:val="0"/>
              </w:rPr>
              <w:t>PM</w:t>
            </w:r>
            <w:r>
              <w:rPr>
                <w:rFonts w:hint="eastAsia"/>
                <w:b/>
                <w:bCs w:val="0"/>
                <w:vertAlign w:val="subscript"/>
              </w:rPr>
              <w:t>10</w:t>
            </w:r>
          </w:p>
        </w:tc>
        <w:tc>
          <w:tcPr>
            <w:tcW w:w="242" w:type="pct"/>
            <w:vAlign w:val="center"/>
          </w:tcPr>
          <w:p>
            <w:pPr>
              <w:pStyle w:val="41"/>
              <w:bidi w:val="0"/>
              <w:rPr>
                <w:b/>
                <w:bCs w:val="0"/>
              </w:rPr>
            </w:pPr>
            <w:r>
              <w:rPr>
                <w:rFonts w:hint="eastAsia"/>
                <w:b/>
                <w:bCs w:val="0"/>
              </w:rPr>
              <w:t>SO</w:t>
            </w:r>
            <w:r>
              <w:rPr>
                <w:rFonts w:hint="eastAsia"/>
                <w:b/>
                <w:bCs w:val="0"/>
                <w:vertAlign w:val="subscript"/>
              </w:rPr>
              <w:t>2</w:t>
            </w:r>
          </w:p>
        </w:tc>
        <w:tc>
          <w:tcPr>
            <w:tcW w:w="219" w:type="pct"/>
            <w:vAlign w:val="center"/>
          </w:tcPr>
          <w:p>
            <w:pPr>
              <w:pStyle w:val="41"/>
              <w:bidi w:val="0"/>
              <w:rPr>
                <w:b/>
                <w:bCs w:val="0"/>
              </w:rPr>
            </w:pPr>
            <w:r>
              <w:rPr>
                <w:rFonts w:hint="eastAsia"/>
                <w:b/>
                <w:bCs w:val="0"/>
              </w:rPr>
              <w:t>NO</w:t>
            </w:r>
            <w:r>
              <w:rPr>
                <w:rFonts w:hint="eastAsia"/>
                <w:b/>
                <w:bCs w:val="0"/>
                <w:vertAlign w:val="subscript"/>
              </w:rPr>
              <w:t>X</w:t>
            </w:r>
          </w:p>
        </w:tc>
        <w:tc>
          <w:tcPr>
            <w:tcW w:w="241" w:type="pct"/>
            <w:vAlign w:val="center"/>
          </w:tcPr>
          <w:p>
            <w:pPr>
              <w:pStyle w:val="41"/>
              <w:bidi w:val="0"/>
              <w:rPr>
                <w:b/>
                <w:bCs w:val="0"/>
              </w:rPr>
            </w:pPr>
            <w:r>
              <w:rPr>
                <w:rFonts w:hint="eastAsia"/>
                <w:b/>
                <w:bCs w:val="0"/>
              </w:rPr>
              <w:t>NH</w:t>
            </w:r>
            <w:r>
              <w:rPr>
                <w:rFonts w:hint="eastAsia"/>
                <w:b/>
                <w:bCs w:val="0"/>
                <w:vertAlign w:val="subscript"/>
              </w:rPr>
              <w:t>3</w:t>
            </w:r>
          </w:p>
        </w:tc>
        <w:tc>
          <w:tcPr>
            <w:tcW w:w="240" w:type="pct"/>
            <w:vAlign w:val="center"/>
          </w:tcPr>
          <w:p>
            <w:pPr>
              <w:pStyle w:val="41"/>
              <w:bidi w:val="0"/>
              <w:rPr>
                <w:b/>
                <w:bCs w:val="0"/>
              </w:rPr>
            </w:pPr>
            <w:r>
              <w:rPr>
                <w:rFonts w:hint="eastAsia"/>
                <w:b/>
                <w:bCs w:val="0"/>
              </w:rPr>
              <w:t>HCl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b w:val="0"/>
                <w:bCs/>
              </w:rPr>
            </w:pPr>
            <w:r>
              <w:rPr>
                <w:rFonts w:hint="eastAsia"/>
                <w:b w:val="0"/>
                <w:bCs/>
              </w:rPr>
              <w:t>1</w:t>
            </w:r>
          </w:p>
        </w:tc>
        <w:tc>
          <w:tcPr>
            <w:tcW w:w="935" w:type="pct"/>
            <w:vAlign w:val="center"/>
          </w:tcPr>
          <w:p>
            <w:pPr>
              <w:pStyle w:val="41"/>
              <w:bidi w:val="0"/>
              <w:rPr>
                <w:b w:val="0"/>
                <w:bCs/>
              </w:rPr>
            </w:pPr>
            <w:r>
              <w:rPr>
                <w:b w:val="0"/>
                <w:bCs/>
              </w:rPr>
              <w:t>1#酸洗排气筒</w:t>
            </w:r>
          </w:p>
        </w:tc>
        <w:tc>
          <w:tcPr>
            <w:tcW w:w="238" w:type="pct"/>
            <w:vAlign w:val="center"/>
          </w:tcPr>
          <w:p>
            <w:pPr>
              <w:pStyle w:val="41"/>
              <w:bidi w:val="0"/>
              <w:rPr>
                <w:rFonts w:hint="eastAsia" w:eastAsia="宋体"/>
                <w:b w:val="0"/>
                <w:bCs/>
                <w:lang w:val="en-US" w:eastAsia="zh-CN"/>
              </w:rPr>
            </w:pPr>
            <w:r>
              <w:rPr>
                <w:rFonts w:hint="eastAsia"/>
                <w:b w:val="0"/>
                <w:bCs/>
                <w:lang w:val="en-US" w:eastAsia="zh-CN"/>
              </w:rPr>
              <w:t>/</w:t>
            </w:r>
          </w:p>
        </w:tc>
        <w:tc>
          <w:tcPr>
            <w:tcW w:w="256" w:type="pct"/>
            <w:vAlign w:val="center"/>
          </w:tcPr>
          <w:p>
            <w:pPr>
              <w:pStyle w:val="41"/>
              <w:bidi w:val="0"/>
              <w:rPr>
                <w:rFonts w:hint="eastAsia" w:eastAsia="宋体"/>
                <w:b w:val="0"/>
                <w:bCs/>
                <w:lang w:val="en-US" w:eastAsia="zh-CN"/>
              </w:rPr>
            </w:pPr>
            <w:r>
              <w:rPr>
                <w:rFonts w:hint="eastAsia"/>
                <w:b w:val="0"/>
                <w:bCs/>
                <w:lang w:val="en-US" w:eastAsia="zh-CN"/>
              </w:rPr>
              <w:t>/</w:t>
            </w:r>
          </w:p>
        </w:tc>
        <w:tc>
          <w:tcPr>
            <w:tcW w:w="385" w:type="pct"/>
            <w:vAlign w:val="center"/>
          </w:tcPr>
          <w:p>
            <w:pPr>
              <w:pStyle w:val="41"/>
              <w:bidi w:val="0"/>
              <w:rPr>
                <w:b w:val="0"/>
                <w:bCs/>
              </w:rPr>
            </w:pPr>
            <w:r>
              <w:rPr>
                <w:rFonts w:hint="eastAsia"/>
                <w:b w:val="0"/>
                <w:bCs/>
              </w:rPr>
              <w:t>598.81</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rPr>
              <w:t>30000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b w:val="0"/>
                <w:bCs/>
              </w:rPr>
            </w:pPr>
            <w:r>
              <w:rPr>
                <w:rFonts w:hint="eastAsia"/>
                <w:b w:val="0"/>
                <w:bCs/>
              </w:rPr>
              <w:t>2</w:t>
            </w:r>
          </w:p>
        </w:tc>
        <w:tc>
          <w:tcPr>
            <w:tcW w:w="935" w:type="pct"/>
            <w:vAlign w:val="center"/>
          </w:tcPr>
          <w:p>
            <w:pPr>
              <w:pStyle w:val="41"/>
              <w:bidi w:val="0"/>
              <w:rPr>
                <w:b w:val="0"/>
                <w:bCs/>
              </w:rPr>
            </w:pPr>
            <w:r>
              <w:rPr>
                <w:b w:val="0"/>
                <w:bCs/>
              </w:rPr>
              <w:t>2#酸洗排气筒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598.38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rPr>
              <w:t>30000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0.0</w:t>
            </w:r>
            <w:r>
              <w:rPr>
                <w:rFonts w:hint="eastAsia"/>
                <w:b w:val="0"/>
                <w:bCs/>
                <w:lang w:val="en-US" w:eastAsia="zh-CN"/>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b w:val="0"/>
                <w:bCs/>
              </w:rPr>
            </w:pPr>
            <w:r>
              <w:rPr>
                <w:rFonts w:hint="eastAsia"/>
                <w:b w:val="0"/>
                <w:bCs/>
              </w:rPr>
              <w:t>3</w:t>
            </w:r>
          </w:p>
        </w:tc>
        <w:tc>
          <w:tcPr>
            <w:tcW w:w="935" w:type="pct"/>
            <w:vAlign w:val="center"/>
          </w:tcPr>
          <w:p>
            <w:pPr>
              <w:pStyle w:val="41"/>
              <w:bidi w:val="0"/>
              <w:rPr>
                <w:b w:val="0"/>
                <w:bCs/>
              </w:rPr>
            </w:pPr>
            <w:r>
              <w:rPr>
                <w:b w:val="0"/>
                <w:bCs/>
              </w:rPr>
              <w:t>3#酸洗排气筒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597.3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rPr>
              <w:t>30000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b w:val="0"/>
                <w:bCs/>
              </w:rPr>
            </w:pPr>
            <w:r>
              <w:rPr>
                <w:rFonts w:hint="eastAsia"/>
                <w:b w:val="0"/>
                <w:bCs/>
              </w:rPr>
              <w:t>4</w:t>
            </w:r>
          </w:p>
        </w:tc>
        <w:tc>
          <w:tcPr>
            <w:tcW w:w="935" w:type="pct"/>
            <w:vAlign w:val="center"/>
          </w:tcPr>
          <w:p>
            <w:pPr>
              <w:pStyle w:val="41"/>
              <w:bidi w:val="0"/>
              <w:rPr>
                <w:b w:val="0"/>
                <w:bCs/>
              </w:rPr>
            </w:pPr>
            <w:r>
              <w:rPr>
                <w:b w:val="0"/>
                <w:bCs/>
              </w:rPr>
              <w:t>4#酸洗排气筒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597.77</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rPr>
              <w:t>30000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b w:val="0"/>
                <w:bCs/>
              </w:rPr>
            </w:pPr>
            <w:r>
              <w:rPr>
                <w:rFonts w:hint="eastAsia"/>
                <w:b w:val="0"/>
                <w:bCs/>
              </w:rPr>
              <w:t>5</w:t>
            </w:r>
          </w:p>
        </w:tc>
        <w:tc>
          <w:tcPr>
            <w:tcW w:w="935" w:type="pct"/>
            <w:vAlign w:val="center"/>
          </w:tcPr>
          <w:p>
            <w:pPr>
              <w:pStyle w:val="41"/>
              <w:bidi w:val="0"/>
              <w:rPr>
                <w:b w:val="0"/>
                <w:bCs/>
              </w:rPr>
            </w:pPr>
            <w:r>
              <w:rPr>
                <w:b w:val="0"/>
                <w:bCs/>
              </w:rPr>
              <w:t>5#酸洗排气筒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598.86</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rPr>
              <w:t>30000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b w:val="0"/>
                <w:bCs/>
              </w:rPr>
            </w:pPr>
            <w:r>
              <w:rPr>
                <w:rFonts w:hint="eastAsia"/>
                <w:b w:val="0"/>
                <w:bCs/>
              </w:rPr>
              <w:t>6</w:t>
            </w:r>
          </w:p>
        </w:tc>
        <w:tc>
          <w:tcPr>
            <w:tcW w:w="935" w:type="pct"/>
            <w:vAlign w:val="center"/>
          </w:tcPr>
          <w:p>
            <w:pPr>
              <w:pStyle w:val="41"/>
              <w:bidi w:val="0"/>
              <w:rPr>
                <w:b w:val="0"/>
                <w:bCs/>
              </w:rPr>
            </w:pPr>
            <w:r>
              <w:rPr>
                <w:b w:val="0"/>
                <w:bCs/>
              </w:rPr>
              <w:t>6#酸洗排气筒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599.13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rFonts w:hint="eastAsia"/>
                <w:b w:val="0"/>
                <w:bCs/>
              </w:rPr>
              <w:t>0.8</w:t>
            </w:r>
          </w:p>
        </w:tc>
        <w:tc>
          <w:tcPr>
            <w:tcW w:w="362" w:type="pct"/>
            <w:vAlign w:val="center"/>
          </w:tcPr>
          <w:p>
            <w:pPr>
              <w:pStyle w:val="41"/>
              <w:bidi w:val="0"/>
              <w:rPr>
                <w:b w:val="0"/>
                <w:bCs/>
              </w:rPr>
            </w:pPr>
            <w:r>
              <w:rPr>
                <w:rFonts w:hint="eastAsia"/>
                <w:b w:val="0"/>
                <w:bCs/>
              </w:rPr>
              <w:t>30000</w:t>
            </w:r>
          </w:p>
        </w:tc>
        <w:tc>
          <w:tcPr>
            <w:tcW w:w="193" w:type="pct"/>
            <w:vAlign w:val="center"/>
          </w:tcPr>
          <w:p>
            <w:pPr>
              <w:pStyle w:val="41"/>
              <w:bidi w:val="0"/>
              <w:rPr>
                <w:b w:val="0"/>
                <w:bCs/>
              </w:rPr>
            </w:pPr>
            <w:r>
              <w:rPr>
                <w:b w:val="0"/>
                <w:bCs/>
              </w:rPr>
              <w:t>25</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rFonts w:hint="default"/>
                <w:b w:val="0"/>
                <w:bCs/>
                <w:lang w:val="en-US"/>
              </w:rPr>
            </w:pPr>
            <w:r>
              <w:rPr>
                <w:b w:val="0"/>
                <w:bCs/>
              </w:rPr>
              <w:t>0.0</w:t>
            </w:r>
            <w:r>
              <w:rPr>
                <w:rFonts w:hint="eastAsia"/>
                <w:b w:val="0"/>
                <w:bCs/>
                <w:lang w:val="en-US" w:eastAsia="zh-CN"/>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val="en-US" w:eastAsia="zh-CN"/>
              </w:rPr>
            </w:pPr>
            <w:r>
              <w:rPr>
                <w:rFonts w:hint="eastAsia"/>
                <w:b w:val="0"/>
                <w:bCs/>
                <w:lang w:val="en-US" w:eastAsia="zh-CN"/>
              </w:rPr>
              <w:t>7</w:t>
            </w:r>
          </w:p>
        </w:tc>
        <w:tc>
          <w:tcPr>
            <w:tcW w:w="93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7</w:t>
            </w:r>
            <w:r>
              <w:rPr>
                <w:b w:val="0"/>
                <w:bCs/>
              </w:rPr>
              <w:t>#酸洗排气筒</w:t>
            </w:r>
          </w:p>
        </w:tc>
        <w:tc>
          <w:tcPr>
            <w:tcW w:w="238" w:type="pct"/>
            <w:vAlign w:val="center"/>
          </w:tcPr>
          <w:p>
            <w:pPr>
              <w:pStyle w:val="41"/>
              <w:bidi w:val="0"/>
              <w:rPr>
                <w:rFonts w:hint="eastAsia"/>
                <w:b w:val="0"/>
                <w:bCs/>
                <w:lang w:val="en-US" w:eastAsia="zh-CN"/>
              </w:rPr>
            </w:pPr>
          </w:p>
        </w:tc>
        <w:tc>
          <w:tcPr>
            <w:tcW w:w="256" w:type="pct"/>
            <w:vAlign w:val="center"/>
          </w:tcPr>
          <w:p>
            <w:pPr>
              <w:pStyle w:val="41"/>
              <w:bidi w:val="0"/>
              <w:rPr>
                <w:rFonts w:hint="eastAsia"/>
                <w:b w:val="0"/>
                <w:bCs/>
                <w:lang w:val="en-US" w:eastAsia="zh-CN"/>
              </w:rPr>
            </w:pPr>
          </w:p>
        </w:tc>
        <w:tc>
          <w:tcPr>
            <w:tcW w:w="385"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597.77</w:t>
            </w:r>
          </w:p>
        </w:tc>
        <w:tc>
          <w:tcPr>
            <w:tcW w:w="289" w:type="pct"/>
            <w:vAlign w:val="center"/>
          </w:tcPr>
          <w:p>
            <w:pPr>
              <w:pStyle w:val="41"/>
              <w:bidi w:val="0"/>
              <w:rPr>
                <w:rFonts w:ascii="Times New Roman" w:hAnsi="Times New Roman" w:eastAsia="宋体" w:cs="Times New Roman"/>
                <w:b w:val="0"/>
                <w:bCs/>
                <w:sz w:val="21"/>
                <w:lang w:val="en-US" w:eastAsia="zh-CN" w:bidi="ar-SA"/>
              </w:rPr>
            </w:pPr>
            <w:r>
              <w:rPr>
                <w:b w:val="0"/>
                <w:bCs/>
              </w:rPr>
              <w:t>15</w:t>
            </w:r>
          </w:p>
        </w:tc>
        <w:tc>
          <w:tcPr>
            <w:tcW w:w="289"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0.8</w:t>
            </w:r>
          </w:p>
        </w:tc>
        <w:tc>
          <w:tcPr>
            <w:tcW w:w="362"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30000</w:t>
            </w:r>
          </w:p>
        </w:tc>
        <w:tc>
          <w:tcPr>
            <w:tcW w:w="193" w:type="pct"/>
            <w:vAlign w:val="center"/>
          </w:tcPr>
          <w:p>
            <w:pPr>
              <w:pStyle w:val="41"/>
              <w:bidi w:val="0"/>
              <w:rPr>
                <w:rFonts w:ascii="Times New Roman" w:hAnsi="Times New Roman" w:eastAsia="宋体" w:cs="Times New Roman"/>
                <w:b w:val="0"/>
                <w:bCs/>
                <w:sz w:val="21"/>
                <w:lang w:val="en-US" w:eastAsia="zh-CN" w:bidi="ar-SA"/>
              </w:rPr>
            </w:pPr>
            <w:r>
              <w:rPr>
                <w:b w:val="0"/>
                <w:bCs/>
              </w:rPr>
              <w:t>25</w:t>
            </w:r>
          </w:p>
        </w:tc>
        <w:tc>
          <w:tcPr>
            <w:tcW w:w="290"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7500</w:t>
            </w:r>
          </w:p>
        </w:tc>
        <w:tc>
          <w:tcPr>
            <w:tcW w:w="386" w:type="pct"/>
            <w:vAlign w:val="center"/>
          </w:tcPr>
          <w:p>
            <w:pPr>
              <w:pStyle w:val="41"/>
              <w:bidi w:val="0"/>
              <w:rPr>
                <w:rFonts w:ascii="Times New Roman" w:hAnsi="Times New Roman" w:eastAsia="宋体" w:cs="Times New Roman"/>
                <w:b w:val="0"/>
                <w:bCs/>
                <w:sz w:val="21"/>
                <w:lang w:val="en-US" w:eastAsia="zh-CN" w:bidi="ar-SA"/>
              </w:rPr>
            </w:pPr>
            <w:r>
              <w:rPr>
                <w:b w:val="0"/>
                <w:bCs/>
              </w:rPr>
              <w:t>正常</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19"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1"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0" w:type="pct"/>
            <w:vAlign w:val="center"/>
          </w:tcPr>
          <w:p>
            <w:pPr>
              <w:pStyle w:val="41"/>
              <w:bidi w:val="0"/>
              <w:rPr>
                <w:rFonts w:hint="default" w:eastAsia="宋体"/>
                <w:b w:val="0"/>
                <w:bCs/>
                <w:lang w:val="en-US" w:eastAsia="zh-CN"/>
              </w:rPr>
            </w:pPr>
            <w:r>
              <w:rPr>
                <w:rFonts w:hint="eastAsia"/>
                <w:b w:val="0"/>
                <w:bCs/>
                <w:lang w:val="en-US" w:eastAsia="zh-CN"/>
              </w:rPr>
              <w:t>0.010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val="en-US" w:eastAsia="zh-CN"/>
              </w:rPr>
            </w:pPr>
            <w:r>
              <w:rPr>
                <w:rFonts w:hint="eastAsia"/>
                <w:b w:val="0"/>
                <w:bCs/>
                <w:lang w:val="en-US" w:eastAsia="zh-CN"/>
              </w:rPr>
              <w:t>8</w:t>
            </w:r>
          </w:p>
        </w:tc>
        <w:tc>
          <w:tcPr>
            <w:tcW w:w="93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8</w:t>
            </w:r>
            <w:r>
              <w:rPr>
                <w:b w:val="0"/>
                <w:bCs/>
              </w:rPr>
              <w:t>#酸洗排气筒</w:t>
            </w:r>
          </w:p>
        </w:tc>
        <w:tc>
          <w:tcPr>
            <w:tcW w:w="238" w:type="pct"/>
            <w:vAlign w:val="center"/>
          </w:tcPr>
          <w:p>
            <w:pPr>
              <w:pStyle w:val="41"/>
              <w:bidi w:val="0"/>
              <w:rPr>
                <w:rFonts w:hint="eastAsia"/>
                <w:b w:val="0"/>
                <w:bCs/>
                <w:lang w:val="en-US" w:eastAsia="zh-CN"/>
              </w:rPr>
            </w:pPr>
          </w:p>
        </w:tc>
        <w:tc>
          <w:tcPr>
            <w:tcW w:w="256" w:type="pct"/>
            <w:vAlign w:val="center"/>
          </w:tcPr>
          <w:p>
            <w:pPr>
              <w:pStyle w:val="41"/>
              <w:bidi w:val="0"/>
              <w:rPr>
                <w:rFonts w:hint="eastAsia"/>
                <w:b w:val="0"/>
                <w:bCs/>
                <w:lang w:val="en-US" w:eastAsia="zh-CN"/>
              </w:rPr>
            </w:pPr>
          </w:p>
        </w:tc>
        <w:tc>
          <w:tcPr>
            <w:tcW w:w="385"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598.86</w:t>
            </w:r>
          </w:p>
        </w:tc>
        <w:tc>
          <w:tcPr>
            <w:tcW w:w="289" w:type="pct"/>
            <w:vAlign w:val="center"/>
          </w:tcPr>
          <w:p>
            <w:pPr>
              <w:pStyle w:val="41"/>
              <w:bidi w:val="0"/>
              <w:rPr>
                <w:rFonts w:ascii="Times New Roman" w:hAnsi="Times New Roman" w:eastAsia="宋体" w:cs="Times New Roman"/>
                <w:b w:val="0"/>
                <w:bCs/>
                <w:sz w:val="21"/>
                <w:lang w:val="en-US" w:eastAsia="zh-CN" w:bidi="ar-SA"/>
              </w:rPr>
            </w:pPr>
            <w:r>
              <w:rPr>
                <w:b w:val="0"/>
                <w:bCs/>
              </w:rPr>
              <w:t>15</w:t>
            </w:r>
          </w:p>
        </w:tc>
        <w:tc>
          <w:tcPr>
            <w:tcW w:w="289"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0.8</w:t>
            </w:r>
          </w:p>
        </w:tc>
        <w:tc>
          <w:tcPr>
            <w:tcW w:w="362"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30000</w:t>
            </w:r>
          </w:p>
        </w:tc>
        <w:tc>
          <w:tcPr>
            <w:tcW w:w="193" w:type="pct"/>
            <w:vAlign w:val="center"/>
          </w:tcPr>
          <w:p>
            <w:pPr>
              <w:pStyle w:val="41"/>
              <w:bidi w:val="0"/>
              <w:rPr>
                <w:rFonts w:ascii="Times New Roman" w:hAnsi="Times New Roman" w:eastAsia="宋体" w:cs="Times New Roman"/>
                <w:b w:val="0"/>
                <w:bCs/>
                <w:sz w:val="21"/>
                <w:lang w:val="en-US" w:eastAsia="zh-CN" w:bidi="ar-SA"/>
              </w:rPr>
            </w:pPr>
            <w:r>
              <w:rPr>
                <w:b w:val="0"/>
                <w:bCs/>
              </w:rPr>
              <w:t>25</w:t>
            </w:r>
          </w:p>
        </w:tc>
        <w:tc>
          <w:tcPr>
            <w:tcW w:w="290"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7500</w:t>
            </w:r>
          </w:p>
        </w:tc>
        <w:tc>
          <w:tcPr>
            <w:tcW w:w="386" w:type="pct"/>
            <w:vAlign w:val="center"/>
          </w:tcPr>
          <w:p>
            <w:pPr>
              <w:pStyle w:val="41"/>
              <w:bidi w:val="0"/>
              <w:rPr>
                <w:rFonts w:ascii="Times New Roman" w:hAnsi="Times New Roman" w:eastAsia="宋体" w:cs="Times New Roman"/>
                <w:b w:val="0"/>
                <w:bCs/>
                <w:sz w:val="21"/>
                <w:lang w:val="en-US" w:eastAsia="zh-CN" w:bidi="ar-SA"/>
              </w:rPr>
            </w:pPr>
            <w:r>
              <w:rPr>
                <w:b w:val="0"/>
                <w:bCs/>
              </w:rPr>
              <w:t>正常</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19"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1"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0" w:type="pct"/>
            <w:vAlign w:val="center"/>
          </w:tcPr>
          <w:p>
            <w:pPr>
              <w:pStyle w:val="41"/>
              <w:bidi w:val="0"/>
              <w:rPr>
                <w:rFonts w:hint="default" w:eastAsia="宋体"/>
                <w:b w:val="0"/>
                <w:bCs/>
                <w:lang w:val="en-US" w:eastAsia="zh-CN"/>
              </w:rPr>
            </w:pPr>
            <w:r>
              <w:rPr>
                <w:rFonts w:hint="eastAsia"/>
                <w:b w:val="0"/>
                <w:bCs/>
                <w:lang w:val="en-US" w:eastAsia="zh-CN"/>
              </w:rPr>
              <w:t>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val="en-US" w:eastAsia="zh-CN"/>
              </w:rPr>
            </w:pPr>
            <w:r>
              <w:rPr>
                <w:rFonts w:hint="eastAsia"/>
                <w:b w:val="0"/>
                <w:bCs/>
                <w:lang w:val="en-US" w:eastAsia="zh-CN"/>
              </w:rPr>
              <w:t>9</w:t>
            </w:r>
          </w:p>
        </w:tc>
        <w:tc>
          <w:tcPr>
            <w:tcW w:w="93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9</w:t>
            </w:r>
            <w:r>
              <w:rPr>
                <w:b w:val="0"/>
                <w:bCs/>
              </w:rPr>
              <w:t>#酸洗排气筒</w:t>
            </w:r>
          </w:p>
        </w:tc>
        <w:tc>
          <w:tcPr>
            <w:tcW w:w="238" w:type="pct"/>
            <w:vAlign w:val="center"/>
          </w:tcPr>
          <w:p>
            <w:pPr>
              <w:pStyle w:val="41"/>
              <w:bidi w:val="0"/>
              <w:rPr>
                <w:rFonts w:hint="eastAsia"/>
                <w:b w:val="0"/>
                <w:bCs/>
                <w:lang w:val="en-US" w:eastAsia="zh-CN"/>
              </w:rPr>
            </w:pPr>
          </w:p>
        </w:tc>
        <w:tc>
          <w:tcPr>
            <w:tcW w:w="256" w:type="pct"/>
            <w:vAlign w:val="center"/>
          </w:tcPr>
          <w:p>
            <w:pPr>
              <w:pStyle w:val="41"/>
              <w:bidi w:val="0"/>
              <w:rPr>
                <w:rFonts w:hint="eastAsia"/>
                <w:b w:val="0"/>
                <w:bCs/>
                <w:lang w:val="en-US" w:eastAsia="zh-CN"/>
              </w:rPr>
            </w:pPr>
          </w:p>
        </w:tc>
        <w:tc>
          <w:tcPr>
            <w:tcW w:w="385"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599.13</w:t>
            </w:r>
          </w:p>
        </w:tc>
        <w:tc>
          <w:tcPr>
            <w:tcW w:w="289" w:type="pct"/>
            <w:vAlign w:val="center"/>
          </w:tcPr>
          <w:p>
            <w:pPr>
              <w:pStyle w:val="41"/>
              <w:bidi w:val="0"/>
              <w:rPr>
                <w:rFonts w:ascii="Times New Roman" w:hAnsi="Times New Roman" w:eastAsia="宋体" w:cs="Times New Roman"/>
                <w:b w:val="0"/>
                <w:bCs/>
                <w:sz w:val="21"/>
                <w:lang w:val="en-US" w:eastAsia="zh-CN" w:bidi="ar-SA"/>
              </w:rPr>
            </w:pPr>
            <w:r>
              <w:rPr>
                <w:b w:val="0"/>
                <w:bCs/>
              </w:rPr>
              <w:t>15</w:t>
            </w:r>
          </w:p>
        </w:tc>
        <w:tc>
          <w:tcPr>
            <w:tcW w:w="289"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0.8</w:t>
            </w:r>
          </w:p>
        </w:tc>
        <w:tc>
          <w:tcPr>
            <w:tcW w:w="362"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30000</w:t>
            </w:r>
          </w:p>
        </w:tc>
        <w:tc>
          <w:tcPr>
            <w:tcW w:w="193" w:type="pct"/>
            <w:vAlign w:val="center"/>
          </w:tcPr>
          <w:p>
            <w:pPr>
              <w:pStyle w:val="41"/>
              <w:bidi w:val="0"/>
              <w:rPr>
                <w:rFonts w:ascii="Times New Roman" w:hAnsi="Times New Roman" w:eastAsia="宋体" w:cs="Times New Roman"/>
                <w:b w:val="0"/>
                <w:bCs/>
                <w:sz w:val="21"/>
                <w:lang w:val="en-US" w:eastAsia="zh-CN" w:bidi="ar-SA"/>
              </w:rPr>
            </w:pPr>
            <w:r>
              <w:rPr>
                <w:b w:val="0"/>
                <w:bCs/>
              </w:rPr>
              <w:t>25</w:t>
            </w:r>
          </w:p>
        </w:tc>
        <w:tc>
          <w:tcPr>
            <w:tcW w:w="290"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7500</w:t>
            </w:r>
          </w:p>
        </w:tc>
        <w:tc>
          <w:tcPr>
            <w:tcW w:w="386" w:type="pct"/>
            <w:vAlign w:val="center"/>
          </w:tcPr>
          <w:p>
            <w:pPr>
              <w:pStyle w:val="41"/>
              <w:bidi w:val="0"/>
              <w:rPr>
                <w:rFonts w:ascii="Times New Roman" w:hAnsi="Times New Roman" w:eastAsia="宋体" w:cs="Times New Roman"/>
                <w:b w:val="0"/>
                <w:bCs/>
                <w:sz w:val="21"/>
                <w:lang w:val="en-US" w:eastAsia="zh-CN" w:bidi="ar-SA"/>
              </w:rPr>
            </w:pPr>
            <w:r>
              <w:rPr>
                <w:b w:val="0"/>
                <w:bCs/>
              </w:rPr>
              <w:t>正常</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19"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1"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0" w:type="pct"/>
            <w:vAlign w:val="center"/>
          </w:tcPr>
          <w:p>
            <w:pPr>
              <w:pStyle w:val="41"/>
              <w:bidi w:val="0"/>
              <w:rPr>
                <w:rFonts w:hint="default" w:eastAsia="宋体"/>
                <w:b w:val="0"/>
                <w:bCs/>
                <w:lang w:val="en-US" w:eastAsia="zh-CN"/>
              </w:rPr>
            </w:pPr>
            <w:r>
              <w:rPr>
                <w:rFonts w:hint="eastAsia"/>
                <w:b w:val="0"/>
                <w:bCs/>
                <w:lang w:val="en-US" w:eastAsia="zh-CN"/>
              </w:rPr>
              <w:t>0.045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10</w:t>
            </w:r>
          </w:p>
        </w:tc>
        <w:tc>
          <w:tcPr>
            <w:tcW w:w="93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10</w:t>
            </w:r>
            <w:r>
              <w:rPr>
                <w:b w:val="0"/>
                <w:bCs/>
              </w:rPr>
              <w:t>#酸洗排气筒</w:t>
            </w:r>
          </w:p>
        </w:tc>
        <w:tc>
          <w:tcPr>
            <w:tcW w:w="238" w:type="pct"/>
            <w:vAlign w:val="center"/>
          </w:tcPr>
          <w:p>
            <w:pPr>
              <w:pStyle w:val="41"/>
              <w:bidi w:val="0"/>
              <w:rPr>
                <w:rFonts w:hint="eastAsia"/>
                <w:b w:val="0"/>
                <w:bCs/>
                <w:lang w:val="en-US" w:eastAsia="zh-CN"/>
              </w:rPr>
            </w:pPr>
          </w:p>
        </w:tc>
        <w:tc>
          <w:tcPr>
            <w:tcW w:w="256" w:type="pct"/>
            <w:vAlign w:val="center"/>
          </w:tcPr>
          <w:p>
            <w:pPr>
              <w:pStyle w:val="41"/>
              <w:bidi w:val="0"/>
              <w:rPr>
                <w:rFonts w:hint="eastAsia"/>
                <w:b w:val="0"/>
                <w:bCs/>
                <w:lang w:val="en-US" w:eastAsia="zh-CN"/>
              </w:rPr>
            </w:pPr>
          </w:p>
        </w:tc>
        <w:tc>
          <w:tcPr>
            <w:tcW w:w="385"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599.13</w:t>
            </w:r>
          </w:p>
        </w:tc>
        <w:tc>
          <w:tcPr>
            <w:tcW w:w="289" w:type="pct"/>
            <w:vAlign w:val="center"/>
          </w:tcPr>
          <w:p>
            <w:pPr>
              <w:pStyle w:val="41"/>
              <w:bidi w:val="0"/>
              <w:rPr>
                <w:rFonts w:ascii="Times New Roman" w:hAnsi="Times New Roman" w:eastAsia="宋体" w:cs="Times New Roman"/>
                <w:b w:val="0"/>
                <w:bCs/>
                <w:sz w:val="21"/>
                <w:lang w:val="en-US" w:eastAsia="zh-CN" w:bidi="ar-SA"/>
              </w:rPr>
            </w:pPr>
            <w:r>
              <w:rPr>
                <w:b w:val="0"/>
                <w:bCs/>
              </w:rPr>
              <w:t>15</w:t>
            </w:r>
          </w:p>
        </w:tc>
        <w:tc>
          <w:tcPr>
            <w:tcW w:w="289"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0.8</w:t>
            </w:r>
          </w:p>
        </w:tc>
        <w:tc>
          <w:tcPr>
            <w:tcW w:w="362"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rPr>
              <w:t>30000</w:t>
            </w:r>
          </w:p>
        </w:tc>
        <w:tc>
          <w:tcPr>
            <w:tcW w:w="193" w:type="pct"/>
            <w:vAlign w:val="center"/>
          </w:tcPr>
          <w:p>
            <w:pPr>
              <w:pStyle w:val="41"/>
              <w:bidi w:val="0"/>
              <w:rPr>
                <w:rFonts w:ascii="Times New Roman" w:hAnsi="Times New Roman" w:eastAsia="宋体" w:cs="Times New Roman"/>
                <w:b w:val="0"/>
                <w:bCs/>
                <w:sz w:val="21"/>
                <w:lang w:val="en-US" w:eastAsia="zh-CN" w:bidi="ar-SA"/>
              </w:rPr>
            </w:pPr>
            <w:r>
              <w:rPr>
                <w:b w:val="0"/>
                <w:bCs/>
              </w:rPr>
              <w:t>25</w:t>
            </w:r>
          </w:p>
        </w:tc>
        <w:tc>
          <w:tcPr>
            <w:tcW w:w="290"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7500</w:t>
            </w:r>
          </w:p>
        </w:tc>
        <w:tc>
          <w:tcPr>
            <w:tcW w:w="386" w:type="pct"/>
            <w:vAlign w:val="center"/>
          </w:tcPr>
          <w:p>
            <w:pPr>
              <w:pStyle w:val="41"/>
              <w:bidi w:val="0"/>
              <w:rPr>
                <w:rFonts w:ascii="Times New Roman" w:hAnsi="Times New Roman" w:eastAsia="宋体" w:cs="Times New Roman"/>
                <w:b w:val="0"/>
                <w:bCs/>
                <w:sz w:val="21"/>
                <w:lang w:val="en-US" w:eastAsia="zh-CN" w:bidi="ar-SA"/>
              </w:rPr>
            </w:pPr>
            <w:r>
              <w:rPr>
                <w:b w:val="0"/>
                <w:bCs/>
              </w:rPr>
              <w:t>正常</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2"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19"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1" w:type="pct"/>
            <w:vAlign w:val="center"/>
          </w:tcPr>
          <w:p>
            <w:pPr>
              <w:pStyle w:val="41"/>
              <w:bidi w:val="0"/>
              <w:rPr>
                <w:rFonts w:ascii="Times New Roman" w:hAnsi="Times New Roman" w:eastAsia="宋体" w:cs="Times New Roman"/>
                <w:b w:val="0"/>
                <w:bCs/>
                <w:sz w:val="21"/>
                <w:lang w:val="en-US" w:eastAsia="zh-CN" w:bidi="ar-SA"/>
              </w:rPr>
            </w:pPr>
            <w:r>
              <w:rPr>
                <w:b w:val="0"/>
                <w:bCs/>
              </w:rPr>
              <w:t>/</w:t>
            </w:r>
          </w:p>
        </w:tc>
        <w:tc>
          <w:tcPr>
            <w:tcW w:w="240" w:type="pct"/>
            <w:vAlign w:val="center"/>
          </w:tcPr>
          <w:p>
            <w:pPr>
              <w:pStyle w:val="41"/>
              <w:bidi w:val="0"/>
              <w:rPr>
                <w:rFonts w:hint="default" w:eastAsia="宋体"/>
                <w:b w:val="0"/>
                <w:bCs/>
                <w:lang w:val="en-US" w:eastAsia="zh-CN"/>
              </w:rPr>
            </w:pPr>
            <w:r>
              <w:rPr>
                <w:rFonts w:hint="eastAsia"/>
                <w:b w:val="0"/>
                <w:bCs/>
                <w:lang w:val="en-US" w:eastAsia="zh-CN"/>
              </w:rPr>
              <w:t>0.040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11</w:t>
            </w:r>
          </w:p>
        </w:tc>
        <w:tc>
          <w:tcPr>
            <w:tcW w:w="935" w:type="pct"/>
            <w:vAlign w:val="center"/>
          </w:tcPr>
          <w:p>
            <w:pPr>
              <w:pStyle w:val="41"/>
              <w:bidi w:val="0"/>
              <w:rPr>
                <w:b w:val="0"/>
                <w:bCs/>
              </w:rPr>
            </w:pPr>
            <w:r>
              <w:rPr>
                <w:b w:val="0"/>
                <w:bCs/>
              </w:rPr>
              <w:t>1#锌烟排气筒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598.53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rPr>
              <w:t>25000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w:t>
            </w:r>
            <w:r>
              <w:rPr>
                <w:rFonts w:hint="eastAsia"/>
                <w:b w:val="0"/>
                <w:bCs/>
              </w:rPr>
              <w:t>081</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rFonts w:hint="eastAsia"/>
                <w:b w:val="0"/>
                <w:bCs/>
              </w:rPr>
              <w:t>0.043</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12</w:t>
            </w:r>
          </w:p>
        </w:tc>
        <w:tc>
          <w:tcPr>
            <w:tcW w:w="935" w:type="pct"/>
            <w:vAlign w:val="center"/>
          </w:tcPr>
          <w:p>
            <w:pPr>
              <w:pStyle w:val="41"/>
              <w:bidi w:val="0"/>
              <w:rPr>
                <w:b w:val="0"/>
                <w:bCs/>
              </w:rPr>
            </w:pPr>
            <w:r>
              <w:rPr>
                <w:b w:val="0"/>
                <w:bCs/>
              </w:rPr>
              <w:t>2#锌烟排气筒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598.52</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rPr>
              <w:t>25000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w:t>
            </w:r>
            <w:r>
              <w:rPr>
                <w:rFonts w:hint="eastAsia"/>
                <w:b w:val="0"/>
                <w:bCs/>
              </w:rPr>
              <w:t>081</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rFonts w:hint="eastAsia"/>
                <w:b w:val="0"/>
                <w:bCs/>
              </w:rPr>
              <w:t>0.043</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13</w:t>
            </w:r>
          </w:p>
        </w:tc>
        <w:tc>
          <w:tcPr>
            <w:tcW w:w="935" w:type="pct"/>
            <w:vAlign w:val="center"/>
          </w:tcPr>
          <w:p>
            <w:pPr>
              <w:pStyle w:val="41"/>
              <w:bidi w:val="0"/>
              <w:rPr>
                <w:b w:val="0"/>
                <w:bCs/>
              </w:rPr>
            </w:pPr>
            <w:r>
              <w:rPr>
                <w:b w:val="0"/>
                <w:bCs/>
              </w:rPr>
              <w:t>3#锌烟排气筒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598.09</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rPr>
              <w:t>25000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w:t>
            </w:r>
            <w:r>
              <w:rPr>
                <w:rFonts w:hint="eastAsia"/>
                <w:b w:val="0"/>
                <w:bCs/>
              </w:rPr>
              <w:t>081</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rFonts w:hint="eastAsia"/>
                <w:b w:val="0"/>
                <w:bCs/>
              </w:rPr>
              <w:t>0.043</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1</w:t>
            </w:r>
            <w:r>
              <w:rPr>
                <w:rFonts w:hint="eastAsia"/>
                <w:b w:val="0"/>
                <w:bCs/>
                <w:lang w:val="en-US" w:eastAsia="zh-CN"/>
              </w:rPr>
              <w:t>4</w:t>
            </w:r>
          </w:p>
        </w:tc>
        <w:tc>
          <w:tcPr>
            <w:tcW w:w="935" w:type="pct"/>
            <w:vAlign w:val="center"/>
          </w:tcPr>
          <w:p>
            <w:pPr>
              <w:pStyle w:val="41"/>
              <w:bidi w:val="0"/>
              <w:rPr>
                <w:b w:val="0"/>
                <w:bCs/>
              </w:rPr>
            </w:pPr>
            <w:r>
              <w:rPr>
                <w:b w:val="0"/>
                <w:bCs/>
              </w:rPr>
              <w:t>4#锌烟排气筒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598.17</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rPr>
              <w:t>25000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w:t>
            </w:r>
            <w:r>
              <w:rPr>
                <w:rFonts w:hint="eastAsia"/>
                <w:b w:val="0"/>
                <w:bCs/>
              </w:rPr>
              <w:t>081</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rFonts w:hint="eastAsia"/>
                <w:b w:val="0"/>
                <w:bCs/>
              </w:rPr>
              <w:t>0.043</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1</w:t>
            </w:r>
            <w:r>
              <w:rPr>
                <w:rFonts w:hint="eastAsia"/>
                <w:b w:val="0"/>
                <w:bCs/>
                <w:lang w:val="en-US" w:eastAsia="zh-CN"/>
              </w:rPr>
              <w:t>5</w:t>
            </w:r>
          </w:p>
        </w:tc>
        <w:tc>
          <w:tcPr>
            <w:tcW w:w="935" w:type="pct"/>
            <w:vAlign w:val="center"/>
          </w:tcPr>
          <w:p>
            <w:pPr>
              <w:pStyle w:val="41"/>
              <w:bidi w:val="0"/>
              <w:rPr>
                <w:b w:val="0"/>
                <w:bCs/>
              </w:rPr>
            </w:pPr>
            <w:r>
              <w:rPr>
                <w:b w:val="0"/>
                <w:bCs/>
              </w:rPr>
              <w:t>5#锌烟排气筒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599.42</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rPr>
              <w:t>25000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w:t>
            </w:r>
            <w:r>
              <w:rPr>
                <w:rFonts w:hint="eastAsia"/>
                <w:b w:val="0"/>
                <w:bCs/>
              </w:rPr>
              <w:t>081</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rFonts w:hint="eastAsia"/>
                <w:b w:val="0"/>
                <w:bCs/>
              </w:rPr>
              <w:t>0.043</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1</w:t>
            </w:r>
            <w:r>
              <w:rPr>
                <w:rFonts w:hint="eastAsia"/>
                <w:b w:val="0"/>
                <w:bCs/>
                <w:lang w:val="en-US" w:eastAsia="zh-CN"/>
              </w:rPr>
              <w:t>6</w:t>
            </w:r>
          </w:p>
        </w:tc>
        <w:tc>
          <w:tcPr>
            <w:tcW w:w="935" w:type="pct"/>
            <w:vAlign w:val="center"/>
          </w:tcPr>
          <w:p>
            <w:pPr>
              <w:pStyle w:val="41"/>
              <w:bidi w:val="0"/>
              <w:rPr>
                <w:b w:val="0"/>
                <w:bCs/>
              </w:rPr>
            </w:pPr>
            <w:r>
              <w:rPr>
                <w:b w:val="0"/>
                <w:bCs/>
              </w:rPr>
              <w:t>6#锌烟排气筒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599.44</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0.8</w:t>
            </w:r>
          </w:p>
        </w:tc>
        <w:tc>
          <w:tcPr>
            <w:tcW w:w="362" w:type="pct"/>
            <w:vAlign w:val="center"/>
          </w:tcPr>
          <w:p>
            <w:pPr>
              <w:pStyle w:val="41"/>
              <w:bidi w:val="0"/>
              <w:rPr>
                <w:b w:val="0"/>
                <w:bCs/>
              </w:rPr>
            </w:pPr>
            <w:r>
              <w:rPr>
                <w:rFonts w:hint="eastAsia"/>
                <w:b w:val="0"/>
                <w:bCs/>
              </w:rPr>
              <w:t>25000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w:t>
            </w:r>
            <w:r>
              <w:rPr>
                <w:rFonts w:hint="eastAsia"/>
                <w:b w:val="0"/>
                <w:bCs/>
              </w:rPr>
              <w:t>081</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rFonts w:hint="eastAsia"/>
                <w:b w:val="0"/>
                <w:bCs/>
              </w:rPr>
              <w:t>0.043</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1</w:t>
            </w:r>
            <w:r>
              <w:rPr>
                <w:rFonts w:hint="eastAsia"/>
                <w:b w:val="0"/>
                <w:bCs/>
                <w:lang w:val="en-US" w:eastAsia="zh-CN"/>
              </w:rPr>
              <w:t>7</w:t>
            </w:r>
          </w:p>
        </w:tc>
        <w:tc>
          <w:tcPr>
            <w:tcW w:w="935" w:type="pct"/>
            <w:vAlign w:val="center"/>
          </w:tcPr>
          <w:p>
            <w:pPr>
              <w:pStyle w:val="41"/>
              <w:bidi w:val="0"/>
              <w:rPr>
                <w:b w:val="0"/>
                <w:bCs/>
              </w:rPr>
            </w:pPr>
            <w:r>
              <w:rPr>
                <w:b w:val="0"/>
                <w:bCs/>
              </w:rPr>
              <w:t>1#吹脱排气筒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598.53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eastAsia="zh-CN"/>
              </w:rPr>
              <w:t>7500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0.049</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1</w:t>
            </w:r>
            <w:r>
              <w:rPr>
                <w:rFonts w:hint="eastAsia"/>
                <w:b w:val="0"/>
                <w:bCs/>
                <w:lang w:val="en-US" w:eastAsia="zh-CN"/>
              </w:rPr>
              <w:t>8</w:t>
            </w:r>
          </w:p>
        </w:tc>
        <w:tc>
          <w:tcPr>
            <w:tcW w:w="935" w:type="pct"/>
            <w:vAlign w:val="center"/>
          </w:tcPr>
          <w:p>
            <w:pPr>
              <w:pStyle w:val="41"/>
              <w:bidi w:val="0"/>
              <w:rPr>
                <w:b w:val="0"/>
                <w:bCs/>
              </w:rPr>
            </w:pPr>
            <w:r>
              <w:rPr>
                <w:b w:val="0"/>
                <w:bCs/>
              </w:rPr>
              <w:t>2#吹脱排气筒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598.48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eastAsia="zh-CN"/>
              </w:rPr>
              <w:t>7500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0.049</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1</w:t>
            </w:r>
            <w:r>
              <w:rPr>
                <w:rFonts w:hint="eastAsia"/>
                <w:b w:val="0"/>
                <w:bCs/>
                <w:lang w:val="en-US" w:eastAsia="zh-CN"/>
              </w:rPr>
              <w:t>9</w:t>
            </w:r>
          </w:p>
        </w:tc>
        <w:tc>
          <w:tcPr>
            <w:tcW w:w="935" w:type="pct"/>
            <w:vAlign w:val="center"/>
          </w:tcPr>
          <w:p>
            <w:pPr>
              <w:pStyle w:val="41"/>
              <w:bidi w:val="0"/>
              <w:rPr>
                <w:b w:val="0"/>
                <w:bCs/>
              </w:rPr>
            </w:pPr>
            <w:r>
              <w:rPr>
                <w:b w:val="0"/>
                <w:bCs/>
              </w:rPr>
              <w:t>3#吹脱排气筒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598.03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eastAsia="zh-CN"/>
              </w:rPr>
              <w:t>7500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0.049</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20</w:t>
            </w:r>
          </w:p>
        </w:tc>
        <w:tc>
          <w:tcPr>
            <w:tcW w:w="935" w:type="pct"/>
            <w:vAlign w:val="center"/>
          </w:tcPr>
          <w:p>
            <w:pPr>
              <w:pStyle w:val="41"/>
              <w:bidi w:val="0"/>
              <w:rPr>
                <w:b w:val="0"/>
                <w:bCs/>
              </w:rPr>
            </w:pPr>
            <w:r>
              <w:rPr>
                <w:b w:val="0"/>
                <w:bCs/>
              </w:rPr>
              <w:t>4#吹脱排气筒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598.23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eastAsia="zh-CN"/>
              </w:rPr>
              <w:t>7500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0.049</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21</w:t>
            </w:r>
          </w:p>
        </w:tc>
        <w:tc>
          <w:tcPr>
            <w:tcW w:w="935" w:type="pct"/>
            <w:vAlign w:val="center"/>
          </w:tcPr>
          <w:p>
            <w:pPr>
              <w:pStyle w:val="41"/>
              <w:bidi w:val="0"/>
              <w:rPr>
                <w:b w:val="0"/>
                <w:bCs/>
              </w:rPr>
            </w:pPr>
            <w:r>
              <w:rPr>
                <w:b w:val="0"/>
                <w:bCs/>
              </w:rPr>
              <w:t>5#吹脱排气筒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599.38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eastAsia="zh-CN"/>
              </w:rPr>
              <w:t>7500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0.049</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22</w:t>
            </w:r>
          </w:p>
        </w:tc>
        <w:tc>
          <w:tcPr>
            <w:tcW w:w="935" w:type="pct"/>
            <w:vAlign w:val="center"/>
          </w:tcPr>
          <w:p>
            <w:pPr>
              <w:pStyle w:val="41"/>
              <w:bidi w:val="0"/>
              <w:rPr>
                <w:b w:val="0"/>
                <w:bCs/>
              </w:rPr>
            </w:pPr>
            <w:r>
              <w:rPr>
                <w:b w:val="0"/>
                <w:bCs/>
              </w:rPr>
              <w:t>6#吹脱排气筒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599.44</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rFonts w:hint="eastAsia" w:eastAsia="宋体"/>
                <w:b w:val="0"/>
                <w:bCs/>
                <w:lang w:eastAsia="zh-CN"/>
              </w:rPr>
            </w:pPr>
            <w:r>
              <w:rPr>
                <w:rFonts w:hint="eastAsia"/>
                <w:b w:val="0"/>
                <w:bCs/>
                <w:lang w:eastAsia="zh-CN"/>
              </w:rPr>
              <w:t>7500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b w:val="0"/>
                <w:bCs/>
              </w:rPr>
            </w:pPr>
            <w:r>
              <w:rPr>
                <w:b w:val="0"/>
                <w:bCs/>
              </w:rPr>
              <w:t>0.049</w:t>
            </w:r>
          </w:p>
        </w:tc>
        <w:tc>
          <w:tcPr>
            <w:tcW w:w="242" w:type="pct"/>
            <w:vAlign w:val="center"/>
          </w:tcPr>
          <w:p>
            <w:pPr>
              <w:pStyle w:val="41"/>
              <w:bidi w:val="0"/>
              <w:rPr>
                <w:b w:val="0"/>
                <w:bCs/>
              </w:rPr>
            </w:pPr>
            <w:r>
              <w:rPr>
                <w:b w:val="0"/>
                <w:bCs/>
              </w:rPr>
              <w:t>/</w:t>
            </w:r>
          </w:p>
        </w:tc>
        <w:tc>
          <w:tcPr>
            <w:tcW w:w="219" w:type="pct"/>
            <w:vAlign w:val="center"/>
          </w:tcPr>
          <w:p>
            <w:pPr>
              <w:pStyle w:val="41"/>
              <w:bidi w:val="0"/>
              <w:rPr>
                <w:b w:val="0"/>
                <w:bCs/>
              </w:rPr>
            </w:pPr>
            <w:r>
              <w:rPr>
                <w:b w:val="0"/>
                <w:bCs/>
              </w:rPr>
              <w:t>/</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23</w:t>
            </w:r>
          </w:p>
        </w:tc>
        <w:tc>
          <w:tcPr>
            <w:tcW w:w="935" w:type="pct"/>
            <w:vAlign w:val="center"/>
          </w:tcPr>
          <w:p>
            <w:pPr>
              <w:pStyle w:val="41"/>
              <w:bidi w:val="0"/>
              <w:rPr>
                <w:b w:val="0"/>
                <w:bCs/>
              </w:rPr>
            </w:pPr>
            <w:r>
              <w:rPr>
                <w:b w:val="0"/>
                <w:bCs/>
              </w:rPr>
              <w:t>1#锌锅燃气排气筒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598.53</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3500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0.016</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0.016</w:t>
            </w:r>
          </w:p>
        </w:tc>
        <w:tc>
          <w:tcPr>
            <w:tcW w:w="219" w:type="pct"/>
            <w:vAlign w:val="center"/>
          </w:tcPr>
          <w:p>
            <w:pPr>
              <w:pStyle w:val="41"/>
              <w:bidi w:val="0"/>
              <w:rPr>
                <w:rFonts w:hint="default" w:eastAsia="宋体"/>
                <w:b w:val="0"/>
                <w:bCs/>
                <w:lang w:val="en-US" w:eastAsia="zh-CN"/>
              </w:rPr>
            </w:pPr>
            <w:r>
              <w:rPr>
                <w:rFonts w:hint="eastAsia"/>
                <w:b w:val="0"/>
                <w:bCs/>
                <w:lang w:val="en-US" w:eastAsia="zh-CN"/>
              </w:rPr>
              <w:t>0.110</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24</w:t>
            </w:r>
          </w:p>
        </w:tc>
        <w:tc>
          <w:tcPr>
            <w:tcW w:w="935" w:type="pct"/>
            <w:vAlign w:val="center"/>
          </w:tcPr>
          <w:p>
            <w:pPr>
              <w:pStyle w:val="41"/>
              <w:bidi w:val="0"/>
              <w:rPr>
                <w:b w:val="0"/>
                <w:bCs/>
              </w:rPr>
            </w:pPr>
            <w:r>
              <w:rPr>
                <w:b w:val="0"/>
                <w:bCs/>
              </w:rPr>
              <w:t>2#锌锅燃气排气筒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598.45</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3500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0.019</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0.016</w:t>
            </w:r>
          </w:p>
        </w:tc>
        <w:tc>
          <w:tcPr>
            <w:tcW w:w="219" w:type="pct"/>
            <w:vAlign w:val="center"/>
          </w:tcPr>
          <w:p>
            <w:pPr>
              <w:pStyle w:val="41"/>
              <w:bidi w:val="0"/>
              <w:rPr>
                <w:rFonts w:hint="default" w:eastAsia="宋体"/>
                <w:b w:val="0"/>
                <w:bCs/>
                <w:lang w:val="en-US" w:eastAsia="zh-CN"/>
              </w:rPr>
            </w:pPr>
            <w:r>
              <w:rPr>
                <w:rFonts w:hint="eastAsia"/>
                <w:b w:val="0"/>
                <w:bCs/>
                <w:lang w:val="en-US" w:eastAsia="zh-CN"/>
              </w:rPr>
              <w:t>0.173</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default" w:eastAsia="宋体"/>
                <w:b w:val="0"/>
                <w:bCs/>
                <w:lang w:val="en-US" w:eastAsia="zh-CN"/>
              </w:rPr>
            </w:pPr>
            <w:r>
              <w:rPr>
                <w:rFonts w:hint="eastAsia"/>
                <w:b w:val="0"/>
                <w:bCs/>
                <w:lang w:val="en-US" w:eastAsia="zh-CN"/>
              </w:rPr>
              <w:t>25</w:t>
            </w:r>
          </w:p>
        </w:tc>
        <w:tc>
          <w:tcPr>
            <w:tcW w:w="935" w:type="pct"/>
            <w:vAlign w:val="center"/>
          </w:tcPr>
          <w:p>
            <w:pPr>
              <w:pStyle w:val="41"/>
              <w:bidi w:val="0"/>
              <w:rPr>
                <w:b w:val="0"/>
                <w:bCs/>
              </w:rPr>
            </w:pPr>
            <w:r>
              <w:rPr>
                <w:b w:val="0"/>
                <w:bCs/>
              </w:rPr>
              <w:t>3#锌锅燃气排气筒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597.98</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3500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0.014</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0.015</w:t>
            </w:r>
          </w:p>
        </w:tc>
        <w:tc>
          <w:tcPr>
            <w:tcW w:w="219" w:type="pct"/>
            <w:vAlign w:val="center"/>
          </w:tcPr>
          <w:p>
            <w:pPr>
              <w:pStyle w:val="41"/>
              <w:bidi w:val="0"/>
              <w:rPr>
                <w:rFonts w:hint="default" w:eastAsia="宋体"/>
                <w:b w:val="0"/>
                <w:bCs/>
                <w:lang w:val="en-US" w:eastAsia="zh-CN"/>
              </w:rPr>
            </w:pPr>
            <w:r>
              <w:rPr>
                <w:rFonts w:hint="eastAsia"/>
                <w:b w:val="0"/>
                <w:bCs/>
                <w:lang w:val="en-US" w:eastAsia="zh-CN"/>
              </w:rPr>
              <w:t>0.117</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2</w:t>
            </w:r>
            <w:r>
              <w:rPr>
                <w:rFonts w:hint="eastAsia"/>
                <w:b w:val="0"/>
                <w:bCs/>
                <w:lang w:val="en-US" w:eastAsia="zh-CN"/>
              </w:rPr>
              <w:t>6</w:t>
            </w:r>
          </w:p>
        </w:tc>
        <w:tc>
          <w:tcPr>
            <w:tcW w:w="935" w:type="pct"/>
            <w:vAlign w:val="center"/>
          </w:tcPr>
          <w:p>
            <w:pPr>
              <w:pStyle w:val="41"/>
              <w:bidi w:val="0"/>
              <w:rPr>
                <w:b w:val="0"/>
                <w:bCs/>
              </w:rPr>
            </w:pPr>
            <w:r>
              <w:rPr>
                <w:b w:val="0"/>
                <w:bCs/>
              </w:rPr>
              <w:t>4#锌锅燃气排气筒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598.27</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3500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0.025</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0.020</w:t>
            </w:r>
          </w:p>
        </w:tc>
        <w:tc>
          <w:tcPr>
            <w:tcW w:w="219" w:type="pct"/>
            <w:vAlign w:val="center"/>
          </w:tcPr>
          <w:p>
            <w:pPr>
              <w:pStyle w:val="41"/>
              <w:bidi w:val="0"/>
              <w:rPr>
                <w:rFonts w:hint="default" w:eastAsia="宋体"/>
                <w:b w:val="0"/>
                <w:bCs/>
                <w:lang w:val="en-US" w:eastAsia="zh-CN"/>
              </w:rPr>
            </w:pPr>
            <w:r>
              <w:rPr>
                <w:rFonts w:hint="eastAsia"/>
                <w:b w:val="0"/>
                <w:bCs/>
                <w:lang w:val="en-US" w:eastAsia="zh-CN"/>
              </w:rPr>
              <w:t>0.180</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2</w:t>
            </w:r>
            <w:r>
              <w:rPr>
                <w:rFonts w:hint="eastAsia"/>
                <w:b w:val="0"/>
                <w:bCs/>
                <w:lang w:val="en-US" w:eastAsia="zh-CN"/>
              </w:rPr>
              <w:t>7</w:t>
            </w:r>
          </w:p>
        </w:tc>
        <w:tc>
          <w:tcPr>
            <w:tcW w:w="935" w:type="pct"/>
            <w:vAlign w:val="center"/>
          </w:tcPr>
          <w:p>
            <w:pPr>
              <w:pStyle w:val="41"/>
              <w:bidi w:val="0"/>
              <w:rPr>
                <w:b w:val="0"/>
                <w:bCs/>
              </w:rPr>
            </w:pPr>
            <w:r>
              <w:rPr>
                <w:b w:val="0"/>
                <w:bCs/>
              </w:rPr>
              <w:t>5#锌锅燃气排气筒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599.34</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3500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0.015</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0.016</w:t>
            </w:r>
          </w:p>
        </w:tc>
        <w:tc>
          <w:tcPr>
            <w:tcW w:w="219" w:type="pct"/>
            <w:vAlign w:val="center"/>
          </w:tcPr>
          <w:p>
            <w:pPr>
              <w:pStyle w:val="41"/>
              <w:bidi w:val="0"/>
              <w:rPr>
                <w:rFonts w:hint="default" w:eastAsia="宋体"/>
                <w:b w:val="0"/>
                <w:bCs/>
                <w:lang w:val="en-US" w:eastAsia="zh-CN"/>
              </w:rPr>
            </w:pPr>
            <w:r>
              <w:rPr>
                <w:rFonts w:hint="eastAsia"/>
                <w:b w:val="0"/>
                <w:bCs/>
                <w:lang w:val="en-US" w:eastAsia="zh-CN"/>
              </w:rPr>
              <w:t>0.230</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90" w:type="pct"/>
            <w:vAlign w:val="center"/>
          </w:tcPr>
          <w:p>
            <w:pPr>
              <w:pStyle w:val="41"/>
              <w:bidi w:val="0"/>
              <w:rPr>
                <w:rFonts w:hint="eastAsia" w:eastAsia="宋体"/>
                <w:b w:val="0"/>
                <w:bCs/>
                <w:lang w:eastAsia="zh-CN"/>
              </w:rPr>
            </w:pPr>
            <w:r>
              <w:rPr>
                <w:rFonts w:hint="eastAsia"/>
                <w:b w:val="0"/>
                <w:bCs/>
              </w:rPr>
              <w:t>2</w:t>
            </w:r>
            <w:r>
              <w:rPr>
                <w:rFonts w:hint="eastAsia"/>
                <w:b w:val="0"/>
                <w:bCs/>
                <w:lang w:val="en-US" w:eastAsia="zh-CN"/>
              </w:rPr>
              <w:t>8</w:t>
            </w:r>
          </w:p>
        </w:tc>
        <w:tc>
          <w:tcPr>
            <w:tcW w:w="935" w:type="pct"/>
            <w:vAlign w:val="center"/>
          </w:tcPr>
          <w:p>
            <w:pPr>
              <w:pStyle w:val="41"/>
              <w:bidi w:val="0"/>
              <w:rPr>
                <w:b w:val="0"/>
                <w:bCs/>
              </w:rPr>
            </w:pPr>
            <w:r>
              <w:rPr>
                <w:b w:val="0"/>
                <w:bCs/>
              </w:rPr>
              <w:t>6#锌锅燃气排气筒</w:t>
            </w:r>
          </w:p>
        </w:tc>
        <w:tc>
          <w:tcPr>
            <w:tcW w:w="23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256"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w:t>
            </w:r>
          </w:p>
        </w:tc>
        <w:tc>
          <w:tcPr>
            <w:tcW w:w="385" w:type="pct"/>
            <w:vAlign w:val="center"/>
          </w:tcPr>
          <w:p>
            <w:pPr>
              <w:pStyle w:val="41"/>
              <w:bidi w:val="0"/>
              <w:rPr>
                <w:b w:val="0"/>
                <w:bCs/>
              </w:rPr>
            </w:pPr>
            <w:r>
              <w:rPr>
                <w:rFonts w:hint="eastAsia"/>
                <w:b w:val="0"/>
                <w:bCs/>
              </w:rPr>
              <w:t>599.46</w:t>
            </w:r>
          </w:p>
        </w:tc>
        <w:tc>
          <w:tcPr>
            <w:tcW w:w="289" w:type="pct"/>
            <w:vAlign w:val="center"/>
          </w:tcPr>
          <w:p>
            <w:pPr>
              <w:pStyle w:val="41"/>
              <w:bidi w:val="0"/>
              <w:rPr>
                <w:b w:val="0"/>
                <w:bCs/>
              </w:rPr>
            </w:pPr>
            <w:r>
              <w:rPr>
                <w:b w:val="0"/>
                <w:bCs/>
              </w:rPr>
              <w:t>15</w:t>
            </w:r>
          </w:p>
        </w:tc>
        <w:tc>
          <w:tcPr>
            <w:tcW w:w="289" w:type="pct"/>
            <w:vAlign w:val="center"/>
          </w:tcPr>
          <w:p>
            <w:pPr>
              <w:pStyle w:val="41"/>
              <w:bidi w:val="0"/>
              <w:rPr>
                <w:b w:val="0"/>
                <w:bCs/>
              </w:rPr>
            </w:pPr>
            <w:r>
              <w:rPr>
                <w:b w:val="0"/>
                <w:bCs/>
              </w:rPr>
              <w:t>0.5</w:t>
            </w:r>
          </w:p>
        </w:tc>
        <w:tc>
          <w:tcPr>
            <w:tcW w:w="362" w:type="pct"/>
            <w:vAlign w:val="center"/>
          </w:tcPr>
          <w:p>
            <w:pPr>
              <w:pStyle w:val="41"/>
              <w:bidi w:val="0"/>
              <w:rPr>
                <w:b w:val="0"/>
                <w:bCs/>
              </w:rPr>
            </w:pPr>
            <w:r>
              <w:rPr>
                <w:b w:val="0"/>
                <w:bCs/>
              </w:rPr>
              <w:t>3500</w:t>
            </w:r>
          </w:p>
        </w:tc>
        <w:tc>
          <w:tcPr>
            <w:tcW w:w="193" w:type="pct"/>
            <w:vAlign w:val="center"/>
          </w:tcPr>
          <w:p>
            <w:pPr>
              <w:pStyle w:val="41"/>
              <w:bidi w:val="0"/>
              <w:rPr>
                <w:b w:val="0"/>
                <w:bCs/>
              </w:rPr>
            </w:pPr>
            <w:r>
              <w:rPr>
                <w:b w:val="0"/>
                <w:bCs/>
              </w:rPr>
              <w:t>60</w:t>
            </w:r>
          </w:p>
        </w:tc>
        <w:tc>
          <w:tcPr>
            <w:tcW w:w="290" w:type="pct"/>
            <w:vAlign w:val="center"/>
          </w:tcPr>
          <w:p>
            <w:pPr>
              <w:pStyle w:val="41"/>
              <w:bidi w:val="0"/>
              <w:rPr>
                <w:rFonts w:hint="eastAsia" w:eastAsia="宋体"/>
                <w:b w:val="0"/>
                <w:bCs/>
                <w:lang w:eastAsia="zh-CN"/>
              </w:rPr>
            </w:pPr>
            <w:r>
              <w:rPr>
                <w:rFonts w:hint="eastAsia"/>
                <w:b w:val="0"/>
                <w:bCs/>
                <w:lang w:eastAsia="zh-CN"/>
              </w:rPr>
              <w:t>7500</w:t>
            </w:r>
          </w:p>
        </w:tc>
        <w:tc>
          <w:tcPr>
            <w:tcW w:w="386" w:type="pct"/>
            <w:vAlign w:val="center"/>
          </w:tcPr>
          <w:p>
            <w:pPr>
              <w:pStyle w:val="41"/>
              <w:bidi w:val="0"/>
              <w:rPr>
                <w:b w:val="0"/>
                <w:bCs/>
              </w:rPr>
            </w:pPr>
            <w:r>
              <w:rPr>
                <w:b w:val="0"/>
                <w:bCs/>
              </w:rPr>
              <w:t>正常</w:t>
            </w:r>
          </w:p>
        </w:tc>
        <w:tc>
          <w:tcPr>
            <w:tcW w:w="242" w:type="pct"/>
            <w:vAlign w:val="center"/>
          </w:tcPr>
          <w:p>
            <w:pPr>
              <w:pStyle w:val="41"/>
              <w:bidi w:val="0"/>
              <w:rPr>
                <w:rFonts w:hint="default" w:eastAsia="宋体"/>
                <w:b w:val="0"/>
                <w:bCs/>
                <w:lang w:val="en-US" w:eastAsia="zh-CN"/>
              </w:rPr>
            </w:pPr>
            <w:r>
              <w:rPr>
                <w:rFonts w:hint="eastAsia"/>
                <w:b w:val="0"/>
                <w:bCs/>
                <w:lang w:val="en-US" w:eastAsia="zh-CN"/>
              </w:rPr>
              <w:t>0.102</w:t>
            </w:r>
          </w:p>
        </w:tc>
        <w:tc>
          <w:tcPr>
            <w:tcW w:w="242" w:type="pct"/>
            <w:vAlign w:val="center"/>
          </w:tcPr>
          <w:p>
            <w:pPr>
              <w:pStyle w:val="41"/>
              <w:bidi w:val="0"/>
              <w:rPr>
                <w:rFonts w:hint="default" w:eastAsia="宋体"/>
                <w:b w:val="0"/>
                <w:bCs/>
                <w:lang w:val="en-US" w:eastAsia="zh-CN"/>
              </w:rPr>
            </w:pPr>
            <w:r>
              <w:rPr>
                <w:rFonts w:hint="eastAsia"/>
                <w:b w:val="0"/>
                <w:bCs/>
                <w:lang w:val="en-US" w:eastAsia="zh-CN"/>
              </w:rPr>
              <w:t>0.011</w:t>
            </w:r>
          </w:p>
        </w:tc>
        <w:tc>
          <w:tcPr>
            <w:tcW w:w="219" w:type="pct"/>
            <w:vAlign w:val="center"/>
          </w:tcPr>
          <w:p>
            <w:pPr>
              <w:pStyle w:val="41"/>
              <w:bidi w:val="0"/>
              <w:rPr>
                <w:rFonts w:hint="default" w:eastAsia="宋体"/>
                <w:b w:val="0"/>
                <w:bCs/>
                <w:lang w:val="en-US" w:eastAsia="zh-CN"/>
              </w:rPr>
            </w:pPr>
            <w:r>
              <w:rPr>
                <w:rFonts w:hint="eastAsia"/>
                <w:b w:val="0"/>
                <w:bCs/>
                <w:lang w:val="en-US" w:eastAsia="zh-CN"/>
              </w:rPr>
              <w:t>0.294</w:t>
            </w:r>
          </w:p>
        </w:tc>
        <w:tc>
          <w:tcPr>
            <w:tcW w:w="241" w:type="pct"/>
            <w:vAlign w:val="center"/>
          </w:tcPr>
          <w:p>
            <w:pPr>
              <w:pStyle w:val="41"/>
              <w:bidi w:val="0"/>
              <w:rPr>
                <w:b w:val="0"/>
                <w:bCs/>
              </w:rPr>
            </w:pPr>
            <w:r>
              <w:rPr>
                <w:b w:val="0"/>
                <w:bCs/>
              </w:rPr>
              <w:t>/</w:t>
            </w:r>
          </w:p>
        </w:tc>
        <w:tc>
          <w:tcPr>
            <w:tcW w:w="240" w:type="pct"/>
            <w:vAlign w:val="center"/>
          </w:tcPr>
          <w:p>
            <w:pPr>
              <w:pStyle w:val="41"/>
              <w:bidi w:val="0"/>
              <w:rPr>
                <w:b w:val="0"/>
                <w:bCs/>
              </w:rPr>
            </w:pPr>
            <w:r>
              <w:rPr>
                <w:b w:val="0"/>
                <w:bCs/>
              </w:rPr>
              <w:t>/</w:t>
            </w:r>
          </w:p>
        </w:tc>
      </w:tr>
    </w:tbl>
    <w:p>
      <w:pPr>
        <w:rPr>
          <w:rFonts w:hint="eastAsia"/>
          <w:b/>
          <w:bCs/>
          <w:lang w:val="en-US" w:eastAsia="zh-CN"/>
        </w:rPr>
      </w:pPr>
      <w:r>
        <w:rPr>
          <w:rFonts w:hint="eastAsia"/>
          <w:b/>
          <w:bCs/>
          <w:lang w:val="en-US" w:eastAsia="zh-CN"/>
        </w:rPr>
        <w:t>（三）评价范围内在建、拟建污染源调查</w:t>
      </w:r>
    </w:p>
    <w:p>
      <w:pPr>
        <w:rPr>
          <w:rFonts w:hint="eastAsia"/>
          <w:b w:val="0"/>
          <w:bCs w:val="0"/>
          <w:lang w:val="en-US" w:eastAsia="zh-CN"/>
        </w:rPr>
      </w:pPr>
      <w:r>
        <w:rPr>
          <w:rFonts w:hint="eastAsia"/>
          <w:b w:val="0"/>
          <w:bCs w:val="0"/>
          <w:lang w:val="en-US" w:eastAsia="zh-CN"/>
        </w:rPr>
        <w:t>根据调查，评价范围内与评价项目排放污染源有关的其他在建项目和拟建项目详见下表：</w:t>
      </w:r>
    </w:p>
    <w:p>
      <w:pPr>
        <w:pStyle w:val="41"/>
        <w:bidi w:val="0"/>
        <w:rPr>
          <w:rFonts w:hint="eastAsia"/>
          <w:lang w:val="en-US" w:eastAsia="zh-CN"/>
        </w:rPr>
      </w:pPr>
      <w:r>
        <w:rPr>
          <w:rFonts w:hint="eastAsia"/>
          <w:lang w:val="en-US" w:eastAsia="zh-CN"/>
        </w:rPr>
        <w:t>表6.2-5  评价范围其他拟建、在建项目正常工况下有组织排放源强参数调查清单</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22"/>
        <w:gridCol w:w="2602"/>
        <w:gridCol w:w="656"/>
        <w:gridCol w:w="703"/>
        <w:gridCol w:w="1064"/>
        <w:gridCol w:w="798"/>
        <w:gridCol w:w="798"/>
        <w:gridCol w:w="1002"/>
        <w:gridCol w:w="528"/>
        <w:gridCol w:w="801"/>
        <w:gridCol w:w="1069"/>
        <w:gridCol w:w="815"/>
        <w:gridCol w:w="667"/>
        <w:gridCol w:w="606"/>
        <w:gridCol w:w="13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87" w:type="pct"/>
            <w:vMerge w:val="restart"/>
            <w:vAlign w:val="center"/>
          </w:tcPr>
          <w:p>
            <w:pPr>
              <w:pStyle w:val="41"/>
              <w:bidi w:val="0"/>
              <w:rPr>
                <w:b/>
                <w:bCs w:val="0"/>
              </w:rPr>
            </w:pPr>
            <w:r>
              <w:rPr>
                <w:b/>
                <w:bCs w:val="0"/>
              </w:rPr>
              <w:t>编号</w:t>
            </w:r>
          </w:p>
        </w:tc>
        <w:tc>
          <w:tcPr>
            <w:tcW w:w="932" w:type="pct"/>
            <w:vMerge w:val="restart"/>
            <w:vAlign w:val="center"/>
          </w:tcPr>
          <w:p>
            <w:pPr>
              <w:pStyle w:val="41"/>
              <w:bidi w:val="0"/>
              <w:rPr>
                <w:b/>
                <w:bCs w:val="0"/>
              </w:rPr>
            </w:pPr>
            <w:r>
              <w:rPr>
                <w:b/>
                <w:bCs w:val="0"/>
              </w:rPr>
              <w:t>名称</w:t>
            </w:r>
          </w:p>
        </w:tc>
        <w:tc>
          <w:tcPr>
            <w:tcW w:w="487" w:type="pct"/>
            <w:gridSpan w:val="2"/>
            <w:vAlign w:val="center"/>
          </w:tcPr>
          <w:p>
            <w:pPr>
              <w:pStyle w:val="41"/>
              <w:bidi w:val="0"/>
              <w:rPr>
                <w:b/>
                <w:bCs w:val="0"/>
              </w:rPr>
            </w:pPr>
            <w:r>
              <w:rPr>
                <w:b/>
                <w:bCs w:val="0"/>
              </w:rPr>
              <w:t>排气筒底部</w:t>
            </w:r>
          </w:p>
          <w:p>
            <w:pPr>
              <w:pStyle w:val="41"/>
              <w:bidi w:val="0"/>
              <w:rPr>
                <w:b/>
                <w:bCs w:val="0"/>
              </w:rPr>
            </w:pPr>
            <w:r>
              <w:rPr>
                <w:b/>
                <w:bCs w:val="0"/>
              </w:rPr>
              <w:t>中心坐标/m</w:t>
            </w:r>
          </w:p>
        </w:tc>
        <w:tc>
          <w:tcPr>
            <w:tcW w:w="381" w:type="pct"/>
            <w:vMerge w:val="restart"/>
            <w:vAlign w:val="center"/>
          </w:tcPr>
          <w:p>
            <w:pPr>
              <w:pStyle w:val="41"/>
              <w:bidi w:val="0"/>
              <w:rPr>
                <w:b/>
                <w:bCs w:val="0"/>
              </w:rPr>
            </w:pPr>
            <w:r>
              <w:rPr>
                <w:b/>
                <w:bCs w:val="0"/>
              </w:rPr>
              <w:t>排气筒</w:t>
            </w:r>
          </w:p>
          <w:p>
            <w:pPr>
              <w:pStyle w:val="41"/>
              <w:bidi w:val="0"/>
              <w:rPr>
                <w:b/>
                <w:bCs w:val="0"/>
              </w:rPr>
            </w:pPr>
            <w:r>
              <w:rPr>
                <w:b/>
                <w:bCs w:val="0"/>
              </w:rPr>
              <w:t>底部海拔</w:t>
            </w:r>
          </w:p>
          <w:p>
            <w:pPr>
              <w:pStyle w:val="41"/>
              <w:bidi w:val="0"/>
              <w:rPr>
                <w:b/>
                <w:bCs w:val="0"/>
              </w:rPr>
            </w:pPr>
            <w:r>
              <w:rPr>
                <w:b/>
                <w:bCs w:val="0"/>
              </w:rPr>
              <w:t>高度/m</w:t>
            </w:r>
          </w:p>
        </w:tc>
        <w:tc>
          <w:tcPr>
            <w:tcW w:w="286" w:type="pct"/>
            <w:vMerge w:val="restart"/>
            <w:vAlign w:val="center"/>
          </w:tcPr>
          <w:p>
            <w:pPr>
              <w:pStyle w:val="41"/>
              <w:bidi w:val="0"/>
              <w:rPr>
                <w:b/>
                <w:bCs w:val="0"/>
              </w:rPr>
            </w:pPr>
            <w:r>
              <w:rPr>
                <w:b/>
                <w:bCs w:val="0"/>
              </w:rPr>
              <w:t>排气筒</w:t>
            </w:r>
          </w:p>
          <w:p>
            <w:pPr>
              <w:pStyle w:val="41"/>
              <w:bidi w:val="0"/>
              <w:rPr>
                <w:b/>
                <w:bCs w:val="0"/>
              </w:rPr>
            </w:pPr>
            <w:r>
              <w:rPr>
                <w:b/>
                <w:bCs w:val="0"/>
              </w:rPr>
              <w:t>高度/m</w:t>
            </w:r>
          </w:p>
        </w:tc>
        <w:tc>
          <w:tcPr>
            <w:tcW w:w="286" w:type="pct"/>
            <w:vMerge w:val="restart"/>
            <w:vAlign w:val="center"/>
          </w:tcPr>
          <w:p>
            <w:pPr>
              <w:pStyle w:val="41"/>
              <w:bidi w:val="0"/>
              <w:rPr>
                <w:b/>
                <w:bCs w:val="0"/>
              </w:rPr>
            </w:pPr>
            <w:r>
              <w:rPr>
                <w:b/>
                <w:bCs w:val="0"/>
              </w:rPr>
              <w:t>排气筒</w:t>
            </w:r>
          </w:p>
          <w:p>
            <w:pPr>
              <w:pStyle w:val="41"/>
              <w:bidi w:val="0"/>
              <w:rPr>
                <w:b/>
                <w:bCs w:val="0"/>
              </w:rPr>
            </w:pPr>
            <w:r>
              <w:rPr>
                <w:b/>
                <w:bCs w:val="0"/>
              </w:rPr>
              <w:t>出口</w:t>
            </w:r>
          </w:p>
          <w:p>
            <w:pPr>
              <w:pStyle w:val="41"/>
              <w:bidi w:val="0"/>
              <w:rPr>
                <w:b/>
                <w:bCs w:val="0"/>
              </w:rPr>
            </w:pPr>
            <w:r>
              <w:rPr>
                <w:b/>
                <w:bCs w:val="0"/>
              </w:rPr>
              <w:t>内径/m</w:t>
            </w:r>
          </w:p>
        </w:tc>
        <w:tc>
          <w:tcPr>
            <w:tcW w:w="359" w:type="pct"/>
            <w:vMerge w:val="restart"/>
            <w:vAlign w:val="center"/>
          </w:tcPr>
          <w:p>
            <w:pPr>
              <w:pStyle w:val="41"/>
              <w:bidi w:val="0"/>
              <w:rPr>
                <w:b/>
                <w:bCs w:val="0"/>
              </w:rPr>
            </w:pPr>
            <w:r>
              <w:rPr>
                <w:b/>
                <w:bCs w:val="0"/>
              </w:rPr>
              <w:t>烟气</w:t>
            </w:r>
          </w:p>
          <w:p>
            <w:pPr>
              <w:pStyle w:val="41"/>
              <w:bidi w:val="0"/>
              <w:rPr>
                <w:b/>
                <w:bCs w:val="0"/>
              </w:rPr>
            </w:pPr>
            <w:r>
              <w:rPr>
                <w:b/>
                <w:bCs w:val="0"/>
              </w:rPr>
              <w:t>流速</w:t>
            </w:r>
          </w:p>
          <w:p>
            <w:pPr>
              <w:pStyle w:val="41"/>
              <w:bidi w:val="0"/>
              <w:rPr>
                <w:b/>
                <w:bCs w:val="0"/>
              </w:rPr>
            </w:pPr>
            <w:r>
              <w:rPr>
                <w:b/>
                <w:bCs w:val="0"/>
              </w:rPr>
              <w:t>（m</w:t>
            </w:r>
            <w:r>
              <w:rPr>
                <w:rFonts w:hint="eastAsia"/>
                <w:b/>
                <w:bCs w:val="0"/>
                <w:vertAlign w:val="superscript"/>
              </w:rPr>
              <w:t>3</w:t>
            </w:r>
            <w:r>
              <w:rPr>
                <w:b/>
                <w:bCs w:val="0"/>
              </w:rPr>
              <w:t>/</w:t>
            </w:r>
            <w:r>
              <w:rPr>
                <w:rFonts w:hint="eastAsia"/>
                <w:b/>
                <w:bCs w:val="0"/>
              </w:rPr>
              <w:t>h</w:t>
            </w:r>
            <w:r>
              <w:rPr>
                <w:b/>
                <w:bCs w:val="0"/>
              </w:rPr>
              <w:t>）</w:t>
            </w:r>
          </w:p>
        </w:tc>
        <w:tc>
          <w:tcPr>
            <w:tcW w:w="189" w:type="pct"/>
            <w:vMerge w:val="restart"/>
            <w:vAlign w:val="center"/>
          </w:tcPr>
          <w:p>
            <w:pPr>
              <w:pStyle w:val="41"/>
              <w:bidi w:val="0"/>
              <w:rPr>
                <w:b/>
                <w:bCs w:val="0"/>
              </w:rPr>
            </w:pPr>
            <w:r>
              <w:rPr>
                <w:b/>
                <w:bCs w:val="0"/>
              </w:rPr>
              <w:t>烟气</w:t>
            </w:r>
          </w:p>
          <w:p>
            <w:pPr>
              <w:pStyle w:val="41"/>
              <w:bidi w:val="0"/>
              <w:rPr>
                <w:b/>
                <w:bCs w:val="0"/>
              </w:rPr>
            </w:pPr>
            <w:r>
              <w:rPr>
                <w:b/>
                <w:bCs w:val="0"/>
              </w:rPr>
              <w:t>温度</w:t>
            </w:r>
          </w:p>
          <w:p>
            <w:pPr>
              <w:pStyle w:val="41"/>
              <w:bidi w:val="0"/>
              <w:rPr>
                <w:b/>
                <w:bCs w:val="0"/>
              </w:rPr>
            </w:pPr>
            <w:r>
              <w:rPr>
                <w:b/>
                <w:bCs w:val="0"/>
              </w:rPr>
              <w:t>/</w:t>
            </w:r>
            <w:r>
              <w:rPr>
                <w:rFonts w:hint="eastAsia"/>
                <w:b/>
                <w:bCs w:val="0"/>
              </w:rPr>
              <w:t>℃</w:t>
            </w:r>
          </w:p>
        </w:tc>
        <w:tc>
          <w:tcPr>
            <w:tcW w:w="287" w:type="pct"/>
            <w:vMerge w:val="restart"/>
            <w:vAlign w:val="center"/>
          </w:tcPr>
          <w:p>
            <w:pPr>
              <w:pStyle w:val="41"/>
              <w:bidi w:val="0"/>
              <w:rPr>
                <w:b/>
                <w:bCs w:val="0"/>
              </w:rPr>
            </w:pPr>
            <w:r>
              <w:rPr>
                <w:b/>
                <w:bCs w:val="0"/>
              </w:rPr>
              <w:t>年排放</w:t>
            </w:r>
          </w:p>
          <w:p>
            <w:pPr>
              <w:pStyle w:val="41"/>
              <w:bidi w:val="0"/>
              <w:rPr>
                <w:b/>
                <w:bCs w:val="0"/>
              </w:rPr>
            </w:pPr>
            <w:r>
              <w:rPr>
                <w:b/>
                <w:bCs w:val="0"/>
              </w:rPr>
              <w:t>小时数</w:t>
            </w:r>
          </w:p>
          <w:p>
            <w:pPr>
              <w:pStyle w:val="41"/>
              <w:bidi w:val="0"/>
              <w:rPr>
                <w:b/>
                <w:bCs w:val="0"/>
              </w:rPr>
            </w:pPr>
            <w:r>
              <w:rPr>
                <w:b/>
                <w:bCs w:val="0"/>
              </w:rPr>
              <w:t>/h</w:t>
            </w:r>
          </w:p>
        </w:tc>
        <w:tc>
          <w:tcPr>
            <w:tcW w:w="383" w:type="pct"/>
            <w:vMerge w:val="restart"/>
            <w:vAlign w:val="center"/>
          </w:tcPr>
          <w:p>
            <w:pPr>
              <w:pStyle w:val="41"/>
              <w:bidi w:val="0"/>
              <w:rPr>
                <w:b/>
                <w:bCs w:val="0"/>
              </w:rPr>
            </w:pPr>
            <w:r>
              <w:rPr>
                <w:b/>
                <w:bCs w:val="0"/>
              </w:rPr>
              <w:t>排放工况</w:t>
            </w:r>
          </w:p>
        </w:tc>
        <w:tc>
          <w:tcPr>
            <w:tcW w:w="1223" w:type="pct"/>
            <w:gridSpan w:val="4"/>
            <w:vAlign w:val="center"/>
          </w:tcPr>
          <w:p>
            <w:pPr>
              <w:pStyle w:val="41"/>
              <w:bidi w:val="0"/>
              <w:rPr>
                <w:b/>
                <w:bCs w:val="0"/>
              </w:rPr>
            </w:pPr>
            <w:r>
              <w:rPr>
                <w:b/>
                <w:bCs w:val="0"/>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87" w:type="pct"/>
            <w:vMerge w:val="continue"/>
            <w:vAlign w:val="center"/>
          </w:tcPr>
          <w:p>
            <w:pPr>
              <w:pStyle w:val="41"/>
              <w:bidi w:val="0"/>
              <w:rPr>
                <w:b/>
                <w:bCs w:val="0"/>
              </w:rPr>
            </w:pPr>
          </w:p>
        </w:tc>
        <w:tc>
          <w:tcPr>
            <w:tcW w:w="932" w:type="pct"/>
            <w:vMerge w:val="continue"/>
            <w:vAlign w:val="center"/>
          </w:tcPr>
          <w:p>
            <w:pPr>
              <w:pStyle w:val="41"/>
              <w:bidi w:val="0"/>
              <w:rPr>
                <w:b/>
                <w:bCs w:val="0"/>
              </w:rPr>
            </w:pPr>
          </w:p>
        </w:tc>
        <w:tc>
          <w:tcPr>
            <w:tcW w:w="235" w:type="pct"/>
            <w:vAlign w:val="center"/>
          </w:tcPr>
          <w:p>
            <w:pPr>
              <w:pStyle w:val="41"/>
              <w:bidi w:val="0"/>
              <w:rPr>
                <w:b/>
                <w:bCs w:val="0"/>
              </w:rPr>
            </w:pPr>
            <w:r>
              <w:rPr>
                <w:b/>
                <w:bCs w:val="0"/>
              </w:rPr>
              <w:t>X</w:t>
            </w:r>
          </w:p>
        </w:tc>
        <w:tc>
          <w:tcPr>
            <w:tcW w:w="252" w:type="pct"/>
            <w:vAlign w:val="center"/>
          </w:tcPr>
          <w:p>
            <w:pPr>
              <w:pStyle w:val="41"/>
              <w:bidi w:val="0"/>
              <w:rPr>
                <w:b/>
                <w:bCs w:val="0"/>
              </w:rPr>
            </w:pPr>
            <w:r>
              <w:rPr>
                <w:b/>
                <w:bCs w:val="0"/>
              </w:rPr>
              <w:t>Y</w:t>
            </w:r>
          </w:p>
        </w:tc>
        <w:tc>
          <w:tcPr>
            <w:tcW w:w="381" w:type="pct"/>
            <w:vMerge w:val="continue"/>
            <w:vAlign w:val="center"/>
          </w:tcPr>
          <w:p>
            <w:pPr>
              <w:pStyle w:val="41"/>
              <w:bidi w:val="0"/>
              <w:rPr>
                <w:b/>
                <w:bCs w:val="0"/>
              </w:rPr>
            </w:pPr>
          </w:p>
        </w:tc>
        <w:tc>
          <w:tcPr>
            <w:tcW w:w="286" w:type="pct"/>
            <w:vMerge w:val="continue"/>
            <w:vAlign w:val="center"/>
          </w:tcPr>
          <w:p>
            <w:pPr>
              <w:pStyle w:val="41"/>
              <w:bidi w:val="0"/>
              <w:rPr>
                <w:b/>
                <w:bCs w:val="0"/>
              </w:rPr>
            </w:pPr>
          </w:p>
        </w:tc>
        <w:tc>
          <w:tcPr>
            <w:tcW w:w="286" w:type="pct"/>
            <w:vMerge w:val="continue"/>
            <w:vAlign w:val="center"/>
          </w:tcPr>
          <w:p>
            <w:pPr>
              <w:pStyle w:val="41"/>
              <w:bidi w:val="0"/>
              <w:rPr>
                <w:b/>
                <w:bCs w:val="0"/>
              </w:rPr>
            </w:pPr>
          </w:p>
        </w:tc>
        <w:tc>
          <w:tcPr>
            <w:tcW w:w="359" w:type="pct"/>
            <w:vMerge w:val="continue"/>
            <w:vAlign w:val="center"/>
          </w:tcPr>
          <w:p>
            <w:pPr>
              <w:pStyle w:val="41"/>
              <w:bidi w:val="0"/>
              <w:rPr>
                <w:b/>
                <w:bCs w:val="0"/>
              </w:rPr>
            </w:pPr>
          </w:p>
        </w:tc>
        <w:tc>
          <w:tcPr>
            <w:tcW w:w="189" w:type="pct"/>
            <w:vMerge w:val="continue"/>
            <w:vAlign w:val="center"/>
          </w:tcPr>
          <w:p>
            <w:pPr>
              <w:pStyle w:val="41"/>
              <w:bidi w:val="0"/>
              <w:rPr>
                <w:b/>
                <w:bCs w:val="0"/>
              </w:rPr>
            </w:pPr>
          </w:p>
        </w:tc>
        <w:tc>
          <w:tcPr>
            <w:tcW w:w="287" w:type="pct"/>
            <w:vMerge w:val="continue"/>
            <w:vAlign w:val="center"/>
          </w:tcPr>
          <w:p>
            <w:pPr>
              <w:pStyle w:val="41"/>
              <w:bidi w:val="0"/>
              <w:rPr>
                <w:b/>
                <w:bCs w:val="0"/>
              </w:rPr>
            </w:pPr>
          </w:p>
        </w:tc>
        <w:tc>
          <w:tcPr>
            <w:tcW w:w="383" w:type="pct"/>
            <w:vMerge w:val="continue"/>
            <w:vAlign w:val="center"/>
          </w:tcPr>
          <w:p>
            <w:pPr>
              <w:pStyle w:val="41"/>
              <w:bidi w:val="0"/>
              <w:rPr>
                <w:b/>
                <w:bCs w:val="0"/>
              </w:rPr>
            </w:pPr>
          </w:p>
        </w:tc>
        <w:tc>
          <w:tcPr>
            <w:tcW w:w="292" w:type="pct"/>
            <w:vAlign w:val="center"/>
          </w:tcPr>
          <w:p>
            <w:pPr>
              <w:pStyle w:val="41"/>
              <w:bidi w:val="0"/>
              <w:rPr>
                <w:b/>
                <w:bCs w:val="0"/>
              </w:rPr>
            </w:pPr>
            <w:r>
              <w:rPr>
                <w:rFonts w:hint="eastAsia"/>
                <w:b/>
                <w:bCs w:val="0"/>
              </w:rPr>
              <w:t>PM</w:t>
            </w:r>
            <w:r>
              <w:rPr>
                <w:rFonts w:hint="eastAsia"/>
                <w:b/>
                <w:bCs w:val="0"/>
                <w:vertAlign w:val="subscript"/>
              </w:rPr>
              <w:t>10</w:t>
            </w:r>
          </w:p>
        </w:tc>
        <w:tc>
          <w:tcPr>
            <w:tcW w:w="239" w:type="pct"/>
            <w:vAlign w:val="center"/>
          </w:tcPr>
          <w:p>
            <w:pPr>
              <w:pStyle w:val="41"/>
              <w:bidi w:val="0"/>
              <w:rPr>
                <w:b/>
                <w:bCs w:val="0"/>
              </w:rPr>
            </w:pPr>
            <w:r>
              <w:rPr>
                <w:rFonts w:hint="eastAsia"/>
                <w:b/>
                <w:bCs w:val="0"/>
              </w:rPr>
              <w:t>SO</w:t>
            </w:r>
            <w:r>
              <w:rPr>
                <w:rFonts w:hint="eastAsia"/>
                <w:b/>
                <w:bCs w:val="0"/>
                <w:vertAlign w:val="subscript"/>
              </w:rPr>
              <w:t>2</w:t>
            </w:r>
          </w:p>
        </w:tc>
        <w:tc>
          <w:tcPr>
            <w:tcW w:w="217" w:type="pct"/>
            <w:vAlign w:val="center"/>
          </w:tcPr>
          <w:p>
            <w:pPr>
              <w:pStyle w:val="41"/>
              <w:bidi w:val="0"/>
              <w:rPr>
                <w:b/>
                <w:bCs w:val="0"/>
              </w:rPr>
            </w:pPr>
            <w:r>
              <w:rPr>
                <w:rFonts w:hint="eastAsia"/>
                <w:b/>
                <w:bCs w:val="0"/>
              </w:rPr>
              <w:t>NO</w:t>
            </w:r>
            <w:r>
              <w:rPr>
                <w:rFonts w:hint="eastAsia"/>
                <w:b/>
                <w:bCs w:val="0"/>
                <w:vertAlign w:val="subscript"/>
              </w:rPr>
              <w:t>X</w:t>
            </w:r>
          </w:p>
        </w:tc>
        <w:tc>
          <w:tcPr>
            <w:tcW w:w="475" w:type="pct"/>
            <w:vAlign w:val="center"/>
          </w:tcPr>
          <w:p>
            <w:pPr>
              <w:pStyle w:val="41"/>
              <w:bidi w:val="0"/>
              <w:rPr>
                <w:b/>
                <w:bCs w:val="0"/>
              </w:rPr>
            </w:pPr>
            <w:r>
              <w:rPr>
                <w:rFonts w:hint="eastAsia"/>
                <w:b/>
                <w:bCs w:val="0"/>
              </w:rPr>
              <w:t>HCl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87" w:type="pct"/>
            <w:vAlign w:val="center"/>
          </w:tcPr>
          <w:p>
            <w:pPr>
              <w:pStyle w:val="41"/>
              <w:bidi w:val="0"/>
              <w:rPr>
                <w:b w:val="0"/>
                <w:bCs/>
              </w:rPr>
            </w:pPr>
            <w:r>
              <w:rPr>
                <w:rFonts w:hint="eastAsia"/>
                <w:b w:val="0"/>
                <w:bCs/>
              </w:rPr>
              <w:t>1</w:t>
            </w:r>
          </w:p>
        </w:tc>
        <w:tc>
          <w:tcPr>
            <w:tcW w:w="932" w:type="pct"/>
            <w:vAlign w:val="center"/>
          </w:tcPr>
          <w:p>
            <w:pPr>
              <w:pStyle w:val="41"/>
              <w:bidi w:val="0"/>
              <w:rPr>
                <w:b w:val="0"/>
                <w:bCs/>
              </w:rPr>
            </w:pPr>
            <w:r>
              <w:rPr>
                <w:rFonts w:hint="eastAsia"/>
                <w:b w:val="0"/>
                <w:bCs/>
              </w:rPr>
              <w:t>龙祥金属酸雾排气筒1#</w:t>
            </w:r>
          </w:p>
        </w:tc>
        <w:tc>
          <w:tcPr>
            <w:tcW w:w="235" w:type="pct"/>
            <w:vAlign w:val="center"/>
          </w:tcPr>
          <w:p>
            <w:pPr>
              <w:pStyle w:val="41"/>
              <w:bidi w:val="0"/>
              <w:rPr>
                <w:b w:val="0"/>
                <w:bCs/>
              </w:rPr>
            </w:pPr>
            <w:r>
              <w:rPr>
                <w:rFonts w:hint="eastAsia"/>
                <w:b w:val="0"/>
                <w:bCs/>
              </w:rPr>
              <w:t>428.7</w:t>
            </w:r>
          </w:p>
        </w:tc>
        <w:tc>
          <w:tcPr>
            <w:tcW w:w="252" w:type="pct"/>
            <w:vAlign w:val="center"/>
          </w:tcPr>
          <w:p>
            <w:pPr>
              <w:pStyle w:val="41"/>
              <w:bidi w:val="0"/>
              <w:rPr>
                <w:b w:val="0"/>
                <w:bCs/>
              </w:rPr>
            </w:pPr>
            <w:r>
              <w:rPr>
                <w:rFonts w:hint="eastAsia"/>
                <w:b w:val="0"/>
                <w:bCs/>
              </w:rPr>
              <w:t>-102.08</w:t>
            </w:r>
          </w:p>
        </w:tc>
        <w:tc>
          <w:tcPr>
            <w:tcW w:w="381" w:type="pct"/>
            <w:vAlign w:val="center"/>
          </w:tcPr>
          <w:p>
            <w:pPr>
              <w:pStyle w:val="41"/>
              <w:bidi w:val="0"/>
              <w:rPr>
                <w:b w:val="0"/>
                <w:bCs/>
              </w:rPr>
            </w:pPr>
            <w:r>
              <w:rPr>
                <w:rFonts w:hint="eastAsia"/>
                <w:b w:val="0"/>
                <w:bCs/>
              </w:rPr>
              <w:t>593.09</w:t>
            </w:r>
          </w:p>
        </w:tc>
        <w:tc>
          <w:tcPr>
            <w:tcW w:w="286" w:type="pct"/>
            <w:vAlign w:val="center"/>
          </w:tcPr>
          <w:p>
            <w:pPr>
              <w:pStyle w:val="41"/>
              <w:bidi w:val="0"/>
              <w:rPr>
                <w:b w:val="0"/>
                <w:bCs/>
              </w:rPr>
            </w:pPr>
            <w:r>
              <w:rPr>
                <w:rFonts w:hint="eastAsia"/>
                <w:b w:val="0"/>
                <w:bCs/>
              </w:rPr>
              <w:t>15</w:t>
            </w:r>
          </w:p>
        </w:tc>
        <w:tc>
          <w:tcPr>
            <w:tcW w:w="286" w:type="pct"/>
            <w:vAlign w:val="center"/>
          </w:tcPr>
          <w:p>
            <w:pPr>
              <w:pStyle w:val="41"/>
              <w:bidi w:val="0"/>
              <w:rPr>
                <w:b w:val="0"/>
                <w:bCs/>
              </w:rPr>
            </w:pPr>
            <w:r>
              <w:rPr>
                <w:rFonts w:hint="eastAsia"/>
                <w:b w:val="0"/>
                <w:bCs/>
              </w:rPr>
              <w:t>0.6</w:t>
            </w:r>
          </w:p>
        </w:tc>
        <w:tc>
          <w:tcPr>
            <w:tcW w:w="359" w:type="pct"/>
            <w:vAlign w:val="center"/>
          </w:tcPr>
          <w:p>
            <w:pPr>
              <w:pStyle w:val="41"/>
              <w:bidi w:val="0"/>
              <w:rPr>
                <w:b w:val="0"/>
                <w:bCs/>
              </w:rPr>
            </w:pPr>
            <w:r>
              <w:rPr>
                <w:rFonts w:hint="eastAsia"/>
                <w:b w:val="0"/>
                <w:bCs/>
              </w:rPr>
              <w:t>15000</w:t>
            </w:r>
          </w:p>
        </w:tc>
        <w:tc>
          <w:tcPr>
            <w:tcW w:w="189" w:type="pct"/>
            <w:vAlign w:val="center"/>
          </w:tcPr>
          <w:p>
            <w:pPr>
              <w:pStyle w:val="41"/>
              <w:bidi w:val="0"/>
              <w:rPr>
                <w:b w:val="0"/>
                <w:bCs/>
              </w:rPr>
            </w:pPr>
            <w:r>
              <w:rPr>
                <w:rFonts w:hint="eastAsia"/>
                <w:b w:val="0"/>
                <w:bCs/>
              </w:rPr>
              <w:t>25</w:t>
            </w:r>
          </w:p>
        </w:tc>
        <w:tc>
          <w:tcPr>
            <w:tcW w:w="287" w:type="pct"/>
            <w:vAlign w:val="center"/>
          </w:tcPr>
          <w:p>
            <w:pPr>
              <w:pStyle w:val="41"/>
              <w:bidi w:val="0"/>
              <w:rPr>
                <w:b w:val="0"/>
                <w:bCs/>
              </w:rPr>
            </w:pPr>
            <w:r>
              <w:rPr>
                <w:rFonts w:hint="eastAsia"/>
                <w:b w:val="0"/>
                <w:bCs/>
              </w:rPr>
              <w:t>2400</w:t>
            </w:r>
          </w:p>
        </w:tc>
        <w:tc>
          <w:tcPr>
            <w:tcW w:w="383" w:type="pct"/>
            <w:vAlign w:val="center"/>
          </w:tcPr>
          <w:p>
            <w:pPr>
              <w:pStyle w:val="41"/>
              <w:bidi w:val="0"/>
              <w:rPr>
                <w:b w:val="0"/>
                <w:bCs/>
              </w:rPr>
            </w:pPr>
            <w:r>
              <w:rPr>
                <w:b w:val="0"/>
                <w:bCs/>
              </w:rPr>
              <w:t>正常</w:t>
            </w:r>
          </w:p>
        </w:tc>
        <w:tc>
          <w:tcPr>
            <w:tcW w:w="292" w:type="pct"/>
            <w:vAlign w:val="center"/>
          </w:tcPr>
          <w:p>
            <w:pPr>
              <w:pStyle w:val="41"/>
              <w:bidi w:val="0"/>
              <w:rPr>
                <w:b w:val="0"/>
                <w:bCs/>
              </w:rPr>
            </w:pPr>
            <w:r>
              <w:rPr>
                <w:rFonts w:hint="eastAsia"/>
                <w:b w:val="0"/>
                <w:bCs/>
              </w:rPr>
              <w:t>/</w:t>
            </w:r>
          </w:p>
        </w:tc>
        <w:tc>
          <w:tcPr>
            <w:tcW w:w="239" w:type="pct"/>
            <w:vAlign w:val="center"/>
          </w:tcPr>
          <w:p>
            <w:pPr>
              <w:pStyle w:val="41"/>
              <w:bidi w:val="0"/>
              <w:rPr>
                <w:b w:val="0"/>
                <w:bCs/>
              </w:rPr>
            </w:pPr>
            <w:r>
              <w:rPr>
                <w:rFonts w:hint="eastAsia"/>
                <w:b w:val="0"/>
                <w:bCs/>
              </w:rPr>
              <w:t>/</w:t>
            </w:r>
          </w:p>
        </w:tc>
        <w:tc>
          <w:tcPr>
            <w:tcW w:w="217" w:type="pct"/>
            <w:vAlign w:val="center"/>
          </w:tcPr>
          <w:p>
            <w:pPr>
              <w:pStyle w:val="41"/>
              <w:bidi w:val="0"/>
              <w:rPr>
                <w:b w:val="0"/>
                <w:bCs/>
              </w:rPr>
            </w:pPr>
            <w:r>
              <w:rPr>
                <w:rFonts w:hint="eastAsia"/>
                <w:b w:val="0"/>
                <w:bCs/>
              </w:rPr>
              <w:t>/</w:t>
            </w:r>
          </w:p>
        </w:tc>
        <w:tc>
          <w:tcPr>
            <w:tcW w:w="475" w:type="pct"/>
            <w:vAlign w:val="center"/>
          </w:tcPr>
          <w:p>
            <w:pPr>
              <w:pStyle w:val="41"/>
              <w:bidi w:val="0"/>
              <w:rPr>
                <w:b w:val="0"/>
                <w:bCs/>
              </w:rPr>
            </w:pPr>
            <w:r>
              <w:rPr>
                <w:rFonts w:hint="eastAsia"/>
                <w:b w:val="0"/>
                <w:bCs/>
              </w:rPr>
              <w:t>2.97×10</w:t>
            </w:r>
            <w:r>
              <w:rPr>
                <w:rFonts w:hint="eastAsia"/>
                <w:b w:val="0"/>
                <w:bCs/>
                <w:vertAlign w:val="superscript"/>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87" w:type="pct"/>
            <w:vAlign w:val="center"/>
          </w:tcPr>
          <w:p>
            <w:pPr>
              <w:pStyle w:val="41"/>
              <w:bidi w:val="0"/>
              <w:rPr>
                <w:b w:val="0"/>
                <w:bCs/>
              </w:rPr>
            </w:pPr>
            <w:r>
              <w:rPr>
                <w:rFonts w:hint="eastAsia"/>
                <w:b w:val="0"/>
                <w:bCs/>
              </w:rPr>
              <w:t>2</w:t>
            </w:r>
          </w:p>
        </w:tc>
        <w:tc>
          <w:tcPr>
            <w:tcW w:w="932" w:type="pct"/>
            <w:vAlign w:val="center"/>
          </w:tcPr>
          <w:p>
            <w:pPr>
              <w:pStyle w:val="41"/>
              <w:bidi w:val="0"/>
              <w:rPr>
                <w:b w:val="0"/>
                <w:bCs/>
              </w:rPr>
            </w:pPr>
            <w:r>
              <w:rPr>
                <w:rFonts w:hint="eastAsia"/>
                <w:b w:val="0"/>
                <w:bCs/>
              </w:rPr>
              <w:t>龙祥金属粉尘排气筒2#</w:t>
            </w:r>
          </w:p>
        </w:tc>
        <w:tc>
          <w:tcPr>
            <w:tcW w:w="235" w:type="pct"/>
            <w:vAlign w:val="center"/>
          </w:tcPr>
          <w:p>
            <w:pPr>
              <w:pStyle w:val="41"/>
              <w:bidi w:val="0"/>
              <w:rPr>
                <w:b w:val="0"/>
                <w:bCs/>
              </w:rPr>
            </w:pPr>
            <w:r>
              <w:rPr>
                <w:rFonts w:hint="eastAsia"/>
                <w:b w:val="0"/>
                <w:bCs/>
              </w:rPr>
              <w:t>414.65</w:t>
            </w:r>
          </w:p>
        </w:tc>
        <w:tc>
          <w:tcPr>
            <w:tcW w:w="252" w:type="pct"/>
            <w:vAlign w:val="center"/>
          </w:tcPr>
          <w:p>
            <w:pPr>
              <w:pStyle w:val="41"/>
              <w:bidi w:val="0"/>
              <w:rPr>
                <w:b w:val="0"/>
                <w:bCs/>
              </w:rPr>
            </w:pPr>
            <w:r>
              <w:rPr>
                <w:rFonts w:hint="eastAsia"/>
                <w:b w:val="0"/>
                <w:bCs/>
              </w:rPr>
              <w:t>-122.26</w:t>
            </w:r>
          </w:p>
        </w:tc>
        <w:tc>
          <w:tcPr>
            <w:tcW w:w="381" w:type="pct"/>
            <w:vAlign w:val="center"/>
          </w:tcPr>
          <w:p>
            <w:pPr>
              <w:pStyle w:val="41"/>
              <w:bidi w:val="0"/>
              <w:rPr>
                <w:b w:val="0"/>
                <w:bCs/>
              </w:rPr>
            </w:pPr>
            <w:r>
              <w:rPr>
                <w:rFonts w:hint="eastAsia"/>
                <w:b w:val="0"/>
                <w:bCs/>
              </w:rPr>
              <w:t>593.44</w:t>
            </w:r>
          </w:p>
        </w:tc>
        <w:tc>
          <w:tcPr>
            <w:tcW w:w="286" w:type="pct"/>
            <w:vAlign w:val="center"/>
          </w:tcPr>
          <w:p>
            <w:pPr>
              <w:pStyle w:val="41"/>
              <w:bidi w:val="0"/>
              <w:rPr>
                <w:b w:val="0"/>
                <w:bCs/>
              </w:rPr>
            </w:pPr>
            <w:r>
              <w:rPr>
                <w:rFonts w:hint="eastAsia"/>
                <w:b w:val="0"/>
                <w:bCs/>
              </w:rPr>
              <w:t>15</w:t>
            </w:r>
          </w:p>
        </w:tc>
        <w:tc>
          <w:tcPr>
            <w:tcW w:w="286" w:type="pct"/>
            <w:vAlign w:val="center"/>
          </w:tcPr>
          <w:p>
            <w:pPr>
              <w:pStyle w:val="41"/>
              <w:bidi w:val="0"/>
              <w:rPr>
                <w:b w:val="0"/>
                <w:bCs/>
              </w:rPr>
            </w:pPr>
            <w:r>
              <w:rPr>
                <w:rFonts w:hint="eastAsia"/>
                <w:b w:val="0"/>
                <w:bCs/>
              </w:rPr>
              <w:t>0.6</w:t>
            </w:r>
          </w:p>
        </w:tc>
        <w:tc>
          <w:tcPr>
            <w:tcW w:w="359" w:type="pct"/>
            <w:vAlign w:val="center"/>
          </w:tcPr>
          <w:p>
            <w:pPr>
              <w:pStyle w:val="41"/>
              <w:bidi w:val="0"/>
              <w:rPr>
                <w:b w:val="0"/>
                <w:bCs/>
              </w:rPr>
            </w:pPr>
            <w:r>
              <w:rPr>
                <w:rFonts w:hint="eastAsia"/>
                <w:b w:val="0"/>
                <w:bCs/>
              </w:rPr>
              <w:t>15000</w:t>
            </w:r>
          </w:p>
        </w:tc>
        <w:tc>
          <w:tcPr>
            <w:tcW w:w="189" w:type="pct"/>
            <w:vAlign w:val="center"/>
          </w:tcPr>
          <w:p>
            <w:pPr>
              <w:pStyle w:val="41"/>
              <w:bidi w:val="0"/>
              <w:rPr>
                <w:b w:val="0"/>
                <w:bCs/>
              </w:rPr>
            </w:pPr>
            <w:r>
              <w:rPr>
                <w:rFonts w:hint="eastAsia"/>
                <w:b w:val="0"/>
                <w:bCs/>
              </w:rPr>
              <w:t>25</w:t>
            </w:r>
          </w:p>
        </w:tc>
        <w:tc>
          <w:tcPr>
            <w:tcW w:w="287" w:type="pct"/>
            <w:vAlign w:val="center"/>
          </w:tcPr>
          <w:p>
            <w:pPr>
              <w:pStyle w:val="41"/>
              <w:bidi w:val="0"/>
              <w:rPr>
                <w:b w:val="0"/>
                <w:bCs/>
              </w:rPr>
            </w:pPr>
            <w:r>
              <w:rPr>
                <w:rFonts w:hint="eastAsia"/>
                <w:b w:val="0"/>
                <w:bCs/>
              </w:rPr>
              <w:t>800</w:t>
            </w:r>
          </w:p>
        </w:tc>
        <w:tc>
          <w:tcPr>
            <w:tcW w:w="383" w:type="pct"/>
            <w:vAlign w:val="center"/>
          </w:tcPr>
          <w:p>
            <w:pPr>
              <w:pStyle w:val="41"/>
              <w:bidi w:val="0"/>
              <w:rPr>
                <w:b w:val="0"/>
                <w:bCs/>
              </w:rPr>
            </w:pPr>
            <w:r>
              <w:rPr>
                <w:b w:val="0"/>
                <w:bCs/>
              </w:rPr>
              <w:t>正常</w:t>
            </w:r>
          </w:p>
        </w:tc>
        <w:tc>
          <w:tcPr>
            <w:tcW w:w="292" w:type="pct"/>
            <w:vAlign w:val="center"/>
          </w:tcPr>
          <w:p>
            <w:pPr>
              <w:pStyle w:val="41"/>
              <w:bidi w:val="0"/>
              <w:rPr>
                <w:b w:val="0"/>
                <w:bCs/>
              </w:rPr>
            </w:pPr>
            <w:r>
              <w:rPr>
                <w:rFonts w:hint="eastAsia"/>
                <w:b w:val="0"/>
                <w:bCs/>
              </w:rPr>
              <w:t>0.000216</w:t>
            </w:r>
          </w:p>
        </w:tc>
        <w:tc>
          <w:tcPr>
            <w:tcW w:w="239" w:type="pct"/>
            <w:vAlign w:val="center"/>
          </w:tcPr>
          <w:p>
            <w:pPr>
              <w:pStyle w:val="41"/>
              <w:bidi w:val="0"/>
              <w:rPr>
                <w:b w:val="0"/>
                <w:bCs/>
              </w:rPr>
            </w:pPr>
            <w:r>
              <w:rPr>
                <w:rFonts w:hint="eastAsia"/>
                <w:b w:val="0"/>
                <w:bCs/>
              </w:rPr>
              <w:t>/</w:t>
            </w:r>
          </w:p>
        </w:tc>
        <w:tc>
          <w:tcPr>
            <w:tcW w:w="217" w:type="pct"/>
            <w:vAlign w:val="center"/>
          </w:tcPr>
          <w:p>
            <w:pPr>
              <w:pStyle w:val="41"/>
              <w:bidi w:val="0"/>
              <w:rPr>
                <w:b w:val="0"/>
                <w:bCs/>
              </w:rPr>
            </w:pPr>
            <w:r>
              <w:rPr>
                <w:rFonts w:hint="eastAsia"/>
                <w:b w:val="0"/>
                <w:bCs/>
              </w:rPr>
              <w:t>/</w:t>
            </w:r>
          </w:p>
        </w:tc>
        <w:tc>
          <w:tcPr>
            <w:tcW w:w="475"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87" w:type="pct"/>
            <w:vAlign w:val="center"/>
          </w:tcPr>
          <w:p>
            <w:pPr>
              <w:pStyle w:val="41"/>
              <w:bidi w:val="0"/>
              <w:rPr>
                <w:b w:val="0"/>
                <w:bCs/>
              </w:rPr>
            </w:pPr>
            <w:r>
              <w:rPr>
                <w:rFonts w:hint="eastAsia"/>
                <w:b w:val="0"/>
                <w:bCs/>
              </w:rPr>
              <w:t>3</w:t>
            </w:r>
          </w:p>
        </w:tc>
        <w:tc>
          <w:tcPr>
            <w:tcW w:w="932" w:type="pct"/>
            <w:vAlign w:val="center"/>
          </w:tcPr>
          <w:p>
            <w:pPr>
              <w:pStyle w:val="41"/>
              <w:bidi w:val="0"/>
              <w:rPr>
                <w:b w:val="0"/>
                <w:bCs/>
              </w:rPr>
            </w:pPr>
            <w:r>
              <w:rPr>
                <w:rFonts w:hint="eastAsia"/>
                <w:b w:val="0"/>
                <w:bCs/>
              </w:rPr>
              <w:t>龙祥金属锅炉排气筒</w:t>
            </w:r>
          </w:p>
        </w:tc>
        <w:tc>
          <w:tcPr>
            <w:tcW w:w="235" w:type="pct"/>
            <w:vAlign w:val="center"/>
          </w:tcPr>
          <w:p>
            <w:pPr>
              <w:pStyle w:val="41"/>
              <w:bidi w:val="0"/>
              <w:rPr>
                <w:b w:val="0"/>
                <w:bCs/>
              </w:rPr>
            </w:pPr>
            <w:r>
              <w:rPr>
                <w:rFonts w:hint="eastAsia"/>
                <w:b w:val="0"/>
                <w:bCs/>
              </w:rPr>
              <w:t>478.06</w:t>
            </w:r>
          </w:p>
        </w:tc>
        <w:tc>
          <w:tcPr>
            <w:tcW w:w="252" w:type="pct"/>
            <w:vAlign w:val="center"/>
          </w:tcPr>
          <w:p>
            <w:pPr>
              <w:pStyle w:val="41"/>
              <w:bidi w:val="0"/>
              <w:rPr>
                <w:b w:val="0"/>
                <w:bCs/>
              </w:rPr>
            </w:pPr>
            <w:r>
              <w:rPr>
                <w:rFonts w:hint="eastAsia"/>
                <w:b w:val="0"/>
                <w:bCs/>
              </w:rPr>
              <w:t>-138.47</w:t>
            </w:r>
          </w:p>
        </w:tc>
        <w:tc>
          <w:tcPr>
            <w:tcW w:w="381" w:type="pct"/>
            <w:vAlign w:val="center"/>
          </w:tcPr>
          <w:p>
            <w:pPr>
              <w:pStyle w:val="41"/>
              <w:bidi w:val="0"/>
              <w:rPr>
                <w:b w:val="0"/>
                <w:bCs/>
              </w:rPr>
            </w:pPr>
            <w:r>
              <w:rPr>
                <w:rFonts w:hint="eastAsia"/>
                <w:b w:val="0"/>
                <w:bCs/>
              </w:rPr>
              <w:t>593.16</w:t>
            </w:r>
          </w:p>
        </w:tc>
        <w:tc>
          <w:tcPr>
            <w:tcW w:w="286" w:type="pct"/>
            <w:vAlign w:val="center"/>
          </w:tcPr>
          <w:p>
            <w:pPr>
              <w:pStyle w:val="41"/>
              <w:bidi w:val="0"/>
              <w:rPr>
                <w:b w:val="0"/>
                <w:bCs/>
              </w:rPr>
            </w:pPr>
            <w:r>
              <w:rPr>
                <w:rFonts w:hint="eastAsia"/>
                <w:b w:val="0"/>
                <w:bCs/>
              </w:rPr>
              <w:t>15</w:t>
            </w:r>
          </w:p>
        </w:tc>
        <w:tc>
          <w:tcPr>
            <w:tcW w:w="286" w:type="pct"/>
            <w:vAlign w:val="center"/>
          </w:tcPr>
          <w:p>
            <w:pPr>
              <w:pStyle w:val="41"/>
              <w:bidi w:val="0"/>
              <w:rPr>
                <w:b w:val="0"/>
                <w:bCs/>
              </w:rPr>
            </w:pPr>
            <w:r>
              <w:rPr>
                <w:rFonts w:hint="eastAsia"/>
                <w:b w:val="0"/>
                <w:bCs/>
              </w:rPr>
              <w:t>0.4</w:t>
            </w:r>
          </w:p>
        </w:tc>
        <w:tc>
          <w:tcPr>
            <w:tcW w:w="359" w:type="pct"/>
            <w:vAlign w:val="center"/>
          </w:tcPr>
          <w:p>
            <w:pPr>
              <w:pStyle w:val="41"/>
              <w:bidi w:val="0"/>
              <w:rPr>
                <w:b w:val="0"/>
                <w:bCs/>
              </w:rPr>
            </w:pPr>
            <w:r>
              <w:rPr>
                <w:rFonts w:hint="eastAsia"/>
                <w:b w:val="0"/>
                <w:bCs/>
              </w:rPr>
              <w:t>3000</w:t>
            </w:r>
          </w:p>
        </w:tc>
        <w:tc>
          <w:tcPr>
            <w:tcW w:w="189" w:type="pct"/>
            <w:vAlign w:val="center"/>
          </w:tcPr>
          <w:p>
            <w:pPr>
              <w:pStyle w:val="41"/>
              <w:bidi w:val="0"/>
              <w:rPr>
                <w:b w:val="0"/>
                <w:bCs/>
              </w:rPr>
            </w:pPr>
            <w:r>
              <w:rPr>
                <w:rFonts w:hint="eastAsia"/>
                <w:b w:val="0"/>
                <w:bCs/>
              </w:rPr>
              <w:t>70</w:t>
            </w:r>
          </w:p>
        </w:tc>
        <w:tc>
          <w:tcPr>
            <w:tcW w:w="287" w:type="pct"/>
            <w:vAlign w:val="center"/>
          </w:tcPr>
          <w:p>
            <w:pPr>
              <w:pStyle w:val="41"/>
              <w:bidi w:val="0"/>
              <w:rPr>
                <w:b w:val="0"/>
                <w:bCs/>
              </w:rPr>
            </w:pPr>
            <w:r>
              <w:rPr>
                <w:rFonts w:hint="eastAsia"/>
                <w:b w:val="0"/>
                <w:bCs/>
              </w:rPr>
              <w:t>2400</w:t>
            </w:r>
          </w:p>
        </w:tc>
        <w:tc>
          <w:tcPr>
            <w:tcW w:w="383" w:type="pct"/>
            <w:vAlign w:val="center"/>
          </w:tcPr>
          <w:p>
            <w:pPr>
              <w:pStyle w:val="41"/>
              <w:bidi w:val="0"/>
              <w:rPr>
                <w:b w:val="0"/>
                <w:bCs/>
              </w:rPr>
            </w:pPr>
            <w:r>
              <w:rPr>
                <w:b w:val="0"/>
                <w:bCs/>
              </w:rPr>
              <w:t>正常</w:t>
            </w:r>
          </w:p>
        </w:tc>
        <w:tc>
          <w:tcPr>
            <w:tcW w:w="292" w:type="pct"/>
            <w:vAlign w:val="center"/>
          </w:tcPr>
          <w:p>
            <w:pPr>
              <w:pStyle w:val="41"/>
              <w:bidi w:val="0"/>
              <w:rPr>
                <w:b w:val="0"/>
                <w:bCs/>
              </w:rPr>
            </w:pPr>
            <w:r>
              <w:rPr>
                <w:rFonts w:hint="eastAsia"/>
                <w:b w:val="0"/>
                <w:bCs/>
              </w:rPr>
              <w:t>0.140</w:t>
            </w:r>
          </w:p>
        </w:tc>
        <w:tc>
          <w:tcPr>
            <w:tcW w:w="239" w:type="pct"/>
            <w:vAlign w:val="center"/>
          </w:tcPr>
          <w:p>
            <w:pPr>
              <w:pStyle w:val="41"/>
              <w:bidi w:val="0"/>
              <w:rPr>
                <w:b w:val="0"/>
                <w:bCs/>
              </w:rPr>
            </w:pPr>
            <w:r>
              <w:rPr>
                <w:rFonts w:hint="eastAsia"/>
                <w:b w:val="0"/>
                <w:bCs/>
              </w:rPr>
              <w:t>0.006</w:t>
            </w:r>
          </w:p>
        </w:tc>
        <w:tc>
          <w:tcPr>
            <w:tcW w:w="217" w:type="pct"/>
            <w:vAlign w:val="center"/>
          </w:tcPr>
          <w:p>
            <w:pPr>
              <w:pStyle w:val="41"/>
              <w:bidi w:val="0"/>
              <w:rPr>
                <w:b w:val="0"/>
                <w:bCs/>
              </w:rPr>
            </w:pPr>
            <w:r>
              <w:rPr>
                <w:rFonts w:hint="eastAsia"/>
                <w:b w:val="0"/>
                <w:bCs/>
              </w:rPr>
              <w:t>0.036</w:t>
            </w:r>
          </w:p>
        </w:tc>
        <w:tc>
          <w:tcPr>
            <w:tcW w:w="475" w:type="pct"/>
            <w:vAlign w:val="center"/>
          </w:tcPr>
          <w:p>
            <w:pPr>
              <w:pStyle w:val="41"/>
              <w:bidi w:val="0"/>
              <w:rPr>
                <w:b w:val="0"/>
                <w:bCs/>
              </w:rPr>
            </w:pPr>
            <w:r>
              <w:rPr>
                <w:rFonts w:hint="eastAsia"/>
                <w:b w:val="0"/>
                <w:bCs/>
              </w:rPr>
              <w:t>/</w:t>
            </w:r>
          </w:p>
        </w:tc>
      </w:tr>
    </w:tbl>
    <w:p>
      <w:pPr>
        <w:pStyle w:val="41"/>
        <w:bidi w:val="0"/>
        <w:rPr>
          <w:rFonts w:hint="eastAsia"/>
          <w:lang w:val="en-US" w:eastAsia="zh-CN"/>
        </w:rPr>
      </w:pPr>
      <w:r>
        <w:rPr>
          <w:rFonts w:hint="eastAsia"/>
          <w:lang w:val="en-US" w:eastAsia="zh-CN"/>
        </w:rPr>
        <w:t>表6.2-6  评价范围其他拟建、在建项目正常工况下无组织排放源强参数调查清单</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502"/>
        <w:gridCol w:w="1985"/>
        <w:gridCol w:w="871"/>
        <w:gridCol w:w="871"/>
        <w:gridCol w:w="1002"/>
        <w:gridCol w:w="757"/>
        <w:gridCol w:w="757"/>
        <w:gridCol w:w="1125"/>
        <w:gridCol w:w="1248"/>
        <w:gridCol w:w="1002"/>
        <w:gridCol w:w="1002"/>
        <w:gridCol w:w="1295"/>
        <w:gridCol w:w="15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c>
          <w:tcPr>
            <w:tcW w:w="180" w:type="pct"/>
            <w:vMerge w:val="restart"/>
            <w:vAlign w:val="center"/>
          </w:tcPr>
          <w:p>
            <w:pPr>
              <w:pStyle w:val="41"/>
              <w:bidi w:val="0"/>
              <w:rPr>
                <w:b/>
                <w:bCs w:val="0"/>
              </w:rPr>
            </w:pPr>
            <w:r>
              <w:rPr>
                <w:b/>
                <w:bCs w:val="0"/>
              </w:rPr>
              <w:t>编号</w:t>
            </w:r>
          </w:p>
        </w:tc>
        <w:tc>
          <w:tcPr>
            <w:tcW w:w="711" w:type="pct"/>
            <w:vMerge w:val="restart"/>
            <w:vAlign w:val="center"/>
          </w:tcPr>
          <w:p>
            <w:pPr>
              <w:pStyle w:val="41"/>
              <w:bidi w:val="0"/>
              <w:rPr>
                <w:b/>
                <w:bCs w:val="0"/>
              </w:rPr>
            </w:pPr>
            <w:r>
              <w:rPr>
                <w:b/>
                <w:bCs w:val="0"/>
              </w:rPr>
              <w:t>名称</w:t>
            </w:r>
          </w:p>
        </w:tc>
        <w:tc>
          <w:tcPr>
            <w:tcW w:w="624" w:type="pct"/>
            <w:gridSpan w:val="2"/>
            <w:vAlign w:val="center"/>
          </w:tcPr>
          <w:p>
            <w:pPr>
              <w:pStyle w:val="41"/>
              <w:bidi w:val="0"/>
              <w:rPr>
                <w:b/>
                <w:bCs w:val="0"/>
              </w:rPr>
            </w:pPr>
            <w:r>
              <w:rPr>
                <w:b/>
                <w:bCs w:val="0"/>
              </w:rPr>
              <w:t>面源起点坐标/m</w:t>
            </w:r>
          </w:p>
        </w:tc>
        <w:tc>
          <w:tcPr>
            <w:tcW w:w="359" w:type="pct"/>
            <w:vMerge w:val="restart"/>
            <w:vAlign w:val="center"/>
          </w:tcPr>
          <w:p>
            <w:pPr>
              <w:pStyle w:val="41"/>
              <w:bidi w:val="0"/>
              <w:rPr>
                <w:b/>
                <w:bCs w:val="0"/>
              </w:rPr>
            </w:pPr>
            <w:r>
              <w:rPr>
                <w:b/>
                <w:bCs w:val="0"/>
              </w:rPr>
              <w:t>面源海拔</w:t>
            </w:r>
          </w:p>
          <w:p>
            <w:pPr>
              <w:pStyle w:val="41"/>
              <w:bidi w:val="0"/>
              <w:rPr>
                <w:b/>
                <w:bCs w:val="0"/>
              </w:rPr>
            </w:pPr>
            <w:r>
              <w:rPr>
                <w:b/>
                <w:bCs w:val="0"/>
              </w:rPr>
              <w:t>高度/m</w:t>
            </w:r>
          </w:p>
        </w:tc>
        <w:tc>
          <w:tcPr>
            <w:tcW w:w="271" w:type="pct"/>
            <w:vMerge w:val="restart"/>
            <w:vAlign w:val="center"/>
          </w:tcPr>
          <w:p>
            <w:pPr>
              <w:pStyle w:val="41"/>
              <w:bidi w:val="0"/>
              <w:rPr>
                <w:b/>
                <w:bCs w:val="0"/>
              </w:rPr>
            </w:pPr>
            <w:r>
              <w:rPr>
                <w:b/>
                <w:bCs w:val="0"/>
              </w:rPr>
              <w:t>面源</w:t>
            </w:r>
          </w:p>
          <w:p>
            <w:pPr>
              <w:pStyle w:val="41"/>
              <w:bidi w:val="0"/>
              <w:rPr>
                <w:b/>
                <w:bCs w:val="0"/>
              </w:rPr>
            </w:pPr>
            <w:r>
              <w:rPr>
                <w:b/>
                <w:bCs w:val="0"/>
              </w:rPr>
              <w:t>长度/m</w:t>
            </w:r>
          </w:p>
        </w:tc>
        <w:tc>
          <w:tcPr>
            <w:tcW w:w="271" w:type="pct"/>
            <w:vMerge w:val="restart"/>
            <w:vAlign w:val="center"/>
          </w:tcPr>
          <w:p>
            <w:pPr>
              <w:pStyle w:val="41"/>
              <w:bidi w:val="0"/>
              <w:rPr>
                <w:b/>
                <w:bCs w:val="0"/>
              </w:rPr>
            </w:pPr>
            <w:r>
              <w:rPr>
                <w:b/>
                <w:bCs w:val="0"/>
              </w:rPr>
              <w:t>面源</w:t>
            </w:r>
          </w:p>
          <w:p>
            <w:pPr>
              <w:pStyle w:val="41"/>
              <w:bidi w:val="0"/>
              <w:rPr>
                <w:b/>
                <w:bCs w:val="0"/>
              </w:rPr>
            </w:pPr>
            <w:r>
              <w:rPr>
                <w:b/>
                <w:bCs w:val="0"/>
              </w:rPr>
              <w:t>宽度/m</w:t>
            </w:r>
          </w:p>
        </w:tc>
        <w:tc>
          <w:tcPr>
            <w:tcW w:w="403" w:type="pct"/>
            <w:vMerge w:val="restart"/>
            <w:vAlign w:val="center"/>
          </w:tcPr>
          <w:p>
            <w:pPr>
              <w:pStyle w:val="41"/>
              <w:bidi w:val="0"/>
              <w:rPr>
                <w:b/>
                <w:bCs w:val="0"/>
              </w:rPr>
            </w:pPr>
            <w:r>
              <w:rPr>
                <w:b/>
                <w:bCs w:val="0"/>
              </w:rPr>
              <w:t>与正北</w:t>
            </w:r>
          </w:p>
          <w:p>
            <w:pPr>
              <w:pStyle w:val="41"/>
              <w:bidi w:val="0"/>
              <w:rPr>
                <w:b/>
                <w:bCs w:val="0"/>
              </w:rPr>
            </w:pPr>
            <w:r>
              <w:rPr>
                <w:b/>
                <w:bCs w:val="0"/>
              </w:rPr>
              <w:t>向夹角/°</w:t>
            </w:r>
          </w:p>
        </w:tc>
        <w:tc>
          <w:tcPr>
            <w:tcW w:w="447" w:type="pct"/>
            <w:vMerge w:val="restart"/>
            <w:vAlign w:val="center"/>
          </w:tcPr>
          <w:p>
            <w:pPr>
              <w:pStyle w:val="41"/>
              <w:bidi w:val="0"/>
              <w:rPr>
                <w:b/>
                <w:bCs w:val="0"/>
              </w:rPr>
            </w:pPr>
            <w:r>
              <w:rPr>
                <w:b/>
                <w:bCs w:val="0"/>
              </w:rPr>
              <w:t>面源有效</w:t>
            </w:r>
          </w:p>
          <w:p>
            <w:pPr>
              <w:pStyle w:val="41"/>
              <w:bidi w:val="0"/>
              <w:rPr>
                <w:b/>
                <w:bCs w:val="0"/>
              </w:rPr>
            </w:pPr>
            <w:r>
              <w:rPr>
                <w:b/>
                <w:bCs w:val="0"/>
              </w:rPr>
              <w:t>排放高度/m</w:t>
            </w:r>
          </w:p>
        </w:tc>
        <w:tc>
          <w:tcPr>
            <w:tcW w:w="359" w:type="pct"/>
            <w:vMerge w:val="restart"/>
            <w:vAlign w:val="center"/>
          </w:tcPr>
          <w:p>
            <w:pPr>
              <w:pStyle w:val="41"/>
              <w:bidi w:val="0"/>
              <w:rPr>
                <w:b/>
                <w:bCs w:val="0"/>
              </w:rPr>
            </w:pPr>
            <w:r>
              <w:rPr>
                <w:b/>
                <w:bCs w:val="0"/>
              </w:rPr>
              <w:t>年排放</w:t>
            </w:r>
          </w:p>
          <w:p>
            <w:pPr>
              <w:pStyle w:val="41"/>
              <w:bidi w:val="0"/>
              <w:rPr>
                <w:b/>
                <w:bCs w:val="0"/>
              </w:rPr>
            </w:pPr>
            <w:r>
              <w:rPr>
                <w:b/>
                <w:bCs w:val="0"/>
              </w:rPr>
              <w:t>小时数/h</w:t>
            </w:r>
          </w:p>
        </w:tc>
        <w:tc>
          <w:tcPr>
            <w:tcW w:w="359" w:type="pct"/>
            <w:vMerge w:val="restart"/>
            <w:vAlign w:val="center"/>
          </w:tcPr>
          <w:p>
            <w:pPr>
              <w:pStyle w:val="41"/>
              <w:bidi w:val="0"/>
              <w:rPr>
                <w:b/>
                <w:bCs w:val="0"/>
              </w:rPr>
            </w:pPr>
            <w:r>
              <w:rPr>
                <w:b/>
                <w:bCs w:val="0"/>
              </w:rPr>
              <w:t>排放工况</w:t>
            </w:r>
          </w:p>
        </w:tc>
        <w:tc>
          <w:tcPr>
            <w:tcW w:w="1016" w:type="pct"/>
            <w:gridSpan w:val="2"/>
            <w:vAlign w:val="center"/>
          </w:tcPr>
          <w:p>
            <w:pPr>
              <w:pStyle w:val="41"/>
              <w:bidi w:val="0"/>
              <w:rPr>
                <w:b/>
                <w:bCs w:val="0"/>
              </w:rPr>
            </w:pPr>
            <w:r>
              <w:rPr>
                <w:b/>
                <w:bCs w:val="0"/>
              </w:rPr>
              <w:t>污染物排放速率/（kg/h）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c>
          <w:tcPr>
            <w:tcW w:w="180" w:type="pct"/>
            <w:vMerge w:val="continue"/>
            <w:vAlign w:val="center"/>
          </w:tcPr>
          <w:p>
            <w:pPr>
              <w:pStyle w:val="41"/>
              <w:bidi w:val="0"/>
              <w:rPr>
                <w:b/>
                <w:bCs w:val="0"/>
              </w:rPr>
            </w:pPr>
          </w:p>
        </w:tc>
        <w:tc>
          <w:tcPr>
            <w:tcW w:w="711" w:type="pct"/>
            <w:vMerge w:val="continue"/>
            <w:vAlign w:val="center"/>
          </w:tcPr>
          <w:p>
            <w:pPr>
              <w:pStyle w:val="41"/>
              <w:bidi w:val="0"/>
              <w:rPr>
                <w:b/>
                <w:bCs w:val="0"/>
              </w:rPr>
            </w:pPr>
          </w:p>
        </w:tc>
        <w:tc>
          <w:tcPr>
            <w:tcW w:w="312" w:type="pct"/>
            <w:vAlign w:val="center"/>
          </w:tcPr>
          <w:p>
            <w:pPr>
              <w:pStyle w:val="41"/>
              <w:bidi w:val="0"/>
              <w:rPr>
                <w:b/>
                <w:bCs w:val="0"/>
              </w:rPr>
            </w:pPr>
            <w:r>
              <w:rPr>
                <w:b/>
                <w:bCs w:val="0"/>
              </w:rPr>
              <w:t>X</w:t>
            </w:r>
          </w:p>
        </w:tc>
        <w:tc>
          <w:tcPr>
            <w:tcW w:w="312" w:type="pct"/>
            <w:vAlign w:val="center"/>
          </w:tcPr>
          <w:p>
            <w:pPr>
              <w:pStyle w:val="41"/>
              <w:bidi w:val="0"/>
              <w:rPr>
                <w:b/>
                <w:bCs w:val="0"/>
              </w:rPr>
            </w:pPr>
            <w:r>
              <w:rPr>
                <w:b/>
                <w:bCs w:val="0"/>
              </w:rPr>
              <w:t>Y</w:t>
            </w:r>
          </w:p>
        </w:tc>
        <w:tc>
          <w:tcPr>
            <w:tcW w:w="359" w:type="pct"/>
            <w:vMerge w:val="continue"/>
            <w:vAlign w:val="center"/>
          </w:tcPr>
          <w:p>
            <w:pPr>
              <w:pStyle w:val="41"/>
              <w:bidi w:val="0"/>
              <w:rPr>
                <w:b/>
                <w:bCs w:val="0"/>
              </w:rPr>
            </w:pPr>
          </w:p>
        </w:tc>
        <w:tc>
          <w:tcPr>
            <w:tcW w:w="271" w:type="pct"/>
            <w:vMerge w:val="continue"/>
            <w:vAlign w:val="center"/>
          </w:tcPr>
          <w:p>
            <w:pPr>
              <w:pStyle w:val="41"/>
              <w:bidi w:val="0"/>
              <w:rPr>
                <w:b/>
                <w:bCs w:val="0"/>
              </w:rPr>
            </w:pPr>
          </w:p>
        </w:tc>
        <w:tc>
          <w:tcPr>
            <w:tcW w:w="271" w:type="pct"/>
            <w:vMerge w:val="continue"/>
            <w:vAlign w:val="center"/>
          </w:tcPr>
          <w:p>
            <w:pPr>
              <w:pStyle w:val="41"/>
              <w:bidi w:val="0"/>
              <w:rPr>
                <w:b/>
                <w:bCs w:val="0"/>
              </w:rPr>
            </w:pPr>
          </w:p>
        </w:tc>
        <w:tc>
          <w:tcPr>
            <w:tcW w:w="403" w:type="pct"/>
            <w:vMerge w:val="continue"/>
            <w:vAlign w:val="center"/>
          </w:tcPr>
          <w:p>
            <w:pPr>
              <w:pStyle w:val="41"/>
              <w:bidi w:val="0"/>
              <w:rPr>
                <w:b/>
                <w:bCs w:val="0"/>
              </w:rPr>
            </w:pPr>
          </w:p>
        </w:tc>
        <w:tc>
          <w:tcPr>
            <w:tcW w:w="447" w:type="pct"/>
            <w:vMerge w:val="continue"/>
            <w:vAlign w:val="center"/>
          </w:tcPr>
          <w:p>
            <w:pPr>
              <w:pStyle w:val="41"/>
              <w:bidi w:val="0"/>
              <w:rPr>
                <w:b/>
                <w:bCs w:val="0"/>
              </w:rPr>
            </w:pPr>
          </w:p>
        </w:tc>
        <w:tc>
          <w:tcPr>
            <w:tcW w:w="359" w:type="pct"/>
            <w:vMerge w:val="continue"/>
            <w:vAlign w:val="center"/>
          </w:tcPr>
          <w:p>
            <w:pPr>
              <w:pStyle w:val="41"/>
              <w:bidi w:val="0"/>
              <w:rPr>
                <w:b/>
                <w:bCs w:val="0"/>
              </w:rPr>
            </w:pPr>
          </w:p>
        </w:tc>
        <w:tc>
          <w:tcPr>
            <w:tcW w:w="359" w:type="pct"/>
            <w:vMerge w:val="continue"/>
            <w:vAlign w:val="center"/>
          </w:tcPr>
          <w:p>
            <w:pPr>
              <w:pStyle w:val="41"/>
              <w:bidi w:val="0"/>
              <w:rPr>
                <w:b/>
                <w:bCs w:val="0"/>
              </w:rPr>
            </w:pPr>
          </w:p>
        </w:tc>
        <w:tc>
          <w:tcPr>
            <w:tcW w:w="464" w:type="pct"/>
            <w:vAlign w:val="center"/>
          </w:tcPr>
          <w:p>
            <w:pPr>
              <w:pStyle w:val="41"/>
              <w:bidi w:val="0"/>
              <w:rPr>
                <w:b/>
                <w:bCs w:val="0"/>
              </w:rPr>
            </w:pPr>
            <w:r>
              <w:rPr>
                <w:rFonts w:hint="eastAsia"/>
                <w:b/>
                <w:bCs w:val="0"/>
              </w:rPr>
              <w:t>TSP</w:t>
            </w:r>
          </w:p>
        </w:tc>
        <w:tc>
          <w:tcPr>
            <w:tcW w:w="552" w:type="pct"/>
            <w:vAlign w:val="center"/>
          </w:tcPr>
          <w:p>
            <w:pPr>
              <w:pStyle w:val="41"/>
              <w:bidi w:val="0"/>
              <w:rPr>
                <w:b/>
                <w:bCs w:val="0"/>
              </w:rPr>
            </w:pPr>
            <w:r>
              <w:rPr>
                <w:rFonts w:hint="eastAsia"/>
                <w:b/>
                <w:bCs w:val="0"/>
              </w:rPr>
              <w:t>HCl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c>
          <w:tcPr>
            <w:tcW w:w="180" w:type="pct"/>
            <w:vAlign w:val="center"/>
          </w:tcPr>
          <w:p>
            <w:pPr>
              <w:pStyle w:val="41"/>
              <w:bidi w:val="0"/>
              <w:rPr>
                <w:b w:val="0"/>
                <w:bCs/>
              </w:rPr>
            </w:pPr>
            <w:r>
              <w:rPr>
                <w:rFonts w:hint="eastAsia"/>
                <w:b w:val="0"/>
                <w:bCs/>
              </w:rPr>
              <w:t>1</w:t>
            </w:r>
          </w:p>
        </w:tc>
        <w:tc>
          <w:tcPr>
            <w:tcW w:w="711" w:type="pct"/>
            <w:vAlign w:val="center"/>
          </w:tcPr>
          <w:p>
            <w:pPr>
              <w:pStyle w:val="41"/>
              <w:bidi w:val="0"/>
              <w:rPr>
                <w:b w:val="0"/>
                <w:bCs/>
              </w:rPr>
            </w:pPr>
            <w:r>
              <w:rPr>
                <w:rFonts w:hint="eastAsia"/>
                <w:b w:val="0"/>
                <w:bCs/>
              </w:rPr>
              <w:t>龙祥金属生产车间</w:t>
            </w:r>
          </w:p>
        </w:tc>
        <w:tc>
          <w:tcPr>
            <w:tcW w:w="312" w:type="pct"/>
            <w:vAlign w:val="center"/>
          </w:tcPr>
          <w:p>
            <w:pPr>
              <w:pStyle w:val="41"/>
              <w:bidi w:val="0"/>
              <w:rPr>
                <w:b w:val="0"/>
                <w:bCs/>
              </w:rPr>
            </w:pPr>
            <w:r>
              <w:rPr>
                <w:rFonts w:hint="eastAsia"/>
                <w:b w:val="0"/>
                <w:bCs/>
              </w:rPr>
              <w:t>407.69</w:t>
            </w:r>
          </w:p>
        </w:tc>
        <w:tc>
          <w:tcPr>
            <w:tcW w:w="312" w:type="pct"/>
            <w:vAlign w:val="center"/>
          </w:tcPr>
          <w:p>
            <w:pPr>
              <w:pStyle w:val="41"/>
              <w:bidi w:val="0"/>
              <w:rPr>
                <w:b w:val="0"/>
                <w:bCs/>
              </w:rPr>
            </w:pPr>
            <w:r>
              <w:rPr>
                <w:rFonts w:hint="eastAsia"/>
                <w:b w:val="0"/>
                <w:bCs/>
              </w:rPr>
              <w:t>-123.78</w:t>
            </w:r>
          </w:p>
        </w:tc>
        <w:tc>
          <w:tcPr>
            <w:tcW w:w="359" w:type="pct"/>
            <w:vAlign w:val="center"/>
          </w:tcPr>
          <w:p>
            <w:pPr>
              <w:pStyle w:val="41"/>
              <w:bidi w:val="0"/>
              <w:rPr>
                <w:b w:val="0"/>
                <w:bCs/>
              </w:rPr>
            </w:pPr>
            <w:r>
              <w:rPr>
                <w:rFonts w:hint="eastAsia"/>
                <w:b w:val="0"/>
                <w:bCs/>
              </w:rPr>
              <w:t>593.54</w:t>
            </w:r>
          </w:p>
        </w:tc>
        <w:tc>
          <w:tcPr>
            <w:tcW w:w="271" w:type="pct"/>
            <w:vAlign w:val="center"/>
          </w:tcPr>
          <w:p>
            <w:pPr>
              <w:pStyle w:val="41"/>
              <w:bidi w:val="0"/>
              <w:rPr>
                <w:b w:val="0"/>
                <w:bCs/>
              </w:rPr>
            </w:pPr>
            <w:r>
              <w:rPr>
                <w:rFonts w:hint="eastAsia"/>
                <w:b w:val="0"/>
                <w:bCs/>
              </w:rPr>
              <w:t>35</w:t>
            </w:r>
          </w:p>
        </w:tc>
        <w:tc>
          <w:tcPr>
            <w:tcW w:w="271" w:type="pct"/>
            <w:vAlign w:val="center"/>
          </w:tcPr>
          <w:p>
            <w:pPr>
              <w:pStyle w:val="41"/>
              <w:bidi w:val="0"/>
              <w:rPr>
                <w:b w:val="0"/>
                <w:bCs/>
              </w:rPr>
            </w:pPr>
            <w:r>
              <w:rPr>
                <w:rFonts w:hint="eastAsia"/>
                <w:b w:val="0"/>
                <w:bCs/>
              </w:rPr>
              <w:t>18</w:t>
            </w:r>
          </w:p>
        </w:tc>
        <w:tc>
          <w:tcPr>
            <w:tcW w:w="403" w:type="pct"/>
            <w:vAlign w:val="center"/>
          </w:tcPr>
          <w:p>
            <w:pPr>
              <w:pStyle w:val="41"/>
              <w:bidi w:val="0"/>
              <w:rPr>
                <w:b w:val="0"/>
                <w:bCs/>
              </w:rPr>
            </w:pPr>
            <w:r>
              <w:rPr>
                <w:rFonts w:hint="eastAsia"/>
                <w:b w:val="0"/>
                <w:bCs/>
              </w:rPr>
              <w:t>35</w:t>
            </w:r>
          </w:p>
        </w:tc>
        <w:tc>
          <w:tcPr>
            <w:tcW w:w="447" w:type="pct"/>
            <w:vAlign w:val="center"/>
          </w:tcPr>
          <w:p>
            <w:pPr>
              <w:pStyle w:val="41"/>
              <w:bidi w:val="0"/>
              <w:rPr>
                <w:b w:val="0"/>
                <w:bCs/>
              </w:rPr>
            </w:pPr>
            <w:r>
              <w:rPr>
                <w:rFonts w:hint="eastAsia"/>
                <w:b w:val="0"/>
                <w:bCs/>
              </w:rPr>
              <w:t>15</w:t>
            </w:r>
          </w:p>
        </w:tc>
        <w:tc>
          <w:tcPr>
            <w:tcW w:w="359" w:type="pct"/>
            <w:vAlign w:val="center"/>
          </w:tcPr>
          <w:p>
            <w:pPr>
              <w:pStyle w:val="41"/>
              <w:bidi w:val="0"/>
              <w:rPr>
                <w:b w:val="0"/>
                <w:bCs/>
              </w:rPr>
            </w:pPr>
            <w:r>
              <w:rPr>
                <w:rFonts w:hint="eastAsia"/>
                <w:b w:val="0"/>
                <w:bCs/>
              </w:rPr>
              <w:t>2400</w:t>
            </w:r>
          </w:p>
        </w:tc>
        <w:tc>
          <w:tcPr>
            <w:tcW w:w="359" w:type="pct"/>
            <w:vAlign w:val="center"/>
          </w:tcPr>
          <w:p>
            <w:pPr>
              <w:pStyle w:val="41"/>
              <w:bidi w:val="0"/>
              <w:rPr>
                <w:b w:val="0"/>
                <w:bCs/>
              </w:rPr>
            </w:pPr>
            <w:r>
              <w:rPr>
                <w:rFonts w:hint="eastAsia"/>
                <w:b w:val="0"/>
                <w:bCs/>
              </w:rPr>
              <w:t>正常</w:t>
            </w:r>
          </w:p>
        </w:tc>
        <w:tc>
          <w:tcPr>
            <w:tcW w:w="464" w:type="pct"/>
            <w:vAlign w:val="center"/>
          </w:tcPr>
          <w:p>
            <w:pPr>
              <w:pStyle w:val="41"/>
              <w:bidi w:val="0"/>
              <w:rPr>
                <w:b w:val="0"/>
                <w:bCs/>
              </w:rPr>
            </w:pPr>
            <w:r>
              <w:rPr>
                <w:rFonts w:hint="eastAsia"/>
                <w:b w:val="0"/>
                <w:bCs/>
              </w:rPr>
              <w:t>0.012</w:t>
            </w:r>
          </w:p>
        </w:tc>
        <w:tc>
          <w:tcPr>
            <w:tcW w:w="552" w:type="pct"/>
            <w:vAlign w:val="center"/>
          </w:tcPr>
          <w:p>
            <w:pPr>
              <w:pStyle w:val="41"/>
              <w:bidi w:val="0"/>
              <w:rPr>
                <w:b w:val="0"/>
                <w:bCs/>
              </w:rPr>
            </w:pPr>
            <w:r>
              <w:rPr>
                <w:rFonts w:hint="eastAsia"/>
                <w:b w:val="0"/>
                <w:bCs/>
              </w:rPr>
              <w:t>3×10</w:t>
            </w:r>
            <w:r>
              <w:rPr>
                <w:rFonts w:hint="eastAsia"/>
                <w:b w:val="0"/>
                <w:bCs/>
                <w:vertAlign w:val="superscript"/>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c>
          <w:tcPr>
            <w:tcW w:w="180" w:type="pct"/>
            <w:vAlign w:val="center"/>
          </w:tcPr>
          <w:p>
            <w:pPr>
              <w:pStyle w:val="41"/>
              <w:bidi w:val="0"/>
              <w:rPr>
                <w:b w:val="0"/>
                <w:bCs/>
              </w:rPr>
            </w:pPr>
            <w:r>
              <w:rPr>
                <w:rFonts w:hint="eastAsia"/>
                <w:b w:val="0"/>
                <w:bCs/>
              </w:rPr>
              <w:t>2</w:t>
            </w:r>
          </w:p>
        </w:tc>
        <w:tc>
          <w:tcPr>
            <w:tcW w:w="711" w:type="pct"/>
            <w:vAlign w:val="center"/>
          </w:tcPr>
          <w:p>
            <w:pPr>
              <w:pStyle w:val="41"/>
              <w:bidi w:val="0"/>
              <w:rPr>
                <w:b w:val="0"/>
                <w:bCs/>
              </w:rPr>
            </w:pPr>
            <w:r>
              <w:rPr>
                <w:rFonts w:hint="eastAsia"/>
                <w:b w:val="0"/>
                <w:bCs/>
              </w:rPr>
              <w:t>龙祥金属罐区</w:t>
            </w:r>
          </w:p>
        </w:tc>
        <w:tc>
          <w:tcPr>
            <w:tcW w:w="312" w:type="pct"/>
            <w:vAlign w:val="center"/>
          </w:tcPr>
          <w:p>
            <w:pPr>
              <w:pStyle w:val="41"/>
              <w:bidi w:val="0"/>
              <w:rPr>
                <w:b w:val="0"/>
                <w:bCs/>
              </w:rPr>
            </w:pPr>
            <w:r>
              <w:rPr>
                <w:rFonts w:hint="eastAsia"/>
                <w:b w:val="0"/>
                <w:bCs/>
              </w:rPr>
              <w:t>494.31</w:t>
            </w:r>
          </w:p>
        </w:tc>
        <w:tc>
          <w:tcPr>
            <w:tcW w:w="312" w:type="pct"/>
            <w:vAlign w:val="center"/>
          </w:tcPr>
          <w:p>
            <w:pPr>
              <w:pStyle w:val="41"/>
              <w:bidi w:val="0"/>
              <w:rPr>
                <w:b w:val="0"/>
                <w:bCs/>
              </w:rPr>
            </w:pPr>
            <w:r>
              <w:rPr>
                <w:rFonts w:hint="eastAsia"/>
                <w:b w:val="0"/>
                <w:bCs/>
              </w:rPr>
              <w:t>-187.25</w:t>
            </w:r>
          </w:p>
        </w:tc>
        <w:tc>
          <w:tcPr>
            <w:tcW w:w="359" w:type="pct"/>
            <w:vAlign w:val="center"/>
          </w:tcPr>
          <w:p>
            <w:pPr>
              <w:pStyle w:val="41"/>
              <w:bidi w:val="0"/>
              <w:rPr>
                <w:b w:val="0"/>
                <w:bCs/>
              </w:rPr>
            </w:pPr>
            <w:r>
              <w:rPr>
                <w:rFonts w:hint="eastAsia"/>
                <w:b w:val="0"/>
                <w:bCs/>
              </w:rPr>
              <w:t>593.09</w:t>
            </w:r>
          </w:p>
        </w:tc>
        <w:tc>
          <w:tcPr>
            <w:tcW w:w="271" w:type="pct"/>
            <w:vAlign w:val="center"/>
          </w:tcPr>
          <w:p>
            <w:pPr>
              <w:pStyle w:val="41"/>
              <w:bidi w:val="0"/>
              <w:rPr>
                <w:b w:val="0"/>
                <w:bCs/>
              </w:rPr>
            </w:pPr>
            <w:r>
              <w:rPr>
                <w:rFonts w:hint="eastAsia"/>
                <w:b w:val="0"/>
                <w:bCs/>
              </w:rPr>
              <w:t>35</w:t>
            </w:r>
          </w:p>
        </w:tc>
        <w:tc>
          <w:tcPr>
            <w:tcW w:w="271" w:type="pct"/>
            <w:vAlign w:val="center"/>
          </w:tcPr>
          <w:p>
            <w:pPr>
              <w:pStyle w:val="41"/>
              <w:bidi w:val="0"/>
              <w:rPr>
                <w:b w:val="0"/>
                <w:bCs/>
              </w:rPr>
            </w:pPr>
            <w:r>
              <w:rPr>
                <w:rFonts w:hint="eastAsia"/>
                <w:b w:val="0"/>
                <w:bCs/>
              </w:rPr>
              <w:t>45</w:t>
            </w:r>
          </w:p>
        </w:tc>
        <w:tc>
          <w:tcPr>
            <w:tcW w:w="403" w:type="pct"/>
            <w:vAlign w:val="center"/>
          </w:tcPr>
          <w:p>
            <w:pPr>
              <w:pStyle w:val="41"/>
              <w:bidi w:val="0"/>
              <w:rPr>
                <w:b w:val="0"/>
                <w:bCs/>
              </w:rPr>
            </w:pPr>
            <w:r>
              <w:rPr>
                <w:rFonts w:hint="eastAsia"/>
                <w:b w:val="0"/>
                <w:bCs/>
              </w:rPr>
              <w:t>35</w:t>
            </w:r>
          </w:p>
        </w:tc>
        <w:tc>
          <w:tcPr>
            <w:tcW w:w="447" w:type="pct"/>
            <w:vAlign w:val="center"/>
          </w:tcPr>
          <w:p>
            <w:pPr>
              <w:pStyle w:val="41"/>
              <w:bidi w:val="0"/>
              <w:rPr>
                <w:b w:val="0"/>
                <w:bCs/>
              </w:rPr>
            </w:pPr>
            <w:r>
              <w:rPr>
                <w:rFonts w:hint="eastAsia"/>
                <w:b w:val="0"/>
                <w:bCs/>
              </w:rPr>
              <w:t>15</w:t>
            </w:r>
          </w:p>
        </w:tc>
        <w:tc>
          <w:tcPr>
            <w:tcW w:w="359" w:type="pct"/>
            <w:vAlign w:val="center"/>
          </w:tcPr>
          <w:p>
            <w:pPr>
              <w:pStyle w:val="41"/>
              <w:bidi w:val="0"/>
              <w:rPr>
                <w:b w:val="0"/>
                <w:bCs/>
              </w:rPr>
            </w:pPr>
            <w:r>
              <w:rPr>
                <w:rFonts w:hint="eastAsia"/>
                <w:b w:val="0"/>
                <w:bCs/>
              </w:rPr>
              <w:t>2400</w:t>
            </w:r>
          </w:p>
        </w:tc>
        <w:tc>
          <w:tcPr>
            <w:tcW w:w="359" w:type="pct"/>
            <w:vAlign w:val="center"/>
          </w:tcPr>
          <w:p>
            <w:pPr>
              <w:pStyle w:val="41"/>
              <w:bidi w:val="0"/>
              <w:rPr>
                <w:b w:val="0"/>
                <w:bCs/>
              </w:rPr>
            </w:pPr>
            <w:r>
              <w:rPr>
                <w:rFonts w:hint="eastAsia"/>
                <w:b w:val="0"/>
                <w:bCs/>
              </w:rPr>
              <w:t>正常</w:t>
            </w:r>
          </w:p>
        </w:tc>
        <w:tc>
          <w:tcPr>
            <w:tcW w:w="464" w:type="pct"/>
            <w:vAlign w:val="center"/>
          </w:tcPr>
          <w:p>
            <w:pPr>
              <w:pStyle w:val="41"/>
              <w:bidi w:val="0"/>
              <w:rPr>
                <w:b w:val="0"/>
                <w:bCs/>
              </w:rPr>
            </w:pPr>
            <w:r>
              <w:rPr>
                <w:rFonts w:hint="eastAsia"/>
                <w:b w:val="0"/>
                <w:bCs/>
              </w:rPr>
              <w:t>/</w:t>
            </w:r>
          </w:p>
        </w:tc>
        <w:tc>
          <w:tcPr>
            <w:tcW w:w="552" w:type="pct"/>
            <w:vAlign w:val="center"/>
          </w:tcPr>
          <w:p>
            <w:pPr>
              <w:pStyle w:val="41"/>
              <w:bidi w:val="0"/>
              <w:rPr>
                <w:b w:val="0"/>
                <w:bCs/>
              </w:rPr>
            </w:pPr>
            <w:r>
              <w:rPr>
                <w:rFonts w:hint="eastAsia"/>
                <w:b w:val="0"/>
                <w:bCs/>
              </w:rPr>
              <w:t>0.001</w:t>
            </w:r>
          </w:p>
        </w:tc>
      </w:tr>
    </w:tbl>
    <w:p>
      <w:pPr>
        <w:rPr>
          <w:rFonts w:hint="default"/>
          <w:lang w:val="en-US" w:eastAsia="zh-CN"/>
        </w:rPr>
        <w:sectPr>
          <w:pgSz w:w="16838" w:h="11906" w:orient="landscape"/>
          <w:pgMar w:top="1800" w:right="1440" w:bottom="1800" w:left="1440" w:header="851" w:footer="992" w:gutter="0"/>
          <w:pgNumType w:fmt="numberInDash"/>
          <w:cols w:space="425" w:num="1"/>
          <w:docGrid w:type="lines" w:linePitch="312" w:charSpace="0"/>
        </w:sectPr>
      </w:pPr>
    </w:p>
    <w:p>
      <w:pPr>
        <w:ind w:firstLine="482"/>
        <w:rPr>
          <w:b/>
          <w:bCs/>
          <w:color w:val="auto"/>
        </w:rPr>
      </w:pPr>
      <w:bookmarkStart w:id="33" w:name="_Toc9628327"/>
      <w:r>
        <w:rPr>
          <w:rFonts w:hint="eastAsia"/>
          <w:b/>
          <w:bCs/>
          <w:color w:val="auto"/>
          <w:lang w:eastAsia="zh-CN"/>
        </w:rPr>
        <w:t>二</w:t>
      </w:r>
      <w:r>
        <w:rPr>
          <w:rFonts w:hint="eastAsia"/>
          <w:b/>
          <w:bCs/>
          <w:color w:val="auto"/>
        </w:rPr>
        <w:t>、</w:t>
      </w:r>
      <w:r>
        <w:rPr>
          <w:b/>
          <w:bCs/>
          <w:color w:val="auto"/>
        </w:rPr>
        <w:t>大气环境影响评价工作等级的确定</w:t>
      </w:r>
      <w:bookmarkEnd w:id="33"/>
    </w:p>
    <w:p>
      <w:pPr>
        <w:ind w:firstLine="422" w:firstLineChars="176"/>
        <w:rPr>
          <w:color w:val="auto"/>
        </w:rPr>
      </w:pPr>
      <w:r>
        <w:rPr>
          <w:rFonts w:hAnsi="宋体"/>
          <w:color w:val="auto"/>
        </w:rPr>
        <w:t>依据《环境影响评价技术导则</w:t>
      </w:r>
      <w:r>
        <w:rPr>
          <w:color w:val="auto"/>
        </w:rPr>
        <w:t>-</w:t>
      </w:r>
      <w:r>
        <w:rPr>
          <w:rFonts w:hAnsi="宋体"/>
          <w:color w:val="auto"/>
        </w:rPr>
        <w:t>大气环境》</w:t>
      </w:r>
      <w:r>
        <w:rPr>
          <w:color w:val="auto"/>
        </w:rPr>
        <w:t>(HJ2.2-2018)</w:t>
      </w:r>
      <w:r>
        <w:rPr>
          <w:rFonts w:hAnsi="宋体"/>
          <w:color w:val="auto"/>
        </w:rPr>
        <w:t>中</w:t>
      </w:r>
      <w:r>
        <w:rPr>
          <w:color w:val="auto"/>
        </w:rPr>
        <w:t>5.3</w:t>
      </w:r>
      <w:r>
        <w:rPr>
          <w:rFonts w:hAnsi="宋体"/>
          <w:color w:val="auto"/>
        </w:rPr>
        <w:t>节工作等级的确定方法，结合项目工程分析结果，选择正常排放的主要污染物及排放参数，采用附录</w:t>
      </w:r>
      <w:r>
        <w:rPr>
          <w:color w:val="auto"/>
        </w:rPr>
        <w:t>A</w:t>
      </w:r>
      <w:r>
        <w:rPr>
          <w:rFonts w:hAnsi="宋体"/>
          <w:color w:val="auto"/>
        </w:rPr>
        <w:t>推荐模型中的</w:t>
      </w:r>
      <w:r>
        <w:rPr>
          <w:color w:val="auto"/>
        </w:rPr>
        <w:t>AERSCREEN</w:t>
      </w:r>
      <w:r>
        <w:rPr>
          <w:rFonts w:hAnsi="宋体"/>
          <w:color w:val="auto"/>
        </w:rPr>
        <w:t>模式计算项目污染源的最大环境影响，然后按评价工作分级判据进行分级。</w:t>
      </w:r>
    </w:p>
    <w:p>
      <w:pPr>
        <w:ind w:firstLine="424" w:firstLineChars="176"/>
        <w:rPr>
          <w:b/>
          <w:bCs/>
          <w:color w:val="auto"/>
        </w:rPr>
      </w:pPr>
      <w:r>
        <w:rPr>
          <w:rFonts w:hAnsi="宋体"/>
          <w:b/>
          <w:bCs/>
          <w:color w:val="auto"/>
        </w:rPr>
        <w:t>（</w:t>
      </w:r>
      <w:r>
        <w:rPr>
          <w:rFonts w:hint="eastAsia"/>
          <w:b/>
          <w:bCs/>
          <w:color w:val="auto"/>
        </w:rPr>
        <w:t>一</w:t>
      </w:r>
      <w:r>
        <w:rPr>
          <w:rFonts w:hAnsi="宋体"/>
          <w:b/>
          <w:bCs/>
          <w:color w:val="auto"/>
        </w:rPr>
        <w:t>）</w:t>
      </w:r>
      <w:r>
        <w:rPr>
          <w:b/>
          <w:bCs/>
          <w:color w:val="auto"/>
        </w:rPr>
        <w:t>P</w:t>
      </w:r>
      <w:r>
        <w:rPr>
          <w:b/>
          <w:bCs/>
          <w:color w:val="auto"/>
          <w:vertAlign w:val="subscript"/>
        </w:rPr>
        <w:t>max</w:t>
      </w:r>
      <w:r>
        <w:rPr>
          <w:rFonts w:hAnsi="宋体"/>
          <w:b/>
          <w:bCs/>
          <w:color w:val="auto"/>
        </w:rPr>
        <w:t>及</w:t>
      </w:r>
      <w:r>
        <w:rPr>
          <w:b/>
          <w:bCs/>
          <w:color w:val="auto"/>
        </w:rPr>
        <w:t>D</w:t>
      </w:r>
      <w:r>
        <w:rPr>
          <w:b/>
          <w:bCs/>
          <w:color w:val="auto"/>
          <w:vertAlign w:val="subscript"/>
        </w:rPr>
        <w:t>10%</w:t>
      </w:r>
      <w:r>
        <w:rPr>
          <w:rFonts w:hAnsi="宋体"/>
          <w:b/>
          <w:bCs/>
          <w:color w:val="auto"/>
        </w:rPr>
        <w:t>的确定</w:t>
      </w:r>
    </w:p>
    <w:p>
      <w:pPr>
        <w:ind w:firstLine="422" w:firstLineChars="176"/>
        <w:rPr>
          <w:color w:val="auto"/>
        </w:rPr>
      </w:pPr>
      <w:r>
        <w:rPr>
          <w:rFonts w:hAnsi="宋体"/>
          <w:color w:val="auto"/>
        </w:rPr>
        <w:t>依据《环境影响评价技术导则大气环境》</w:t>
      </w:r>
      <w:r>
        <w:rPr>
          <w:color w:val="auto"/>
        </w:rPr>
        <w:t>(HJ2.2-2018)</w:t>
      </w:r>
      <w:r>
        <w:rPr>
          <w:rFonts w:hAnsi="宋体"/>
          <w:color w:val="auto"/>
        </w:rPr>
        <w:t>中最大地面浓度占标率</w:t>
      </w:r>
      <w:r>
        <w:rPr>
          <w:color w:val="auto"/>
        </w:rPr>
        <w:t>P</w:t>
      </w:r>
      <w:r>
        <w:rPr>
          <w:i/>
          <w:color w:val="auto"/>
        </w:rPr>
        <w:t>i</w:t>
      </w:r>
      <w:r>
        <w:rPr>
          <w:rFonts w:hAnsi="宋体"/>
          <w:color w:val="auto"/>
        </w:rPr>
        <w:t>定义如下：</w:t>
      </w:r>
    </w:p>
    <w:p>
      <w:pPr>
        <w:ind w:firstLine="422" w:firstLineChars="176"/>
        <w:jc w:val="center"/>
        <w:rPr>
          <w:color w:val="auto"/>
        </w:rPr>
      </w:pPr>
      <m:oMathPara>
        <m:oMath>
          <m:sSub>
            <m:sSubPr>
              <m:ctrlPr>
                <w:rPr>
                  <w:rFonts w:ascii="Cambria Math" w:hAnsi="Cambria Math"/>
                  <w:color w:val="auto"/>
                </w:rPr>
              </m:ctrlPr>
            </m:sSubPr>
            <m:e>
              <m:r>
                <m:rPr/>
                <w:rPr>
                  <w:rFonts w:ascii="Cambria Math" w:hAnsi="Cambria Math"/>
                  <w:color w:val="auto"/>
                </w:rPr>
                <m:t>P</m:t>
              </m:r>
              <m:ctrlPr>
                <w:rPr>
                  <w:rFonts w:ascii="Cambria Math" w:hAnsi="Cambria Math"/>
                  <w:color w:val="auto"/>
                </w:rPr>
              </m:ctrlPr>
            </m:e>
            <m:sub>
              <m:r>
                <m:rPr/>
                <w:rPr>
                  <w:rFonts w:ascii="Cambria Math" w:hAnsi="Cambria Math"/>
                  <w:color w:val="auto"/>
                </w:rPr>
                <m:t>i</m:t>
              </m:r>
              <m:ctrlPr>
                <w:rPr>
                  <w:rFonts w:ascii="Cambria Math" w:hAnsi="Cambria Math"/>
                  <w:color w:val="auto"/>
                </w:rPr>
              </m:ctrlPr>
            </m:sub>
          </m:sSub>
          <m:r>
            <m:rPr>
              <m:sty m:val="p"/>
            </m:rPr>
            <w:rPr>
              <w:rFonts w:ascii="Cambria Math"/>
              <w:color w:val="auto"/>
            </w:rPr>
            <m:t>=</m:t>
          </m:r>
          <m:f>
            <m:fPr>
              <m:ctrlPr>
                <w:rPr>
                  <w:rFonts w:ascii="Cambria Math" w:hAnsi="Cambria Math"/>
                  <w:color w:val="auto"/>
                </w:rPr>
              </m:ctrlPr>
            </m:fPr>
            <m:num>
              <m:sSub>
                <m:sSubPr>
                  <m:ctrlPr>
                    <w:rPr>
                      <w:rFonts w:ascii="Cambria Math" w:hAnsi="Cambria Math"/>
                      <w:i/>
                      <w:color w:val="auto"/>
                    </w:rPr>
                  </m:ctrlPr>
                </m:sSubPr>
                <m:e>
                  <m:r>
                    <m:rPr/>
                    <w:rPr>
                      <w:rFonts w:ascii="Cambria Math" w:hAnsi="Cambria Math"/>
                      <w:color w:val="auto"/>
                    </w:rPr>
                    <m:t>C</m:t>
                  </m:r>
                  <m:ctrlPr>
                    <w:rPr>
                      <w:rFonts w:ascii="Cambria Math" w:hAnsi="Cambria Math"/>
                      <w:i/>
                      <w:color w:val="auto"/>
                    </w:rPr>
                  </m:ctrlPr>
                </m:e>
                <m:sub>
                  <m:r>
                    <m:rPr/>
                    <w:rPr>
                      <w:rFonts w:ascii="Cambria Math" w:hAnsi="Cambria Math"/>
                      <w:color w:val="auto"/>
                    </w:rPr>
                    <m:t>i</m:t>
                  </m:r>
                  <m:ctrlPr>
                    <w:rPr>
                      <w:rFonts w:ascii="Cambria Math" w:hAnsi="Cambria Math"/>
                      <w:i/>
                      <w:color w:val="auto"/>
                    </w:rPr>
                  </m:ctrlPr>
                </m:sub>
              </m:sSub>
              <m:ctrlPr>
                <w:rPr>
                  <w:rFonts w:ascii="Cambria Math" w:hAnsi="Cambria Math"/>
                  <w:color w:val="auto"/>
                </w:rPr>
              </m:ctrlPr>
            </m:num>
            <m:den>
              <m:sSub>
                <m:sSubPr>
                  <m:ctrlPr>
                    <w:rPr>
                      <w:rFonts w:ascii="Cambria Math" w:hAnsi="Cambria Math"/>
                      <w:i/>
                      <w:color w:val="auto"/>
                    </w:rPr>
                  </m:ctrlPr>
                </m:sSubPr>
                <m:e>
                  <m:r>
                    <m:rPr/>
                    <w:rPr>
                      <w:rFonts w:ascii="Cambria Math" w:hAnsi="Cambria Math"/>
                      <w:color w:val="auto"/>
                    </w:rPr>
                    <m:t>C</m:t>
                  </m:r>
                  <m:ctrlPr>
                    <w:rPr>
                      <w:rFonts w:ascii="Cambria Math" w:hAnsi="Cambria Math"/>
                      <w:i/>
                      <w:color w:val="auto"/>
                    </w:rPr>
                  </m:ctrlPr>
                </m:e>
                <m:sub>
                  <m:r>
                    <m:rPr/>
                    <w:rPr>
                      <w:rFonts w:ascii="Cambria Math"/>
                      <w:color w:val="auto"/>
                    </w:rPr>
                    <m:t>0</m:t>
                  </m:r>
                  <m:r>
                    <m:rPr/>
                    <w:rPr>
                      <w:rFonts w:ascii="Cambria Math" w:hAnsi="Cambria Math"/>
                      <w:color w:val="auto"/>
                    </w:rPr>
                    <m:t>i</m:t>
                  </m:r>
                  <m:ctrlPr>
                    <w:rPr>
                      <w:rFonts w:ascii="Cambria Math" w:hAnsi="Cambria Math"/>
                      <w:i/>
                      <w:color w:val="auto"/>
                    </w:rPr>
                  </m:ctrlPr>
                </m:sub>
              </m:sSub>
              <m:ctrlPr>
                <w:rPr>
                  <w:rFonts w:ascii="Cambria Math" w:hAnsi="Cambria Math"/>
                  <w:color w:val="auto"/>
                </w:rPr>
              </m:ctrlPr>
            </m:den>
          </m:f>
          <m:r>
            <m:rPr/>
            <w:rPr>
              <w:color w:val="auto"/>
            </w:rPr>
            <m:t>×</m:t>
          </m:r>
          <m:r>
            <m:rPr/>
            <w:rPr>
              <w:rFonts w:ascii="Cambria Math"/>
              <w:color w:val="auto"/>
            </w:rPr>
            <m:t>100%</m:t>
          </m:r>
        </m:oMath>
      </m:oMathPara>
    </w:p>
    <w:p>
      <w:pPr>
        <w:ind w:firstLine="422" w:firstLineChars="176"/>
        <w:rPr>
          <w:color w:val="auto"/>
        </w:rPr>
      </w:pPr>
      <m:oMath>
        <m:sSub>
          <m:sSubPr>
            <m:ctrlPr>
              <w:rPr>
                <w:rFonts w:ascii="Cambria Math" w:hAnsi="Cambria Math"/>
                <w:color w:val="auto"/>
              </w:rPr>
            </m:ctrlPr>
          </m:sSubPr>
          <m:e>
            <m:r>
              <m:rPr/>
              <w:rPr>
                <w:rFonts w:ascii="Cambria Math" w:hAnsi="Cambria Math"/>
                <w:color w:val="auto"/>
              </w:rPr>
              <m:t>P</m:t>
            </m:r>
            <m:ctrlPr>
              <w:rPr>
                <w:rFonts w:ascii="Cambria Math" w:hAnsi="Cambria Math"/>
                <w:color w:val="auto"/>
              </w:rPr>
            </m:ctrlPr>
          </m:e>
          <m:sub>
            <m:r>
              <m:rPr/>
              <w:rPr>
                <w:rFonts w:ascii="Cambria Math" w:hAnsi="Cambria Math"/>
                <w:color w:val="auto"/>
              </w:rPr>
              <m:t>i</m:t>
            </m:r>
            <m:ctrlPr>
              <w:rPr>
                <w:rFonts w:ascii="Cambria Math" w:hAnsi="Cambria Math"/>
                <w:color w:val="auto"/>
              </w:rPr>
            </m:ctrlPr>
          </m:sub>
        </m:sSub>
      </m:oMath>
      <w:r>
        <w:rPr>
          <w:color w:val="auto"/>
        </w:rPr>
        <w:t>——</w:t>
      </w:r>
      <w:r>
        <w:rPr>
          <w:rFonts w:hAnsi="宋体"/>
          <w:color w:val="auto"/>
        </w:rPr>
        <w:t>第</w:t>
      </w:r>
      <w:r>
        <w:rPr>
          <w:color w:val="auto"/>
        </w:rPr>
        <w:t>i</w:t>
      </w:r>
      <w:r>
        <w:rPr>
          <w:rFonts w:hAnsi="宋体"/>
          <w:color w:val="auto"/>
        </w:rPr>
        <w:t>个污染物的最大地面空气质量浓度占标率，</w:t>
      </w:r>
      <w:r>
        <w:rPr>
          <w:color w:val="auto"/>
        </w:rPr>
        <w:t>%</w:t>
      </w:r>
      <w:r>
        <w:rPr>
          <w:rFonts w:hAnsi="宋体"/>
          <w:color w:val="auto"/>
        </w:rPr>
        <w:t>；</w:t>
      </w:r>
    </w:p>
    <w:p>
      <w:pPr>
        <w:ind w:firstLine="422" w:firstLineChars="176"/>
        <w:rPr>
          <w:color w:val="auto"/>
        </w:rPr>
      </w:pPr>
      <m:oMath>
        <m:sSub>
          <m:sSubPr>
            <m:ctrlPr>
              <w:rPr>
                <w:rFonts w:ascii="Cambria Math" w:hAnsi="Cambria Math"/>
                <w:i/>
                <w:color w:val="auto"/>
              </w:rPr>
            </m:ctrlPr>
          </m:sSubPr>
          <m:e>
            <m:r>
              <m:rPr/>
              <w:rPr>
                <w:rFonts w:ascii="Cambria Math" w:hAnsi="Cambria Math"/>
                <w:color w:val="auto"/>
              </w:rPr>
              <m:t>C</m:t>
            </m:r>
            <m:ctrlPr>
              <w:rPr>
                <w:rFonts w:ascii="Cambria Math" w:hAnsi="Cambria Math"/>
                <w:i/>
                <w:color w:val="auto"/>
              </w:rPr>
            </m:ctrlPr>
          </m:e>
          <m:sub>
            <m:r>
              <m:rPr/>
              <w:rPr>
                <w:rFonts w:ascii="Cambria Math" w:hAnsi="Cambria Math"/>
                <w:color w:val="auto"/>
              </w:rPr>
              <m:t>i</m:t>
            </m:r>
            <m:ctrlPr>
              <w:rPr>
                <w:rFonts w:ascii="Cambria Math" w:hAnsi="Cambria Math"/>
                <w:i/>
                <w:color w:val="auto"/>
              </w:rPr>
            </m:ctrlPr>
          </m:sub>
        </m:sSub>
      </m:oMath>
      <w:r>
        <w:rPr>
          <w:color w:val="auto"/>
        </w:rPr>
        <w:t>——</w:t>
      </w:r>
      <w:r>
        <w:rPr>
          <w:rFonts w:hAnsi="宋体"/>
          <w:color w:val="auto"/>
        </w:rPr>
        <w:t>采用估算模型计算出的第</w:t>
      </w:r>
      <w:r>
        <w:rPr>
          <w:color w:val="auto"/>
        </w:rPr>
        <w:t>i</w:t>
      </w:r>
      <w:r>
        <w:rPr>
          <w:rFonts w:hAnsi="宋体"/>
          <w:color w:val="auto"/>
        </w:rPr>
        <w:t>个污染物的最大</w:t>
      </w:r>
      <w:r>
        <w:rPr>
          <w:color w:val="auto"/>
        </w:rPr>
        <w:t>1h</w:t>
      </w:r>
      <w:r>
        <w:rPr>
          <w:rFonts w:hAnsi="宋体"/>
          <w:color w:val="auto"/>
        </w:rPr>
        <w:t>地面空气质量浓度，</w:t>
      </w:r>
      <w:r>
        <w:rPr>
          <w:color w:val="auto"/>
        </w:rPr>
        <w:t>μg/m</w:t>
      </w:r>
      <w:r>
        <w:rPr>
          <w:color w:val="auto"/>
          <w:vertAlign w:val="superscript"/>
        </w:rPr>
        <w:t>3</w:t>
      </w:r>
      <w:r>
        <w:rPr>
          <w:rFonts w:hAnsi="宋体"/>
          <w:color w:val="auto"/>
        </w:rPr>
        <w:t>；</w:t>
      </w:r>
    </w:p>
    <w:p>
      <w:pPr>
        <w:ind w:firstLine="422" w:firstLineChars="176"/>
        <w:rPr>
          <w:color w:val="auto"/>
        </w:rPr>
      </w:pPr>
      <m:oMath>
        <m:sSub>
          <m:sSubPr>
            <m:ctrlPr>
              <w:rPr>
                <w:rFonts w:ascii="Cambria Math" w:hAnsi="Cambria Math"/>
                <w:i/>
                <w:color w:val="auto"/>
              </w:rPr>
            </m:ctrlPr>
          </m:sSubPr>
          <m:e>
            <m:r>
              <m:rPr/>
              <w:rPr>
                <w:rFonts w:ascii="Cambria Math" w:hAnsi="Cambria Math"/>
                <w:color w:val="auto"/>
              </w:rPr>
              <m:t>C</m:t>
            </m:r>
            <m:ctrlPr>
              <w:rPr>
                <w:rFonts w:ascii="Cambria Math" w:hAnsi="Cambria Math"/>
                <w:i/>
                <w:color w:val="auto"/>
              </w:rPr>
            </m:ctrlPr>
          </m:e>
          <m:sub>
            <m:r>
              <m:rPr/>
              <w:rPr>
                <w:rFonts w:ascii="Cambria Math"/>
                <w:color w:val="auto"/>
              </w:rPr>
              <m:t>0</m:t>
            </m:r>
            <m:r>
              <m:rPr/>
              <w:rPr>
                <w:rFonts w:ascii="Cambria Math" w:hAnsi="Cambria Math"/>
                <w:color w:val="auto"/>
              </w:rPr>
              <m:t>i</m:t>
            </m:r>
            <m:ctrlPr>
              <w:rPr>
                <w:rFonts w:ascii="Cambria Math" w:hAnsi="Cambria Math"/>
                <w:i/>
                <w:color w:val="auto"/>
              </w:rPr>
            </m:ctrlPr>
          </m:sub>
        </m:sSub>
      </m:oMath>
      <w:r>
        <w:rPr>
          <w:color w:val="auto"/>
        </w:rPr>
        <w:t>——</w:t>
      </w:r>
      <w:r>
        <w:rPr>
          <w:rFonts w:hAnsi="宋体"/>
          <w:color w:val="auto"/>
        </w:rPr>
        <w:t>第</w:t>
      </w:r>
      <w:r>
        <w:rPr>
          <w:color w:val="auto"/>
        </w:rPr>
        <w:t>i</w:t>
      </w:r>
      <w:r>
        <w:rPr>
          <w:rFonts w:hAnsi="宋体"/>
          <w:color w:val="auto"/>
        </w:rPr>
        <w:t>个污染物的环境空气质量浓度标准，</w:t>
      </w:r>
      <w:r>
        <w:rPr>
          <w:color w:val="auto"/>
        </w:rPr>
        <w:t>μg/m</w:t>
      </w:r>
      <w:r>
        <w:rPr>
          <w:color w:val="auto"/>
          <w:vertAlign w:val="superscript"/>
        </w:rPr>
        <w:t>3</w:t>
      </w:r>
      <w:r>
        <w:rPr>
          <w:rFonts w:hAnsi="宋体"/>
          <w:color w:val="auto"/>
        </w:rPr>
        <w:t>。</w:t>
      </w:r>
    </w:p>
    <w:p>
      <w:pPr>
        <w:ind w:firstLine="424" w:firstLineChars="176"/>
        <w:rPr>
          <w:b/>
          <w:bCs/>
          <w:color w:val="auto"/>
        </w:rPr>
      </w:pPr>
      <w:r>
        <w:rPr>
          <w:rFonts w:hAnsi="宋体"/>
          <w:b/>
          <w:bCs/>
          <w:color w:val="auto"/>
        </w:rPr>
        <w:t>（</w:t>
      </w:r>
      <w:r>
        <w:rPr>
          <w:rFonts w:hint="eastAsia"/>
          <w:b/>
          <w:bCs/>
          <w:color w:val="auto"/>
        </w:rPr>
        <w:t>二</w:t>
      </w:r>
      <w:r>
        <w:rPr>
          <w:rFonts w:hAnsi="宋体"/>
          <w:b/>
          <w:bCs/>
          <w:color w:val="auto"/>
        </w:rPr>
        <w:t>）评价等级判别表</w:t>
      </w:r>
    </w:p>
    <w:p>
      <w:pPr>
        <w:ind w:firstLine="422" w:firstLineChars="176"/>
        <w:rPr>
          <w:rFonts w:hAnsi="宋体"/>
          <w:color w:val="auto"/>
        </w:rPr>
      </w:pPr>
      <w:r>
        <w:rPr>
          <w:rFonts w:hAnsi="宋体"/>
          <w:color w:val="auto"/>
        </w:rPr>
        <w:t>评价等级按下表的分级判据进行划分</w:t>
      </w:r>
      <w:r>
        <w:rPr>
          <w:rFonts w:hint="eastAsia" w:hAnsi="宋体"/>
          <w:color w:val="auto"/>
        </w:rPr>
        <w:t>。</w:t>
      </w:r>
    </w:p>
    <w:p>
      <w:pPr>
        <w:pStyle w:val="41"/>
        <w:rPr>
          <w:color w:val="auto"/>
        </w:rPr>
      </w:pPr>
      <w:r>
        <w:rPr>
          <w:color w:val="auto"/>
        </w:rPr>
        <w:t>表</w:t>
      </w:r>
      <w:r>
        <w:rPr>
          <w:rFonts w:hint="eastAsia"/>
          <w:color w:val="auto"/>
          <w:lang w:val="en-US" w:eastAsia="zh-CN"/>
        </w:rPr>
        <w:t>6</w:t>
      </w:r>
      <w:r>
        <w:rPr>
          <w:rFonts w:hint="eastAsia"/>
          <w:color w:val="auto"/>
        </w:rPr>
        <w:t>.2-</w:t>
      </w:r>
      <w:r>
        <w:rPr>
          <w:rFonts w:hint="eastAsia"/>
          <w:color w:val="auto"/>
          <w:lang w:val="en-US" w:eastAsia="zh-CN"/>
        </w:rPr>
        <w:t>7</w:t>
      </w:r>
      <w:r>
        <w:rPr>
          <w:rFonts w:hint="eastAsia"/>
          <w:color w:val="auto"/>
        </w:rPr>
        <w:t xml:space="preserve">  </w:t>
      </w:r>
      <w:r>
        <w:rPr>
          <w:color w:val="auto"/>
        </w:rPr>
        <w:t>评价等级判别表</w:t>
      </w:r>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3"/>
        <w:gridCol w:w="4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223" w:type="dxa"/>
            <w:vAlign w:val="center"/>
          </w:tcPr>
          <w:p>
            <w:pPr>
              <w:pStyle w:val="41"/>
              <w:widowControl w:val="0"/>
              <w:rPr>
                <w:color w:val="auto"/>
              </w:rPr>
            </w:pPr>
            <w:r>
              <w:rPr>
                <w:color w:val="auto"/>
              </w:rPr>
              <w:t>评价工作等级</w:t>
            </w:r>
          </w:p>
        </w:tc>
        <w:tc>
          <w:tcPr>
            <w:tcW w:w="4299" w:type="dxa"/>
            <w:vAlign w:val="center"/>
          </w:tcPr>
          <w:p>
            <w:pPr>
              <w:pStyle w:val="41"/>
              <w:widowControl w:val="0"/>
              <w:rPr>
                <w:color w:val="auto"/>
              </w:rPr>
            </w:pPr>
            <w:r>
              <w:rPr>
                <w:color w:val="auto"/>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4223" w:type="dxa"/>
            <w:vAlign w:val="center"/>
          </w:tcPr>
          <w:p>
            <w:pPr>
              <w:pStyle w:val="41"/>
              <w:widowControl w:val="0"/>
              <w:rPr>
                <w:b w:val="0"/>
                <w:bCs/>
                <w:color w:val="auto"/>
              </w:rPr>
            </w:pPr>
            <w:r>
              <w:rPr>
                <w:b w:val="0"/>
                <w:bCs/>
                <w:color w:val="auto"/>
              </w:rPr>
              <w:t>一级评价</w:t>
            </w:r>
          </w:p>
        </w:tc>
        <w:tc>
          <w:tcPr>
            <w:tcW w:w="4299" w:type="dxa"/>
            <w:vAlign w:val="center"/>
          </w:tcPr>
          <w:p>
            <w:pPr>
              <w:pStyle w:val="41"/>
              <w:widowControl w:val="0"/>
              <w:rPr>
                <w:b w:val="0"/>
                <w:bCs/>
                <w:color w:val="auto"/>
              </w:rPr>
            </w:pPr>
            <w:r>
              <w:rPr>
                <w:b w:val="0"/>
                <w:bCs/>
                <w:color w:val="auto"/>
              </w:rPr>
              <w:t>Pmax</w:t>
            </w:r>
            <w:r>
              <w:rPr>
                <w:rFonts w:hint="eastAsia"/>
                <w:b w:val="0"/>
                <w:bCs/>
                <w:color w:val="auto"/>
              </w:rPr>
              <w:t>≧</w:t>
            </w:r>
            <w:r>
              <w:rPr>
                <w:b w:val="0"/>
                <w:bCs/>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223" w:type="dxa"/>
            <w:vAlign w:val="center"/>
          </w:tcPr>
          <w:p>
            <w:pPr>
              <w:pStyle w:val="41"/>
              <w:widowControl w:val="0"/>
              <w:rPr>
                <w:b w:val="0"/>
                <w:bCs/>
                <w:color w:val="auto"/>
              </w:rPr>
            </w:pPr>
            <w:r>
              <w:rPr>
                <w:b w:val="0"/>
                <w:bCs/>
                <w:color w:val="auto"/>
              </w:rPr>
              <w:t>二级评价</w:t>
            </w:r>
          </w:p>
        </w:tc>
        <w:tc>
          <w:tcPr>
            <w:tcW w:w="4299" w:type="dxa"/>
            <w:vAlign w:val="center"/>
          </w:tcPr>
          <w:p>
            <w:pPr>
              <w:pStyle w:val="41"/>
              <w:widowControl w:val="0"/>
              <w:rPr>
                <w:b w:val="0"/>
                <w:bCs/>
                <w:color w:val="auto"/>
              </w:rPr>
            </w:pPr>
            <w:r>
              <w:rPr>
                <w:b w:val="0"/>
                <w:bCs/>
                <w:color w:val="auto"/>
              </w:rPr>
              <w:t>1%</w:t>
            </w:r>
            <w:r>
              <w:rPr>
                <w:rFonts w:hint="eastAsia"/>
                <w:b w:val="0"/>
                <w:bCs/>
                <w:color w:val="auto"/>
              </w:rPr>
              <w:t>≦</w:t>
            </w:r>
            <w:r>
              <w:rPr>
                <w:b w:val="0"/>
                <w:bCs/>
                <w:color w:val="auto"/>
              </w:rPr>
              <w:t>Pmax&lt;10%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223" w:type="dxa"/>
            <w:vAlign w:val="center"/>
          </w:tcPr>
          <w:p>
            <w:pPr>
              <w:pStyle w:val="41"/>
              <w:widowControl w:val="0"/>
              <w:rPr>
                <w:b w:val="0"/>
                <w:bCs/>
                <w:color w:val="auto"/>
              </w:rPr>
            </w:pPr>
            <w:r>
              <w:rPr>
                <w:b w:val="0"/>
                <w:bCs/>
                <w:color w:val="auto"/>
              </w:rPr>
              <w:t>三级评价</w:t>
            </w:r>
          </w:p>
        </w:tc>
        <w:tc>
          <w:tcPr>
            <w:tcW w:w="4299" w:type="dxa"/>
            <w:vAlign w:val="center"/>
          </w:tcPr>
          <w:p>
            <w:pPr>
              <w:pStyle w:val="41"/>
              <w:widowControl w:val="0"/>
              <w:rPr>
                <w:b w:val="0"/>
                <w:bCs/>
                <w:color w:val="auto"/>
              </w:rPr>
            </w:pPr>
            <w:r>
              <w:rPr>
                <w:b w:val="0"/>
                <w:bCs/>
                <w:color w:val="auto"/>
              </w:rPr>
              <w:t>Pmax&lt;1%</w:t>
            </w:r>
          </w:p>
        </w:tc>
      </w:tr>
    </w:tbl>
    <w:p>
      <w:pPr>
        <w:spacing w:line="480" w:lineRule="exact"/>
        <w:ind w:firstLine="424" w:firstLineChars="176"/>
        <w:rPr>
          <w:b/>
          <w:bCs/>
          <w:color w:val="auto"/>
        </w:rPr>
      </w:pPr>
      <w:r>
        <w:rPr>
          <w:rFonts w:hint="eastAsia"/>
          <w:b/>
          <w:bCs/>
          <w:color w:val="auto"/>
        </w:rPr>
        <w:t>（三）</w:t>
      </w:r>
      <w:r>
        <w:rPr>
          <w:b/>
          <w:bCs/>
          <w:color w:val="auto"/>
        </w:rPr>
        <w:t>污染物评价标准</w:t>
      </w:r>
    </w:p>
    <w:p>
      <w:pPr>
        <w:spacing w:line="480" w:lineRule="exact"/>
        <w:ind w:firstLine="422" w:firstLineChars="176"/>
        <w:rPr>
          <w:color w:val="auto"/>
        </w:rPr>
      </w:pPr>
      <w:r>
        <w:rPr>
          <w:color w:val="auto"/>
        </w:rPr>
        <w:t>污染物评价标准和来源见下表。</w:t>
      </w:r>
    </w:p>
    <w:p>
      <w:pPr>
        <w:pStyle w:val="41"/>
        <w:rPr>
          <w:color w:val="auto"/>
        </w:rPr>
      </w:pPr>
      <w:r>
        <w:rPr>
          <w:color w:val="auto"/>
        </w:rPr>
        <w:t>表</w:t>
      </w:r>
      <w:r>
        <w:rPr>
          <w:rFonts w:hint="eastAsia"/>
          <w:color w:val="auto"/>
          <w:lang w:val="en-US" w:eastAsia="zh-CN"/>
        </w:rPr>
        <w:t>6</w:t>
      </w:r>
      <w:r>
        <w:rPr>
          <w:rFonts w:hint="eastAsia"/>
          <w:color w:val="auto"/>
        </w:rPr>
        <w:t>.2-</w:t>
      </w:r>
      <w:r>
        <w:rPr>
          <w:rFonts w:hint="eastAsia"/>
          <w:color w:val="auto"/>
          <w:lang w:val="en-US" w:eastAsia="zh-CN"/>
        </w:rPr>
        <w:t>8</w:t>
      </w:r>
      <w:r>
        <w:rPr>
          <w:rFonts w:hint="eastAsia"/>
          <w:color w:val="auto"/>
        </w:rPr>
        <w:t xml:space="preserve">  </w:t>
      </w:r>
      <w:r>
        <w:rPr>
          <w:color w:val="auto"/>
        </w:rPr>
        <w:t>污染物评价标准</w:t>
      </w:r>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395"/>
        <w:gridCol w:w="1065"/>
        <w:gridCol w:w="1181"/>
        <w:gridCol w:w="3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4" w:type="dxa"/>
            <w:vAlign w:val="center"/>
          </w:tcPr>
          <w:p>
            <w:pPr>
              <w:pStyle w:val="41"/>
              <w:widowControl w:val="0"/>
              <w:rPr>
                <w:color w:val="auto"/>
              </w:rPr>
            </w:pPr>
            <w:r>
              <w:rPr>
                <w:color w:val="auto"/>
              </w:rPr>
              <w:t>污染物名称</w:t>
            </w:r>
          </w:p>
        </w:tc>
        <w:tc>
          <w:tcPr>
            <w:tcW w:w="1395" w:type="dxa"/>
            <w:vAlign w:val="center"/>
          </w:tcPr>
          <w:p>
            <w:pPr>
              <w:pStyle w:val="41"/>
              <w:widowControl w:val="0"/>
              <w:rPr>
                <w:color w:val="auto"/>
              </w:rPr>
            </w:pPr>
            <w:r>
              <w:rPr>
                <w:color w:val="auto"/>
              </w:rPr>
              <w:t>功能区</w:t>
            </w:r>
          </w:p>
        </w:tc>
        <w:tc>
          <w:tcPr>
            <w:tcW w:w="1065" w:type="dxa"/>
            <w:vAlign w:val="center"/>
          </w:tcPr>
          <w:p>
            <w:pPr>
              <w:pStyle w:val="41"/>
              <w:widowControl w:val="0"/>
              <w:rPr>
                <w:color w:val="auto"/>
              </w:rPr>
            </w:pPr>
            <w:r>
              <w:rPr>
                <w:color w:val="auto"/>
              </w:rPr>
              <w:t>取值时间</w:t>
            </w:r>
          </w:p>
        </w:tc>
        <w:tc>
          <w:tcPr>
            <w:tcW w:w="1181" w:type="dxa"/>
            <w:vAlign w:val="center"/>
          </w:tcPr>
          <w:p>
            <w:pPr>
              <w:pStyle w:val="41"/>
              <w:widowControl w:val="0"/>
              <w:rPr>
                <w:color w:val="auto"/>
              </w:rPr>
            </w:pPr>
            <w:bookmarkStart w:id="34" w:name="OLE_LINK5"/>
            <w:r>
              <w:rPr>
                <w:color w:val="auto"/>
              </w:rPr>
              <w:t>标准值</w:t>
            </w:r>
            <w:bookmarkEnd w:id="34"/>
            <w:bookmarkStart w:id="35" w:name="OLE_LINK14"/>
            <w:bookmarkStart w:id="36" w:name="OLE_LINK15"/>
            <w:r>
              <w:rPr>
                <w:color w:val="auto"/>
              </w:rPr>
              <w:t>(μg/m</w:t>
            </w:r>
            <w:r>
              <w:rPr>
                <w:color w:val="auto"/>
                <w:vertAlign w:val="superscript"/>
              </w:rPr>
              <w:t>3</w:t>
            </w:r>
            <w:r>
              <w:rPr>
                <w:color w:val="auto"/>
              </w:rPr>
              <w:t>)</w:t>
            </w:r>
            <w:bookmarkEnd w:id="35"/>
            <w:bookmarkEnd w:id="36"/>
          </w:p>
        </w:tc>
        <w:tc>
          <w:tcPr>
            <w:tcW w:w="3557" w:type="dxa"/>
            <w:vAlign w:val="center"/>
          </w:tcPr>
          <w:p>
            <w:pPr>
              <w:pStyle w:val="41"/>
              <w:widowControl w:val="0"/>
              <w:rPr>
                <w:color w:val="auto"/>
              </w:rPr>
            </w:pPr>
            <w:r>
              <w:rPr>
                <w:color w:val="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24" w:type="dxa"/>
            <w:vAlign w:val="center"/>
          </w:tcPr>
          <w:p>
            <w:pPr>
              <w:pStyle w:val="41"/>
              <w:widowControl w:val="0"/>
              <w:rPr>
                <w:b w:val="0"/>
                <w:bCs/>
              </w:rPr>
            </w:pPr>
            <w:r>
              <w:rPr>
                <w:b w:val="0"/>
                <w:bCs/>
              </w:rPr>
              <w:t>NH</w:t>
            </w:r>
            <w:r>
              <w:rPr>
                <w:b w:val="0"/>
                <w:bCs/>
                <w:vertAlign w:val="subscript"/>
              </w:rPr>
              <w:t>3</w:t>
            </w:r>
          </w:p>
        </w:tc>
        <w:tc>
          <w:tcPr>
            <w:tcW w:w="1395" w:type="dxa"/>
            <w:vAlign w:val="center"/>
          </w:tcPr>
          <w:p>
            <w:pPr>
              <w:pStyle w:val="41"/>
              <w:widowControl w:val="0"/>
              <w:rPr>
                <w:b w:val="0"/>
                <w:bCs/>
              </w:rPr>
            </w:pPr>
            <w:r>
              <w:rPr>
                <w:b w:val="0"/>
                <w:bCs/>
              </w:rPr>
              <w:t>二类限区</w:t>
            </w:r>
          </w:p>
        </w:tc>
        <w:tc>
          <w:tcPr>
            <w:tcW w:w="1065" w:type="dxa"/>
            <w:vAlign w:val="center"/>
          </w:tcPr>
          <w:p>
            <w:pPr>
              <w:pStyle w:val="41"/>
              <w:widowControl w:val="0"/>
              <w:rPr>
                <w:b w:val="0"/>
                <w:bCs/>
              </w:rPr>
            </w:pPr>
            <w:r>
              <w:rPr>
                <w:b w:val="0"/>
                <w:bCs/>
              </w:rPr>
              <w:t>一小时</w:t>
            </w:r>
          </w:p>
        </w:tc>
        <w:tc>
          <w:tcPr>
            <w:tcW w:w="1181" w:type="dxa"/>
            <w:vAlign w:val="center"/>
          </w:tcPr>
          <w:p>
            <w:pPr>
              <w:pStyle w:val="41"/>
              <w:widowControl w:val="0"/>
              <w:rPr>
                <w:b w:val="0"/>
                <w:bCs/>
              </w:rPr>
            </w:pPr>
            <w:r>
              <w:rPr>
                <w:b w:val="0"/>
                <w:bCs/>
              </w:rPr>
              <w:t>200.0</w:t>
            </w:r>
          </w:p>
        </w:tc>
        <w:tc>
          <w:tcPr>
            <w:tcW w:w="3557" w:type="dxa"/>
            <w:vMerge w:val="restart"/>
            <w:vAlign w:val="center"/>
          </w:tcPr>
          <w:p>
            <w:pPr>
              <w:pStyle w:val="41"/>
              <w:widowControl w:val="0"/>
            </w:pPr>
            <w:r>
              <w:rPr>
                <w:b w:val="0"/>
                <w:bCs/>
              </w:rPr>
              <w:t>《环境影响评价技术导则-大气环境》HJ2.2-2018附录D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24" w:type="dxa"/>
            <w:vAlign w:val="center"/>
          </w:tcPr>
          <w:p>
            <w:pPr>
              <w:pStyle w:val="41"/>
              <w:widowControl w:val="0"/>
              <w:rPr>
                <w:b w:val="0"/>
                <w:bCs/>
              </w:rPr>
            </w:pPr>
            <w:r>
              <w:rPr>
                <w:rFonts w:hint="eastAsia"/>
                <w:b w:val="0"/>
                <w:bCs/>
              </w:rPr>
              <w:t>氯化氢</w:t>
            </w:r>
          </w:p>
        </w:tc>
        <w:tc>
          <w:tcPr>
            <w:tcW w:w="1395" w:type="dxa"/>
            <w:vAlign w:val="center"/>
          </w:tcPr>
          <w:p>
            <w:pPr>
              <w:pStyle w:val="41"/>
              <w:widowControl w:val="0"/>
              <w:rPr>
                <w:b w:val="0"/>
                <w:bCs/>
              </w:rPr>
            </w:pPr>
            <w:r>
              <w:rPr>
                <w:b w:val="0"/>
                <w:bCs/>
              </w:rPr>
              <w:t>二类限区</w:t>
            </w:r>
          </w:p>
        </w:tc>
        <w:tc>
          <w:tcPr>
            <w:tcW w:w="1065" w:type="dxa"/>
            <w:vAlign w:val="center"/>
          </w:tcPr>
          <w:p>
            <w:pPr>
              <w:pStyle w:val="41"/>
              <w:widowControl w:val="0"/>
              <w:rPr>
                <w:b w:val="0"/>
                <w:bCs/>
              </w:rPr>
            </w:pPr>
            <w:r>
              <w:rPr>
                <w:b w:val="0"/>
                <w:bCs/>
              </w:rPr>
              <w:t>一小时</w:t>
            </w:r>
          </w:p>
        </w:tc>
        <w:tc>
          <w:tcPr>
            <w:tcW w:w="1181" w:type="dxa"/>
            <w:vAlign w:val="center"/>
          </w:tcPr>
          <w:p>
            <w:pPr>
              <w:pStyle w:val="41"/>
              <w:widowControl w:val="0"/>
              <w:rPr>
                <w:b w:val="0"/>
                <w:bCs/>
              </w:rPr>
            </w:pPr>
            <w:r>
              <w:rPr>
                <w:rFonts w:hint="eastAsia"/>
                <w:b w:val="0"/>
                <w:bCs/>
              </w:rPr>
              <w:t>50</w:t>
            </w:r>
          </w:p>
        </w:tc>
        <w:tc>
          <w:tcPr>
            <w:tcW w:w="3557"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24" w:type="dxa"/>
            <w:vAlign w:val="center"/>
          </w:tcPr>
          <w:p>
            <w:pPr>
              <w:pStyle w:val="41"/>
              <w:widowControl w:val="0"/>
              <w:rPr>
                <w:b w:val="0"/>
                <w:bCs/>
              </w:rPr>
            </w:pPr>
            <w:bookmarkStart w:id="37" w:name="_Toc9628328"/>
            <w:r>
              <w:rPr>
                <w:rFonts w:hint="eastAsia"/>
                <w:b w:val="0"/>
                <w:bCs/>
              </w:rPr>
              <w:t>颗粒物</w:t>
            </w:r>
          </w:p>
        </w:tc>
        <w:tc>
          <w:tcPr>
            <w:tcW w:w="1395" w:type="dxa"/>
            <w:vAlign w:val="center"/>
          </w:tcPr>
          <w:p>
            <w:pPr>
              <w:pStyle w:val="41"/>
              <w:widowControl w:val="0"/>
              <w:rPr>
                <w:b w:val="0"/>
                <w:bCs/>
              </w:rPr>
            </w:pPr>
            <w:r>
              <w:rPr>
                <w:b w:val="0"/>
                <w:bCs/>
              </w:rPr>
              <w:t>二类限区</w:t>
            </w:r>
          </w:p>
        </w:tc>
        <w:tc>
          <w:tcPr>
            <w:tcW w:w="1065" w:type="dxa"/>
            <w:vAlign w:val="center"/>
          </w:tcPr>
          <w:p>
            <w:pPr>
              <w:pStyle w:val="41"/>
              <w:widowControl w:val="0"/>
              <w:rPr>
                <w:b w:val="0"/>
                <w:bCs/>
              </w:rPr>
            </w:pPr>
            <w:r>
              <w:rPr>
                <w:b w:val="0"/>
                <w:bCs/>
              </w:rPr>
              <w:t>一小时</w:t>
            </w:r>
          </w:p>
        </w:tc>
        <w:tc>
          <w:tcPr>
            <w:tcW w:w="1181" w:type="dxa"/>
            <w:vAlign w:val="center"/>
          </w:tcPr>
          <w:p>
            <w:pPr>
              <w:pStyle w:val="41"/>
              <w:widowControl w:val="0"/>
              <w:rPr>
                <w:b w:val="0"/>
                <w:bCs/>
              </w:rPr>
            </w:pPr>
            <w:r>
              <w:rPr>
                <w:rFonts w:hint="eastAsia"/>
                <w:b w:val="0"/>
                <w:bCs/>
              </w:rPr>
              <w:t>900</w:t>
            </w:r>
          </w:p>
        </w:tc>
        <w:tc>
          <w:tcPr>
            <w:tcW w:w="3557" w:type="dxa"/>
            <w:vMerge w:val="restart"/>
            <w:vAlign w:val="center"/>
          </w:tcPr>
          <w:p>
            <w:pPr>
              <w:pStyle w:val="41"/>
              <w:widowControl w:val="0"/>
            </w:pPr>
            <w:r>
              <w:rPr>
                <w:rFonts w:hint="eastAsia"/>
                <w:b w:val="0"/>
                <w:bCs/>
              </w:rPr>
              <w:t>《环境空气质量标准》（GB3095-2012）二级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24" w:type="dxa"/>
            <w:vAlign w:val="center"/>
          </w:tcPr>
          <w:p>
            <w:pPr>
              <w:adjustRightInd w:val="0"/>
              <w:spacing w:line="240" w:lineRule="auto"/>
              <w:ind w:firstLine="0" w:firstLineChars="0"/>
              <w:jc w:val="center"/>
              <w:rPr>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p>
        </w:tc>
        <w:tc>
          <w:tcPr>
            <w:tcW w:w="1395" w:type="dxa"/>
            <w:vAlign w:val="center"/>
          </w:tcPr>
          <w:p>
            <w:pPr>
              <w:pStyle w:val="41"/>
              <w:widowControl w:val="0"/>
              <w:rPr>
                <w:b w:val="0"/>
                <w:bCs/>
              </w:rPr>
            </w:pPr>
            <w:r>
              <w:rPr>
                <w:b w:val="0"/>
                <w:bCs/>
              </w:rPr>
              <w:t>二类限区</w:t>
            </w:r>
          </w:p>
        </w:tc>
        <w:tc>
          <w:tcPr>
            <w:tcW w:w="1065" w:type="dxa"/>
            <w:vAlign w:val="center"/>
          </w:tcPr>
          <w:p>
            <w:pPr>
              <w:pStyle w:val="41"/>
              <w:widowControl w:val="0"/>
              <w:rPr>
                <w:b w:val="0"/>
                <w:bCs/>
              </w:rPr>
            </w:pPr>
            <w:r>
              <w:rPr>
                <w:b w:val="0"/>
                <w:bCs/>
              </w:rPr>
              <w:t>一小时</w:t>
            </w:r>
          </w:p>
        </w:tc>
        <w:tc>
          <w:tcPr>
            <w:tcW w:w="1181" w:type="dxa"/>
            <w:vAlign w:val="center"/>
          </w:tcPr>
          <w:p>
            <w:pPr>
              <w:pStyle w:val="41"/>
              <w:widowControl w:val="0"/>
              <w:rPr>
                <w:b w:val="0"/>
                <w:bCs/>
              </w:rPr>
            </w:pPr>
            <w:r>
              <w:rPr>
                <w:rFonts w:hint="eastAsia"/>
                <w:b w:val="0"/>
                <w:bCs/>
              </w:rPr>
              <w:t>500</w:t>
            </w:r>
          </w:p>
        </w:tc>
        <w:tc>
          <w:tcPr>
            <w:tcW w:w="3557"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24" w:type="dxa"/>
            <w:vAlign w:val="center"/>
          </w:tcPr>
          <w:p>
            <w:pPr>
              <w:adjustRightInd w:val="0"/>
              <w:spacing w:line="240" w:lineRule="auto"/>
              <w:ind w:firstLine="0" w:firstLineChars="0"/>
              <w:jc w:val="center"/>
              <w:rPr>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p>
        </w:tc>
        <w:tc>
          <w:tcPr>
            <w:tcW w:w="1395" w:type="dxa"/>
            <w:vAlign w:val="center"/>
          </w:tcPr>
          <w:p>
            <w:pPr>
              <w:pStyle w:val="41"/>
              <w:widowControl w:val="0"/>
              <w:rPr>
                <w:b w:val="0"/>
                <w:bCs/>
              </w:rPr>
            </w:pPr>
            <w:r>
              <w:rPr>
                <w:b w:val="0"/>
                <w:bCs/>
              </w:rPr>
              <w:t>二类限区</w:t>
            </w:r>
          </w:p>
        </w:tc>
        <w:tc>
          <w:tcPr>
            <w:tcW w:w="1065" w:type="dxa"/>
            <w:vAlign w:val="center"/>
          </w:tcPr>
          <w:p>
            <w:pPr>
              <w:pStyle w:val="41"/>
              <w:widowControl w:val="0"/>
              <w:rPr>
                <w:b w:val="0"/>
                <w:bCs/>
              </w:rPr>
            </w:pPr>
            <w:r>
              <w:rPr>
                <w:b w:val="0"/>
                <w:bCs/>
              </w:rPr>
              <w:t>一小时</w:t>
            </w:r>
          </w:p>
        </w:tc>
        <w:tc>
          <w:tcPr>
            <w:tcW w:w="1181" w:type="dxa"/>
            <w:vAlign w:val="center"/>
          </w:tcPr>
          <w:p>
            <w:pPr>
              <w:pStyle w:val="41"/>
              <w:widowControl w:val="0"/>
              <w:rPr>
                <w:b w:val="0"/>
                <w:bCs/>
              </w:rPr>
            </w:pPr>
            <w:r>
              <w:rPr>
                <w:rFonts w:hint="eastAsia"/>
                <w:b w:val="0"/>
                <w:bCs/>
              </w:rPr>
              <w:t>250</w:t>
            </w:r>
          </w:p>
        </w:tc>
        <w:tc>
          <w:tcPr>
            <w:tcW w:w="3557" w:type="dxa"/>
            <w:vMerge w:val="continue"/>
            <w:vAlign w:val="center"/>
          </w:tcPr>
          <w:p>
            <w:pPr>
              <w:pStyle w:val="41"/>
              <w:widowControl w:val="0"/>
            </w:pPr>
          </w:p>
        </w:tc>
      </w:tr>
      <w:bookmarkEnd w:id="37"/>
    </w:tbl>
    <w:p>
      <w:pPr>
        <w:ind w:firstLine="482"/>
        <w:rPr>
          <w:b/>
          <w:bCs/>
        </w:rPr>
      </w:pPr>
      <w:bookmarkStart w:id="38" w:name="_Toc9628329"/>
      <w:r>
        <w:rPr>
          <w:rFonts w:hint="eastAsia"/>
          <w:b/>
          <w:bCs/>
        </w:rPr>
        <w:t>（四）项目参数</w:t>
      </w:r>
      <w:bookmarkEnd w:id="38"/>
    </w:p>
    <w:p>
      <w:pPr>
        <w:ind w:firstLine="480"/>
      </w:pPr>
      <w:r>
        <w:t>估算模式所用参数见表。</w:t>
      </w:r>
    </w:p>
    <w:p>
      <w:pPr>
        <w:pStyle w:val="41"/>
      </w:pPr>
    </w:p>
    <w:p>
      <w:pPr>
        <w:pStyle w:val="41"/>
      </w:pPr>
      <w:r>
        <w:t>表</w:t>
      </w:r>
      <w:r>
        <w:rPr>
          <w:rFonts w:hint="eastAsia"/>
          <w:lang w:val="en-US" w:eastAsia="zh-CN"/>
        </w:rPr>
        <w:t>6</w:t>
      </w:r>
      <w:r>
        <w:rPr>
          <w:rFonts w:hint="eastAsia"/>
        </w:rPr>
        <w:t>.2-</w:t>
      </w:r>
      <w:r>
        <w:rPr>
          <w:rFonts w:hint="eastAsia"/>
          <w:lang w:val="en-US" w:eastAsia="zh-CN"/>
        </w:rPr>
        <w:t>9</w:t>
      </w:r>
      <w:r>
        <w:rPr>
          <w:rFonts w:hint="eastAsia"/>
        </w:rPr>
        <w:t xml:space="preserve">  </w:t>
      </w:r>
      <w:r>
        <w:t>估算模型参数表</w:t>
      </w:r>
    </w:p>
    <w:tbl>
      <w:tblPr>
        <w:tblStyle w:val="24"/>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0"/>
        <w:gridCol w:w="2651"/>
        <w:gridCol w:w="3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4951" w:type="dxa"/>
            <w:gridSpan w:val="2"/>
            <w:vAlign w:val="center"/>
          </w:tcPr>
          <w:p>
            <w:pPr>
              <w:pStyle w:val="41"/>
              <w:widowControl w:val="0"/>
            </w:pPr>
            <w:r>
              <w:t>参数</w:t>
            </w:r>
          </w:p>
        </w:tc>
        <w:tc>
          <w:tcPr>
            <w:tcW w:w="3568" w:type="dxa"/>
            <w:vAlign w:val="center"/>
          </w:tcPr>
          <w:p>
            <w:pPr>
              <w:pStyle w:val="41"/>
              <w:widowControl w:val="0"/>
            </w:pPr>
            <w: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2300" w:type="dxa"/>
            <w:vMerge w:val="restart"/>
            <w:vAlign w:val="center"/>
          </w:tcPr>
          <w:p>
            <w:pPr>
              <w:pStyle w:val="41"/>
              <w:widowControl w:val="0"/>
            </w:pPr>
            <w:r>
              <w:t>城市农村/选项</w:t>
            </w:r>
          </w:p>
        </w:tc>
        <w:tc>
          <w:tcPr>
            <w:tcW w:w="2651" w:type="dxa"/>
            <w:vAlign w:val="center"/>
          </w:tcPr>
          <w:p>
            <w:pPr>
              <w:pStyle w:val="41"/>
              <w:widowControl w:val="0"/>
            </w:pPr>
            <w:r>
              <w:t>城市/农村</w:t>
            </w:r>
          </w:p>
        </w:tc>
        <w:tc>
          <w:tcPr>
            <w:tcW w:w="3568" w:type="dxa"/>
            <w:vAlign w:val="center"/>
          </w:tcPr>
          <w:p>
            <w:pPr>
              <w:pStyle w:val="41"/>
              <w:widowControl w:val="0"/>
              <w:rPr>
                <w:b w:val="0"/>
                <w:bCs/>
              </w:rPr>
            </w:pPr>
            <w:r>
              <w:rPr>
                <w:rFonts w:hint="eastAsia"/>
                <w:b w:val="0"/>
                <w:bCs/>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300" w:type="dxa"/>
            <w:vMerge w:val="continue"/>
            <w:vAlign w:val="center"/>
          </w:tcPr>
          <w:p>
            <w:pPr>
              <w:pStyle w:val="41"/>
              <w:widowControl w:val="0"/>
            </w:pPr>
          </w:p>
        </w:tc>
        <w:tc>
          <w:tcPr>
            <w:tcW w:w="2651" w:type="dxa"/>
            <w:vAlign w:val="center"/>
          </w:tcPr>
          <w:p>
            <w:pPr>
              <w:pStyle w:val="41"/>
              <w:widowControl w:val="0"/>
            </w:pPr>
            <w:r>
              <w:t>人口数(城市人口数)</w:t>
            </w:r>
          </w:p>
        </w:tc>
        <w:tc>
          <w:tcPr>
            <w:tcW w:w="3568" w:type="dxa"/>
            <w:vAlign w:val="center"/>
          </w:tcPr>
          <w:p>
            <w:pPr>
              <w:pStyle w:val="41"/>
              <w:widowControl w:val="0"/>
              <w:rPr>
                <w:b w:val="0"/>
                <w:bCs/>
              </w:rPr>
            </w:pPr>
            <w:r>
              <w:rPr>
                <w:rFonts w:hint="eastAsia"/>
                <w:b w:val="0"/>
                <w:bCs/>
              </w:rPr>
              <w:t>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4951" w:type="dxa"/>
            <w:gridSpan w:val="2"/>
            <w:vAlign w:val="center"/>
          </w:tcPr>
          <w:p>
            <w:pPr>
              <w:pStyle w:val="41"/>
              <w:widowControl w:val="0"/>
            </w:pPr>
            <w:r>
              <w:t>最高环境温度</w:t>
            </w:r>
          </w:p>
        </w:tc>
        <w:tc>
          <w:tcPr>
            <w:tcW w:w="3568" w:type="dxa"/>
            <w:vAlign w:val="center"/>
          </w:tcPr>
          <w:p>
            <w:pPr>
              <w:pStyle w:val="41"/>
              <w:widowControl w:val="0"/>
              <w:rPr>
                <w:b w:val="0"/>
                <w:bCs/>
              </w:rPr>
            </w:pPr>
            <w:r>
              <w:rPr>
                <w:rFonts w:hint="eastAsia"/>
                <w:b w:val="0"/>
                <w:bCs/>
              </w:rPr>
              <w:t>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4951" w:type="dxa"/>
            <w:gridSpan w:val="2"/>
            <w:vAlign w:val="center"/>
          </w:tcPr>
          <w:p>
            <w:pPr>
              <w:pStyle w:val="41"/>
              <w:widowControl w:val="0"/>
            </w:pPr>
            <w:r>
              <w:t>最低环境温度</w:t>
            </w:r>
          </w:p>
        </w:tc>
        <w:tc>
          <w:tcPr>
            <w:tcW w:w="3568" w:type="dxa"/>
            <w:vAlign w:val="center"/>
          </w:tcPr>
          <w:p>
            <w:pPr>
              <w:pStyle w:val="41"/>
              <w:widowControl w:val="0"/>
              <w:rPr>
                <w:b w:val="0"/>
                <w:bCs/>
              </w:rPr>
            </w:pPr>
            <w:r>
              <w:rPr>
                <w:b w:val="0"/>
                <w:bCs/>
              </w:rPr>
              <w:t>-4.0°C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4951" w:type="dxa"/>
            <w:gridSpan w:val="2"/>
            <w:vAlign w:val="center"/>
          </w:tcPr>
          <w:p>
            <w:pPr>
              <w:pStyle w:val="41"/>
              <w:widowControl w:val="0"/>
            </w:pPr>
            <w:r>
              <w:t>土地利用类型</w:t>
            </w:r>
          </w:p>
        </w:tc>
        <w:tc>
          <w:tcPr>
            <w:tcW w:w="3568" w:type="dxa"/>
            <w:vAlign w:val="center"/>
          </w:tcPr>
          <w:p>
            <w:pPr>
              <w:pStyle w:val="41"/>
              <w:widowControl w:val="0"/>
              <w:rPr>
                <w:b w:val="0"/>
                <w:bCs/>
              </w:rPr>
            </w:pPr>
            <w:r>
              <w:rPr>
                <w:rFonts w:hint="eastAsia"/>
                <w:b w:val="0"/>
                <w:bCs/>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4951" w:type="dxa"/>
            <w:gridSpan w:val="2"/>
            <w:vAlign w:val="center"/>
          </w:tcPr>
          <w:p>
            <w:pPr>
              <w:pStyle w:val="41"/>
              <w:widowControl w:val="0"/>
            </w:pPr>
            <w:r>
              <w:t>区域湿度条件</w:t>
            </w:r>
          </w:p>
        </w:tc>
        <w:tc>
          <w:tcPr>
            <w:tcW w:w="3568" w:type="dxa"/>
            <w:vAlign w:val="center"/>
          </w:tcPr>
          <w:p>
            <w:pPr>
              <w:pStyle w:val="41"/>
              <w:widowControl w:val="0"/>
              <w:rPr>
                <w:b w:val="0"/>
                <w:bCs/>
              </w:rPr>
            </w:pPr>
            <w:r>
              <w:rPr>
                <w:rFonts w:hint="eastAsia"/>
                <w:b w:val="0"/>
                <w:bCs/>
              </w:rPr>
              <w:t>潮湿气候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2300" w:type="dxa"/>
            <w:vMerge w:val="restart"/>
            <w:vAlign w:val="center"/>
          </w:tcPr>
          <w:p>
            <w:pPr>
              <w:pStyle w:val="41"/>
              <w:widowControl w:val="0"/>
            </w:pPr>
            <w:r>
              <w:t>是否考虑地形</w:t>
            </w:r>
          </w:p>
        </w:tc>
        <w:tc>
          <w:tcPr>
            <w:tcW w:w="2651" w:type="dxa"/>
            <w:vAlign w:val="center"/>
          </w:tcPr>
          <w:p>
            <w:pPr>
              <w:pStyle w:val="41"/>
              <w:widowControl w:val="0"/>
            </w:pPr>
            <w:r>
              <w:t>考虑地形</w:t>
            </w:r>
          </w:p>
        </w:tc>
        <w:tc>
          <w:tcPr>
            <w:tcW w:w="3568" w:type="dxa"/>
            <w:vAlign w:val="center"/>
          </w:tcPr>
          <w:p>
            <w:pPr>
              <w:pStyle w:val="41"/>
              <w:widowControl w:val="0"/>
              <w:rPr>
                <w:b w:val="0"/>
                <w:bCs/>
              </w:rPr>
            </w:pPr>
            <w:r>
              <w:rPr>
                <w:rFonts w:hint="eastAsia"/>
                <w:b w:val="0"/>
                <w:bCs/>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300" w:type="dxa"/>
            <w:vMerge w:val="continue"/>
            <w:vAlign w:val="center"/>
          </w:tcPr>
          <w:p>
            <w:pPr>
              <w:pStyle w:val="41"/>
              <w:widowControl w:val="0"/>
            </w:pPr>
          </w:p>
        </w:tc>
        <w:tc>
          <w:tcPr>
            <w:tcW w:w="2651" w:type="dxa"/>
            <w:vAlign w:val="center"/>
          </w:tcPr>
          <w:p>
            <w:pPr>
              <w:pStyle w:val="41"/>
              <w:widowControl w:val="0"/>
            </w:pPr>
            <w:r>
              <w:t>地形数据分辨率(m)</w:t>
            </w:r>
          </w:p>
        </w:tc>
        <w:tc>
          <w:tcPr>
            <w:tcW w:w="3568" w:type="dxa"/>
            <w:vAlign w:val="center"/>
          </w:tcPr>
          <w:p>
            <w:pPr>
              <w:pStyle w:val="41"/>
              <w:widowControl w:val="0"/>
              <w:rPr>
                <w:b w:val="0"/>
                <w:bCs/>
              </w:rPr>
            </w:pPr>
            <w:r>
              <w:rPr>
                <w:rFonts w:hint="eastAsia"/>
                <w:b w:val="0"/>
                <w:bCs/>
              </w:rPr>
              <w:t>90m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2300" w:type="dxa"/>
            <w:vMerge w:val="restart"/>
            <w:vAlign w:val="center"/>
          </w:tcPr>
          <w:p>
            <w:pPr>
              <w:pStyle w:val="41"/>
              <w:widowControl w:val="0"/>
            </w:pPr>
            <w:r>
              <w:t>是否考虑岸线熏烟</w:t>
            </w:r>
          </w:p>
        </w:tc>
        <w:tc>
          <w:tcPr>
            <w:tcW w:w="2651" w:type="dxa"/>
            <w:vAlign w:val="center"/>
          </w:tcPr>
          <w:p>
            <w:pPr>
              <w:pStyle w:val="41"/>
              <w:widowControl w:val="0"/>
            </w:pPr>
            <w:r>
              <w:t>考虑岸线熏烟</w:t>
            </w:r>
          </w:p>
        </w:tc>
        <w:tc>
          <w:tcPr>
            <w:tcW w:w="3568" w:type="dxa"/>
            <w:vAlign w:val="center"/>
          </w:tcPr>
          <w:p>
            <w:pPr>
              <w:pStyle w:val="41"/>
              <w:widowControl w:val="0"/>
              <w:rPr>
                <w:b w:val="0"/>
                <w:bCs/>
              </w:rPr>
            </w:pPr>
            <w:r>
              <w:rPr>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00" w:type="dxa"/>
            <w:vMerge w:val="continue"/>
            <w:vAlign w:val="center"/>
          </w:tcPr>
          <w:p>
            <w:pPr>
              <w:pStyle w:val="41"/>
              <w:widowControl w:val="0"/>
            </w:pPr>
          </w:p>
        </w:tc>
        <w:tc>
          <w:tcPr>
            <w:tcW w:w="2651" w:type="dxa"/>
            <w:vAlign w:val="center"/>
          </w:tcPr>
          <w:p>
            <w:pPr>
              <w:pStyle w:val="41"/>
              <w:widowControl w:val="0"/>
            </w:pPr>
            <w:r>
              <w:t>岸线距离/km</w:t>
            </w:r>
          </w:p>
        </w:tc>
        <w:tc>
          <w:tcPr>
            <w:tcW w:w="3568" w:type="dxa"/>
            <w:vAlign w:val="center"/>
          </w:tcPr>
          <w:p>
            <w:pPr>
              <w:pStyle w:val="41"/>
              <w:widowControl w:val="0"/>
              <w:rPr>
                <w:b w:val="0"/>
                <w:bCs/>
              </w:rPr>
            </w:pPr>
            <w:r>
              <w:rPr>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300" w:type="dxa"/>
            <w:vMerge w:val="continue"/>
            <w:vAlign w:val="center"/>
          </w:tcPr>
          <w:p>
            <w:pPr>
              <w:pStyle w:val="41"/>
              <w:widowControl w:val="0"/>
            </w:pPr>
          </w:p>
        </w:tc>
        <w:tc>
          <w:tcPr>
            <w:tcW w:w="2651" w:type="dxa"/>
            <w:vAlign w:val="center"/>
          </w:tcPr>
          <w:p>
            <w:pPr>
              <w:pStyle w:val="41"/>
              <w:widowControl w:val="0"/>
            </w:pPr>
            <w:r>
              <w:t>岸线方向/o</w:t>
            </w:r>
          </w:p>
        </w:tc>
        <w:tc>
          <w:tcPr>
            <w:tcW w:w="3568" w:type="dxa"/>
            <w:vAlign w:val="center"/>
          </w:tcPr>
          <w:p>
            <w:pPr>
              <w:pStyle w:val="41"/>
              <w:widowControl w:val="0"/>
              <w:rPr>
                <w:b w:val="0"/>
                <w:bCs/>
              </w:rPr>
            </w:pPr>
            <w:r>
              <w:rPr>
                <w:b w:val="0"/>
                <w:bCs/>
              </w:rPr>
              <w:t>/</w:t>
            </w:r>
          </w:p>
        </w:tc>
      </w:tr>
    </w:tbl>
    <w:p>
      <w:pPr>
        <w:ind w:firstLine="482"/>
        <w:rPr>
          <w:b/>
          <w:bCs/>
        </w:rPr>
      </w:pPr>
      <w:bookmarkStart w:id="39" w:name="_Toc9628330"/>
      <w:r>
        <w:rPr>
          <w:rFonts w:hint="eastAsia"/>
          <w:b/>
          <w:bCs/>
        </w:rPr>
        <w:t>（</w:t>
      </w:r>
      <w:r>
        <w:rPr>
          <w:rFonts w:hint="eastAsia"/>
          <w:b/>
          <w:bCs/>
          <w:lang w:eastAsia="zh-CN"/>
        </w:rPr>
        <w:t>五</w:t>
      </w:r>
      <w:r>
        <w:rPr>
          <w:rFonts w:hint="eastAsia"/>
          <w:b/>
          <w:bCs/>
        </w:rPr>
        <w:t>）评级工作等级确定</w:t>
      </w:r>
      <w:bookmarkEnd w:id="39"/>
    </w:p>
    <w:p>
      <w:pPr>
        <w:ind w:firstLine="480"/>
      </w:pPr>
      <w:r>
        <w:t>本项目所有污染源的正常排放的污染物的Pmax和D10%预测结果如下：</w:t>
      </w:r>
    </w:p>
    <w:p>
      <w:pPr>
        <w:pStyle w:val="41"/>
        <w:rPr>
          <w:rFonts w:hint="eastAsia"/>
        </w:rPr>
      </w:pPr>
      <w:r>
        <w:t>表</w:t>
      </w:r>
      <w:r>
        <w:rPr>
          <w:rFonts w:hint="eastAsia"/>
          <w:lang w:val="en-US" w:eastAsia="zh-CN"/>
        </w:rPr>
        <w:t>6</w:t>
      </w:r>
      <w:r>
        <w:rPr>
          <w:rFonts w:hint="eastAsia"/>
        </w:rPr>
        <w:t>.2-</w:t>
      </w:r>
      <w:r>
        <w:rPr>
          <w:rFonts w:hint="eastAsia"/>
          <w:lang w:val="en-US" w:eastAsia="zh-CN"/>
        </w:rPr>
        <w:t xml:space="preserve">10 </w:t>
      </w:r>
      <w:r>
        <w:rPr>
          <w:rFonts w:hint="eastAsia"/>
        </w:rPr>
        <w:t xml:space="preserve"> 本项目大气环境影响评价工作等级的确定</w:t>
      </w:r>
    </w:p>
    <w:tbl>
      <w:tblPr>
        <w:tblStyle w:val="23"/>
        <w:tblW w:w="53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22"/>
        <w:gridCol w:w="2103"/>
        <w:gridCol w:w="981"/>
        <w:gridCol w:w="988"/>
        <w:gridCol w:w="875"/>
        <w:gridCol w:w="1102"/>
        <w:gridCol w:w="698"/>
        <w:gridCol w:w="539"/>
        <w:gridCol w:w="724"/>
        <w:gridCol w:w="5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235" w:type="pct"/>
            <w:vMerge w:val="restart"/>
            <w:vAlign w:val="center"/>
          </w:tcPr>
          <w:p>
            <w:pPr>
              <w:pStyle w:val="41"/>
              <w:bidi w:val="0"/>
              <w:rPr>
                <w:b/>
                <w:bCs w:val="0"/>
              </w:rPr>
            </w:pPr>
            <w:r>
              <w:rPr>
                <w:b/>
                <w:bCs w:val="0"/>
              </w:rPr>
              <w:t>编号</w:t>
            </w:r>
          </w:p>
        </w:tc>
        <w:tc>
          <w:tcPr>
            <w:tcW w:w="1174" w:type="pct"/>
            <w:vMerge w:val="restart"/>
            <w:vAlign w:val="center"/>
          </w:tcPr>
          <w:p>
            <w:pPr>
              <w:pStyle w:val="41"/>
              <w:bidi w:val="0"/>
              <w:rPr>
                <w:b/>
                <w:bCs w:val="0"/>
              </w:rPr>
            </w:pPr>
            <w:r>
              <w:rPr>
                <w:b/>
                <w:bCs w:val="0"/>
              </w:rPr>
              <w:t>名称</w:t>
            </w:r>
          </w:p>
        </w:tc>
        <w:tc>
          <w:tcPr>
            <w:tcW w:w="1099" w:type="pct"/>
            <w:gridSpan w:val="2"/>
            <w:vAlign w:val="center"/>
          </w:tcPr>
          <w:p>
            <w:pPr>
              <w:pStyle w:val="41"/>
              <w:bidi w:val="0"/>
              <w:rPr>
                <w:b/>
                <w:bCs w:val="0"/>
              </w:rPr>
            </w:pPr>
            <w:r>
              <w:rPr>
                <w:b/>
                <w:bCs w:val="0"/>
              </w:rPr>
              <w:t>排气筒底部</w:t>
            </w:r>
          </w:p>
          <w:p>
            <w:pPr>
              <w:pStyle w:val="41"/>
              <w:bidi w:val="0"/>
              <w:rPr>
                <w:b/>
                <w:bCs w:val="0"/>
              </w:rPr>
            </w:pPr>
            <w:r>
              <w:rPr>
                <w:b/>
                <w:bCs w:val="0"/>
              </w:rPr>
              <w:t>中心坐标/m</w:t>
            </w:r>
          </w:p>
        </w:tc>
        <w:tc>
          <w:tcPr>
            <w:tcW w:w="488" w:type="pct"/>
            <w:vMerge w:val="restart"/>
            <w:vAlign w:val="center"/>
          </w:tcPr>
          <w:p>
            <w:pPr>
              <w:pStyle w:val="41"/>
              <w:bidi w:val="0"/>
              <w:rPr>
                <w:rFonts w:hint="eastAsia" w:eastAsia="宋体"/>
                <w:b/>
                <w:bCs w:val="0"/>
                <w:lang w:eastAsia="zh-CN"/>
              </w:rPr>
            </w:pPr>
            <w:r>
              <w:rPr>
                <w:rFonts w:hint="eastAsia"/>
                <w:b/>
                <w:bCs w:val="0"/>
                <w:lang w:eastAsia="zh-CN"/>
              </w:rPr>
              <w:t>污染物</w:t>
            </w:r>
          </w:p>
        </w:tc>
        <w:tc>
          <w:tcPr>
            <w:tcW w:w="615" w:type="pct"/>
            <w:vMerge w:val="restart"/>
            <w:vAlign w:val="center"/>
          </w:tcPr>
          <w:p>
            <w:pPr>
              <w:pStyle w:val="41"/>
              <w:bidi w:val="0"/>
              <w:rPr>
                <w:rFonts w:hint="default" w:eastAsia="宋体"/>
                <w:b/>
                <w:bCs w:val="0"/>
                <w:lang w:val="en-US" w:eastAsia="zh-CN"/>
              </w:rPr>
            </w:pPr>
            <w:r>
              <w:rPr>
                <w:rFonts w:hint="eastAsia"/>
                <w:b/>
                <w:bCs w:val="0"/>
                <w:lang w:eastAsia="zh-CN"/>
              </w:rPr>
              <w:t>最大落地浓度</w:t>
            </w:r>
            <w:r>
              <w:rPr>
                <w:rFonts w:hint="eastAsia"/>
                <w:b/>
                <w:bCs w:val="0"/>
                <w:lang w:val="en-US" w:eastAsia="zh-CN"/>
              </w:rPr>
              <w:t>mg/m</w:t>
            </w:r>
            <w:r>
              <w:rPr>
                <w:rFonts w:hint="eastAsia"/>
                <w:b/>
                <w:bCs w:val="0"/>
                <w:vertAlign w:val="superscript"/>
                <w:lang w:val="en-US" w:eastAsia="zh-CN"/>
              </w:rPr>
              <w:t>3</w:t>
            </w:r>
          </w:p>
        </w:tc>
        <w:tc>
          <w:tcPr>
            <w:tcW w:w="389" w:type="pct"/>
            <w:vMerge w:val="restart"/>
            <w:vAlign w:val="center"/>
          </w:tcPr>
          <w:p>
            <w:pPr>
              <w:pStyle w:val="41"/>
              <w:bidi w:val="0"/>
              <w:rPr>
                <w:rFonts w:hint="default" w:eastAsia="宋体"/>
                <w:b/>
                <w:bCs w:val="0"/>
                <w:lang w:val="en-US" w:eastAsia="zh-CN"/>
              </w:rPr>
            </w:pPr>
            <w:r>
              <w:rPr>
                <w:rFonts w:hint="eastAsia"/>
                <w:b/>
                <w:bCs w:val="0"/>
                <w:lang w:eastAsia="zh-CN"/>
              </w:rPr>
              <w:t>最大占标率</w:t>
            </w:r>
            <w:r>
              <w:rPr>
                <w:rFonts w:hint="eastAsia"/>
                <w:b/>
                <w:bCs w:val="0"/>
                <w:lang w:val="en-US" w:eastAsia="zh-CN"/>
              </w:rPr>
              <w:t>/%</w:t>
            </w:r>
          </w:p>
        </w:tc>
        <w:tc>
          <w:tcPr>
            <w:tcW w:w="300" w:type="pct"/>
            <w:vMerge w:val="restart"/>
            <w:vAlign w:val="center"/>
          </w:tcPr>
          <w:p>
            <w:pPr>
              <w:pStyle w:val="41"/>
              <w:bidi w:val="0"/>
              <w:rPr>
                <w:rFonts w:hint="default" w:eastAsia="宋体"/>
                <w:b/>
                <w:bCs w:val="0"/>
                <w:lang w:val="en-US" w:eastAsia="zh-CN"/>
              </w:rPr>
            </w:pPr>
            <w:r>
              <w:rPr>
                <w:rFonts w:hint="eastAsia"/>
                <w:b/>
                <w:bCs w:val="0"/>
                <w:lang w:eastAsia="zh-CN"/>
              </w:rPr>
              <w:t>离源距离</w:t>
            </w:r>
            <w:r>
              <w:rPr>
                <w:rFonts w:hint="eastAsia"/>
                <w:b/>
                <w:bCs w:val="0"/>
                <w:lang w:val="en-US" w:eastAsia="zh-CN"/>
              </w:rPr>
              <w:t>/m</w:t>
            </w:r>
          </w:p>
        </w:tc>
        <w:tc>
          <w:tcPr>
            <w:tcW w:w="404" w:type="pct"/>
            <w:vMerge w:val="restart"/>
            <w:vAlign w:val="center"/>
          </w:tcPr>
          <w:p>
            <w:pPr>
              <w:pStyle w:val="41"/>
              <w:bidi w:val="0"/>
              <w:rPr>
                <w:rFonts w:hint="eastAsia"/>
                <w:b/>
                <w:bCs w:val="0"/>
                <w:lang w:val="en-US" w:eastAsia="zh-CN"/>
              </w:rPr>
            </w:pPr>
            <w:r>
              <w:rPr>
                <w:rFonts w:hint="eastAsia"/>
                <w:b/>
                <w:bCs w:val="0"/>
                <w:lang w:val="en-US" w:eastAsia="zh-CN"/>
              </w:rPr>
              <w:t>D</w:t>
            </w:r>
            <w:r>
              <w:rPr>
                <w:rFonts w:hint="eastAsia"/>
                <w:b/>
                <w:bCs w:val="0"/>
                <w:vertAlign w:val="subscript"/>
                <w:lang w:val="en-US" w:eastAsia="zh-CN"/>
              </w:rPr>
              <w:t>10%</w:t>
            </w:r>
          </w:p>
          <w:p>
            <w:pPr>
              <w:pStyle w:val="41"/>
              <w:bidi w:val="0"/>
              <w:rPr>
                <w:rFonts w:hint="default" w:eastAsia="宋体"/>
                <w:b/>
                <w:bCs w:val="0"/>
                <w:lang w:val="en-US" w:eastAsia="zh-CN"/>
              </w:rPr>
            </w:pPr>
            <w:r>
              <w:rPr>
                <w:rFonts w:hint="eastAsia"/>
                <w:b/>
                <w:bCs w:val="0"/>
                <w:lang w:val="en-US" w:eastAsia="zh-CN"/>
              </w:rPr>
              <w:t>/m</w:t>
            </w:r>
          </w:p>
        </w:tc>
        <w:tc>
          <w:tcPr>
            <w:tcW w:w="291" w:type="pct"/>
            <w:vMerge w:val="restart"/>
            <w:vAlign w:val="center"/>
          </w:tcPr>
          <w:p>
            <w:pPr>
              <w:pStyle w:val="41"/>
              <w:bidi w:val="0"/>
              <w:rPr>
                <w:rFonts w:hint="eastAsia" w:eastAsia="宋体"/>
                <w:b/>
                <w:bCs w:val="0"/>
                <w:lang w:eastAsia="zh-CN"/>
              </w:rPr>
            </w:pPr>
            <w:r>
              <w:rPr>
                <w:rFonts w:hint="eastAsia"/>
                <w:b/>
                <w:bCs w:val="0"/>
                <w:lang w:eastAsia="zh-CN"/>
              </w:rPr>
              <w:t>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235" w:type="pct"/>
            <w:vMerge w:val="continue"/>
            <w:vAlign w:val="center"/>
          </w:tcPr>
          <w:p>
            <w:pPr>
              <w:pStyle w:val="41"/>
              <w:bidi w:val="0"/>
              <w:rPr>
                <w:b/>
                <w:bCs w:val="0"/>
              </w:rPr>
            </w:pPr>
          </w:p>
        </w:tc>
        <w:tc>
          <w:tcPr>
            <w:tcW w:w="1174" w:type="pct"/>
            <w:vMerge w:val="continue"/>
            <w:vAlign w:val="center"/>
          </w:tcPr>
          <w:p>
            <w:pPr>
              <w:pStyle w:val="41"/>
              <w:bidi w:val="0"/>
              <w:rPr>
                <w:b/>
                <w:bCs w:val="0"/>
              </w:rPr>
            </w:pPr>
          </w:p>
        </w:tc>
        <w:tc>
          <w:tcPr>
            <w:tcW w:w="547" w:type="pct"/>
            <w:vAlign w:val="center"/>
          </w:tcPr>
          <w:p>
            <w:pPr>
              <w:pStyle w:val="41"/>
              <w:bidi w:val="0"/>
              <w:rPr>
                <w:b/>
                <w:bCs w:val="0"/>
              </w:rPr>
            </w:pPr>
            <w:r>
              <w:rPr>
                <w:b/>
                <w:bCs w:val="0"/>
              </w:rPr>
              <w:t>X</w:t>
            </w:r>
          </w:p>
        </w:tc>
        <w:tc>
          <w:tcPr>
            <w:tcW w:w="551" w:type="pct"/>
            <w:vAlign w:val="center"/>
          </w:tcPr>
          <w:p>
            <w:pPr>
              <w:pStyle w:val="41"/>
              <w:bidi w:val="0"/>
              <w:rPr>
                <w:b/>
                <w:bCs w:val="0"/>
              </w:rPr>
            </w:pPr>
            <w:r>
              <w:rPr>
                <w:b/>
                <w:bCs w:val="0"/>
              </w:rPr>
              <w:t>Y</w:t>
            </w:r>
          </w:p>
        </w:tc>
        <w:tc>
          <w:tcPr>
            <w:tcW w:w="488" w:type="pct"/>
            <w:vMerge w:val="continue"/>
            <w:vAlign w:val="center"/>
          </w:tcPr>
          <w:p>
            <w:pPr>
              <w:pStyle w:val="41"/>
              <w:bidi w:val="0"/>
              <w:rPr>
                <w:b/>
                <w:bCs w:val="0"/>
              </w:rPr>
            </w:pPr>
          </w:p>
        </w:tc>
        <w:tc>
          <w:tcPr>
            <w:tcW w:w="615" w:type="pct"/>
            <w:vMerge w:val="continue"/>
            <w:vAlign w:val="center"/>
          </w:tcPr>
          <w:p>
            <w:pPr>
              <w:pStyle w:val="41"/>
              <w:bidi w:val="0"/>
              <w:rPr>
                <w:b/>
                <w:bCs w:val="0"/>
              </w:rPr>
            </w:pPr>
          </w:p>
        </w:tc>
        <w:tc>
          <w:tcPr>
            <w:tcW w:w="389" w:type="pct"/>
            <w:vMerge w:val="continue"/>
            <w:vAlign w:val="center"/>
          </w:tcPr>
          <w:p>
            <w:pPr>
              <w:pStyle w:val="41"/>
              <w:bidi w:val="0"/>
              <w:rPr>
                <w:b/>
                <w:bCs w:val="0"/>
              </w:rPr>
            </w:pPr>
          </w:p>
        </w:tc>
        <w:tc>
          <w:tcPr>
            <w:tcW w:w="300" w:type="pct"/>
            <w:vMerge w:val="continue"/>
            <w:vAlign w:val="center"/>
          </w:tcPr>
          <w:p>
            <w:pPr>
              <w:pStyle w:val="41"/>
              <w:bidi w:val="0"/>
              <w:rPr>
                <w:b/>
                <w:bCs w:val="0"/>
              </w:rPr>
            </w:pPr>
          </w:p>
        </w:tc>
        <w:tc>
          <w:tcPr>
            <w:tcW w:w="404" w:type="pct"/>
            <w:vMerge w:val="continue"/>
            <w:vAlign w:val="center"/>
          </w:tcPr>
          <w:p>
            <w:pPr>
              <w:pStyle w:val="41"/>
              <w:bidi w:val="0"/>
              <w:rPr>
                <w:b/>
                <w:bCs w:val="0"/>
              </w:rPr>
            </w:pPr>
          </w:p>
        </w:tc>
        <w:tc>
          <w:tcPr>
            <w:tcW w:w="291" w:type="pct"/>
            <w:vMerge w:val="continue"/>
            <w:vAlign w:val="center"/>
          </w:tcPr>
          <w:p>
            <w:pPr>
              <w:pStyle w:val="41"/>
              <w:bidi w:val="0"/>
              <w:rPr>
                <w:b/>
                <w:bCs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rPr>
              <w:t>1</w:t>
            </w:r>
          </w:p>
        </w:tc>
        <w:tc>
          <w:tcPr>
            <w:tcW w:w="1174" w:type="pct"/>
            <w:vAlign w:val="center"/>
          </w:tcPr>
          <w:p>
            <w:pPr>
              <w:pStyle w:val="41"/>
              <w:widowControl w:val="0"/>
              <w:rPr>
                <w:rFonts w:hint="default" w:ascii="Times New Roman" w:hAnsi="Times New Roman" w:eastAsia="宋体" w:cs="Times New Roman"/>
                <w:b w:val="0"/>
                <w:bCs/>
                <w:sz w:val="21"/>
                <w:lang w:val="en-US" w:eastAsia="zh-CN" w:bidi="ar-SA"/>
              </w:rPr>
            </w:pPr>
            <w:r>
              <w:rPr>
                <w:rFonts w:hint="eastAsia"/>
                <w:b w:val="0"/>
                <w:bCs/>
                <w:lang w:val="en-US" w:eastAsia="zh-CN"/>
              </w:rPr>
              <w:t>SXFQ001</w:t>
            </w:r>
          </w:p>
        </w:tc>
        <w:tc>
          <w:tcPr>
            <w:tcW w:w="547"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-134.25</w:t>
            </w:r>
          </w:p>
        </w:tc>
        <w:tc>
          <w:tcPr>
            <w:tcW w:w="55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109.71</w:t>
            </w:r>
          </w:p>
        </w:tc>
        <w:tc>
          <w:tcPr>
            <w:tcW w:w="488" w:type="pct"/>
            <w:vAlign w:val="center"/>
          </w:tcPr>
          <w:p>
            <w:pPr>
              <w:pStyle w:val="41"/>
              <w:bidi w:val="0"/>
              <w:rPr>
                <w:rFonts w:hint="default" w:eastAsia="宋体"/>
                <w:b w:val="0"/>
                <w:bCs/>
                <w:lang w:val="en-US" w:eastAsia="zh-CN"/>
              </w:rPr>
            </w:pPr>
            <w:r>
              <w:rPr>
                <w:rFonts w:hint="eastAsia"/>
                <w:b w:val="0"/>
                <w:bCs/>
                <w:lang w:val="en-US" w:eastAsia="zh-CN"/>
              </w:rPr>
              <w:t>HCl</w:t>
            </w:r>
          </w:p>
        </w:tc>
        <w:tc>
          <w:tcPr>
            <w:tcW w:w="615" w:type="pct"/>
            <w:vAlign w:val="center"/>
          </w:tcPr>
          <w:p>
            <w:pPr>
              <w:pStyle w:val="41"/>
              <w:bidi w:val="0"/>
              <w:rPr>
                <w:rFonts w:hint="default" w:eastAsia="宋体"/>
                <w:b w:val="0"/>
                <w:bCs/>
                <w:lang w:val="en-US" w:eastAsia="zh-CN"/>
              </w:rPr>
            </w:pPr>
            <w:r>
              <w:rPr>
                <w:rFonts w:hint="default" w:eastAsia="宋体"/>
                <w:b w:val="0"/>
                <w:bCs/>
                <w:lang w:val="en-US" w:eastAsia="zh-CN"/>
              </w:rPr>
              <w:t>5.06E-03</w:t>
            </w:r>
          </w:p>
        </w:tc>
        <w:tc>
          <w:tcPr>
            <w:tcW w:w="389" w:type="pct"/>
            <w:vAlign w:val="center"/>
          </w:tcPr>
          <w:p>
            <w:pPr>
              <w:pStyle w:val="41"/>
              <w:bidi w:val="0"/>
              <w:rPr>
                <w:b w:val="0"/>
                <w:bCs/>
              </w:rPr>
            </w:pPr>
            <w:r>
              <w:rPr>
                <w:rFonts w:hint="eastAsia"/>
                <w:b w:val="0"/>
                <w:bCs/>
                <w:lang w:val="en-US" w:eastAsia="zh-CN"/>
              </w:rPr>
              <w:t>10.12</w:t>
            </w:r>
          </w:p>
        </w:tc>
        <w:tc>
          <w:tcPr>
            <w:tcW w:w="300" w:type="pct"/>
            <w:vAlign w:val="center"/>
          </w:tcPr>
          <w:p>
            <w:pPr>
              <w:pStyle w:val="41"/>
              <w:bidi w:val="0"/>
              <w:rPr>
                <w:rFonts w:hint="default" w:eastAsia="宋体"/>
                <w:b w:val="0"/>
                <w:bCs/>
                <w:lang w:val="en-US" w:eastAsia="zh-CN"/>
              </w:rPr>
            </w:pPr>
            <w:r>
              <w:rPr>
                <w:rFonts w:hint="eastAsia"/>
                <w:b w:val="0"/>
                <w:bCs/>
                <w:lang w:val="en-US" w:eastAsia="zh-CN"/>
              </w:rPr>
              <w:t>68</w:t>
            </w:r>
          </w:p>
        </w:tc>
        <w:tc>
          <w:tcPr>
            <w:tcW w:w="404" w:type="pct"/>
            <w:vAlign w:val="center"/>
          </w:tcPr>
          <w:p>
            <w:pPr>
              <w:pStyle w:val="41"/>
              <w:bidi w:val="0"/>
              <w:rPr>
                <w:rFonts w:hint="default" w:eastAsia="宋体"/>
                <w:b w:val="0"/>
                <w:bCs/>
                <w:lang w:val="en-US" w:eastAsia="zh-CN"/>
              </w:rPr>
            </w:pPr>
            <w:r>
              <w:rPr>
                <w:rFonts w:hint="eastAsia"/>
                <w:b w:val="0"/>
                <w:bCs/>
                <w:lang w:val="en-US" w:eastAsia="zh-CN"/>
              </w:rPr>
              <w:t>75</w:t>
            </w:r>
          </w:p>
        </w:tc>
        <w:tc>
          <w:tcPr>
            <w:tcW w:w="291" w:type="pct"/>
            <w:vAlign w:val="center"/>
          </w:tcPr>
          <w:p>
            <w:pPr>
              <w:pStyle w:val="41"/>
              <w:bidi w:val="0"/>
              <w:rPr>
                <w:rFonts w:hint="eastAsia" w:eastAsia="宋体"/>
                <w:b w:val="0"/>
                <w:bCs/>
                <w:lang w:eastAsia="zh-CN"/>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rPr>
              <w:t>2</w:t>
            </w:r>
          </w:p>
        </w:tc>
        <w:tc>
          <w:tcPr>
            <w:tcW w:w="1174" w:type="pct"/>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SXFQ002</w:t>
            </w:r>
          </w:p>
        </w:tc>
        <w:tc>
          <w:tcPr>
            <w:tcW w:w="547"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-122.26</w:t>
            </w:r>
          </w:p>
        </w:tc>
        <w:tc>
          <w:tcPr>
            <w:tcW w:w="55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140.89</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HCl</w:t>
            </w:r>
          </w:p>
        </w:tc>
        <w:tc>
          <w:tcPr>
            <w:tcW w:w="615" w:type="pct"/>
            <w:vAlign w:val="center"/>
          </w:tcPr>
          <w:p>
            <w:pPr>
              <w:pStyle w:val="41"/>
              <w:bidi w:val="0"/>
              <w:rPr>
                <w:rFonts w:hint="default" w:ascii="Times New Roman" w:hAnsi="Times New Roman" w:eastAsia="宋体" w:cs="Times New Roman"/>
                <w:b w:val="0"/>
                <w:bCs/>
                <w:sz w:val="21"/>
                <w:lang w:val="en-US" w:eastAsia="zh-CN" w:bidi="ar-SA"/>
              </w:rPr>
            </w:pPr>
            <w:r>
              <w:rPr>
                <w:rFonts w:hint="default" w:eastAsia="宋体"/>
                <w:b w:val="0"/>
                <w:bCs/>
                <w:lang w:val="en-US" w:eastAsia="zh-CN"/>
              </w:rPr>
              <w:t>5.06E-03</w:t>
            </w:r>
          </w:p>
        </w:tc>
        <w:tc>
          <w:tcPr>
            <w:tcW w:w="389"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10.12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68</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75</w:t>
            </w:r>
          </w:p>
        </w:tc>
        <w:tc>
          <w:tcPr>
            <w:tcW w:w="291" w:type="pct"/>
            <w:vAlign w:val="center"/>
          </w:tcPr>
          <w:p>
            <w:pPr>
              <w:pStyle w:val="41"/>
              <w:bidi w:val="0"/>
              <w:rPr>
                <w:b w:val="0"/>
                <w:bCs/>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rPr>
              <w:t>3</w:t>
            </w:r>
          </w:p>
        </w:tc>
        <w:tc>
          <w:tcPr>
            <w:tcW w:w="1174" w:type="pct"/>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lang w:val="en-US" w:eastAsia="zh-CN"/>
              </w:rPr>
              <w:t>SXFQ003</w:t>
            </w:r>
          </w:p>
        </w:tc>
        <w:tc>
          <w:tcPr>
            <w:tcW w:w="547"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-96.68</w:t>
            </w:r>
          </w:p>
        </w:tc>
        <w:tc>
          <w:tcPr>
            <w:tcW w:w="55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192.06</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HCl</w:t>
            </w:r>
          </w:p>
        </w:tc>
        <w:tc>
          <w:tcPr>
            <w:tcW w:w="615" w:type="pct"/>
            <w:vAlign w:val="center"/>
          </w:tcPr>
          <w:p>
            <w:pPr>
              <w:pStyle w:val="41"/>
              <w:bidi w:val="0"/>
              <w:rPr>
                <w:rFonts w:hint="default" w:ascii="Times New Roman" w:hAnsi="Times New Roman" w:eastAsia="宋体" w:cs="Times New Roman"/>
                <w:b w:val="0"/>
                <w:bCs/>
                <w:sz w:val="21"/>
                <w:lang w:val="en-US" w:eastAsia="zh-CN" w:bidi="ar-SA"/>
              </w:rPr>
            </w:pPr>
            <w:r>
              <w:rPr>
                <w:rFonts w:hint="default" w:eastAsia="宋体"/>
                <w:b w:val="0"/>
                <w:bCs/>
                <w:lang w:val="en-US" w:eastAsia="zh-CN"/>
              </w:rPr>
              <w:t>5.06E-03</w:t>
            </w:r>
          </w:p>
        </w:tc>
        <w:tc>
          <w:tcPr>
            <w:tcW w:w="389"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10.12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68</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75</w:t>
            </w:r>
          </w:p>
        </w:tc>
        <w:tc>
          <w:tcPr>
            <w:tcW w:w="291" w:type="pct"/>
            <w:vAlign w:val="center"/>
          </w:tcPr>
          <w:p>
            <w:pPr>
              <w:pStyle w:val="41"/>
              <w:bidi w:val="0"/>
              <w:rPr>
                <w:b w:val="0"/>
                <w:bCs/>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4</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JXFQ001</w:t>
            </w:r>
          </w:p>
        </w:tc>
        <w:tc>
          <w:tcPr>
            <w:tcW w:w="547" w:type="pct"/>
            <w:vMerge w:val="restart"/>
            <w:vAlign w:val="center"/>
          </w:tcPr>
          <w:p>
            <w:pPr>
              <w:pStyle w:val="41"/>
              <w:bidi w:val="0"/>
              <w:rPr>
                <w:b w:val="0"/>
                <w:bCs/>
              </w:rPr>
            </w:pPr>
            <w:r>
              <w:rPr>
                <w:rFonts w:hint="eastAsia"/>
                <w:b w:val="0"/>
                <w:bCs/>
              </w:rPr>
              <w:t>-158.24</w:t>
            </w:r>
          </w:p>
        </w:tc>
        <w:tc>
          <w:tcPr>
            <w:tcW w:w="551" w:type="pct"/>
            <w:vMerge w:val="restart"/>
            <w:vAlign w:val="center"/>
          </w:tcPr>
          <w:p>
            <w:pPr>
              <w:pStyle w:val="41"/>
              <w:bidi w:val="0"/>
              <w:rPr>
                <w:b w:val="0"/>
                <w:bCs/>
              </w:rPr>
            </w:pPr>
            <w:r>
              <w:rPr>
                <w:rFonts w:hint="eastAsia"/>
                <w:b w:val="0"/>
                <w:bCs/>
              </w:rPr>
              <w:t>131.3</w:t>
            </w:r>
          </w:p>
        </w:tc>
        <w:tc>
          <w:tcPr>
            <w:tcW w:w="488" w:type="pct"/>
            <w:vAlign w:val="center"/>
          </w:tcPr>
          <w:p>
            <w:pPr>
              <w:pStyle w:val="41"/>
              <w:bidi w:val="0"/>
              <w:rPr>
                <w:rFonts w:hint="default" w:eastAsia="宋体"/>
                <w:b w:val="0"/>
                <w:bCs/>
                <w:lang w:val="en-US" w:eastAsia="zh-CN"/>
              </w:rPr>
            </w:pPr>
            <w:r>
              <w:rPr>
                <w:rFonts w:hint="eastAsia"/>
                <w:b w:val="0"/>
                <w:bCs/>
                <w:lang w:val="en-US" w:eastAsia="zh-CN"/>
              </w:rPr>
              <w:t>TSP</w:t>
            </w:r>
          </w:p>
        </w:tc>
        <w:tc>
          <w:tcPr>
            <w:tcW w:w="615" w:type="pct"/>
            <w:vAlign w:val="center"/>
          </w:tcPr>
          <w:p>
            <w:pPr>
              <w:pStyle w:val="41"/>
              <w:bidi w:val="0"/>
              <w:rPr>
                <w:b w:val="0"/>
                <w:bCs/>
              </w:rPr>
            </w:pPr>
            <w:r>
              <w:rPr>
                <w:rFonts w:hint="eastAsia"/>
                <w:b w:val="0"/>
                <w:bCs/>
              </w:rPr>
              <w:t>1.23E-03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0.14</w:t>
            </w:r>
          </w:p>
        </w:tc>
        <w:tc>
          <w:tcPr>
            <w:tcW w:w="300" w:type="pct"/>
            <w:vAlign w:val="center"/>
          </w:tcPr>
          <w:p>
            <w:pPr>
              <w:pStyle w:val="41"/>
              <w:bidi w:val="0"/>
              <w:rPr>
                <w:rFonts w:hint="default" w:eastAsia="宋体"/>
                <w:b w:val="0"/>
                <w:bCs/>
                <w:lang w:val="en-US" w:eastAsia="zh-CN"/>
              </w:rPr>
            </w:pPr>
            <w:r>
              <w:rPr>
                <w:rFonts w:hint="eastAsia"/>
                <w:b w:val="0"/>
                <w:bCs/>
                <w:lang w:val="en-US" w:eastAsia="zh-CN"/>
              </w:rPr>
              <w:t>92</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b w:val="0"/>
                <w:bCs/>
                <w:lang w:val="en-US" w:eastAsia="zh-CN"/>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b w:val="0"/>
                <w:bCs/>
              </w:rPr>
            </w:pPr>
            <w:r>
              <w:rPr>
                <w:rFonts w:hint="eastAsia"/>
                <w:b w:val="0"/>
                <w:bCs/>
              </w:rPr>
              <w:t>6.55E-04</w:t>
            </w:r>
          </w:p>
        </w:tc>
        <w:tc>
          <w:tcPr>
            <w:tcW w:w="389" w:type="pct"/>
            <w:vAlign w:val="center"/>
          </w:tcPr>
          <w:p>
            <w:pPr>
              <w:pStyle w:val="41"/>
              <w:bidi w:val="0"/>
              <w:rPr>
                <w:rFonts w:hint="default"/>
                <w:b w:val="0"/>
                <w:bCs/>
                <w:lang w:val="en-US" w:eastAsia="zh-CN"/>
              </w:rPr>
            </w:pPr>
            <w:r>
              <w:rPr>
                <w:rFonts w:hint="eastAsia"/>
                <w:b w:val="0"/>
                <w:bCs/>
                <w:lang w:val="en-US" w:eastAsia="zh-CN"/>
              </w:rPr>
              <w:t>0.33</w:t>
            </w:r>
          </w:p>
        </w:tc>
        <w:tc>
          <w:tcPr>
            <w:tcW w:w="300" w:type="pct"/>
            <w:vAlign w:val="center"/>
          </w:tcPr>
          <w:p>
            <w:pPr>
              <w:pStyle w:val="41"/>
              <w:bidi w:val="0"/>
              <w:rPr>
                <w:rFonts w:hint="default"/>
                <w:b w:val="0"/>
                <w:bCs/>
                <w:lang w:val="en-US" w:eastAsia="zh-CN"/>
              </w:rPr>
            </w:pPr>
            <w:r>
              <w:rPr>
                <w:rFonts w:hint="eastAsia"/>
                <w:b w:val="0"/>
                <w:bCs/>
                <w:lang w:val="en-US" w:eastAsia="zh-CN"/>
              </w:rPr>
              <w:t>92</w:t>
            </w:r>
          </w:p>
        </w:tc>
        <w:tc>
          <w:tcPr>
            <w:tcW w:w="404" w:type="pct"/>
            <w:vAlign w:val="center"/>
          </w:tcPr>
          <w:p>
            <w:pPr>
              <w:pStyle w:val="41"/>
              <w:bidi w:val="0"/>
              <w:rPr>
                <w:rFonts w:hint="default"/>
                <w:b w:val="0"/>
                <w:bCs/>
                <w:lang w:val="en-US" w:eastAsia="zh-CN"/>
              </w:rPr>
            </w:pPr>
            <w:r>
              <w:rPr>
                <w:rFonts w:hint="eastAsia"/>
                <w:b w:val="0"/>
                <w:bCs/>
                <w:lang w:val="en-US" w:eastAsia="zh-CN"/>
              </w:rPr>
              <w:t>0</w:t>
            </w:r>
          </w:p>
        </w:tc>
        <w:tc>
          <w:tcPr>
            <w:tcW w:w="291" w:type="pct"/>
            <w:vAlign w:val="center"/>
          </w:tcPr>
          <w:p>
            <w:pPr>
              <w:pStyle w:val="41"/>
              <w:bidi w:val="0"/>
              <w:rPr>
                <w:b w:val="0"/>
                <w:bCs/>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5</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JXFQ002</w:t>
            </w:r>
          </w:p>
        </w:tc>
        <w:tc>
          <w:tcPr>
            <w:tcW w:w="547" w:type="pct"/>
            <w:vMerge w:val="restart"/>
            <w:vAlign w:val="center"/>
          </w:tcPr>
          <w:p>
            <w:pPr>
              <w:pStyle w:val="41"/>
              <w:bidi w:val="0"/>
              <w:rPr>
                <w:b w:val="0"/>
                <w:bCs/>
              </w:rPr>
            </w:pPr>
            <w:r>
              <w:rPr>
                <w:rFonts w:hint="eastAsia"/>
                <w:b w:val="0"/>
                <w:bCs/>
              </w:rPr>
              <w:t>-149.44</w:t>
            </w:r>
          </w:p>
        </w:tc>
        <w:tc>
          <w:tcPr>
            <w:tcW w:w="551" w:type="pct"/>
            <w:vMerge w:val="restart"/>
            <w:vAlign w:val="center"/>
          </w:tcPr>
          <w:p>
            <w:pPr>
              <w:pStyle w:val="41"/>
              <w:bidi w:val="0"/>
              <w:rPr>
                <w:b w:val="0"/>
                <w:bCs/>
              </w:rPr>
            </w:pPr>
            <w:r>
              <w:rPr>
                <w:rFonts w:hint="eastAsia"/>
                <w:b w:val="0"/>
                <w:bCs/>
              </w:rPr>
              <w:t>138.49</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1.23E-03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0.14</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b w:val="0"/>
                <w:bCs/>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6.55E-04</w:t>
            </w:r>
          </w:p>
        </w:tc>
        <w:tc>
          <w:tcPr>
            <w:tcW w:w="389"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0.33</w:t>
            </w:r>
          </w:p>
        </w:tc>
        <w:tc>
          <w:tcPr>
            <w:tcW w:w="300"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6</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JXFQ003</w:t>
            </w:r>
          </w:p>
        </w:tc>
        <w:tc>
          <w:tcPr>
            <w:tcW w:w="547" w:type="pct"/>
            <w:vMerge w:val="restart"/>
            <w:vAlign w:val="center"/>
          </w:tcPr>
          <w:p>
            <w:pPr>
              <w:pStyle w:val="41"/>
              <w:bidi w:val="0"/>
              <w:rPr>
                <w:b w:val="0"/>
                <w:bCs/>
              </w:rPr>
            </w:pPr>
            <w:r>
              <w:rPr>
                <w:rFonts w:hint="eastAsia"/>
                <w:b w:val="0"/>
                <w:bCs/>
              </w:rPr>
              <w:t>-113.46</w:t>
            </w:r>
          </w:p>
        </w:tc>
        <w:tc>
          <w:tcPr>
            <w:tcW w:w="551" w:type="pct"/>
            <w:vMerge w:val="restart"/>
            <w:vAlign w:val="center"/>
          </w:tcPr>
          <w:p>
            <w:pPr>
              <w:pStyle w:val="41"/>
              <w:bidi w:val="0"/>
              <w:rPr>
                <w:b w:val="0"/>
                <w:bCs/>
              </w:rPr>
            </w:pPr>
            <w:r>
              <w:rPr>
                <w:rFonts w:hint="eastAsia"/>
                <w:b w:val="0"/>
                <w:bCs/>
              </w:rPr>
              <w:t>208.05</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1.23E-03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0.14</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b w:val="0"/>
                <w:bCs/>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6.55E-04</w:t>
            </w:r>
          </w:p>
        </w:tc>
        <w:tc>
          <w:tcPr>
            <w:tcW w:w="389"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0.33</w:t>
            </w:r>
          </w:p>
        </w:tc>
        <w:tc>
          <w:tcPr>
            <w:tcW w:w="300"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7</w:t>
            </w:r>
          </w:p>
        </w:tc>
        <w:tc>
          <w:tcPr>
            <w:tcW w:w="1174" w:type="pct"/>
            <w:vAlign w:val="center"/>
          </w:tcPr>
          <w:p>
            <w:pPr>
              <w:pStyle w:val="41"/>
              <w:widowControl w:val="0"/>
              <w:rPr>
                <w:b w:val="0"/>
                <w:bCs/>
              </w:rPr>
            </w:pPr>
            <w:r>
              <w:rPr>
                <w:rFonts w:hint="eastAsia" w:cs="Times New Roman"/>
                <w:b w:val="0"/>
                <w:bCs/>
                <w:sz w:val="21"/>
                <w:lang w:val="en-US" w:eastAsia="zh-CN" w:bidi="ar-SA"/>
              </w:rPr>
              <w:t>CTFQ001</w:t>
            </w:r>
          </w:p>
        </w:tc>
        <w:tc>
          <w:tcPr>
            <w:tcW w:w="547" w:type="pct"/>
            <w:vAlign w:val="center"/>
          </w:tcPr>
          <w:p>
            <w:pPr>
              <w:pStyle w:val="41"/>
              <w:bidi w:val="0"/>
              <w:rPr>
                <w:b w:val="0"/>
                <w:bCs/>
              </w:rPr>
            </w:pPr>
            <w:r>
              <w:rPr>
                <w:rFonts w:hint="eastAsia"/>
                <w:b w:val="0"/>
                <w:bCs/>
              </w:rPr>
              <w:t>-162.23</w:t>
            </w:r>
          </w:p>
        </w:tc>
        <w:tc>
          <w:tcPr>
            <w:tcW w:w="551" w:type="pct"/>
            <w:vAlign w:val="center"/>
          </w:tcPr>
          <w:p>
            <w:pPr>
              <w:pStyle w:val="41"/>
              <w:bidi w:val="0"/>
              <w:rPr>
                <w:b w:val="0"/>
                <w:bCs/>
              </w:rPr>
            </w:pPr>
            <w:r>
              <w:rPr>
                <w:rFonts w:hint="eastAsia"/>
                <w:b w:val="0"/>
                <w:bCs/>
              </w:rPr>
              <w:t>123.3</w:t>
            </w:r>
          </w:p>
        </w:tc>
        <w:tc>
          <w:tcPr>
            <w:tcW w:w="488" w:type="pct"/>
            <w:vAlign w:val="center"/>
          </w:tcPr>
          <w:p>
            <w:pPr>
              <w:pStyle w:val="41"/>
              <w:bidi w:val="0"/>
              <w:rPr>
                <w:rFonts w:hint="default" w:eastAsia="宋体"/>
                <w:b w:val="0"/>
                <w:bCs/>
                <w:lang w:val="en-US" w:eastAsia="zh-CN"/>
              </w:rPr>
            </w:pPr>
            <w:r>
              <w:rPr>
                <w:rFonts w:hint="eastAsia"/>
                <w:b w:val="0"/>
                <w:bCs/>
                <w:lang w:val="en-US" w:eastAsia="zh-CN"/>
              </w:rPr>
              <w:t>TSP</w:t>
            </w:r>
          </w:p>
        </w:tc>
        <w:tc>
          <w:tcPr>
            <w:tcW w:w="615" w:type="pct"/>
            <w:vAlign w:val="center"/>
          </w:tcPr>
          <w:p>
            <w:pPr>
              <w:pStyle w:val="41"/>
              <w:bidi w:val="0"/>
              <w:rPr>
                <w:b w:val="0"/>
                <w:bCs/>
              </w:rPr>
            </w:pPr>
            <w:r>
              <w:rPr>
                <w:rFonts w:hint="eastAsia"/>
                <w:b w:val="0"/>
                <w:bCs/>
              </w:rPr>
              <w:t>1.08E-03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0.12</w:t>
            </w:r>
          </w:p>
        </w:tc>
        <w:tc>
          <w:tcPr>
            <w:tcW w:w="300" w:type="pct"/>
            <w:vAlign w:val="center"/>
          </w:tcPr>
          <w:p>
            <w:pPr>
              <w:pStyle w:val="41"/>
              <w:bidi w:val="0"/>
              <w:rPr>
                <w:rFonts w:hint="default" w:eastAsia="宋体"/>
                <w:b w:val="0"/>
                <w:bCs/>
                <w:lang w:val="en-US" w:eastAsia="zh-CN"/>
              </w:rPr>
            </w:pPr>
            <w:r>
              <w:rPr>
                <w:rFonts w:hint="eastAsia"/>
                <w:b w:val="0"/>
                <w:bCs/>
                <w:lang w:val="en-US" w:eastAsia="zh-CN"/>
              </w:rPr>
              <w:t>101</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b w:val="0"/>
                <w:bCs/>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8</w:t>
            </w:r>
          </w:p>
        </w:tc>
        <w:tc>
          <w:tcPr>
            <w:tcW w:w="1174" w:type="pct"/>
            <w:vAlign w:val="center"/>
          </w:tcPr>
          <w:p>
            <w:pPr>
              <w:pStyle w:val="41"/>
              <w:widowControl w:val="0"/>
              <w:rPr>
                <w:b w:val="0"/>
                <w:bCs/>
              </w:rPr>
            </w:pPr>
            <w:r>
              <w:rPr>
                <w:rFonts w:hint="eastAsia" w:cs="Times New Roman"/>
                <w:b w:val="0"/>
                <w:bCs/>
                <w:sz w:val="21"/>
                <w:lang w:val="en-US" w:eastAsia="zh-CN" w:bidi="ar-SA"/>
              </w:rPr>
              <w:t>CTFQ002</w:t>
            </w:r>
          </w:p>
        </w:tc>
        <w:tc>
          <w:tcPr>
            <w:tcW w:w="547" w:type="pct"/>
            <w:vAlign w:val="center"/>
          </w:tcPr>
          <w:p>
            <w:pPr>
              <w:pStyle w:val="41"/>
              <w:bidi w:val="0"/>
              <w:rPr>
                <w:b w:val="0"/>
                <w:bCs/>
              </w:rPr>
            </w:pPr>
            <w:r>
              <w:rPr>
                <w:rFonts w:hint="eastAsia"/>
                <w:b w:val="0"/>
                <w:bCs/>
              </w:rPr>
              <w:t>-144.64</w:t>
            </w:r>
          </w:p>
        </w:tc>
        <w:tc>
          <w:tcPr>
            <w:tcW w:w="551" w:type="pct"/>
            <w:vAlign w:val="center"/>
          </w:tcPr>
          <w:p>
            <w:pPr>
              <w:pStyle w:val="41"/>
              <w:bidi w:val="0"/>
              <w:rPr>
                <w:b w:val="0"/>
                <w:bCs/>
              </w:rPr>
            </w:pPr>
            <w:r>
              <w:rPr>
                <w:rFonts w:hint="eastAsia"/>
                <w:b w:val="0"/>
                <w:bCs/>
              </w:rPr>
              <w:t>144.89</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1.08E-03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101</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b w:val="0"/>
                <w:bCs/>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9</w:t>
            </w:r>
          </w:p>
        </w:tc>
        <w:tc>
          <w:tcPr>
            <w:tcW w:w="1174" w:type="pct"/>
            <w:vAlign w:val="center"/>
          </w:tcPr>
          <w:p>
            <w:pPr>
              <w:pStyle w:val="41"/>
              <w:widowControl w:val="0"/>
              <w:rPr>
                <w:b w:val="0"/>
                <w:bCs/>
              </w:rPr>
            </w:pPr>
            <w:r>
              <w:rPr>
                <w:rFonts w:hint="eastAsia" w:cs="Times New Roman"/>
                <w:b w:val="0"/>
                <w:bCs/>
                <w:sz w:val="21"/>
                <w:lang w:val="en-US" w:eastAsia="zh-CN" w:bidi="ar-SA"/>
              </w:rPr>
              <w:t>CTFQ003</w:t>
            </w:r>
          </w:p>
        </w:tc>
        <w:tc>
          <w:tcPr>
            <w:tcW w:w="547" w:type="pct"/>
            <w:vAlign w:val="center"/>
          </w:tcPr>
          <w:p>
            <w:pPr>
              <w:pStyle w:val="41"/>
              <w:bidi w:val="0"/>
              <w:rPr>
                <w:b w:val="0"/>
                <w:bCs/>
              </w:rPr>
            </w:pPr>
            <w:r>
              <w:rPr>
                <w:rFonts w:hint="eastAsia"/>
                <w:b w:val="0"/>
                <w:bCs/>
              </w:rPr>
              <w:t>-117.46</w:t>
            </w:r>
          </w:p>
        </w:tc>
        <w:tc>
          <w:tcPr>
            <w:tcW w:w="551" w:type="pct"/>
            <w:vAlign w:val="center"/>
          </w:tcPr>
          <w:p>
            <w:pPr>
              <w:pStyle w:val="41"/>
              <w:bidi w:val="0"/>
              <w:rPr>
                <w:b w:val="0"/>
                <w:bCs/>
              </w:rPr>
            </w:pPr>
            <w:r>
              <w:rPr>
                <w:rFonts w:hint="eastAsia"/>
                <w:b w:val="0"/>
                <w:bCs/>
              </w:rPr>
              <w:t>201.65</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1.08E-03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101</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b w:val="0"/>
                <w:bCs/>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235" w:type="pct"/>
            <w:vMerge w:val="restart"/>
            <w:vAlign w:val="center"/>
          </w:tcPr>
          <w:p>
            <w:pPr>
              <w:pStyle w:val="41"/>
              <w:bidi w:val="0"/>
              <w:rPr>
                <w:b w:val="0"/>
                <w:bCs/>
              </w:rPr>
            </w:pPr>
            <w:r>
              <w:rPr>
                <w:rFonts w:hint="eastAsia"/>
                <w:b w:val="0"/>
                <w:bCs/>
                <w:lang w:val="en-US" w:eastAsia="zh-CN"/>
              </w:rPr>
              <w:t>10</w:t>
            </w:r>
          </w:p>
        </w:tc>
        <w:tc>
          <w:tcPr>
            <w:tcW w:w="1174" w:type="pct"/>
            <w:vMerge w:val="restart"/>
            <w:vAlign w:val="center"/>
          </w:tcPr>
          <w:p>
            <w:pPr>
              <w:pStyle w:val="41"/>
              <w:widowControl w:val="0"/>
              <w:rPr>
                <w:b w:val="0"/>
                <w:bCs/>
              </w:rPr>
            </w:pPr>
            <w:r>
              <w:rPr>
                <w:rFonts w:hint="eastAsia"/>
                <w:b w:val="0"/>
                <w:bCs/>
                <w:lang w:val="en-US" w:eastAsia="zh-CN"/>
              </w:rPr>
              <w:t>XGFQ001</w:t>
            </w:r>
          </w:p>
        </w:tc>
        <w:tc>
          <w:tcPr>
            <w:tcW w:w="547" w:type="pct"/>
            <w:vMerge w:val="restart"/>
            <w:vAlign w:val="center"/>
          </w:tcPr>
          <w:p>
            <w:pPr>
              <w:pStyle w:val="41"/>
              <w:bidi w:val="0"/>
              <w:rPr>
                <w:b w:val="0"/>
                <w:bCs/>
              </w:rPr>
            </w:pPr>
            <w:r>
              <w:rPr>
                <w:rFonts w:hint="eastAsia"/>
                <w:b w:val="0"/>
                <w:bCs/>
              </w:rPr>
              <w:t>-164.42</w:t>
            </w:r>
          </w:p>
        </w:tc>
        <w:tc>
          <w:tcPr>
            <w:tcW w:w="551" w:type="pct"/>
            <w:vMerge w:val="restart"/>
            <w:vAlign w:val="center"/>
          </w:tcPr>
          <w:p>
            <w:pPr>
              <w:pStyle w:val="41"/>
              <w:bidi w:val="0"/>
              <w:rPr>
                <w:b w:val="0"/>
                <w:bCs/>
              </w:rPr>
            </w:pPr>
            <w:r>
              <w:rPr>
                <w:rFonts w:hint="eastAsia"/>
                <w:b w:val="0"/>
                <w:bCs/>
              </w:rPr>
              <w:t>119.31</w:t>
            </w:r>
          </w:p>
        </w:tc>
        <w:tc>
          <w:tcPr>
            <w:tcW w:w="488" w:type="pct"/>
            <w:vAlign w:val="center"/>
          </w:tcPr>
          <w:p>
            <w:pPr>
              <w:pStyle w:val="41"/>
              <w:bidi w:val="0"/>
              <w:rPr>
                <w:rFonts w:hint="default" w:eastAsia="宋体"/>
                <w:b w:val="0"/>
                <w:bCs/>
                <w:lang w:val="en-US" w:eastAsia="zh-CN"/>
              </w:rPr>
            </w:pPr>
            <w:r>
              <w:rPr>
                <w:rFonts w:hint="eastAsia"/>
                <w:b w:val="0"/>
                <w:bCs/>
                <w:lang w:val="en-US" w:eastAsia="zh-CN"/>
              </w:rPr>
              <w:t>TSP</w:t>
            </w:r>
          </w:p>
        </w:tc>
        <w:tc>
          <w:tcPr>
            <w:tcW w:w="615" w:type="pct"/>
            <w:vAlign w:val="center"/>
          </w:tcPr>
          <w:p>
            <w:pPr>
              <w:pStyle w:val="41"/>
              <w:bidi w:val="0"/>
              <w:rPr>
                <w:b w:val="0"/>
                <w:bCs/>
              </w:rPr>
            </w:pPr>
            <w:r>
              <w:rPr>
                <w:rFonts w:hint="eastAsia"/>
                <w:b w:val="0"/>
                <w:bCs/>
              </w:rPr>
              <w:t>1.81E-03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0.20</w:t>
            </w:r>
          </w:p>
        </w:tc>
        <w:tc>
          <w:tcPr>
            <w:tcW w:w="300" w:type="pct"/>
            <w:vAlign w:val="center"/>
          </w:tcPr>
          <w:p>
            <w:pPr>
              <w:pStyle w:val="41"/>
              <w:bidi w:val="0"/>
              <w:rPr>
                <w:rFonts w:hint="default" w:eastAsia="宋体"/>
                <w:b w:val="0"/>
                <w:bCs/>
                <w:lang w:val="en-US" w:eastAsia="zh-CN"/>
              </w:rPr>
            </w:pPr>
            <w:r>
              <w:rPr>
                <w:rFonts w:hint="eastAsia"/>
                <w:b w:val="0"/>
                <w:bCs/>
                <w:lang w:val="en-US" w:eastAsia="zh-CN"/>
              </w:rPr>
              <w:t>25</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Merge w:val="restar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eastAsia="宋体"/>
                <w:b w:val="0"/>
                <w:bCs/>
                <w:lang w:val="en-US" w:eastAsia="zh-CN"/>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b w:val="0"/>
                <w:bCs/>
              </w:rPr>
            </w:pPr>
            <w:r>
              <w:rPr>
                <w:rFonts w:hint="eastAsia"/>
                <w:b w:val="0"/>
                <w:bCs/>
              </w:rPr>
              <w:t>1.28E-03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0.26</w:t>
            </w:r>
          </w:p>
        </w:tc>
        <w:tc>
          <w:tcPr>
            <w:tcW w:w="300" w:type="pct"/>
            <w:vAlign w:val="center"/>
          </w:tcPr>
          <w:p>
            <w:pPr>
              <w:pStyle w:val="41"/>
              <w:bidi w:val="0"/>
              <w:rPr>
                <w:rFonts w:hint="default" w:eastAsia="宋体"/>
                <w:b w:val="0"/>
                <w:bCs/>
                <w:lang w:val="en-US" w:eastAsia="zh-CN"/>
              </w:rPr>
            </w:pPr>
            <w:r>
              <w:rPr>
                <w:rFonts w:hint="eastAsia"/>
                <w:b w:val="0"/>
                <w:bCs/>
                <w:lang w:val="en-US" w:eastAsia="zh-CN"/>
              </w:rPr>
              <w:t>25</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Merge w:val="continue"/>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eastAsia="宋体"/>
                <w:b w:val="0"/>
                <w:bCs/>
                <w:lang w:val="en-US" w:eastAsia="zh-CN"/>
              </w:rPr>
            </w:pPr>
            <w:r>
              <w:rPr>
                <w:rFonts w:hint="eastAsia"/>
                <w:b w:val="0"/>
                <w:bCs/>
                <w:lang w:val="en-US" w:eastAsia="zh-CN"/>
              </w:rPr>
              <w:t>NOx</w:t>
            </w:r>
          </w:p>
        </w:tc>
        <w:tc>
          <w:tcPr>
            <w:tcW w:w="615" w:type="pct"/>
            <w:vAlign w:val="center"/>
          </w:tcPr>
          <w:p>
            <w:pPr>
              <w:pStyle w:val="41"/>
              <w:bidi w:val="0"/>
              <w:rPr>
                <w:b w:val="0"/>
                <w:bCs/>
              </w:rPr>
            </w:pPr>
            <w:r>
              <w:rPr>
                <w:rFonts w:hint="eastAsia"/>
                <w:b w:val="0"/>
                <w:bCs/>
              </w:rPr>
              <w:t>5.97E-03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2.39</w:t>
            </w:r>
          </w:p>
        </w:tc>
        <w:tc>
          <w:tcPr>
            <w:tcW w:w="300" w:type="pct"/>
            <w:vAlign w:val="center"/>
          </w:tcPr>
          <w:p>
            <w:pPr>
              <w:pStyle w:val="41"/>
              <w:bidi w:val="0"/>
              <w:rPr>
                <w:rFonts w:hint="default" w:eastAsia="宋体"/>
                <w:b w:val="0"/>
                <w:bCs/>
                <w:lang w:val="en-US" w:eastAsia="zh-CN"/>
              </w:rPr>
            </w:pPr>
            <w:r>
              <w:rPr>
                <w:rFonts w:hint="eastAsia"/>
                <w:b w:val="0"/>
                <w:bCs/>
                <w:lang w:val="en-US" w:eastAsia="zh-CN"/>
              </w:rPr>
              <w:t>25</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Merge w:val="continue"/>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235" w:type="pct"/>
            <w:vMerge w:val="restart"/>
            <w:vAlign w:val="center"/>
          </w:tcPr>
          <w:p>
            <w:pPr>
              <w:pStyle w:val="41"/>
              <w:bidi w:val="0"/>
              <w:rPr>
                <w:b w:val="0"/>
                <w:bCs/>
              </w:rPr>
            </w:pPr>
            <w:r>
              <w:rPr>
                <w:rFonts w:hint="eastAsia"/>
                <w:b w:val="0"/>
                <w:bCs/>
                <w:lang w:val="en-US" w:eastAsia="zh-CN"/>
              </w:rPr>
              <w:t>11</w:t>
            </w:r>
          </w:p>
        </w:tc>
        <w:tc>
          <w:tcPr>
            <w:tcW w:w="1174" w:type="pct"/>
            <w:vMerge w:val="restart"/>
            <w:vAlign w:val="center"/>
          </w:tcPr>
          <w:p>
            <w:pPr>
              <w:pStyle w:val="41"/>
              <w:widowControl w:val="0"/>
              <w:rPr>
                <w:b w:val="0"/>
                <w:bCs/>
              </w:rPr>
            </w:pPr>
            <w:r>
              <w:rPr>
                <w:rFonts w:hint="eastAsia"/>
                <w:b w:val="0"/>
                <w:bCs/>
                <w:lang w:val="en-US" w:eastAsia="zh-CN"/>
              </w:rPr>
              <w:t>XGFQ002</w:t>
            </w:r>
          </w:p>
        </w:tc>
        <w:tc>
          <w:tcPr>
            <w:tcW w:w="547" w:type="pct"/>
            <w:vMerge w:val="restart"/>
            <w:vAlign w:val="center"/>
          </w:tcPr>
          <w:p>
            <w:pPr>
              <w:pStyle w:val="41"/>
              <w:bidi w:val="0"/>
              <w:rPr>
                <w:b w:val="0"/>
                <w:bCs/>
              </w:rPr>
            </w:pPr>
            <w:r>
              <w:rPr>
                <w:rFonts w:hint="eastAsia"/>
                <w:b w:val="0"/>
                <w:bCs/>
              </w:rPr>
              <w:t>-141.57</w:t>
            </w:r>
          </w:p>
        </w:tc>
        <w:tc>
          <w:tcPr>
            <w:tcW w:w="551" w:type="pct"/>
            <w:vMerge w:val="restart"/>
            <w:vAlign w:val="center"/>
          </w:tcPr>
          <w:p>
            <w:pPr>
              <w:pStyle w:val="41"/>
              <w:bidi w:val="0"/>
              <w:rPr>
                <w:b w:val="0"/>
                <w:bCs/>
              </w:rPr>
            </w:pPr>
            <w:r>
              <w:rPr>
                <w:rFonts w:hint="eastAsia"/>
                <w:b w:val="0"/>
                <w:bCs/>
              </w:rPr>
              <w:t>148.75</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1.81E-03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0.20</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Merge w:val="restar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0.26</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Merge w:val="continue"/>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5.97E-03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2.39</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Merge w:val="continue"/>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restart"/>
            <w:vAlign w:val="center"/>
          </w:tcPr>
          <w:p>
            <w:pPr>
              <w:pStyle w:val="41"/>
              <w:bidi w:val="0"/>
              <w:rPr>
                <w:b w:val="0"/>
                <w:bCs/>
              </w:rPr>
            </w:pPr>
            <w:r>
              <w:rPr>
                <w:rFonts w:hint="eastAsia"/>
                <w:b w:val="0"/>
                <w:bCs/>
                <w:lang w:val="en-US" w:eastAsia="zh-CN"/>
              </w:rPr>
              <w:t>12</w:t>
            </w:r>
          </w:p>
        </w:tc>
        <w:tc>
          <w:tcPr>
            <w:tcW w:w="1174" w:type="pct"/>
            <w:vMerge w:val="restart"/>
            <w:vAlign w:val="center"/>
          </w:tcPr>
          <w:p>
            <w:pPr>
              <w:pStyle w:val="41"/>
              <w:widowControl w:val="0"/>
              <w:rPr>
                <w:b w:val="0"/>
                <w:bCs/>
              </w:rPr>
            </w:pPr>
            <w:r>
              <w:rPr>
                <w:rFonts w:hint="eastAsia"/>
                <w:b w:val="0"/>
                <w:bCs/>
                <w:lang w:val="en-US" w:eastAsia="zh-CN"/>
              </w:rPr>
              <w:t>XGFQ003</w:t>
            </w:r>
          </w:p>
        </w:tc>
        <w:tc>
          <w:tcPr>
            <w:tcW w:w="547" w:type="pct"/>
            <w:vMerge w:val="restart"/>
            <w:vAlign w:val="center"/>
          </w:tcPr>
          <w:p>
            <w:pPr>
              <w:pStyle w:val="41"/>
              <w:bidi w:val="0"/>
              <w:rPr>
                <w:b w:val="0"/>
                <w:bCs/>
              </w:rPr>
            </w:pPr>
            <w:r>
              <w:rPr>
                <w:rFonts w:hint="eastAsia"/>
                <w:b w:val="0"/>
                <w:bCs/>
              </w:rPr>
              <w:t>-119.49</w:t>
            </w:r>
          </w:p>
        </w:tc>
        <w:tc>
          <w:tcPr>
            <w:tcW w:w="551" w:type="pct"/>
            <w:vMerge w:val="restart"/>
            <w:vAlign w:val="center"/>
          </w:tcPr>
          <w:p>
            <w:pPr>
              <w:pStyle w:val="41"/>
              <w:bidi w:val="0"/>
              <w:rPr>
                <w:b w:val="0"/>
                <w:bCs/>
              </w:rPr>
            </w:pPr>
            <w:r>
              <w:rPr>
                <w:rFonts w:hint="eastAsia"/>
                <w:b w:val="0"/>
                <w:bCs/>
              </w:rPr>
              <w:t>197.16</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1.81E-03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0.20</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Merge w:val="restar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0.26</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Merge w:val="continue"/>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5.97E-03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2.39</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Merge w:val="continue"/>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0.26</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Merge w:val="continue"/>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5.97E-03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2.39</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Merge w:val="continue"/>
            <w:vAlign w:val="center"/>
          </w:tcPr>
          <w:p>
            <w:pPr>
              <w:pStyle w:val="41"/>
              <w:bidi w:val="0"/>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Align w:val="center"/>
          </w:tcPr>
          <w:p>
            <w:pPr>
              <w:pStyle w:val="41"/>
              <w:bidi w:val="0"/>
              <w:rPr>
                <w:b w:val="0"/>
                <w:bCs/>
              </w:rPr>
            </w:pPr>
            <w:r>
              <w:rPr>
                <w:rFonts w:hint="eastAsia"/>
                <w:b w:val="0"/>
                <w:bCs/>
                <w:lang w:val="en-US" w:eastAsia="zh-CN"/>
              </w:rPr>
              <w:t>13</w:t>
            </w:r>
          </w:p>
        </w:tc>
        <w:tc>
          <w:tcPr>
            <w:tcW w:w="1174" w:type="pct"/>
            <w:vAlign w:val="center"/>
          </w:tcPr>
          <w:p>
            <w:pPr>
              <w:pStyle w:val="41"/>
              <w:bidi w:val="0"/>
              <w:rPr>
                <w:b w:val="0"/>
                <w:bCs/>
              </w:rPr>
            </w:pPr>
            <w:r>
              <w:rPr>
                <w:b w:val="0"/>
                <w:bCs/>
              </w:rPr>
              <w:t>1#废酸处理排气筒</w:t>
            </w:r>
          </w:p>
        </w:tc>
        <w:tc>
          <w:tcPr>
            <w:tcW w:w="547" w:type="pct"/>
            <w:vAlign w:val="center"/>
          </w:tcPr>
          <w:p>
            <w:pPr>
              <w:pStyle w:val="41"/>
              <w:bidi w:val="0"/>
              <w:rPr>
                <w:b w:val="0"/>
                <w:bCs/>
              </w:rPr>
            </w:pPr>
            <w:r>
              <w:rPr>
                <w:rFonts w:hint="eastAsia"/>
                <w:b w:val="0"/>
                <w:bCs/>
              </w:rPr>
              <w:t>-141.96</w:t>
            </w:r>
          </w:p>
        </w:tc>
        <w:tc>
          <w:tcPr>
            <w:tcW w:w="551" w:type="pct"/>
            <w:vAlign w:val="center"/>
          </w:tcPr>
          <w:p>
            <w:pPr>
              <w:pStyle w:val="41"/>
              <w:bidi w:val="0"/>
              <w:rPr>
                <w:b w:val="0"/>
                <w:bCs/>
              </w:rPr>
            </w:pPr>
            <w:r>
              <w:rPr>
                <w:rFonts w:hint="eastAsia"/>
                <w:b w:val="0"/>
                <w:bCs/>
              </w:rPr>
              <w:t>406.69</w:t>
            </w:r>
          </w:p>
        </w:tc>
        <w:tc>
          <w:tcPr>
            <w:tcW w:w="488" w:type="pct"/>
            <w:vAlign w:val="center"/>
          </w:tcPr>
          <w:p>
            <w:pPr>
              <w:pStyle w:val="41"/>
              <w:bidi w:val="0"/>
              <w:rPr>
                <w:rFonts w:hint="default"/>
                <w:lang w:val="en-US" w:eastAsia="zh-CN"/>
              </w:rPr>
            </w:pPr>
            <w:r>
              <w:rPr>
                <w:rFonts w:hint="eastAsia"/>
                <w:b w:val="0"/>
                <w:bCs/>
                <w:lang w:val="en-US" w:eastAsia="zh-CN"/>
              </w:rPr>
              <w:t>HCl</w:t>
            </w:r>
          </w:p>
        </w:tc>
        <w:tc>
          <w:tcPr>
            <w:tcW w:w="615" w:type="pct"/>
            <w:vAlign w:val="center"/>
          </w:tcPr>
          <w:p>
            <w:pPr>
              <w:pStyle w:val="41"/>
              <w:bidi w:val="0"/>
              <w:rPr>
                <w:b w:val="0"/>
                <w:bCs/>
              </w:rPr>
            </w:pPr>
            <w:r>
              <w:rPr>
                <w:rFonts w:hint="eastAsia"/>
                <w:b w:val="0"/>
                <w:bCs/>
              </w:rPr>
              <w:t>1.59E-03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3.18</w:t>
            </w:r>
          </w:p>
        </w:tc>
        <w:tc>
          <w:tcPr>
            <w:tcW w:w="300" w:type="pct"/>
            <w:vAlign w:val="center"/>
          </w:tcPr>
          <w:p>
            <w:pPr>
              <w:pStyle w:val="41"/>
              <w:bidi w:val="0"/>
              <w:rPr>
                <w:rFonts w:hint="default" w:eastAsia="宋体"/>
                <w:b w:val="0"/>
                <w:bCs/>
                <w:lang w:val="en-US" w:eastAsia="zh-CN"/>
              </w:rPr>
            </w:pPr>
            <w:r>
              <w:rPr>
                <w:rFonts w:hint="eastAsia"/>
                <w:b w:val="0"/>
                <w:bCs/>
                <w:lang w:val="en-US" w:eastAsia="zh-CN"/>
              </w:rPr>
              <w:t>108</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14</w:t>
            </w:r>
          </w:p>
        </w:tc>
        <w:tc>
          <w:tcPr>
            <w:tcW w:w="1174" w:type="pct"/>
            <w:vMerge w:val="restart"/>
            <w:vAlign w:val="center"/>
          </w:tcPr>
          <w:p>
            <w:pPr>
              <w:pStyle w:val="41"/>
              <w:bidi w:val="0"/>
              <w:rPr>
                <w:b w:val="0"/>
                <w:bCs/>
              </w:rPr>
            </w:pPr>
            <w:r>
              <w:rPr>
                <w:b w:val="0"/>
                <w:bCs/>
              </w:rPr>
              <w:t>1#锅炉排气筒</w:t>
            </w:r>
          </w:p>
        </w:tc>
        <w:tc>
          <w:tcPr>
            <w:tcW w:w="547" w:type="pct"/>
            <w:vMerge w:val="restart"/>
            <w:vAlign w:val="center"/>
          </w:tcPr>
          <w:p>
            <w:pPr>
              <w:pStyle w:val="41"/>
              <w:bidi w:val="0"/>
              <w:rPr>
                <w:b w:val="0"/>
                <w:bCs/>
              </w:rPr>
            </w:pPr>
            <w:r>
              <w:rPr>
                <w:rFonts w:hint="eastAsia"/>
                <w:b w:val="0"/>
                <w:bCs/>
              </w:rPr>
              <w:t>-153.96</w:t>
            </w:r>
          </w:p>
        </w:tc>
        <w:tc>
          <w:tcPr>
            <w:tcW w:w="551" w:type="pct"/>
            <w:vMerge w:val="restart"/>
            <w:vAlign w:val="center"/>
          </w:tcPr>
          <w:p>
            <w:pPr>
              <w:pStyle w:val="41"/>
              <w:bidi w:val="0"/>
              <w:rPr>
                <w:b w:val="0"/>
                <w:bCs/>
              </w:rPr>
            </w:pPr>
            <w:r>
              <w:rPr>
                <w:rFonts w:hint="eastAsia"/>
                <w:b w:val="0"/>
                <w:bCs/>
              </w:rPr>
              <w:t>380.36</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b w:val="0"/>
                <w:bCs/>
              </w:rPr>
            </w:pPr>
            <w:r>
              <w:rPr>
                <w:rFonts w:hint="eastAsia"/>
                <w:b w:val="0"/>
                <w:bCs/>
              </w:rPr>
              <w:t>1.40E-03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0.16</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24</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b w:val="0"/>
                <w:bCs/>
              </w:rPr>
            </w:pPr>
            <w:r>
              <w:rPr>
                <w:rFonts w:hint="eastAsia"/>
                <w:b w:val="0"/>
                <w:bCs/>
              </w:rPr>
              <w:t>1.99E-03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0.40</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24</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b w:val="0"/>
                <w:bCs/>
              </w:rPr>
            </w:pPr>
            <w:r>
              <w:rPr>
                <w:rFonts w:hint="eastAsia"/>
                <w:b w:val="0"/>
                <w:bCs/>
              </w:rPr>
              <w:t>6.49E-03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2.60</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24</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15</w:t>
            </w:r>
          </w:p>
        </w:tc>
        <w:tc>
          <w:tcPr>
            <w:tcW w:w="1174" w:type="pct"/>
            <w:vAlign w:val="center"/>
          </w:tcPr>
          <w:p>
            <w:pPr>
              <w:pStyle w:val="41"/>
              <w:widowControl w:val="0"/>
              <w:rPr>
                <w:b w:val="0"/>
                <w:bCs/>
              </w:rPr>
            </w:pPr>
            <w:r>
              <w:rPr>
                <w:rFonts w:hint="eastAsia"/>
                <w:b w:val="0"/>
                <w:bCs/>
                <w:lang w:val="en-US" w:eastAsia="zh-CN"/>
              </w:rPr>
              <w:t>SXFQ004</w:t>
            </w:r>
          </w:p>
        </w:tc>
        <w:tc>
          <w:tcPr>
            <w:tcW w:w="547" w:type="pct"/>
            <w:vAlign w:val="center"/>
          </w:tcPr>
          <w:p>
            <w:pPr>
              <w:pStyle w:val="41"/>
              <w:bidi w:val="0"/>
              <w:rPr>
                <w:b w:val="0"/>
                <w:bCs/>
              </w:rPr>
            </w:pPr>
            <w:r>
              <w:rPr>
                <w:rFonts w:hint="eastAsia"/>
                <w:b w:val="0"/>
                <w:bCs/>
              </w:rPr>
              <w:t>-257.37</w:t>
            </w:r>
          </w:p>
        </w:tc>
        <w:tc>
          <w:tcPr>
            <w:tcW w:w="551" w:type="pct"/>
            <w:vAlign w:val="center"/>
          </w:tcPr>
          <w:p>
            <w:pPr>
              <w:pStyle w:val="41"/>
              <w:bidi w:val="0"/>
              <w:rPr>
                <w:b w:val="0"/>
                <w:bCs/>
              </w:rPr>
            </w:pPr>
            <w:r>
              <w:rPr>
                <w:rFonts w:hint="eastAsia"/>
                <w:b w:val="0"/>
                <w:bCs/>
              </w:rPr>
              <w:t>-99.51</w:t>
            </w:r>
          </w:p>
        </w:tc>
        <w:tc>
          <w:tcPr>
            <w:tcW w:w="488" w:type="pct"/>
            <w:vAlign w:val="center"/>
          </w:tcPr>
          <w:p>
            <w:pPr>
              <w:pStyle w:val="41"/>
              <w:bidi w:val="0"/>
              <w:rPr>
                <w:b w:val="0"/>
                <w:bCs/>
              </w:rPr>
            </w:pPr>
            <w:r>
              <w:rPr>
                <w:rFonts w:hint="eastAsia"/>
                <w:b w:val="0"/>
                <w:bCs/>
                <w:lang w:val="en-US" w:eastAsia="zh-CN"/>
              </w:rPr>
              <w:t>HCl</w:t>
            </w:r>
          </w:p>
        </w:tc>
        <w:tc>
          <w:tcPr>
            <w:tcW w:w="615" w:type="pct"/>
            <w:vAlign w:val="center"/>
          </w:tcPr>
          <w:p>
            <w:pPr>
              <w:pStyle w:val="41"/>
              <w:bidi w:val="0"/>
              <w:rPr>
                <w:b w:val="0"/>
                <w:bCs/>
              </w:rPr>
            </w:pPr>
            <w:r>
              <w:rPr>
                <w:rFonts w:hint="eastAsia"/>
                <w:b w:val="0"/>
                <w:bCs/>
              </w:rPr>
              <w:t>1.27E-02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25.43</w:t>
            </w:r>
          </w:p>
        </w:tc>
        <w:tc>
          <w:tcPr>
            <w:tcW w:w="300" w:type="pct"/>
            <w:vAlign w:val="center"/>
          </w:tcPr>
          <w:p>
            <w:pPr>
              <w:pStyle w:val="41"/>
              <w:bidi w:val="0"/>
              <w:rPr>
                <w:rFonts w:hint="default" w:eastAsia="宋体"/>
                <w:b w:val="0"/>
                <w:bCs/>
                <w:lang w:val="en-US" w:eastAsia="zh-CN"/>
              </w:rPr>
            </w:pPr>
            <w:r>
              <w:rPr>
                <w:rFonts w:hint="eastAsia"/>
                <w:b w:val="0"/>
                <w:bCs/>
                <w:lang w:val="en-US" w:eastAsia="zh-CN"/>
              </w:rPr>
              <w:t>68</w:t>
            </w:r>
          </w:p>
        </w:tc>
        <w:tc>
          <w:tcPr>
            <w:tcW w:w="404" w:type="pct"/>
            <w:vAlign w:val="center"/>
          </w:tcPr>
          <w:p>
            <w:pPr>
              <w:pStyle w:val="41"/>
              <w:bidi w:val="0"/>
              <w:rPr>
                <w:rFonts w:hint="default" w:eastAsia="宋体"/>
                <w:b w:val="0"/>
                <w:bCs/>
                <w:lang w:val="en-US" w:eastAsia="zh-CN"/>
              </w:rPr>
            </w:pPr>
            <w:r>
              <w:rPr>
                <w:rFonts w:hint="eastAsia"/>
                <w:b w:val="0"/>
                <w:bCs/>
                <w:lang w:val="en-US" w:eastAsia="zh-CN"/>
              </w:rPr>
              <w:t>1100</w:t>
            </w:r>
          </w:p>
        </w:tc>
        <w:tc>
          <w:tcPr>
            <w:tcW w:w="291" w:type="pct"/>
            <w:vAlign w:val="center"/>
          </w:tcPr>
          <w:p>
            <w:pPr>
              <w:pStyle w:val="41"/>
              <w:bidi w:val="0"/>
              <w:rPr>
                <w:rFonts w:hint="eastAsia" w:eastAsia="宋体"/>
                <w:b w:val="0"/>
                <w:bCs/>
                <w:lang w:eastAsia="zh-CN"/>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16</w:t>
            </w:r>
          </w:p>
        </w:tc>
        <w:tc>
          <w:tcPr>
            <w:tcW w:w="1174" w:type="pct"/>
            <w:vAlign w:val="center"/>
          </w:tcPr>
          <w:p>
            <w:pPr>
              <w:pStyle w:val="41"/>
              <w:widowControl w:val="0"/>
              <w:rPr>
                <w:b w:val="0"/>
                <w:bCs/>
              </w:rPr>
            </w:pPr>
            <w:r>
              <w:rPr>
                <w:rFonts w:hint="eastAsia"/>
                <w:b w:val="0"/>
                <w:bCs/>
                <w:lang w:val="en-US" w:eastAsia="zh-CN"/>
              </w:rPr>
              <w:t>SXFQ005</w:t>
            </w:r>
          </w:p>
        </w:tc>
        <w:tc>
          <w:tcPr>
            <w:tcW w:w="547" w:type="pct"/>
            <w:vAlign w:val="center"/>
          </w:tcPr>
          <w:p>
            <w:pPr>
              <w:pStyle w:val="41"/>
              <w:bidi w:val="0"/>
              <w:rPr>
                <w:b w:val="0"/>
                <w:bCs/>
              </w:rPr>
            </w:pPr>
            <w:r>
              <w:rPr>
                <w:rFonts w:hint="eastAsia"/>
                <w:b w:val="0"/>
                <w:bCs/>
              </w:rPr>
              <w:t>-230.26</w:t>
            </w:r>
          </w:p>
        </w:tc>
        <w:tc>
          <w:tcPr>
            <w:tcW w:w="551" w:type="pct"/>
            <w:vAlign w:val="center"/>
          </w:tcPr>
          <w:p>
            <w:pPr>
              <w:pStyle w:val="41"/>
              <w:bidi w:val="0"/>
              <w:rPr>
                <w:b w:val="0"/>
                <w:bCs/>
              </w:rPr>
            </w:pPr>
            <w:r>
              <w:rPr>
                <w:rFonts w:hint="eastAsia"/>
                <w:b w:val="0"/>
                <w:bCs/>
              </w:rPr>
              <w:t>-37.54</w:t>
            </w:r>
          </w:p>
        </w:tc>
        <w:tc>
          <w:tcPr>
            <w:tcW w:w="488" w:type="pct"/>
            <w:vAlign w:val="center"/>
          </w:tcPr>
          <w:p>
            <w:pPr>
              <w:pStyle w:val="41"/>
              <w:bidi w:val="0"/>
              <w:rPr>
                <w:b w:val="0"/>
                <w:bCs/>
              </w:rPr>
            </w:pPr>
            <w:r>
              <w:rPr>
                <w:rFonts w:hint="eastAsia"/>
                <w:b w:val="0"/>
                <w:bCs/>
                <w:lang w:val="en-US" w:eastAsia="zh-CN"/>
              </w:rPr>
              <w:t>HCl</w:t>
            </w:r>
          </w:p>
        </w:tc>
        <w:tc>
          <w:tcPr>
            <w:tcW w:w="615" w:type="pct"/>
            <w:vAlign w:val="center"/>
          </w:tcPr>
          <w:p>
            <w:pPr>
              <w:pStyle w:val="41"/>
              <w:bidi w:val="0"/>
              <w:rPr>
                <w:b w:val="0"/>
                <w:bCs/>
              </w:rPr>
            </w:pPr>
            <w:r>
              <w:rPr>
                <w:rFonts w:hint="eastAsia"/>
                <w:b w:val="0"/>
                <w:bCs/>
              </w:rPr>
              <w:t>3.89E-03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7.7</w:t>
            </w:r>
          </w:p>
        </w:tc>
        <w:tc>
          <w:tcPr>
            <w:tcW w:w="300" w:type="pct"/>
            <w:vAlign w:val="center"/>
          </w:tcPr>
          <w:p>
            <w:pPr>
              <w:pStyle w:val="41"/>
              <w:bidi w:val="0"/>
              <w:rPr>
                <w:rFonts w:hint="default" w:eastAsia="宋体"/>
                <w:b w:val="0"/>
                <w:bCs/>
                <w:lang w:val="en-US" w:eastAsia="zh-CN"/>
              </w:rPr>
            </w:pPr>
            <w:r>
              <w:rPr>
                <w:rFonts w:hint="eastAsia"/>
                <w:b w:val="0"/>
                <w:bCs/>
                <w:lang w:val="en-US" w:eastAsia="zh-CN"/>
              </w:rPr>
              <w:t>68</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17</w:t>
            </w:r>
          </w:p>
        </w:tc>
        <w:tc>
          <w:tcPr>
            <w:tcW w:w="1174" w:type="pct"/>
            <w:vAlign w:val="center"/>
          </w:tcPr>
          <w:p>
            <w:pPr>
              <w:pStyle w:val="41"/>
              <w:widowControl w:val="0"/>
              <w:rPr>
                <w:b w:val="0"/>
                <w:bCs/>
              </w:rPr>
            </w:pPr>
            <w:r>
              <w:rPr>
                <w:rFonts w:hint="eastAsia"/>
                <w:b w:val="0"/>
                <w:bCs/>
                <w:lang w:val="en-US" w:eastAsia="zh-CN"/>
              </w:rPr>
              <w:t>SXFQ006</w:t>
            </w:r>
          </w:p>
        </w:tc>
        <w:tc>
          <w:tcPr>
            <w:tcW w:w="547" w:type="pct"/>
            <w:vAlign w:val="center"/>
          </w:tcPr>
          <w:p>
            <w:pPr>
              <w:pStyle w:val="41"/>
              <w:bidi w:val="0"/>
              <w:rPr>
                <w:b w:val="0"/>
                <w:bCs/>
              </w:rPr>
            </w:pPr>
            <w:r>
              <w:rPr>
                <w:rFonts w:hint="eastAsia"/>
                <w:b w:val="0"/>
                <w:bCs/>
              </w:rPr>
              <w:t>-220.97</w:t>
            </w:r>
          </w:p>
        </w:tc>
        <w:tc>
          <w:tcPr>
            <w:tcW w:w="551" w:type="pct"/>
            <w:vAlign w:val="center"/>
          </w:tcPr>
          <w:p>
            <w:pPr>
              <w:pStyle w:val="41"/>
              <w:bidi w:val="0"/>
              <w:rPr>
                <w:b w:val="0"/>
                <w:bCs/>
              </w:rPr>
            </w:pPr>
            <w:r>
              <w:rPr>
                <w:rFonts w:hint="eastAsia"/>
                <w:b w:val="0"/>
                <w:bCs/>
              </w:rPr>
              <w:t>-16.63</w:t>
            </w:r>
          </w:p>
        </w:tc>
        <w:tc>
          <w:tcPr>
            <w:tcW w:w="488"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HCl</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ascii="Times New Roman" w:hAnsi="Times New Roman" w:eastAsia="宋体" w:cs="Times New Roman"/>
                <w:b w:val="0"/>
                <w:bCs/>
                <w:sz w:val="21"/>
                <w:lang w:val="en-US" w:eastAsia="zh-CN" w:bidi="ar-SA"/>
              </w:rPr>
              <w:t>3.89E-03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7.7</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68</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18</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JXFQ004</w:t>
            </w:r>
          </w:p>
        </w:tc>
        <w:tc>
          <w:tcPr>
            <w:tcW w:w="547" w:type="pct"/>
            <w:vMerge w:val="restart"/>
            <w:vAlign w:val="center"/>
          </w:tcPr>
          <w:p>
            <w:pPr>
              <w:pStyle w:val="41"/>
              <w:bidi w:val="0"/>
              <w:rPr>
                <w:b w:val="0"/>
                <w:bCs/>
              </w:rPr>
            </w:pPr>
            <w:r>
              <w:rPr>
                <w:rFonts w:hint="eastAsia"/>
                <w:b w:val="0"/>
                <w:bCs/>
              </w:rPr>
              <w:t>-312.37</w:t>
            </w:r>
          </w:p>
        </w:tc>
        <w:tc>
          <w:tcPr>
            <w:tcW w:w="551" w:type="pct"/>
            <w:vMerge w:val="restart"/>
            <w:vAlign w:val="center"/>
          </w:tcPr>
          <w:p>
            <w:pPr>
              <w:pStyle w:val="41"/>
              <w:bidi w:val="0"/>
              <w:rPr>
                <w:b w:val="0"/>
                <w:bCs/>
              </w:rPr>
            </w:pPr>
            <w:r>
              <w:rPr>
                <w:rFonts w:hint="eastAsia"/>
                <w:b w:val="0"/>
                <w:bCs/>
              </w:rPr>
              <w:t>-77.05</w:t>
            </w:r>
          </w:p>
        </w:tc>
        <w:tc>
          <w:tcPr>
            <w:tcW w:w="488" w:type="pct"/>
            <w:vAlign w:val="center"/>
          </w:tcPr>
          <w:p>
            <w:pPr>
              <w:pStyle w:val="41"/>
              <w:bidi w:val="0"/>
              <w:rPr>
                <w:rFonts w:hint="default"/>
                <w:b w:val="0"/>
                <w:bCs/>
                <w:lang w:val="en-US"/>
              </w:rPr>
            </w:pPr>
            <w:r>
              <w:rPr>
                <w:rFonts w:hint="eastAsia"/>
                <w:b w:val="0"/>
                <w:bCs/>
                <w:lang w:val="en-US" w:eastAsia="zh-CN"/>
              </w:rPr>
              <w:t>TSP</w:t>
            </w:r>
          </w:p>
        </w:tc>
        <w:tc>
          <w:tcPr>
            <w:tcW w:w="615" w:type="pct"/>
            <w:vAlign w:val="center"/>
          </w:tcPr>
          <w:p>
            <w:pPr>
              <w:pStyle w:val="41"/>
              <w:bidi w:val="0"/>
              <w:rPr>
                <w:b w:val="0"/>
                <w:bCs/>
              </w:rPr>
            </w:pPr>
            <w:r>
              <w:rPr>
                <w:rFonts w:hint="eastAsia"/>
                <w:b w:val="0"/>
                <w:bCs/>
              </w:rPr>
              <w:t>1.61E-03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0.18</w:t>
            </w:r>
          </w:p>
        </w:tc>
        <w:tc>
          <w:tcPr>
            <w:tcW w:w="300" w:type="pct"/>
            <w:vAlign w:val="center"/>
          </w:tcPr>
          <w:p>
            <w:pPr>
              <w:pStyle w:val="41"/>
              <w:bidi w:val="0"/>
              <w:rPr>
                <w:rFonts w:hint="default" w:eastAsia="宋体"/>
                <w:b w:val="0"/>
                <w:bCs/>
                <w:lang w:val="en-US" w:eastAsia="zh-CN"/>
              </w:rPr>
            </w:pPr>
            <w:r>
              <w:rPr>
                <w:rFonts w:hint="eastAsia"/>
                <w:b w:val="0"/>
                <w:bCs/>
                <w:lang w:val="en-US" w:eastAsia="zh-CN"/>
              </w:rPr>
              <w:t>96</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eastAsia="宋体"/>
                <w:b w:val="0"/>
                <w:bCs/>
                <w:lang w:val="en-US" w:eastAsia="zh-CN"/>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b w:val="0"/>
                <w:bCs/>
              </w:rPr>
            </w:pPr>
            <w:r>
              <w:rPr>
                <w:rFonts w:hint="eastAsia"/>
                <w:b w:val="0"/>
                <w:bCs/>
              </w:rPr>
              <w:t>6.71E-04</w:t>
            </w:r>
          </w:p>
        </w:tc>
        <w:tc>
          <w:tcPr>
            <w:tcW w:w="389" w:type="pct"/>
            <w:vAlign w:val="center"/>
          </w:tcPr>
          <w:p>
            <w:pPr>
              <w:pStyle w:val="41"/>
              <w:bidi w:val="0"/>
              <w:rPr>
                <w:rFonts w:hint="default" w:eastAsia="宋体"/>
                <w:b w:val="0"/>
                <w:bCs/>
                <w:lang w:val="en-US" w:eastAsia="zh-CN"/>
              </w:rPr>
            </w:pPr>
            <w:r>
              <w:rPr>
                <w:rFonts w:hint="eastAsia"/>
                <w:b w:val="0"/>
                <w:bCs/>
                <w:lang w:val="en-US" w:eastAsia="zh-CN"/>
              </w:rPr>
              <w:t>0.34</w:t>
            </w:r>
          </w:p>
        </w:tc>
        <w:tc>
          <w:tcPr>
            <w:tcW w:w="300" w:type="pct"/>
            <w:vAlign w:val="center"/>
          </w:tcPr>
          <w:p>
            <w:pPr>
              <w:pStyle w:val="41"/>
              <w:bidi w:val="0"/>
              <w:rPr>
                <w:rFonts w:hint="default" w:eastAsia="宋体"/>
                <w:b w:val="0"/>
                <w:bCs/>
                <w:lang w:val="en-US" w:eastAsia="zh-CN"/>
              </w:rPr>
            </w:pPr>
            <w:r>
              <w:rPr>
                <w:rFonts w:hint="eastAsia"/>
                <w:b w:val="0"/>
                <w:bCs/>
                <w:lang w:val="en-US" w:eastAsia="zh-CN"/>
              </w:rPr>
              <w:t>96</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19</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JXFQ005</w:t>
            </w:r>
          </w:p>
        </w:tc>
        <w:tc>
          <w:tcPr>
            <w:tcW w:w="547" w:type="pct"/>
            <w:vMerge w:val="restart"/>
            <w:vAlign w:val="center"/>
          </w:tcPr>
          <w:p>
            <w:pPr>
              <w:pStyle w:val="41"/>
              <w:bidi w:val="0"/>
              <w:rPr>
                <w:b w:val="0"/>
                <w:bCs/>
              </w:rPr>
            </w:pPr>
            <w:r>
              <w:rPr>
                <w:rFonts w:hint="eastAsia"/>
                <w:b w:val="0"/>
                <w:bCs/>
              </w:rPr>
              <w:t>-286.03</w:t>
            </w:r>
          </w:p>
        </w:tc>
        <w:tc>
          <w:tcPr>
            <w:tcW w:w="551" w:type="pct"/>
            <w:vMerge w:val="restart"/>
            <w:vAlign w:val="center"/>
          </w:tcPr>
          <w:p>
            <w:pPr>
              <w:pStyle w:val="41"/>
              <w:bidi w:val="0"/>
              <w:rPr>
                <w:b w:val="0"/>
                <w:bCs/>
              </w:rPr>
            </w:pPr>
            <w:r>
              <w:rPr>
                <w:rFonts w:hint="eastAsia"/>
                <w:b w:val="0"/>
                <w:bCs/>
              </w:rPr>
              <w:t>-17.02</w:t>
            </w:r>
          </w:p>
        </w:tc>
        <w:tc>
          <w:tcPr>
            <w:tcW w:w="488"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1.06E-03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0.12</w:t>
            </w:r>
          </w:p>
        </w:tc>
        <w:tc>
          <w:tcPr>
            <w:tcW w:w="300" w:type="pct"/>
            <w:vAlign w:val="center"/>
          </w:tcPr>
          <w:p>
            <w:pPr>
              <w:pStyle w:val="41"/>
              <w:bidi w:val="0"/>
              <w:rPr>
                <w:rFonts w:hint="default" w:eastAsia="宋体"/>
                <w:b w:val="0"/>
                <w:bCs/>
                <w:lang w:val="en-US" w:eastAsia="zh-CN"/>
              </w:rPr>
            </w:pPr>
            <w:r>
              <w:rPr>
                <w:rFonts w:hint="eastAsia"/>
                <w:b w:val="0"/>
                <w:bCs/>
                <w:lang w:val="en-US" w:eastAsia="zh-CN"/>
              </w:rPr>
              <w:t>88</w:t>
            </w:r>
          </w:p>
        </w:tc>
        <w:tc>
          <w:tcPr>
            <w:tcW w:w="404" w:type="pct"/>
            <w:vAlign w:val="center"/>
          </w:tcPr>
          <w:p>
            <w:pPr>
              <w:pStyle w:val="41"/>
              <w:bidi w:val="0"/>
              <w:rPr>
                <w:rFonts w:hint="default"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6.70E-04</w:t>
            </w:r>
          </w:p>
        </w:tc>
        <w:tc>
          <w:tcPr>
            <w:tcW w:w="389" w:type="pct"/>
            <w:vAlign w:val="center"/>
          </w:tcPr>
          <w:p>
            <w:pPr>
              <w:pStyle w:val="41"/>
              <w:bidi w:val="0"/>
              <w:rPr>
                <w:rFonts w:hint="default" w:eastAsia="宋体"/>
                <w:b w:val="0"/>
                <w:bCs/>
                <w:lang w:val="en-US" w:eastAsia="zh-CN"/>
              </w:rPr>
            </w:pPr>
            <w:r>
              <w:rPr>
                <w:rFonts w:hint="eastAsia"/>
                <w:b w:val="0"/>
                <w:bCs/>
                <w:lang w:val="en-US" w:eastAsia="zh-CN"/>
              </w:rPr>
              <w:t>0.34</w:t>
            </w:r>
          </w:p>
        </w:tc>
        <w:tc>
          <w:tcPr>
            <w:tcW w:w="300" w:type="pct"/>
            <w:vAlign w:val="center"/>
          </w:tcPr>
          <w:p>
            <w:pPr>
              <w:pStyle w:val="41"/>
              <w:bidi w:val="0"/>
              <w:rPr>
                <w:rFonts w:hint="default" w:eastAsia="宋体"/>
                <w:b w:val="0"/>
                <w:bCs/>
                <w:lang w:val="en-US" w:eastAsia="zh-CN"/>
              </w:rPr>
            </w:pPr>
            <w:r>
              <w:rPr>
                <w:rFonts w:hint="eastAsia"/>
                <w:b w:val="0"/>
                <w:bCs/>
                <w:lang w:val="en-US" w:eastAsia="zh-CN"/>
              </w:rPr>
              <w:t>88</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20</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JXFQ006</w:t>
            </w:r>
          </w:p>
        </w:tc>
        <w:tc>
          <w:tcPr>
            <w:tcW w:w="547" w:type="pct"/>
            <w:vMerge w:val="restart"/>
            <w:vAlign w:val="center"/>
          </w:tcPr>
          <w:p>
            <w:pPr>
              <w:pStyle w:val="41"/>
              <w:bidi w:val="0"/>
              <w:rPr>
                <w:b w:val="0"/>
                <w:bCs/>
              </w:rPr>
            </w:pPr>
            <w:r>
              <w:rPr>
                <w:rFonts w:hint="eastAsia"/>
                <w:b w:val="0"/>
                <w:bCs/>
              </w:rPr>
              <w:t>-277.9</w:t>
            </w:r>
          </w:p>
        </w:tc>
        <w:tc>
          <w:tcPr>
            <w:tcW w:w="551" w:type="pct"/>
            <w:vMerge w:val="restart"/>
            <w:vAlign w:val="center"/>
          </w:tcPr>
          <w:p>
            <w:pPr>
              <w:pStyle w:val="41"/>
              <w:bidi w:val="0"/>
              <w:rPr>
                <w:b w:val="0"/>
                <w:bCs/>
              </w:rPr>
            </w:pPr>
            <w:r>
              <w:rPr>
                <w:rFonts w:hint="eastAsia"/>
                <w:b w:val="0"/>
                <w:bCs/>
              </w:rPr>
              <w:t>6.22</w:t>
            </w:r>
          </w:p>
        </w:tc>
        <w:tc>
          <w:tcPr>
            <w:tcW w:w="488"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1.06E-03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88</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84"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6.70E-04</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0.34</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88</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6.70E-04</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0.34</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88</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restart"/>
            <w:vAlign w:val="center"/>
          </w:tcPr>
          <w:p>
            <w:pPr>
              <w:pStyle w:val="41"/>
              <w:bidi w:val="0"/>
              <w:rPr>
                <w:b w:val="0"/>
                <w:bCs/>
              </w:rPr>
            </w:pPr>
            <w:r>
              <w:rPr>
                <w:rFonts w:hint="eastAsia"/>
                <w:b w:val="0"/>
                <w:bCs/>
                <w:lang w:val="en-US" w:eastAsia="zh-CN"/>
              </w:rPr>
              <w:t>21</w:t>
            </w:r>
          </w:p>
        </w:tc>
        <w:tc>
          <w:tcPr>
            <w:tcW w:w="1174" w:type="pct"/>
            <w:vMerge w:val="restart"/>
            <w:vAlign w:val="center"/>
          </w:tcPr>
          <w:p>
            <w:pPr>
              <w:pStyle w:val="41"/>
              <w:widowControl w:val="0"/>
              <w:rPr>
                <w:b w:val="0"/>
                <w:bCs/>
              </w:rPr>
            </w:pPr>
            <w:r>
              <w:rPr>
                <w:rFonts w:hint="eastAsia"/>
                <w:b w:val="0"/>
                <w:bCs/>
                <w:lang w:val="en-US" w:eastAsia="zh-CN"/>
              </w:rPr>
              <w:t>XGFQ004</w:t>
            </w:r>
          </w:p>
        </w:tc>
        <w:tc>
          <w:tcPr>
            <w:tcW w:w="547" w:type="pct"/>
            <w:vMerge w:val="restart"/>
            <w:vAlign w:val="center"/>
          </w:tcPr>
          <w:p>
            <w:pPr>
              <w:pStyle w:val="41"/>
              <w:bidi w:val="0"/>
              <w:rPr>
                <w:b w:val="0"/>
                <w:bCs/>
              </w:rPr>
            </w:pPr>
            <w:r>
              <w:rPr>
                <w:rFonts w:hint="eastAsia"/>
                <w:b w:val="0"/>
                <w:bCs/>
              </w:rPr>
              <w:t>-322.44</w:t>
            </w:r>
          </w:p>
        </w:tc>
        <w:tc>
          <w:tcPr>
            <w:tcW w:w="551" w:type="pct"/>
            <w:vMerge w:val="restart"/>
            <w:vAlign w:val="center"/>
          </w:tcPr>
          <w:p>
            <w:pPr>
              <w:pStyle w:val="41"/>
              <w:bidi w:val="0"/>
              <w:rPr>
                <w:b w:val="0"/>
                <w:bCs/>
              </w:rPr>
            </w:pPr>
            <w:r>
              <w:rPr>
                <w:rFonts w:hint="eastAsia"/>
                <w:b w:val="0"/>
                <w:bCs/>
              </w:rPr>
              <w:t>-74.34</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b w:val="0"/>
                <w:bCs/>
              </w:rPr>
            </w:pPr>
            <w:r>
              <w:rPr>
                <w:rFonts w:hint="eastAsia"/>
                <w:b w:val="0"/>
                <w:bCs/>
              </w:rPr>
              <w:t>1.99E-03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0.22</w:t>
            </w:r>
          </w:p>
        </w:tc>
        <w:tc>
          <w:tcPr>
            <w:tcW w:w="300" w:type="pct"/>
            <w:vAlign w:val="center"/>
          </w:tcPr>
          <w:p>
            <w:pPr>
              <w:pStyle w:val="41"/>
              <w:bidi w:val="0"/>
              <w:rPr>
                <w:rFonts w:hint="default" w:eastAsia="宋体"/>
                <w:b w:val="0"/>
                <w:bCs/>
                <w:lang w:val="en-US" w:eastAsia="zh-CN"/>
              </w:rPr>
            </w:pPr>
            <w:r>
              <w:rPr>
                <w:rFonts w:hint="eastAsia"/>
                <w:b w:val="0"/>
                <w:bCs/>
                <w:lang w:val="en-US" w:eastAsia="zh-CN"/>
              </w:rPr>
              <w:t>27</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b w:val="0"/>
                <w:bCs/>
              </w:rPr>
            </w:pPr>
            <w:r>
              <w:rPr>
                <w:rFonts w:hint="eastAsia"/>
                <w:b w:val="0"/>
                <w:bCs/>
              </w:rPr>
              <w:t>1.39E-03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0.28</w:t>
            </w:r>
          </w:p>
        </w:tc>
        <w:tc>
          <w:tcPr>
            <w:tcW w:w="300" w:type="pct"/>
            <w:vAlign w:val="center"/>
          </w:tcPr>
          <w:p>
            <w:pPr>
              <w:pStyle w:val="41"/>
              <w:bidi w:val="0"/>
              <w:rPr>
                <w:rFonts w:hint="default" w:eastAsia="宋体"/>
                <w:b w:val="0"/>
                <w:bCs/>
                <w:lang w:val="en-US" w:eastAsia="zh-CN"/>
              </w:rPr>
            </w:pPr>
            <w:r>
              <w:rPr>
                <w:rFonts w:hint="eastAsia"/>
                <w:b w:val="0"/>
                <w:bCs/>
                <w:lang w:val="en-US" w:eastAsia="zh-CN"/>
              </w:rPr>
              <w:t>27</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b w:val="0"/>
                <w:bCs/>
              </w:rPr>
            </w:pPr>
            <w:r>
              <w:rPr>
                <w:rFonts w:hint="eastAsia"/>
                <w:b w:val="0"/>
                <w:bCs/>
              </w:rPr>
              <w:t>6.47E-03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2.59</w:t>
            </w:r>
          </w:p>
        </w:tc>
        <w:tc>
          <w:tcPr>
            <w:tcW w:w="300" w:type="pct"/>
            <w:vAlign w:val="center"/>
          </w:tcPr>
          <w:p>
            <w:pPr>
              <w:pStyle w:val="41"/>
              <w:bidi w:val="0"/>
              <w:rPr>
                <w:rFonts w:hint="default" w:eastAsia="宋体"/>
                <w:b w:val="0"/>
                <w:bCs/>
                <w:lang w:val="en-US" w:eastAsia="zh-CN"/>
              </w:rPr>
            </w:pPr>
            <w:r>
              <w:rPr>
                <w:rFonts w:hint="eastAsia"/>
                <w:b w:val="0"/>
                <w:bCs/>
                <w:lang w:val="en-US" w:eastAsia="zh-CN"/>
              </w:rPr>
              <w:t>27</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restart"/>
            <w:vAlign w:val="center"/>
          </w:tcPr>
          <w:p>
            <w:pPr>
              <w:pStyle w:val="41"/>
              <w:bidi w:val="0"/>
              <w:rPr>
                <w:b w:val="0"/>
                <w:bCs/>
              </w:rPr>
            </w:pPr>
            <w:r>
              <w:rPr>
                <w:rFonts w:hint="eastAsia"/>
                <w:b w:val="0"/>
                <w:bCs/>
                <w:lang w:val="en-US" w:eastAsia="zh-CN"/>
              </w:rPr>
              <w:t>22</w:t>
            </w:r>
          </w:p>
        </w:tc>
        <w:tc>
          <w:tcPr>
            <w:tcW w:w="1174" w:type="pct"/>
            <w:vMerge w:val="restart"/>
            <w:vAlign w:val="center"/>
          </w:tcPr>
          <w:p>
            <w:pPr>
              <w:pStyle w:val="41"/>
              <w:widowControl w:val="0"/>
              <w:rPr>
                <w:b w:val="0"/>
                <w:bCs/>
              </w:rPr>
            </w:pPr>
            <w:r>
              <w:rPr>
                <w:rFonts w:hint="eastAsia"/>
                <w:b w:val="0"/>
                <w:bCs/>
                <w:lang w:val="en-US" w:eastAsia="zh-CN"/>
              </w:rPr>
              <w:t>XGFQ005</w:t>
            </w:r>
          </w:p>
        </w:tc>
        <w:tc>
          <w:tcPr>
            <w:tcW w:w="547" w:type="pct"/>
            <w:vMerge w:val="restart"/>
            <w:vAlign w:val="center"/>
          </w:tcPr>
          <w:p>
            <w:pPr>
              <w:pStyle w:val="41"/>
              <w:bidi w:val="0"/>
              <w:rPr>
                <w:b w:val="0"/>
                <w:bCs/>
              </w:rPr>
            </w:pPr>
            <w:r>
              <w:rPr>
                <w:rFonts w:hint="eastAsia"/>
                <w:b w:val="0"/>
                <w:bCs/>
              </w:rPr>
              <w:t>-296.1</w:t>
            </w:r>
          </w:p>
        </w:tc>
        <w:tc>
          <w:tcPr>
            <w:tcW w:w="551" w:type="pct"/>
            <w:vMerge w:val="restart"/>
            <w:vAlign w:val="center"/>
          </w:tcPr>
          <w:p>
            <w:pPr>
              <w:pStyle w:val="41"/>
              <w:bidi w:val="0"/>
              <w:rPr>
                <w:b w:val="0"/>
                <w:bCs/>
              </w:rPr>
            </w:pPr>
            <w:r>
              <w:rPr>
                <w:rFonts w:hint="eastAsia"/>
                <w:b w:val="0"/>
                <w:bCs/>
              </w:rPr>
              <w:t>-10.43</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b w:val="0"/>
                <w:bCs/>
              </w:rPr>
            </w:pPr>
            <w:r>
              <w:rPr>
                <w:rFonts w:hint="eastAsia"/>
                <w:b w:val="0"/>
                <w:bCs/>
              </w:rPr>
              <w:t>1.63E-03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0.18</w:t>
            </w:r>
          </w:p>
        </w:tc>
        <w:tc>
          <w:tcPr>
            <w:tcW w:w="300" w:type="pct"/>
            <w:vAlign w:val="center"/>
          </w:tcPr>
          <w:p>
            <w:pPr>
              <w:pStyle w:val="41"/>
              <w:bidi w:val="0"/>
              <w:rPr>
                <w:rFonts w:hint="default" w:eastAsia="宋体"/>
                <w:b w:val="0"/>
                <w:bCs/>
                <w:lang w:val="en-US" w:eastAsia="zh-CN"/>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b w:val="0"/>
                <w:bCs/>
              </w:rPr>
            </w:pPr>
            <w:r>
              <w:rPr>
                <w:rFonts w:hint="eastAsia"/>
                <w:b w:val="0"/>
                <w:bCs/>
              </w:rPr>
              <w:t>1.17E-03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0.23</w:t>
            </w:r>
          </w:p>
        </w:tc>
        <w:tc>
          <w:tcPr>
            <w:tcW w:w="300" w:type="pct"/>
            <w:vAlign w:val="center"/>
          </w:tcPr>
          <w:p>
            <w:pPr>
              <w:pStyle w:val="41"/>
              <w:bidi w:val="0"/>
              <w:rPr>
                <w:b w:val="0"/>
                <w:bCs/>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b w:val="0"/>
                <w:bCs/>
              </w:rPr>
            </w:pPr>
            <w:r>
              <w:rPr>
                <w:rFonts w:hint="eastAsia"/>
                <w:b w:val="0"/>
                <w:bCs/>
              </w:rPr>
              <w:t>5.40E-03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2.16</w:t>
            </w:r>
          </w:p>
        </w:tc>
        <w:tc>
          <w:tcPr>
            <w:tcW w:w="300" w:type="pct"/>
            <w:vAlign w:val="center"/>
          </w:tcPr>
          <w:p>
            <w:pPr>
              <w:pStyle w:val="41"/>
              <w:bidi w:val="0"/>
              <w:rPr>
                <w:b w:val="0"/>
                <w:bCs/>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restart"/>
            <w:vAlign w:val="center"/>
          </w:tcPr>
          <w:p>
            <w:pPr>
              <w:pStyle w:val="41"/>
              <w:bidi w:val="0"/>
              <w:rPr>
                <w:b w:val="0"/>
                <w:bCs/>
              </w:rPr>
            </w:pPr>
            <w:r>
              <w:rPr>
                <w:rFonts w:hint="eastAsia"/>
                <w:b w:val="0"/>
                <w:bCs/>
                <w:lang w:val="en-US" w:eastAsia="zh-CN"/>
              </w:rPr>
              <w:t>23</w:t>
            </w:r>
          </w:p>
        </w:tc>
        <w:tc>
          <w:tcPr>
            <w:tcW w:w="1174" w:type="pct"/>
            <w:vMerge w:val="restart"/>
            <w:vAlign w:val="center"/>
          </w:tcPr>
          <w:p>
            <w:pPr>
              <w:pStyle w:val="41"/>
              <w:widowControl w:val="0"/>
              <w:rPr>
                <w:b w:val="0"/>
                <w:bCs/>
              </w:rPr>
            </w:pPr>
            <w:r>
              <w:rPr>
                <w:rFonts w:hint="eastAsia"/>
                <w:b w:val="0"/>
                <w:bCs/>
                <w:lang w:val="en-US" w:eastAsia="zh-CN"/>
              </w:rPr>
              <w:t>XGFQ006</w:t>
            </w:r>
          </w:p>
        </w:tc>
        <w:tc>
          <w:tcPr>
            <w:tcW w:w="547" w:type="pct"/>
            <w:vMerge w:val="restart"/>
            <w:vAlign w:val="center"/>
          </w:tcPr>
          <w:p>
            <w:pPr>
              <w:pStyle w:val="41"/>
              <w:bidi w:val="0"/>
              <w:rPr>
                <w:b w:val="0"/>
                <w:bCs/>
              </w:rPr>
            </w:pPr>
            <w:r>
              <w:rPr>
                <w:rFonts w:hint="eastAsia"/>
                <w:b w:val="0"/>
                <w:bCs/>
              </w:rPr>
              <w:t>-286.81</w:t>
            </w:r>
          </w:p>
        </w:tc>
        <w:tc>
          <w:tcPr>
            <w:tcW w:w="551" w:type="pct"/>
            <w:vMerge w:val="restart"/>
            <w:vAlign w:val="center"/>
          </w:tcPr>
          <w:p>
            <w:pPr>
              <w:pStyle w:val="41"/>
              <w:bidi w:val="0"/>
              <w:rPr>
                <w:b w:val="0"/>
                <w:bCs/>
              </w:rPr>
            </w:pPr>
            <w:r>
              <w:rPr>
                <w:rFonts w:hint="eastAsia"/>
                <w:b w:val="0"/>
                <w:bCs/>
              </w:rPr>
              <w:t>10.87</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1.63E-03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0.18</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1.17E-03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0.23</w:t>
            </w:r>
          </w:p>
        </w:tc>
        <w:tc>
          <w:tcPr>
            <w:tcW w:w="300"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5.40E-03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2.16</w:t>
            </w:r>
          </w:p>
        </w:tc>
        <w:tc>
          <w:tcPr>
            <w:tcW w:w="300"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24</w:t>
            </w:r>
          </w:p>
        </w:tc>
        <w:tc>
          <w:tcPr>
            <w:tcW w:w="1174" w:type="pct"/>
            <w:vAlign w:val="center"/>
          </w:tcPr>
          <w:p>
            <w:pPr>
              <w:pStyle w:val="41"/>
              <w:widowControl w:val="0"/>
              <w:rPr>
                <w:b w:val="0"/>
                <w:bCs/>
              </w:rPr>
            </w:pPr>
            <w:r>
              <w:rPr>
                <w:rFonts w:hint="eastAsia" w:cs="Times New Roman"/>
                <w:b w:val="0"/>
                <w:bCs/>
                <w:sz w:val="21"/>
                <w:lang w:val="en-US" w:eastAsia="zh-CN" w:bidi="ar-SA"/>
              </w:rPr>
              <w:t>SXFQ007</w:t>
            </w:r>
          </w:p>
        </w:tc>
        <w:tc>
          <w:tcPr>
            <w:tcW w:w="547" w:type="pct"/>
            <w:vAlign w:val="center"/>
          </w:tcPr>
          <w:p>
            <w:pPr>
              <w:pStyle w:val="41"/>
              <w:bidi w:val="0"/>
              <w:rPr>
                <w:b w:val="0"/>
                <w:bCs/>
              </w:rPr>
            </w:pPr>
            <w:r>
              <w:rPr>
                <w:rFonts w:hint="eastAsia"/>
                <w:b w:val="0"/>
                <w:bCs/>
              </w:rPr>
              <w:t>-51.17</w:t>
            </w:r>
          </w:p>
        </w:tc>
        <w:tc>
          <w:tcPr>
            <w:tcW w:w="551" w:type="pct"/>
            <w:vAlign w:val="center"/>
          </w:tcPr>
          <w:p>
            <w:pPr>
              <w:pStyle w:val="41"/>
              <w:bidi w:val="0"/>
              <w:rPr>
                <w:b w:val="0"/>
                <w:bCs/>
              </w:rPr>
            </w:pPr>
            <w:r>
              <w:rPr>
                <w:rFonts w:hint="eastAsia"/>
                <w:b w:val="0"/>
                <w:bCs/>
              </w:rPr>
              <w:t>-164.26</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HCl</w:t>
            </w:r>
          </w:p>
        </w:tc>
        <w:tc>
          <w:tcPr>
            <w:tcW w:w="615" w:type="pct"/>
            <w:vAlign w:val="center"/>
          </w:tcPr>
          <w:p>
            <w:pPr>
              <w:pStyle w:val="41"/>
              <w:bidi w:val="0"/>
              <w:rPr>
                <w:rFonts w:hint="default" w:ascii="Times New Roman" w:hAnsi="Times New Roman" w:eastAsia="宋体" w:cs="Times New Roman"/>
                <w:b w:val="0"/>
                <w:bCs/>
                <w:sz w:val="21"/>
                <w:lang w:val="en-US" w:eastAsia="zh-CN" w:bidi="ar-SA"/>
              </w:rPr>
            </w:pPr>
            <w:r>
              <w:rPr>
                <w:rFonts w:hint="default" w:eastAsia="宋体"/>
                <w:b w:val="0"/>
                <w:bCs/>
                <w:lang w:val="en-US" w:eastAsia="zh-CN"/>
              </w:rPr>
              <w:t>5.06E-03</w:t>
            </w:r>
          </w:p>
        </w:tc>
        <w:tc>
          <w:tcPr>
            <w:tcW w:w="389"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10.12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68</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75</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25</w:t>
            </w:r>
          </w:p>
        </w:tc>
        <w:tc>
          <w:tcPr>
            <w:tcW w:w="1174" w:type="pct"/>
            <w:vAlign w:val="center"/>
          </w:tcPr>
          <w:p>
            <w:pPr>
              <w:pStyle w:val="41"/>
              <w:widowControl w:val="0"/>
              <w:rPr>
                <w:b w:val="0"/>
                <w:bCs/>
              </w:rPr>
            </w:pPr>
            <w:r>
              <w:rPr>
                <w:rFonts w:hint="eastAsia" w:cs="Times New Roman"/>
                <w:b w:val="0"/>
                <w:bCs/>
                <w:sz w:val="21"/>
                <w:lang w:val="en-US" w:eastAsia="zh-CN" w:bidi="ar-SA"/>
              </w:rPr>
              <w:t>SXFQ008</w:t>
            </w:r>
          </w:p>
        </w:tc>
        <w:tc>
          <w:tcPr>
            <w:tcW w:w="547" w:type="pct"/>
            <w:vAlign w:val="center"/>
          </w:tcPr>
          <w:p>
            <w:pPr>
              <w:pStyle w:val="41"/>
              <w:bidi w:val="0"/>
              <w:rPr>
                <w:b w:val="0"/>
                <w:bCs/>
              </w:rPr>
            </w:pPr>
            <w:r>
              <w:rPr>
                <w:rFonts w:hint="eastAsia"/>
                <w:b w:val="0"/>
                <w:bCs/>
              </w:rPr>
              <w:t>-38.6</w:t>
            </w:r>
          </w:p>
        </w:tc>
        <w:tc>
          <w:tcPr>
            <w:tcW w:w="551" w:type="pct"/>
            <w:vAlign w:val="center"/>
          </w:tcPr>
          <w:p>
            <w:pPr>
              <w:pStyle w:val="41"/>
              <w:bidi w:val="0"/>
              <w:rPr>
                <w:b w:val="0"/>
                <w:bCs/>
              </w:rPr>
            </w:pPr>
            <w:r>
              <w:rPr>
                <w:rFonts w:hint="eastAsia"/>
                <w:b w:val="0"/>
                <w:bCs/>
              </w:rPr>
              <w:t>-126.56</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HCl</w:t>
            </w:r>
          </w:p>
        </w:tc>
        <w:tc>
          <w:tcPr>
            <w:tcW w:w="615" w:type="pct"/>
            <w:vAlign w:val="center"/>
          </w:tcPr>
          <w:p>
            <w:pPr>
              <w:pStyle w:val="41"/>
              <w:bidi w:val="0"/>
              <w:rPr>
                <w:rFonts w:hint="default" w:ascii="Times New Roman" w:hAnsi="Times New Roman" w:eastAsia="宋体" w:cs="Times New Roman"/>
                <w:b w:val="0"/>
                <w:bCs/>
                <w:sz w:val="21"/>
                <w:lang w:val="en-US" w:eastAsia="zh-CN" w:bidi="ar-SA"/>
              </w:rPr>
            </w:pPr>
            <w:r>
              <w:rPr>
                <w:rFonts w:hint="default" w:eastAsia="宋体"/>
                <w:b w:val="0"/>
                <w:bCs/>
                <w:lang w:val="en-US" w:eastAsia="zh-CN"/>
              </w:rPr>
              <w:t>5.06E-03</w:t>
            </w:r>
          </w:p>
        </w:tc>
        <w:tc>
          <w:tcPr>
            <w:tcW w:w="389"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10.12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68</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75</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26</w:t>
            </w:r>
          </w:p>
        </w:tc>
        <w:tc>
          <w:tcPr>
            <w:tcW w:w="1174" w:type="pct"/>
            <w:vAlign w:val="center"/>
          </w:tcPr>
          <w:p>
            <w:pPr>
              <w:pStyle w:val="41"/>
              <w:widowControl w:val="0"/>
              <w:rPr>
                <w:b w:val="0"/>
                <w:bCs/>
              </w:rPr>
            </w:pPr>
            <w:r>
              <w:rPr>
                <w:rFonts w:hint="eastAsia" w:cs="Times New Roman"/>
                <w:b w:val="0"/>
                <w:bCs/>
                <w:sz w:val="21"/>
                <w:lang w:val="en-US" w:eastAsia="zh-CN" w:bidi="ar-SA"/>
              </w:rPr>
              <w:t>SXFQ009</w:t>
            </w:r>
          </w:p>
        </w:tc>
        <w:tc>
          <w:tcPr>
            <w:tcW w:w="547" w:type="pct"/>
            <w:vAlign w:val="center"/>
          </w:tcPr>
          <w:p>
            <w:pPr>
              <w:pStyle w:val="41"/>
              <w:bidi w:val="0"/>
              <w:rPr>
                <w:b w:val="0"/>
                <w:bCs/>
              </w:rPr>
            </w:pPr>
            <w:r>
              <w:rPr>
                <w:rFonts w:hint="eastAsia"/>
                <w:b w:val="0"/>
                <w:bCs/>
              </w:rPr>
              <w:t>-25.55</w:t>
            </w:r>
          </w:p>
        </w:tc>
        <w:tc>
          <w:tcPr>
            <w:tcW w:w="551" w:type="pct"/>
            <w:vAlign w:val="center"/>
          </w:tcPr>
          <w:p>
            <w:pPr>
              <w:pStyle w:val="41"/>
              <w:bidi w:val="0"/>
              <w:rPr>
                <w:b w:val="0"/>
                <w:bCs/>
              </w:rPr>
            </w:pPr>
            <w:r>
              <w:rPr>
                <w:rFonts w:hint="eastAsia"/>
                <w:b w:val="0"/>
                <w:bCs/>
              </w:rPr>
              <w:t>-95.14</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HCl</w:t>
            </w:r>
          </w:p>
        </w:tc>
        <w:tc>
          <w:tcPr>
            <w:tcW w:w="615" w:type="pct"/>
            <w:vAlign w:val="center"/>
          </w:tcPr>
          <w:p>
            <w:pPr>
              <w:pStyle w:val="41"/>
              <w:bidi w:val="0"/>
              <w:rPr>
                <w:rFonts w:hint="default" w:ascii="Times New Roman" w:hAnsi="Times New Roman" w:eastAsia="宋体" w:cs="Times New Roman"/>
                <w:b w:val="0"/>
                <w:bCs/>
                <w:sz w:val="21"/>
                <w:lang w:val="en-US" w:eastAsia="zh-CN" w:bidi="ar-SA"/>
              </w:rPr>
            </w:pPr>
            <w:r>
              <w:rPr>
                <w:rFonts w:hint="default" w:eastAsia="宋体"/>
                <w:b w:val="0"/>
                <w:bCs/>
                <w:lang w:val="en-US" w:eastAsia="zh-CN"/>
              </w:rPr>
              <w:t>5.06E-03</w:t>
            </w:r>
          </w:p>
        </w:tc>
        <w:tc>
          <w:tcPr>
            <w:tcW w:w="389"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val="en-US" w:eastAsia="zh-CN"/>
              </w:rPr>
              <w:t>10.12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68</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75</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27</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JXFQ007</w:t>
            </w:r>
          </w:p>
        </w:tc>
        <w:tc>
          <w:tcPr>
            <w:tcW w:w="547" w:type="pct"/>
            <w:vMerge w:val="restart"/>
            <w:vAlign w:val="center"/>
          </w:tcPr>
          <w:p>
            <w:pPr>
              <w:pStyle w:val="41"/>
              <w:bidi w:val="0"/>
              <w:rPr>
                <w:b w:val="0"/>
                <w:bCs/>
              </w:rPr>
            </w:pPr>
            <w:r>
              <w:rPr>
                <w:rFonts w:hint="eastAsia"/>
                <w:b w:val="0"/>
                <w:bCs/>
              </w:rPr>
              <w:t>-114.98</w:t>
            </w:r>
          </w:p>
        </w:tc>
        <w:tc>
          <w:tcPr>
            <w:tcW w:w="551" w:type="pct"/>
            <w:vMerge w:val="restart"/>
            <w:vAlign w:val="center"/>
          </w:tcPr>
          <w:p>
            <w:pPr>
              <w:pStyle w:val="41"/>
              <w:bidi w:val="0"/>
              <w:rPr>
                <w:b w:val="0"/>
                <w:bCs/>
              </w:rPr>
            </w:pPr>
            <w:r>
              <w:rPr>
                <w:rFonts w:hint="eastAsia"/>
                <w:b w:val="0"/>
                <w:bCs/>
              </w:rPr>
              <w:t>-135.26</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1.23E-03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0.14</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6.55E-04</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0.33</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28</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JXFQ008</w:t>
            </w:r>
          </w:p>
        </w:tc>
        <w:tc>
          <w:tcPr>
            <w:tcW w:w="547" w:type="pct"/>
            <w:vMerge w:val="restart"/>
            <w:vAlign w:val="center"/>
          </w:tcPr>
          <w:p>
            <w:pPr>
              <w:pStyle w:val="41"/>
              <w:bidi w:val="0"/>
              <w:rPr>
                <w:b w:val="0"/>
                <w:bCs/>
              </w:rPr>
            </w:pPr>
            <w:r>
              <w:rPr>
                <w:rFonts w:hint="eastAsia"/>
                <w:b w:val="0"/>
                <w:bCs/>
              </w:rPr>
              <w:t>-101.93</w:t>
            </w:r>
          </w:p>
        </w:tc>
        <w:tc>
          <w:tcPr>
            <w:tcW w:w="551" w:type="pct"/>
            <w:vMerge w:val="restart"/>
            <w:vAlign w:val="center"/>
          </w:tcPr>
          <w:p>
            <w:pPr>
              <w:pStyle w:val="41"/>
              <w:bidi w:val="0"/>
              <w:rPr>
                <w:b w:val="0"/>
                <w:bCs/>
              </w:rPr>
            </w:pPr>
            <w:r>
              <w:rPr>
                <w:rFonts w:hint="eastAsia"/>
                <w:b w:val="0"/>
                <w:bCs/>
              </w:rPr>
              <w:t>-100.46</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1.23E-03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0.14</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6.55E-04</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0.33</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restart"/>
            <w:vAlign w:val="center"/>
          </w:tcPr>
          <w:p>
            <w:pPr>
              <w:pStyle w:val="41"/>
              <w:bidi w:val="0"/>
              <w:rPr>
                <w:b w:val="0"/>
                <w:bCs/>
              </w:rPr>
            </w:pPr>
            <w:r>
              <w:rPr>
                <w:rFonts w:hint="eastAsia"/>
                <w:b w:val="0"/>
                <w:bCs/>
                <w:lang w:val="en-US" w:eastAsia="zh-CN"/>
              </w:rPr>
              <w:t>29</w:t>
            </w:r>
          </w:p>
        </w:tc>
        <w:tc>
          <w:tcPr>
            <w:tcW w:w="1174" w:type="pct"/>
            <w:vMerge w:val="restart"/>
            <w:vAlign w:val="center"/>
          </w:tcPr>
          <w:p>
            <w:pPr>
              <w:pStyle w:val="41"/>
              <w:widowControl w:val="0"/>
              <w:rPr>
                <w:b w:val="0"/>
                <w:bCs/>
              </w:rPr>
            </w:pPr>
            <w:r>
              <w:rPr>
                <w:rFonts w:hint="eastAsia" w:cs="Times New Roman"/>
                <w:b w:val="0"/>
                <w:bCs/>
                <w:sz w:val="21"/>
                <w:lang w:val="en-US" w:eastAsia="zh-CN" w:bidi="ar-SA"/>
              </w:rPr>
              <w:t>JXFQ009</w:t>
            </w:r>
          </w:p>
        </w:tc>
        <w:tc>
          <w:tcPr>
            <w:tcW w:w="547" w:type="pct"/>
            <w:vMerge w:val="restart"/>
            <w:vAlign w:val="center"/>
          </w:tcPr>
          <w:p>
            <w:pPr>
              <w:pStyle w:val="41"/>
              <w:bidi w:val="0"/>
              <w:rPr>
                <w:b w:val="0"/>
                <w:bCs/>
              </w:rPr>
            </w:pPr>
            <w:r>
              <w:rPr>
                <w:rFonts w:hint="eastAsia"/>
                <w:b w:val="0"/>
                <w:bCs/>
              </w:rPr>
              <w:t>-88.39</w:t>
            </w:r>
          </w:p>
        </w:tc>
        <w:tc>
          <w:tcPr>
            <w:tcW w:w="551" w:type="pct"/>
            <w:vMerge w:val="restart"/>
            <w:vAlign w:val="center"/>
          </w:tcPr>
          <w:p>
            <w:pPr>
              <w:pStyle w:val="41"/>
              <w:bidi w:val="0"/>
              <w:rPr>
                <w:b w:val="0"/>
                <w:bCs/>
              </w:rPr>
            </w:pPr>
            <w:r>
              <w:rPr>
                <w:rFonts w:hint="eastAsia"/>
                <w:b w:val="0"/>
                <w:bCs/>
              </w:rPr>
              <w:t>-67.58</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1.23E-03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0.14</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6.55E-04</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0.33</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92</w:t>
            </w:r>
          </w:p>
        </w:tc>
        <w:tc>
          <w:tcPr>
            <w:tcW w:w="404"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30</w:t>
            </w:r>
          </w:p>
        </w:tc>
        <w:tc>
          <w:tcPr>
            <w:tcW w:w="1174" w:type="pct"/>
            <w:vAlign w:val="center"/>
          </w:tcPr>
          <w:p>
            <w:pPr>
              <w:pStyle w:val="41"/>
              <w:widowControl w:val="0"/>
              <w:rPr>
                <w:b w:val="0"/>
                <w:bCs/>
              </w:rPr>
            </w:pPr>
            <w:r>
              <w:rPr>
                <w:rFonts w:hint="eastAsia" w:cs="Times New Roman"/>
                <w:b w:val="0"/>
                <w:bCs/>
                <w:sz w:val="21"/>
                <w:lang w:val="en-US" w:eastAsia="zh-CN" w:bidi="ar-SA"/>
              </w:rPr>
              <w:t>CTFQ004</w:t>
            </w:r>
          </w:p>
        </w:tc>
        <w:tc>
          <w:tcPr>
            <w:tcW w:w="547" w:type="pct"/>
            <w:vAlign w:val="center"/>
          </w:tcPr>
          <w:p>
            <w:pPr>
              <w:pStyle w:val="41"/>
              <w:bidi w:val="0"/>
              <w:rPr>
                <w:b w:val="0"/>
                <w:bCs/>
              </w:rPr>
            </w:pPr>
            <w:r>
              <w:rPr>
                <w:rFonts w:hint="eastAsia"/>
                <w:b w:val="0"/>
                <w:bCs/>
              </w:rPr>
              <w:t>-108.21</w:t>
            </w:r>
          </w:p>
        </w:tc>
        <w:tc>
          <w:tcPr>
            <w:tcW w:w="551" w:type="pct"/>
            <w:vAlign w:val="center"/>
          </w:tcPr>
          <w:p>
            <w:pPr>
              <w:pStyle w:val="41"/>
              <w:bidi w:val="0"/>
              <w:rPr>
                <w:b w:val="0"/>
                <w:bCs/>
              </w:rPr>
            </w:pPr>
            <w:r>
              <w:rPr>
                <w:rFonts w:hint="eastAsia"/>
                <w:b w:val="0"/>
                <w:bCs/>
              </w:rPr>
              <w:t>-139.13</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1.08E-03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101</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31</w:t>
            </w:r>
          </w:p>
        </w:tc>
        <w:tc>
          <w:tcPr>
            <w:tcW w:w="1174" w:type="pct"/>
            <w:vAlign w:val="center"/>
          </w:tcPr>
          <w:p>
            <w:pPr>
              <w:pStyle w:val="41"/>
              <w:widowControl w:val="0"/>
              <w:rPr>
                <w:b w:val="0"/>
                <w:bCs/>
              </w:rPr>
            </w:pPr>
            <w:r>
              <w:rPr>
                <w:rFonts w:hint="eastAsia" w:cs="Times New Roman"/>
                <w:b w:val="0"/>
                <w:bCs/>
                <w:sz w:val="21"/>
                <w:lang w:val="en-US" w:eastAsia="zh-CN" w:bidi="ar-SA"/>
              </w:rPr>
              <w:t>CTFQ005</w:t>
            </w:r>
          </w:p>
        </w:tc>
        <w:tc>
          <w:tcPr>
            <w:tcW w:w="547" w:type="pct"/>
            <w:vAlign w:val="center"/>
          </w:tcPr>
          <w:p>
            <w:pPr>
              <w:pStyle w:val="41"/>
              <w:bidi w:val="0"/>
              <w:rPr>
                <w:b w:val="0"/>
                <w:bCs/>
              </w:rPr>
            </w:pPr>
            <w:r>
              <w:rPr>
                <w:rFonts w:hint="eastAsia"/>
                <w:b w:val="0"/>
                <w:bCs/>
              </w:rPr>
              <w:t>-98.54</w:t>
            </w:r>
          </w:p>
        </w:tc>
        <w:tc>
          <w:tcPr>
            <w:tcW w:w="551" w:type="pct"/>
            <w:vAlign w:val="center"/>
          </w:tcPr>
          <w:p>
            <w:pPr>
              <w:pStyle w:val="41"/>
              <w:bidi w:val="0"/>
              <w:rPr>
                <w:b w:val="0"/>
                <w:bCs/>
              </w:rPr>
            </w:pPr>
            <w:r>
              <w:rPr>
                <w:rFonts w:hint="eastAsia"/>
                <w:b w:val="0"/>
                <w:bCs/>
              </w:rPr>
              <w:t>-103.84</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1.08E-03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101</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235" w:type="pct"/>
            <w:vAlign w:val="center"/>
          </w:tcPr>
          <w:p>
            <w:pPr>
              <w:pStyle w:val="41"/>
              <w:bidi w:val="0"/>
              <w:rPr>
                <w:b w:val="0"/>
                <w:bCs/>
              </w:rPr>
            </w:pPr>
            <w:r>
              <w:rPr>
                <w:rFonts w:hint="eastAsia"/>
                <w:b w:val="0"/>
                <w:bCs/>
                <w:lang w:val="en-US" w:eastAsia="zh-CN"/>
              </w:rPr>
              <w:t>32</w:t>
            </w:r>
          </w:p>
        </w:tc>
        <w:tc>
          <w:tcPr>
            <w:tcW w:w="1174" w:type="pct"/>
            <w:vAlign w:val="center"/>
          </w:tcPr>
          <w:p>
            <w:pPr>
              <w:pStyle w:val="41"/>
              <w:widowControl w:val="0"/>
              <w:rPr>
                <w:b w:val="0"/>
                <w:bCs/>
              </w:rPr>
            </w:pPr>
            <w:r>
              <w:rPr>
                <w:rFonts w:hint="eastAsia" w:cs="Times New Roman"/>
                <w:b w:val="0"/>
                <w:bCs/>
                <w:sz w:val="21"/>
                <w:lang w:val="en-US" w:eastAsia="zh-CN" w:bidi="ar-SA"/>
              </w:rPr>
              <w:t>CTFQ006</w:t>
            </w:r>
          </w:p>
        </w:tc>
        <w:tc>
          <w:tcPr>
            <w:tcW w:w="547" w:type="pct"/>
            <w:vAlign w:val="center"/>
          </w:tcPr>
          <w:p>
            <w:pPr>
              <w:pStyle w:val="41"/>
              <w:bidi w:val="0"/>
              <w:rPr>
                <w:b w:val="0"/>
                <w:bCs/>
              </w:rPr>
            </w:pPr>
            <w:r>
              <w:rPr>
                <w:rFonts w:hint="eastAsia"/>
                <w:b w:val="0"/>
                <w:bCs/>
              </w:rPr>
              <w:t>-84.04</w:t>
            </w:r>
          </w:p>
        </w:tc>
        <w:tc>
          <w:tcPr>
            <w:tcW w:w="551" w:type="pct"/>
            <w:vAlign w:val="center"/>
          </w:tcPr>
          <w:p>
            <w:pPr>
              <w:pStyle w:val="41"/>
              <w:bidi w:val="0"/>
              <w:rPr>
                <w:b w:val="0"/>
                <w:bCs/>
              </w:rPr>
            </w:pPr>
            <w:r>
              <w:rPr>
                <w:rFonts w:hint="eastAsia"/>
                <w:b w:val="0"/>
                <w:bCs/>
              </w:rPr>
              <w:t>-70.48</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1.08E-03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0.12</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101</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235" w:type="pct"/>
            <w:vMerge w:val="restart"/>
            <w:vAlign w:val="center"/>
          </w:tcPr>
          <w:p>
            <w:pPr>
              <w:pStyle w:val="41"/>
              <w:bidi w:val="0"/>
              <w:rPr>
                <w:b w:val="0"/>
                <w:bCs/>
              </w:rPr>
            </w:pPr>
            <w:r>
              <w:rPr>
                <w:rFonts w:hint="eastAsia"/>
                <w:b w:val="0"/>
                <w:bCs/>
                <w:lang w:val="en-US" w:eastAsia="zh-CN"/>
              </w:rPr>
              <w:t>33</w:t>
            </w:r>
          </w:p>
        </w:tc>
        <w:tc>
          <w:tcPr>
            <w:tcW w:w="1174" w:type="pct"/>
            <w:vMerge w:val="restart"/>
            <w:vAlign w:val="center"/>
          </w:tcPr>
          <w:p>
            <w:pPr>
              <w:pStyle w:val="41"/>
              <w:widowControl w:val="0"/>
              <w:rPr>
                <w:b w:val="0"/>
                <w:bCs/>
              </w:rPr>
            </w:pPr>
            <w:r>
              <w:rPr>
                <w:rFonts w:hint="eastAsia"/>
                <w:b w:val="0"/>
                <w:bCs/>
                <w:lang w:val="en-US" w:eastAsia="zh-CN"/>
              </w:rPr>
              <w:t>XGFQ007</w:t>
            </w:r>
          </w:p>
        </w:tc>
        <w:tc>
          <w:tcPr>
            <w:tcW w:w="547" w:type="pct"/>
            <w:vMerge w:val="restart"/>
            <w:vAlign w:val="center"/>
          </w:tcPr>
          <w:p>
            <w:pPr>
              <w:pStyle w:val="41"/>
              <w:bidi w:val="0"/>
              <w:rPr>
                <w:b w:val="0"/>
                <w:bCs/>
              </w:rPr>
            </w:pPr>
            <w:r>
              <w:rPr>
                <w:rFonts w:hint="eastAsia"/>
                <w:b w:val="0"/>
                <w:bCs/>
              </w:rPr>
              <w:t>-122.71</w:t>
            </w:r>
          </w:p>
        </w:tc>
        <w:tc>
          <w:tcPr>
            <w:tcW w:w="551" w:type="pct"/>
            <w:vMerge w:val="restart"/>
            <w:vAlign w:val="center"/>
          </w:tcPr>
          <w:p>
            <w:pPr>
              <w:pStyle w:val="41"/>
              <w:bidi w:val="0"/>
              <w:rPr>
                <w:b w:val="0"/>
                <w:bCs/>
              </w:rPr>
            </w:pPr>
            <w:r>
              <w:rPr>
                <w:rFonts w:hint="eastAsia"/>
                <w:b w:val="0"/>
                <w:bCs/>
              </w:rPr>
              <w:t>-131.88</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1.81E-03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0.20</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0.26</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5.97E-03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2.39</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restart"/>
            <w:vAlign w:val="center"/>
          </w:tcPr>
          <w:p>
            <w:pPr>
              <w:pStyle w:val="41"/>
              <w:bidi w:val="0"/>
              <w:rPr>
                <w:b w:val="0"/>
                <w:bCs/>
              </w:rPr>
            </w:pPr>
            <w:r>
              <w:rPr>
                <w:rFonts w:hint="eastAsia"/>
                <w:b w:val="0"/>
                <w:bCs/>
                <w:lang w:val="en-US" w:eastAsia="zh-CN"/>
              </w:rPr>
              <w:t>34</w:t>
            </w:r>
          </w:p>
        </w:tc>
        <w:tc>
          <w:tcPr>
            <w:tcW w:w="1174" w:type="pct"/>
            <w:vMerge w:val="restart"/>
            <w:vAlign w:val="center"/>
          </w:tcPr>
          <w:p>
            <w:pPr>
              <w:pStyle w:val="41"/>
              <w:widowControl w:val="0"/>
              <w:rPr>
                <w:b w:val="0"/>
                <w:bCs/>
              </w:rPr>
            </w:pPr>
            <w:r>
              <w:rPr>
                <w:rFonts w:hint="eastAsia"/>
                <w:b w:val="0"/>
                <w:bCs/>
                <w:lang w:val="en-US" w:eastAsia="zh-CN"/>
              </w:rPr>
              <w:t>XGFQ008</w:t>
            </w:r>
          </w:p>
        </w:tc>
        <w:tc>
          <w:tcPr>
            <w:tcW w:w="547" w:type="pct"/>
            <w:vMerge w:val="restart"/>
            <w:vAlign w:val="center"/>
          </w:tcPr>
          <w:p>
            <w:pPr>
              <w:pStyle w:val="41"/>
              <w:bidi w:val="0"/>
              <w:rPr>
                <w:b w:val="0"/>
                <w:bCs/>
              </w:rPr>
            </w:pPr>
            <w:r>
              <w:rPr>
                <w:rFonts w:hint="eastAsia"/>
                <w:b w:val="0"/>
                <w:bCs/>
              </w:rPr>
              <w:t>-110.15</w:t>
            </w:r>
          </w:p>
        </w:tc>
        <w:tc>
          <w:tcPr>
            <w:tcW w:w="551" w:type="pct"/>
            <w:vMerge w:val="restart"/>
            <w:vAlign w:val="center"/>
          </w:tcPr>
          <w:p>
            <w:pPr>
              <w:pStyle w:val="41"/>
              <w:bidi w:val="0"/>
              <w:rPr>
                <w:b w:val="0"/>
                <w:bCs/>
              </w:rPr>
            </w:pPr>
            <w:r>
              <w:rPr>
                <w:rFonts w:hint="eastAsia"/>
                <w:b w:val="0"/>
                <w:bCs/>
              </w:rPr>
              <w:t>-99.01</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1.81E-03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0.20</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0.26</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5.97E-03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2.39</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restart"/>
            <w:vAlign w:val="center"/>
          </w:tcPr>
          <w:p>
            <w:pPr>
              <w:pStyle w:val="41"/>
              <w:bidi w:val="0"/>
              <w:rPr>
                <w:b w:val="0"/>
                <w:bCs/>
              </w:rPr>
            </w:pPr>
            <w:r>
              <w:rPr>
                <w:rFonts w:hint="eastAsia"/>
                <w:b w:val="0"/>
                <w:bCs/>
                <w:lang w:val="en-US" w:eastAsia="zh-CN"/>
              </w:rPr>
              <w:t>35</w:t>
            </w:r>
          </w:p>
        </w:tc>
        <w:tc>
          <w:tcPr>
            <w:tcW w:w="1174" w:type="pct"/>
            <w:vMerge w:val="restart"/>
            <w:vAlign w:val="center"/>
          </w:tcPr>
          <w:p>
            <w:pPr>
              <w:pStyle w:val="41"/>
              <w:widowControl w:val="0"/>
              <w:rPr>
                <w:b w:val="0"/>
                <w:bCs/>
              </w:rPr>
            </w:pPr>
            <w:r>
              <w:rPr>
                <w:rFonts w:hint="eastAsia"/>
                <w:b w:val="0"/>
                <w:bCs/>
                <w:lang w:val="en-US" w:eastAsia="zh-CN"/>
              </w:rPr>
              <w:t>XGFQ009</w:t>
            </w:r>
          </w:p>
        </w:tc>
        <w:tc>
          <w:tcPr>
            <w:tcW w:w="547" w:type="pct"/>
            <w:vMerge w:val="restart"/>
            <w:vAlign w:val="center"/>
          </w:tcPr>
          <w:p>
            <w:pPr>
              <w:pStyle w:val="41"/>
              <w:bidi w:val="0"/>
              <w:rPr>
                <w:b w:val="0"/>
                <w:bCs/>
              </w:rPr>
            </w:pPr>
            <w:r>
              <w:rPr>
                <w:rFonts w:hint="eastAsia"/>
                <w:b w:val="0"/>
                <w:bCs/>
              </w:rPr>
              <w:t>-95.64</w:t>
            </w:r>
          </w:p>
        </w:tc>
        <w:tc>
          <w:tcPr>
            <w:tcW w:w="551" w:type="pct"/>
            <w:vMerge w:val="restart"/>
            <w:vAlign w:val="center"/>
          </w:tcPr>
          <w:p>
            <w:pPr>
              <w:pStyle w:val="41"/>
              <w:bidi w:val="0"/>
              <w:rPr>
                <w:b w:val="0"/>
                <w:bCs/>
              </w:rPr>
            </w:pPr>
            <w:r>
              <w:rPr>
                <w:rFonts w:hint="eastAsia"/>
                <w:b w:val="0"/>
                <w:bCs/>
              </w:rPr>
              <w:t>-63.23</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1.81E-03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0.20</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1.28E-03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0.26</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rFonts w:ascii="Times New Roman" w:hAnsi="Times New Roman" w:eastAsia="宋体" w:cs="Times New Roman"/>
                <w:b w:val="0"/>
                <w:bCs/>
                <w:sz w:val="21"/>
                <w:lang w:val="en-US" w:eastAsia="zh-CN" w:bidi="ar-SA"/>
              </w:rPr>
            </w:pPr>
            <w:r>
              <w:rPr>
                <w:rFonts w:hint="eastAsia"/>
                <w:b w:val="0"/>
                <w:bCs/>
              </w:rPr>
              <w:t>5.97E-03</w:t>
            </w:r>
          </w:p>
        </w:tc>
        <w:tc>
          <w:tcPr>
            <w:tcW w:w="389"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2.39</w:t>
            </w:r>
          </w:p>
        </w:tc>
        <w:tc>
          <w:tcPr>
            <w:tcW w:w="300"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25</w:t>
            </w:r>
          </w:p>
        </w:tc>
        <w:tc>
          <w:tcPr>
            <w:tcW w:w="404"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91"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235" w:type="pct"/>
            <w:vAlign w:val="center"/>
          </w:tcPr>
          <w:p>
            <w:pPr>
              <w:pStyle w:val="41"/>
              <w:bidi w:val="0"/>
              <w:rPr>
                <w:b w:val="0"/>
                <w:bCs/>
              </w:rPr>
            </w:pPr>
            <w:r>
              <w:rPr>
                <w:rFonts w:hint="eastAsia"/>
                <w:b w:val="0"/>
                <w:bCs/>
                <w:lang w:val="en-US" w:eastAsia="zh-CN"/>
              </w:rPr>
              <w:t>36</w:t>
            </w:r>
          </w:p>
        </w:tc>
        <w:tc>
          <w:tcPr>
            <w:tcW w:w="1174" w:type="pct"/>
            <w:vAlign w:val="center"/>
          </w:tcPr>
          <w:p>
            <w:pPr>
              <w:pStyle w:val="41"/>
              <w:bidi w:val="0"/>
              <w:rPr>
                <w:b w:val="0"/>
                <w:bCs/>
              </w:rPr>
            </w:pPr>
            <w:r>
              <w:rPr>
                <w:b w:val="0"/>
                <w:bCs/>
              </w:rPr>
              <w:t>2#废酸处理排气筒</w:t>
            </w:r>
          </w:p>
        </w:tc>
        <w:tc>
          <w:tcPr>
            <w:tcW w:w="547" w:type="pct"/>
            <w:vAlign w:val="center"/>
          </w:tcPr>
          <w:p>
            <w:pPr>
              <w:pStyle w:val="41"/>
              <w:bidi w:val="0"/>
              <w:rPr>
                <w:b w:val="0"/>
                <w:bCs/>
              </w:rPr>
            </w:pPr>
            <w:r>
              <w:rPr>
                <w:rFonts w:hint="eastAsia"/>
                <w:b w:val="0"/>
                <w:bCs/>
              </w:rPr>
              <w:t>-70.51</w:t>
            </w:r>
          </w:p>
        </w:tc>
        <w:tc>
          <w:tcPr>
            <w:tcW w:w="551" w:type="pct"/>
            <w:vAlign w:val="center"/>
          </w:tcPr>
          <w:p>
            <w:pPr>
              <w:pStyle w:val="41"/>
              <w:bidi w:val="0"/>
              <w:rPr>
                <w:b w:val="0"/>
                <w:bCs/>
              </w:rPr>
            </w:pPr>
            <w:r>
              <w:rPr>
                <w:rFonts w:hint="eastAsia"/>
                <w:b w:val="0"/>
                <w:bCs/>
              </w:rPr>
              <w:t>-198.1</w:t>
            </w:r>
          </w:p>
        </w:tc>
        <w:tc>
          <w:tcPr>
            <w:tcW w:w="488" w:type="pct"/>
            <w:vAlign w:val="center"/>
          </w:tcPr>
          <w:p>
            <w:pPr>
              <w:pStyle w:val="41"/>
              <w:bidi w:val="0"/>
              <w:rPr>
                <w:rFonts w:hint="default" w:eastAsia="宋体"/>
                <w:b w:val="0"/>
                <w:bCs/>
                <w:lang w:val="en-US" w:eastAsia="zh-CN"/>
              </w:rPr>
            </w:pPr>
            <w:r>
              <w:rPr>
                <w:rFonts w:hint="eastAsia"/>
                <w:b w:val="0"/>
                <w:bCs/>
                <w:lang w:val="en-US" w:eastAsia="zh-CN"/>
              </w:rPr>
              <w:t>HCl</w:t>
            </w:r>
          </w:p>
        </w:tc>
        <w:tc>
          <w:tcPr>
            <w:tcW w:w="615" w:type="pct"/>
            <w:vAlign w:val="center"/>
          </w:tcPr>
          <w:p>
            <w:pPr>
              <w:pStyle w:val="41"/>
              <w:bidi w:val="0"/>
              <w:rPr>
                <w:b w:val="0"/>
                <w:bCs/>
              </w:rPr>
            </w:pPr>
            <w:r>
              <w:rPr>
                <w:rFonts w:hint="eastAsia"/>
                <w:b w:val="0"/>
                <w:bCs/>
              </w:rPr>
              <w:t>2.30E-03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4.6</w:t>
            </w:r>
          </w:p>
        </w:tc>
        <w:tc>
          <w:tcPr>
            <w:tcW w:w="300" w:type="pct"/>
            <w:vAlign w:val="center"/>
          </w:tcPr>
          <w:p>
            <w:pPr>
              <w:pStyle w:val="41"/>
              <w:bidi w:val="0"/>
              <w:rPr>
                <w:rFonts w:hint="default" w:eastAsia="宋体"/>
                <w:b w:val="0"/>
                <w:bCs/>
                <w:lang w:val="en-US" w:eastAsia="zh-CN"/>
              </w:rPr>
            </w:pPr>
            <w:r>
              <w:rPr>
                <w:rFonts w:hint="eastAsia"/>
                <w:b w:val="0"/>
                <w:bCs/>
                <w:lang w:val="en-US" w:eastAsia="zh-CN"/>
              </w:rPr>
              <w:t>155</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restart"/>
            <w:vAlign w:val="center"/>
          </w:tcPr>
          <w:p>
            <w:pPr>
              <w:pStyle w:val="41"/>
              <w:bidi w:val="0"/>
              <w:rPr>
                <w:b w:val="0"/>
                <w:bCs/>
              </w:rPr>
            </w:pPr>
            <w:r>
              <w:rPr>
                <w:rFonts w:hint="eastAsia"/>
                <w:b w:val="0"/>
                <w:bCs/>
                <w:lang w:val="en-US" w:eastAsia="zh-CN"/>
              </w:rPr>
              <w:t>37</w:t>
            </w:r>
          </w:p>
        </w:tc>
        <w:tc>
          <w:tcPr>
            <w:tcW w:w="1174" w:type="pct"/>
            <w:vMerge w:val="restart"/>
            <w:vAlign w:val="center"/>
          </w:tcPr>
          <w:p>
            <w:pPr>
              <w:pStyle w:val="41"/>
              <w:bidi w:val="0"/>
              <w:rPr>
                <w:b w:val="0"/>
                <w:bCs/>
              </w:rPr>
            </w:pPr>
            <w:r>
              <w:rPr>
                <w:b w:val="0"/>
                <w:bCs/>
              </w:rPr>
              <w:t>2#锅炉排气筒</w:t>
            </w:r>
          </w:p>
        </w:tc>
        <w:tc>
          <w:tcPr>
            <w:tcW w:w="547" w:type="pct"/>
            <w:vMerge w:val="restart"/>
            <w:vAlign w:val="center"/>
          </w:tcPr>
          <w:p>
            <w:pPr>
              <w:pStyle w:val="41"/>
              <w:bidi w:val="0"/>
              <w:rPr>
                <w:b w:val="0"/>
                <w:bCs/>
              </w:rPr>
            </w:pPr>
            <w:r>
              <w:rPr>
                <w:rFonts w:hint="eastAsia"/>
                <w:b w:val="0"/>
                <w:bCs/>
              </w:rPr>
              <w:t>-45.37</w:t>
            </w:r>
          </w:p>
        </w:tc>
        <w:tc>
          <w:tcPr>
            <w:tcW w:w="551" w:type="pct"/>
            <w:vMerge w:val="restart"/>
            <w:vAlign w:val="center"/>
          </w:tcPr>
          <w:p>
            <w:pPr>
              <w:pStyle w:val="41"/>
              <w:bidi w:val="0"/>
              <w:rPr>
                <w:b w:val="0"/>
                <w:bCs/>
              </w:rPr>
            </w:pPr>
            <w:r>
              <w:rPr>
                <w:rFonts w:hint="eastAsia"/>
                <w:b w:val="0"/>
                <w:bCs/>
              </w:rPr>
              <w:t>-207.77</w:t>
            </w: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b w:val="0"/>
                <w:bCs/>
              </w:rPr>
            </w:pPr>
            <w:r>
              <w:rPr>
                <w:rFonts w:hint="eastAsia"/>
                <w:b w:val="0"/>
                <w:bCs/>
              </w:rPr>
              <w:t>1.74E-03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0.19</w:t>
            </w:r>
          </w:p>
        </w:tc>
        <w:tc>
          <w:tcPr>
            <w:tcW w:w="300" w:type="pct"/>
            <w:vAlign w:val="center"/>
          </w:tcPr>
          <w:p>
            <w:pPr>
              <w:pStyle w:val="41"/>
              <w:bidi w:val="0"/>
              <w:rPr>
                <w:rFonts w:hint="default" w:eastAsia="宋体"/>
                <w:b w:val="0"/>
                <w:bCs/>
                <w:lang w:val="en-US" w:eastAsia="zh-CN"/>
              </w:rPr>
            </w:pPr>
            <w:r>
              <w:rPr>
                <w:rFonts w:hint="eastAsia"/>
                <w:b w:val="0"/>
                <w:bCs/>
                <w:lang w:val="en-US" w:eastAsia="zh-CN"/>
              </w:rPr>
              <w:t>27</w:t>
            </w:r>
          </w:p>
        </w:tc>
        <w:tc>
          <w:tcPr>
            <w:tcW w:w="404" w:type="pct"/>
            <w:vAlign w:val="center"/>
          </w:tcPr>
          <w:p>
            <w:pPr>
              <w:pStyle w:val="41"/>
              <w:bidi w:val="0"/>
              <w:rPr>
                <w:rFonts w:hint="default"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SO</w:t>
            </w:r>
            <w:r>
              <w:rPr>
                <w:rFonts w:hint="eastAsia"/>
                <w:b w:val="0"/>
                <w:bCs/>
                <w:vertAlign w:val="subscript"/>
                <w:lang w:val="en-US" w:eastAsia="zh-CN"/>
              </w:rPr>
              <w:t>2</w:t>
            </w:r>
          </w:p>
        </w:tc>
        <w:tc>
          <w:tcPr>
            <w:tcW w:w="615" w:type="pct"/>
            <w:vAlign w:val="center"/>
          </w:tcPr>
          <w:p>
            <w:pPr>
              <w:pStyle w:val="41"/>
              <w:bidi w:val="0"/>
              <w:rPr>
                <w:b w:val="0"/>
                <w:bCs/>
              </w:rPr>
            </w:pPr>
            <w:r>
              <w:rPr>
                <w:rFonts w:hint="eastAsia"/>
                <w:b w:val="0"/>
                <w:bCs/>
              </w:rPr>
              <w:t>2.50E-03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0.50</w:t>
            </w:r>
          </w:p>
        </w:tc>
        <w:tc>
          <w:tcPr>
            <w:tcW w:w="300" w:type="pct"/>
            <w:vAlign w:val="center"/>
          </w:tcPr>
          <w:p>
            <w:pPr>
              <w:pStyle w:val="41"/>
              <w:bidi w:val="0"/>
              <w:rPr>
                <w:rFonts w:hint="default" w:eastAsia="宋体"/>
                <w:b w:val="0"/>
                <w:bCs/>
                <w:lang w:val="en-US" w:eastAsia="zh-CN"/>
              </w:rPr>
            </w:pPr>
            <w:r>
              <w:rPr>
                <w:rFonts w:hint="eastAsia"/>
                <w:b w:val="0"/>
                <w:bCs/>
                <w:lang w:val="en-US" w:eastAsia="zh-CN"/>
              </w:rPr>
              <w:t>27</w:t>
            </w:r>
          </w:p>
        </w:tc>
        <w:tc>
          <w:tcPr>
            <w:tcW w:w="404" w:type="pct"/>
            <w:vAlign w:val="center"/>
          </w:tcPr>
          <w:p>
            <w:pPr>
              <w:pStyle w:val="41"/>
              <w:bidi w:val="0"/>
              <w:rPr>
                <w:rFonts w:hint="default"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continue"/>
            <w:vAlign w:val="center"/>
          </w:tcPr>
          <w:p>
            <w:pPr>
              <w:pStyle w:val="41"/>
              <w:bidi w:val="0"/>
              <w:rPr>
                <w:rFonts w:hint="eastAsia"/>
                <w:b w:val="0"/>
                <w:bCs/>
              </w:rPr>
            </w:pPr>
          </w:p>
        </w:tc>
        <w:tc>
          <w:tcPr>
            <w:tcW w:w="1174" w:type="pct"/>
            <w:vMerge w:val="continue"/>
            <w:vAlign w:val="center"/>
          </w:tcPr>
          <w:p>
            <w:pPr>
              <w:pStyle w:val="41"/>
              <w:bidi w:val="0"/>
              <w:rPr>
                <w:b w:val="0"/>
                <w:bCs/>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ascii="Times New Roman" w:hAnsi="Times New Roman" w:eastAsia="宋体" w:cs="Times New Roman"/>
                <w:b w:val="0"/>
                <w:bCs/>
                <w:sz w:val="21"/>
                <w:lang w:val="en-US" w:eastAsia="zh-CN" w:bidi="ar-SA"/>
              </w:rPr>
            </w:pPr>
            <w:r>
              <w:rPr>
                <w:rFonts w:hint="eastAsia"/>
                <w:b w:val="0"/>
                <w:bCs/>
                <w:lang w:val="en-US" w:eastAsia="zh-CN"/>
              </w:rPr>
              <w:t>NOx</w:t>
            </w:r>
          </w:p>
        </w:tc>
        <w:tc>
          <w:tcPr>
            <w:tcW w:w="615" w:type="pct"/>
            <w:vAlign w:val="center"/>
          </w:tcPr>
          <w:p>
            <w:pPr>
              <w:pStyle w:val="41"/>
              <w:bidi w:val="0"/>
              <w:rPr>
                <w:b w:val="0"/>
                <w:bCs/>
              </w:rPr>
            </w:pPr>
            <w:r>
              <w:rPr>
                <w:rFonts w:hint="eastAsia"/>
                <w:b w:val="0"/>
                <w:bCs/>
              </w:rPr>
              <w:t>8.15E-03</w:t>
            </w:r>
          </w:p>
        </w:tc>
        <w:tc>
          <w:tcPr>
            <w:tcW w:w="389" w:type="pct"/>
            <w:vAlign w:val="center"/>
          </w:tcPr>
          <w:p>
            <w:pPr>
              <w:pStyle w:val="41"/>
              <w:bidi w:val="0"/>
              <w:rPr>
                <w:rFonts w:hint="default" w:eastAsia="宋体"/>
                <w:b w:val="0"/>
                <w:bCs/>
                <w:lang w:val="en-US" w:eastAsia="zh-CN"/>
              </w:rPr>
            </w:pPr>
            <w:r>
              <w:rPr>
                <w:rFonts w:hint="eastAsia"/>
                <w:b w:val="0"/>
                <w:bCs/>
                <w:lang w:val="en-US" w:eastAsia="zh-CN"/>
              </w:rPr>
              <w:t>3.26</w:t>
            </w:r>
          </w:p>
        </w:tc>
        <w:tc>
          <w:tcPr>
            <w:tcW w:w="300" w:type="pct"/>
            <w:vAlign w:val="center"/>
          </w:tcPr>
          <w:p>
            <w:pPr>
              <w:pStyle w:val="41"/>
              <w:bidi w:val="0"/>
              <w:rPr>
                <w:rFonts w:hint="default" w:eastAsia="宋体"/>
                <w:b w:val="0"/>
                <w:bCs/>
                <w:lang w:val="en-US" w:eastAsia="zh-CN"/>
              </w:rPr>
            </w:pPr>
            <w:r>
              <w:rPr>
                <w:rFonts w:hint="eastAsia"/>
                <w:b w:val="0"/>
                <w:bCs/>
                <w:lang w:val="en-US" w:eastAsia="zh-CN"/>
              </w:rPr>
              <w:t>27</w:t>
            </w:r>
          </w:p>
        </w:tc>
        <w:tc>
          <w:tcPr>
            <w:tcW w:w="404" w:type="pct"/>
            <w:vAlign w:val="center"/>
          </w:tcPr>
          <w:p>
            <w:pPr>
              <w:pStyle w:val="41"/>
              <w:bidi w:val="0"/>
              <w:rPr>
                <w:rFonts w:hint="default"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Align w:val="center"/>
          </w:tcPr>
          <w:p>
            <w:pPr>
              <w:pStyle w:val="41"/>
              <w:bidi w:val="0"/>
              <w:rPr>
                <w:rFonts w:hint="default" w:eastAsia="宋体"/>
                <w:b w:val="0"/>
                <w:bCs/>
                <w:lang w:val="en-US" w:eastAsia="zh-CN"/>
              </w:rPr>
            </w:pPr>
            <w:r>
              <w:rPr>
                <w:rFonts w:hint="eastAsia"/>
                <w:b w:val="0"/>
                <w:bCs/>
                <w:lang w:val="en-US" w:eastAsia="zh-CN"/>
              </w:rPr>
              <w:t>38</w:t>
            </w:r>
          </w:p>
        </w:tc>
        <w:tc>
          <w:tcPr>
            <w:tcW w:w="1174" w:type="pct"/>
            <w:vAlign w:val="center"/>
          </w:tcPr>
          <w:p>
            <w:pPr>
              <w:pStyle w:val="41"/>
              <w:bidi w:val="0"/>
              <w:rPr>
                <w:rFonts w:hint="default" w:eastAsia="宋体"/>
                <w:b w:val="0"/>
                <w:bCs/>
                <w:lang w:val="en-US" w:eastAsia="zh-CN"/>
              </w:rPr>
            </w:pPr>
            <w:r>
              <w:rPr>
                <w:rFonts w:hint="eastAsia"/>
                <w:b w:val="0"/>
                <w:bCs/>
                <w:lang w:val="en-US" w:eastAsia="zh-CN"/>
              </w:rPr>
              <w:t>1#焊管车间</w:t>
            </w:r>
          </w:p>
        </w:tc>
        <w:tc>
          <w:tcPr>
            <w:tcW w:w="547" w:type="pct"/>
            <w:vAlign w:val="center"/>
          </w:tcPr>
          <w:p>
            <w:pPr>
              <w:pStyle w:val="41"/>
              <w:bidi w:val="0"/>
              <w:rPr>
                <w:rFonts w:hint="eastAsia"/>
                <w:b w:val="0"/>
                <w:bCs/>
                <w:lang w:val="en-US" w:eastAsia="zh-CN"/>
              </w:rPr>
            </w:pPr>
            <w:r>
              <w:rPr>
                <w:rFonts w:hint="eastAsia"/>
                <w:b w:val="0"/>
                <w:bCs/>
              </w:rPr>
              <w:t>-66.94</w:t>
            </w:r>
          </w:p>
        </w:tc>
        <w:tc>
          <w:tcPr>
            <w:tcW w:w="551" w:type="pct"/>
            <w:vAlign w:val="center"/>
          </w:tcPr>
          <w:p>
            <w:pPr>
              <w:pStyle w:val="41"/>
              <w:bidi w:val="0"/>
              <w:rPr>
                <w:rFonts w:hint="eastAsia"/>
                <w:b w:val="0"/>
                <w:bCs/>
                <w:lang w:val="en-US" w:eastAsia="zh-CN"/>
              </w:rPr>
            </w:pPr>
            <w:r>
              <w:rPr>
                <w:rFonts w:hint="eastAsia"/>
                <w:b w:val="0"/>
                <w:bCs/>
              </w:rPr>
              <w:t>43.42</w:t>
            </w:r>
          </w:p>
        </w:tc>
        <w:tc>
          <w:tcPr>
            <w:tcW w:w="488" w:type="pct"/>
            <w:vAlign w:val="center"/>
          </w:tcPr>
          <w:p>
            <w:pPr>
              <w:pStyle w:val="41"/>
              <w:bidi w:val="0"/>
              <w:rPr>
                <w:rFonts w:hint="default"/>
                <w:b w:val="0"/>
                <w:bCs/>
                <w:lang w:val="en-US" w:eastAsia="zh-CN"/>
              </w:rPr>
            </w:pPr>
            <w:r>
              <w:rPr>
                <w:rFonts w:hint="eastAsia"/>
                <w:b w:val="0"/>
                <w:bCs/>
                <w:lang w:val="en-US" w:eastAsia="zh-CN"/>
              </w:rPr>
              <w:t>TSP</w:t>
            </w:r>
          </w:p>
        </w:tc>
        <w:tc>
          <w:tcPr>
            <w:tcW w:w="615" w:type="pct"/>
            <w:vAlign w:val="center"/>
          </w:tcPr>
          <w:p>
            <w:pPr>
              <w:pStyle w:val="41"/>
              <w:bidi w:val="0"/>
              <w:rPr>
                <w:b w:val="0"/>
                <w:bCs/>
              </w:rPr>
            </w:pPr>
            <w:r>
              <w:rPr>
                <w:rFonts w:hint="eastAsia"/>
                <w:b w:val="0"/>
                <w:bCs/>
              </w:rPr>
              <w:t>1.56E-04</w:t>
            </w:r>
          </w:p>
        </w:tc>
        <w:tc>
          <w:tcPr>
            <w:tcW w:w="389" w:type="pct"/>
            <w:vAlign w:val="center"/>
          </w:tcPr>
          <w:p>
            <w:pPr>
              <w:pStyle w:val="41"/>
              <w:bidi w:val="0"/>
              <w:rPr>
                <w:rFonts w:hint="default" w:eastAsia="宋体"/>
                <w:b w:val="0"/>
                <w:bCs/>
                <w:lang w:val="en-US" w:eastAsia="zh-CN"/>
              </w:rPr>
            </w:pPr>
            <w:r>
              <w:rPr>
                <w:rFonts w:hint="eastAsia"/>
                <w:b w:val="0"/>
                <w:bCs/>
                <w:lang w:val="en-US" w:eastAsia="zh-CN"/>
              </w:rPr>
              <w:t>0.02</w:t>
            </w:r>
          </w:p>
        </w:tc>
        <w:tc>
          <w:tcPr>
            <w:tcW w:w="300" w:type="pct"/>
            <w:vAlign w:val="center"/>
          </w:tcPr>
          <w:p>
            <w:pPr>
              <w:pStyle w:val="41"/>
              <w:bidi w:val="0"/>
              <w:rPr>
                <w:rFonts w:hint="default" w:eastAsia="宋体"/>
                <w:b w:val="0"/>
                <w:bCs/>
                <w:lang w:val="en-US" w:eastAsia="zh-CN"/>
              </w:rPr>
            </w:pPr>
            <w:r>
              <w:rPr>
                <w:rFonts w:hint="eastAsia"/>
                <w:b w:val="0"/>
                <w:bCs/>
                <w:lang w:val="en-US" w:eastAsia="zh-CN"/>
              </w:rPr>
              <w:t>150</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Align w:val="center"/>
          </w:tcPr>
          <w:p>
            <w:pPr>
              <w:pStyle w:val="41"/>
              <w:bidi w:val="0"/>
              <w:rPr>
                <w:rFonts w:hint="default"/>
                <w:b w:val="0"/>
                <w:bCs/>
                <w:lang w:val="en-US" w:eastAsia="zh-CN"/>
              </w:rPr>
            </w:pPr>
            <w:r>
              <w:rPr>
                <w:rFonts w:hint="eastAsia"/>
                <w:b w:val="0"/>
                <w:bCs/>
                <w:lang w:val="en-US" w:eastAsia="zh-CN"/>
              </w:rPr>
              <w:t>39</w:t>
            </w:r>
          </w:p>
        </w:tc>
        <w:tc>
          <w:tcPr>
            <w:tcW w:w="1174" w:type="pct"/>
            <w:vAlign w:val="center"/>
          </w:tcPr>
          <w:p>
            <w:pPr>
              <w:pStyle w:val="41"/>
              <w:bidi w:val="0"/>
              <w:rPr>
                <w:rFonts w:hint="default"/>
                <w:b w:val="0"/>
                <w:bCs/>
                <w:lang w:val="en-US" w:eastAsia="zh-CN"/>
              </w:rPr>
            </w:pPr>
            <w:r>
              <w:rPr>
                <w:rFonts w:hint="eastAsia"/>
                <w:b w:val="0"/>
                <w:bCs/>
                <w:lang w:val="en-US" w:eastAsia="zh-CN"/>
              </w:rPr>
              <w:t>2#焊管车间</w:t>
            </w:r>
          </w:p>
        </w:tc>
        <w:tc>
          <w:tcPr>
            <w:tcW w:w="547" w:type="pct"/>
            <w:vAlign w:val="center"/>
          </w:tcPr>
          <w:p>
            <w:pPr>
              <w:pStyle w:val="41"/>
              <w:bidi w:val="0"/>
              <w:rPr>
                <w:rFonts w:hint="eastAsia"/>
                <w:b w:val="0"/>
                <w:bCs/>
                <w:lang w:val="en-US" w:eastAsia="zh-CN"/>
              </w:rPr>
            </w:pPr>
            <w:r>
              <w:rPr>
                <w:rFonts w:hint="eastAsia"/>
                <w:b w:val="0"/>
                <w:bCs/>
              </w:rPr>
              <w:t>100.36</w:t>
            </w:r>
          </w:p>
        </w:tc>
        <w:tc>
          <w:tcPr>
            <w:tcW w:w="551" w:type="pct"/>
            <w:vAlign w:val="center"/>
          </w:tcPr>
          <w:p>
            <w:pPr>
              <w:pStyle w:val="41"/>
              <w:bidi w:val="0"/>
              <w:rPr>
                <w:rFonts w:hint="eastAsia"/>
                <w:b w:val="0"/>
                <w:bCs/>
                <w:lang w:val="en-US" w:eastAsia="zh-CN"/>
              </w:rPr>
            </w:pPr>
            <w:r>
              <w:rPr>
                <w:rFonts w:hint="eastAsia"/>
                <w:b w:val="0"/>
                <w:bCs/>
              </w:rPr>
              <w:t>-34.32</w:t>
            </w:r>
          </w:p>
        </w:tc>
        <w:tc>
          <w:tcPr>
            <w:tcW w:w="488" w:type="pct"/>
            <w:vAlign w:val="center"/>
          </w:tcPr>
          <w:p>
            <w:pPr>
              <w:pStyle w:val="41"/>
              <w:bidi w:val="0"/>
              <w:rPr>
                <w:rFonts w:hint="eastAsia"/>
                <w:b w:val="0"/>
                <w:bCs/>
                <w:lang w:val="en-US" w:eastAsia="zh-CN"/>
              </w:rPr>
            </w:pPr>
            <w:r>
              <w:rPr>
                <w:rFonts w:hint="eastAsia"/>
                <w:b w:val="0"/>
                <w:bCs/>
                <w:lang w:val="en-US" w:eastAsia="zh-CN"/>
              </w:rPr>
              <w:t>TSP</w:t>
            </w:r>
          </w:p>
        </w:tc>
        <w:tc>
          <w:tcPr>
            <w:tcW w:w="615" w:type="pct"/>
            <w:vAlign w:val="center"/>
          </w:tcPr>
          <w:p>
            <w:pPr>
              <w:pStyle w:val="41"/>
              <w:bidi w:val="0"/>
              <w:rPr>
                <w:b w:val="0"/>
                <w:bCs/>
              </w:rPr>
            </w:pPr>
            <w:r>
              <w:rPr>
                <w:rFonts w:hint="eastAsia"/>
                <w:b w:val="0"/>
                <w:bCs/>
              </w:rPr>
              <w:t>1.64E-04</w:t>
            </w:r>
          </w:p>
        </w:tc>
        <w:tc>
          <w:tcPr>
            <w:tcW w:w="389" w:type="pct"/>
            <w:vAlign w:val="center"/>
          </w:tcPr>
          <w:p>
            <w:pPr>
              <w:pStyle w:val="41"/>
              <w:bidi w:val="0"/>
              <w:rPr>
                <w:b w:val="0"/>
                <w:bCs/>
              </w:rPr>
            </w:pPr>
            <w:r>
              <w:rPr>
                <w:rFonts w:hint="eastAsia"/>
                <w:b w:val="0"/>
                <w:bCs/>
                <w:lang w:val="en-US" w:eastAsia="zh-CN"/>
              </w:rPr>
              <w:t>0.02</w:t>
            </w:r>
          </w:p>
        </w:tc>
        <w:tc>
          <w:tcPr>
            <w:tcW w:w="300" w:type="pct"/>
            <w:vAlign w:val="center"/>
          </w:tcPr>
          <w:p>
            <w:pPr>
              <w:pStyle w:val="41"/>
              <w:bidi w:val="0"/>
              <w:rPr>
                <w:rFonts w:hint="default" w:eastAsia="宋体"/>
                <w:b w:val="0"/>
                <w:bCs/>
                <w:lang w:val="en-US" w:eastAsia="zh-CN"/>
              </w:rPr>
            </w:pPr>
            <w:r>
              <w:rPr>
                <w:rFonts w:hint="eastAsia"/>
                <w:b w:val="0"/>
                <w:bCs/>
                <w:lang w:val="en-US" w:eastAsia="zh-CN"/>
              </w:rPr>
              <w:t>142</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Align w:val="center"/>
          </w:tcPr>
          <w:p>
            <w:pPr>
              <w:pStyle w:val="41"/>
              <w:bidi w:val="0"/>
              <w:rPr>
                <w:rFonts w:hint="default"/>
                <w:b w:val="0"/>
                <w:bCs/>
                <w:lang w:val="en-US" w:eastAsia="zh-CN"/>
              </w:rPr>
            </w:pPr>
            <w:r>
              <w:rPr>
                <w:rFonts w:hint="eastAsia"/>
                <w:b w:val="0"/>
                <w:bCs/>
                <w:lang w:val="en-US" w:eastAsia="zh-CN"/>
              </w:rPr>
              <w:t>40</w:t>
            </w:r>
          </w:p>
        </w:tc>
        <w:tc>
          <w:tcPr>
            <w:tcW w:w="1174" w:type="pct"/>
            <w:vAlign w:val="center"/>
          </w:tcPr>
          <w:p>
            <w:pPr>
              <w:pStyle w:val="41"/>
              <w:bidi w:val="0"/>
              <w:rPr>
                <w:rFonts w:hint="default"/>
                <w:b w:val="0"/>
                <w:bCs/>
                <w:lang w:val="en-US" w:eastAsia="zh-CN"/>
              </w:rPr>
            </w:pPr>
            <w:r>
              <w:rPr>
                <w:rFonts w:hint="eastAsia"/>
                <w:b w:val="0"/>
                <w:bCs/>
                <w:lang w:val="en-US" w:eastAsia="zh-CN"/>
              </w:rPr>
              <w:t>3#焊管车间</w:t>
            </w:r>
          </w:p>
        </w:tc>
        <w:tc>
          <w:tcPr>
            <w:tcW w:w="547" w:type="pct"/>
            <w:vAlign w:val="center"/>
          </w:tcPr>
          <w:p>
            <w:pPr>
              <w:pStyle w:val="41"/>
              <w:bidi w:val="0"/>
              <w:rPr>
                <w:rFonts w:hint="eastAsia"/>
                <w:b w:val="0"/>
                <w:bCs/>
                <w:lang w:val="en-US" w:eastAsia="zh-CN"/>
              </w:rPr>
            </w:pPr>
            <w:r>
              <w:rPr>
                <w:rFonts w:hint="eastAsia"/>
                <w:b w:val="0"/>
                <w:bCs/>
              </w:rPr>
              <w:t>-4.07</w:t>
            </w:r>
          </w:p>
        </w:tc>
        <w:tc>
          <w:tcPr>
            <w:tcW w:w="551" w:type="pct"/>
            <w:vAlign w:val="center"/>
          </w:tcPr>
          <w:p>
            <w:pPr>
              <w:pStyle w:val="41"/>
              <w:bidi w:val="0"/>
              <w:rPr>
                <w:rFonts w:hint="eastAsia"/>
                <w:b w:val="0"/>
                <w:bCs/>
                <w:lang w:val="en-US" w:eastAsia="zh-CN"/>
              </w:rPr>
            </w:pPr>
            <w:r>
              <w:rPr>
                <w:rFonts w:hint="eastAsia"/>
                <w:b w:val="0"/>
                <w:bCs/>
              </w:rPr>
              <w:t>-256.55</w:t>
            </w:r>
          </w:p>
        </w:tc>
        <w:tc>
          <w:tcPr>
            <w:tcW w:w="488" w:type="pct"/>
            <w:vAlign w:val="center"/>
          </w:tcPr>
          <w:p>
            <w:pPr>
              <w:pStyle w:val="41"/>
              <w:bidi w:val="0"/>
              <w:rPr>
                <w:rFonts w:hint="eastAsia"/>
                <w:b w:val="0"/>
                <w:bCs/>
                <w:lang w:val="en-US" w:eastAsia="zh-CN"/>
              </w:rPr>
            </w:pPr>
            <w:r>
              <w:rPr>
                <w:rFonts w:hint="eastAsia"/>
                <w:b w:val="0"/>
                <w:bCs/>
                <w:lang w:val="en-US" w:eastAsia="zh-CN"/>
              </w:rPr>
              <w:t>TSP</w:t>
            </w:r>
          </w:p>
        </w:tc>
        <w:tc>
          <w:tcPr>
            <w:tcW w:w="615" w:type="pct"/>
            <w:vAlign w:val="center"/>
          </w:tcPr>
          <w:p>
            <w:pPr>
              <w:pStyle w:val="41"/>
              <w:bidi w:val="0"/>
              <w:rPr>
                <w:b w:val="0"/>
                <w:bCs/>
              </w:rPr>
            </w:pPr>
            <w:r>
              <w:rPr>
                <w:rFonts w:hint="eastAsia"/>
                <w:b w:val="0"/>
                <w:bCs/>
              </w:rPr>
              <w:t>1.57E-04</w:t>
            </w:r>
          </w:p>
        </w:tc>
        <w:tc>
          <w:tcPr>
            <w:tcW w:w="389" w:type="pct"/>
            <w:vAlign w:val="center"/>
          </w:tcPr>
          <w:p>
            <w:pPr>
              <w:pStyle w:val="41"/>
              <w:bidi w:val="0"/>
              <w:rPr>
                <w:b w:val="0"/>
                <w:bCs/>
              </w:rPr>
            </w:pPr>
            <w:r>
              <w:rPr>
                <w:rFonts w:hint="eastAsia"/>
                <w:b w:val="0"/>
                <w:bCs/>
                <w:lang w:val="en-US" w:eastAsia="zh-CN"/>
              </w:rPr>
              <w:t>0.02</w:t>
            </w:r>
          </w:p>
        </w:tc>
        <w:tc>
          <w:tcPr>
            <w:tcW w:w="300" w:type="pct"/>
            <w:vAlign w:val="center"/>
          </w:tcPr>
          <w:p>
            <w:pPr>
              <w:pStyle w:val="41"/>
              <w:bidi w:val="0"/>
              <w:rPr>
                <w:rFonts w:hint="default" w:eastAsia="宋体"/>
                <w:b w:val="0"/>
                <w:bCs/>
                <w:lang w:val="en-US" w:eastAsia="zh-CN"/>
              </w:rPr>
            </w:pPr>
            <w:r>
              <w:rPr>
                <w:rFonts w:hint="eastAsia"/>
                <w:b w:val="0"/>
                <w:bCs/>
                <w:lang w:val="en-US" w:eastAsia="zh-CN"/>
              </w:rPr>
              <w:t>153</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restart"/>
            <w:vAlign w:val="center"/>
          </w:tcPr>
          <w:p>
            <w:pPr>
              <w:pStyle w:val="41"/>
              <w:bidi w:val="0"/>
              <w:rPr>
                <w:rFonts w:hint="default"/>
                <w:b w:val="0"/>
                <w:bCs/>
                <w:lang w:val="en-US" w:eastAsia="zh-CN"/>
              </w:rPr>
            </w:pPr>
            <w:r>
              <w:rPr>
                <w:rFonts w:hint="eastAsia"/>
                <w:b w:val="0"/>
                <w:bCs/>
                <w:lang w:val="en-US" w:eastAsia="zh-CN"/>
              </w:rPr>
              <w:t>41</w:t>
            </w:r>
          </w:p>
        </w:tc>
        <w:tc>
          <w:tcPr>
            <w:tcW w:w="1174" w:type="pct"/>
            <w:vMerge w:val="restart"/>
            <w:vAlign w:val="center"/>
          </w:tcPr>
          <w:p>
            <w:pPr>
              <w:pStyle w:val="41"/>
              <w:bidi w:val="0"/>
              <w:rPr>
                <w:rFonts w:hint="default"/>
                <w:b w:val="0"/>
                <w:bCs/>
                <w:lang w:val="en-US" w:eastAsia="zh-CN"/>
              </w:rPr>
            </w:pPr>
            <w:r>
              <w:rPr>
                <w:rFonts w:hint="eastAsia"/>
                <w:b w:val="0"/>
                <w:bCs/>
                <w:lang w:val="en-US" w:eastAsia="zh-CN"/>
              </w:rPr>
              <w:t>1#热浸锌车间</w:t>
            </w:r>
          </w:p>
        </w:tc>
        <w:tc>
          <w:tcPr>
            <w:tcW w:w="547" w:type="pct"/>
            <w:vMerge w:val="restart"/>
            <w:vAlign w:val="center"/>
          </w:tcPr>
          <w:p>
            <w:pPr>
              <w:pStyle w:val="41"/>
              <w:bidi w:val="0"/>
              <w:rPr>
                <w:rFonts w:hint="eastAsia"/>
                <w:b w:val="0"/>
                <w:bCs/>
                <w:lang w:val="en-US" w:eastAsia="zh-CN"/>
              </w:rPr>
            </w:pPr>
            <w:r>
              <w:rPr>
                <w:rFonts w:hint="eastAsia"/>
                <w:b w:val="0"/>
                <w:bCs/>
              </w:rPr>
              <w:t>-248.85</w:t>
            </w:r>
          </w:p>
        </w:tc>
        <w:tc>
          <w:tcPr>
            <w:tcW w:w="551" w:type="pct"/>
            <w:vMerge w:val="restart"/>
            <w:vAlign w:val="center"/>
          </w:tcPr>
          <w:p>
            <w:pPr>
              <w:pStyle w:val="41"/>
              <w:bidi w:val="0"/>
              <w:rPr>
                <w:rFonts w:hint="eastAsia"/>
                <w:b w:val="0"/>
                <w:bCs/>
                <w:lang w:val="en-US" w:eastAsia="zh-CN"/>
              </w:rPr>
            </w:pPr>
            <w:r>
              <w:rPr>
                <w:rFonts w:hint="eastAsia"/>
                <w:b w:val="0"/>
                <w:bCs/>
              </w:rPr>
              <w:t>140.28</w:t>
            </w:r>
          </w:p>
        </w:tc>
        <w:tc>
          <w:tcPr>
            <w:tcW w:w="488" w:type="pct"/>
            <w:vAlign w:val="center"/>
          </w:tcPr>
          <w:p>
            <w:pPr>
              <w:pStyle w:val="41"/>
              <w:bidi w:val="0"/>
              <w:rPr>
                <w:rFonts w:hint="eastAsia"/>
                <w:b w:val="0"/>
                <w:bCs/>
                <w:lang w:val="en-US" w:eastAsia="zh-CN"/>
              </w:rPr>
            </w:pPr>
            <w:r>
              <w:rPr>
                <w:rFonts w:hint="eastAsia"/>
                <w:b w:val="0"/>
                <w:bCs/>
                <w:lang w:val="en-US" w:eastAsia="zh-CN"/>
              </w:rPr>
              <w:t>TSP</w:t>
            </w:r>
          </w:p>
        </w:tc>
        <w:tc>
          <w:tcPr>
            <w:tcW w:w="615" w:type="pct"/>
            <w:vAlign w:val="center"/>
          </w:tcPr>
          <w:p>
            <w:pPr>
              <w:pStyle w:val="41"/>
              <w:bidi w:val="0"/>
              <w:rPr>
                <w:b w:val="0"/>
                <w:bCs/>
              </w:rPr>
            </w:pPr>
            <w:r>
              <w:rPr>
                <w:rFonts w:hint="eastAsia"/>
                <w:b w:val="0"/>
                <w:bCs/>
              </w:rPr>
              <w:t>4.64E-02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5.15</w:t>
            </w:r>
          </w:p>
        </w:tc>
        <w:tc>
          <w:tcPr>
            <w:tcW w:w="300" w:type="pct"/>
            <w:vAlign w:val="center"/>
          </w:tcPr>
          <w:p>
            <w:pPr>
              <w:pStyle w:val="41"/>
              <w:bidi w:val="0"/>
              <w:rPr>
                <w:rFonts w:hint="default" w:eastAsia="宋体"/>
                <w:b w:val="0"/>
                <w:bCs/>
                <w:lang w:val="en-US" w:eastAsia="zh-CN"/>
              </w:rPr>
            </w:pPr>
            <w:r>
              <w:rPr>
                <w:rFonts w:hint="eastAsia"/>
                <w:b w:val="0"/>
                <w:bCs/>
                <w:lang w:val="en-US" w:eastAsia="zh-CN"/>
              </w:rPr>
              <w:t>166</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continue"/>
            <w:vAlign w:val="center"/>
          </w:tcPr>
          <w:p>
            <w:pPr>
              <w:pStyle w:val="41"/>
              <w:bidi w:val="0"/>
              <w:rPr>
                <w:rFonts w:hint="eastAsia"/>
                <w:b w:val="0"/>
                <w:bCs/>
                <w:lang w:val="en-US" w:eastAsia="zh-CN"/>
              </w:rPr>
            </w:pPr>
          </w:p>
        </w:tc>
        <w:tc>
          <w:tcPr>
            <w:tcW w:w="1174" w:type="pct"/>
            <w:vMerge w:val="continue"/>
            <w:vAlign w:val="center"/>
          </w:tcPr>
          <w:p>
            <w:pPr>
              <w:pStyle w:val="41"/>
              <w:bidi w:val="0"/>
              <w:rPr>
                <w:rFonts w:hint="eastAsia"/>
                <w:b w:val="0"/>
                <w:bCs/>
                <w:lang w:val="en-US" w:eastAsia="zh-CN"/>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b w:val="0"/>
                <w:bCs/>
                <w:lang w:val="en-US" w:eastAsia="zh-CN"/>
              </w:rPr>
            </w:pPr>
            <w:r>
              <w:rPr>
                <w:rFonts w:hint="eastAsia"/>
                <w:b w:val="0"/>
                <w:bCs/>
                <w:lang w:val="en-US" w:eastAsia="zh-CN"/>
              </w:rPr>
              <w:t>HCl</w:t>
            </w:r>
          </w:p>
        </w:tc>
        <w:tc>
          <w:tcPr>
            <w:tcW w:w="615" w:type="pct"/>
            <w:vAlign w:val="center"/>
          </w:tcPr>
          <w:p>
            <w:pPr>
              <w:pStyle w:val="41"/>
              <w:bidi w:val="0"/>
              <w:rPr>
                <w:b w:val="0"/>
                <w:bCs/>
              </w:rPr>
            </w:pPr>
            <w:r>
              <w:rPr>
                <w:rFonts w:hint="eastAsia"/>
                <w:b w:val="0"/>
                <w:bCs/>
              </w:rPr>
              <w:t>1.92E-02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38.50</w:t>
            </w:r>
          </w:p>
        </w:tc>
        <w:tc>
          <w:tcPr>
            <w:tcW w:w="300" w:type="pct"/>
            <w:vAlign w:val="center"/>
          </w:tcPr>
          <w:p>
            <w:pPr>
              <w:pStyle w:val="41"/>
              <w:bidi w:val="0"/>
              <w:rPr>
                <w:rFonts w:hint="default" w:eastAsia="宋体"/>
                <w:b w:val="0"/>
                <w:bCs/>
                <w:lang w:val="en-US" w:eastAsia="zh-CN"/>
              </w:rPr>
            </w:pPr>
            <w:r>
              <w:rPr>
                <w:rFonts w:hint="eastAsia"/>
                <w:b w:val="0"/>
                <w:bCs/>
                <w:lang w:val="en-US" w:eastAsia="zh-CN"/>
              </w:rPr>
              <w:t>166</w:t>
            </w:r>
          </w:p>
        </w:tc>
        <w:tc>
          <w:tcPr>
            <w:tcW w:w="404" w:type="pct"/>
            <w:vAlign w:val="center"/>
          </w:tcPr>
          <w:p>
            <w:pPr>
              <w:pStyle w:val="41"/>
              <w:bidi w:val="0"/>
              <w:rPr>
                <w:rFonts w:hint="default" w:eastAsia="宋体"/>
                <w:b w:val="0"/>
                <w:bCs/>
                <w:lang w:val="en-US" w:eastAsia="zh-CN"/>
              </w:rPr>
            </w:pPr>
            <w:r>
              <w:rPr>
                <w:rFonts w:hint="eastAsia"/>
                <w:b w:val="0"/>
                <w:bCs/>
                <w:lang w:val="en-US" w:eastAsia="zh-CN"/>
              </w:rPr>
              <w:t>2050</w:t>
            </w:r>
          </w:p>
        </w:tc>
        <w:tc>
          <w:tcPr>
            <w:tcW w:w="291" w:type="pct"/>
            <w:vAlign w:val="center"/>
          </w:tcPr>
          <w:p>
            <w:pPr>
              <w:pStyle w:val="41"/>
              <w:bidi w:val="0"/>
              <w:rPr>
                <w:rFonts w:hint="eastAsia" w:eastAsia="宋体"/>
                <w:b w:val="0"/>
                <w:bCs/>
                <w:lang w:eastAsia="zh-CN"/>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continue"/>
            <w:vAlign w:val="center"/>
          </w:tcPr>
          <w:p>
            <w:pPr>
              <w:pStyle w:val="41"/>
              <w:bidi w:val="0"/>
              <w:rPr>
                <w:rFonts w:hint="eastAsia"/>
                <w:b w:val="0"/>
                <w:bCs/>
                <w:lang w:val="en-US" w:eastAsia="zh-CN"/>
              </w:rPr>
            </w:pPr>
          </w:p>
        </w:tc>
        <w:tc>
          <w:tcPr>
            <w:tcW w:w="1174" w:type="pct"/>
            <w:vMerge w:val="continue"/>
            <w:vAlign w:val="center"/>
          </w:tcPr>
          <w:p>
            <w:pPr>
              <w:pStyle w:val="41"/>
              <w:bidi w:val="0"/>
              <w:rPr>
                <w:rFonts w:hint="eastAsia"/>
                <w:b w:val="0"/>
                <w:bCs/>
                <w:lang w:val="en-US" w:eastAsia="zh-CN"/>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default"/>
                <w:b w:val="0"/>
                <w:bCs/>
                <w:lang w:val="en-US" w:eastAsia="zh-CN"/>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b w:val="0"/>
                <w:bCs/>
              </w:rPr>
            </w:pPr>
            <w:r>
              <w:rPr>
                <w:rFonts w:hint="eastAsia"/>
                <w:b w:val="0"/>
                <w:bCs/>
              </w:rPr>
              <w:t>1.49E-02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7.44</w:t>
            </w:r>
          </w:p>
        </w:tc>
        <w:tc>
          <w:tcPr>
            <w:tcW w:w="300" w:type="pct"/>
            <w:vAlign w:val="center"/>
          </w:tcPr>
          <w:p>
            <w:pPr>
              <w:pStyle w:val="41"/>
              <w:bidi w:val="0"/>
              <w:rPr>
                <w:rFonts w:hint="default" w:eastAsia="宋体"/>
                <w:b w:val="0"/>
                <w:bCs/>
                <w:lang w:val="en-US" w:eastAsia="zh-CN"/>
              </w:rPr>
            </w:pPr>
            <w:r>
              <w:rPr>
                <w:rFonts w:hint="eastAsia"/>
                <w:b w:val="0"/>
                <w:bCs/>
                <w:lang w:val="en-US" w:eastAsia="zh-CN"/>
              </w:rPr>
              <w:t>166</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restart"/>
            <w:vAlign w:val="center"/>
          </w:tcPr>
          <w:p>
            <w:pPr>
              <w:pStyle w:val="41"/>
              <w:bidi w:val="0"/>
              <w:rPr>
                <w:rFonts w:hint="default"/>
                <w:b w:val="0"/>
                <w:bCs/>
                <w:lang w:val="en-US" w:eastAsia="zh-CN"/>
              </w:rPr>
            </w:pPr>
            <w:r>
              <w:rPr>
                <w:rFonts w:hint="eastAsia"/>
                <w:b w:val="0"/>
                <w:bCs/>
                <w:lang w:val="en-US" w:eastAsia="zh-CN"/>
              </w:rPr>
              <w:t>42</w:t>
            </w:r>
          </w:p>
        </w:tc>
        <w:tc>
          <w:tcPr>
            <w:tcW w:w="1174" w:type="pct"/>
            <w:vMerge w:val="restart"/>
            <w:vAlign w:val="center"/>
          </w:tcPr>
          <w:p>
            <w:pPr>
              <w:pStyle w:val="41"/>
              <w:bidi w:val="0"/>
              <w:rPr>
                <w:rFonts w:hint="default"/>
                <w:b w:val="0"/>
                <w:bCs/>
                <w:lang w:val="en-US" w:eastAsia="zh-CN"/>
              </w:rPr>
            </w:pPr>
            <w:r>
              <w:rPr>
                <w:rFonts w:hint="eastAsia"/>
                <w:b w:val="0"/>
                <w:bCs/>
                <w:lang w:val="en-US" w:eastAsia="zh-CN"/>
              </w:rPr>
              <w:t>2#热浸锌车间</w:t>
            </w:r>
          </w:p>
        </w:tc>
        <w:tc>
          <w:tcPr>
            <w:tcW w:w="547" w:type="pct"/>
            <w:vMerge w:val="restart"/>
            <w:vAlign w:val="center"/>
          </w:tcPr>
          <w:p>
            <w:pPr>
              <w:pStyle w:val="41"/>
              <w:bidi w:val="0"/>
              <w:rPr>
                <w:rFonts w:hint="eastAsia"/>
                <w:b w:val="0"/>
                <w:bCs/>
                <w:lang w:val="en-US" w:eastAsia="zh-CN"/>
              </w:rPr>
            </w:pPr>
            <w:r>
              <w:rPr>
                <w:rFonts w:hint="eastAsia"/>
                <w:b w:val="0"/>
                <w:bCs/>
              </w:rPr>
              <w:t>-343.26</w:t>
            </w:r>
          </w:p>
        </w:tc>
        <w:tc>
          <w:tcPr>
            <w:tcW w:w="551" w:type="pct"/>
            <w:vMerge w:val="restart"/>
            <w:vAlign w:val="center"/>
          </w:tcPr>
          <w:p>
            <w:pPr>
              <w:pStyle w:val="41"/>
              <w:bidi w:val="0"/>
              <w:rPr>
                <w:rFonts w:hint="eastAsia"/>
                <w:b w:val="0"/>
                <w:bCs/>
                <w:lang w:val="en-US" w:eastAsia="zh-CN"/>
              </w:rPr>
            </w:pPr>
            <w:r>
              <w:rPr>
                <w:rFonts w:hint="eastAsia"/>
                <w:b w:val="0"/>
                <w:bCs/>
              </w:rPr>
              <w:t>-66.07</w:t>
            </w:r>
          </w:p>
        </w:tc>
        <w:tc>
          <w:tcPr>
            <w:tcW w:w="48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b w:val="0"/>
                <w:bCs/>
              </w:rPr>
            </w:pPr>
            <w:r>
              <w:rPr>
                <w:rFonts w:hint="eastAsia"/>
                <w:b w:val="0"/>
                <w:bCs/>
              </w:rPr>
              <w:t>2.44E-02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2.71</w:t>
            </w:r>
          </w:p>
        </w:tc>
        <w:tc>
          <w:tcPr>
            <w:tcW w:w="300" w:type="pct"/>
            <w:vAlign w:val="center"/>
          </w:tcPr>
          <w:p>
            <w:pPr>
              <w:pStyle w:val="41"/>
              <w:bidi w:val="0"/>
              <w:rPr>
                <w:rFonts w:hint="default" w:eastAsia="宋体"/>
                <w:b w:val="0"/>
                <w:bCs/>
                <w:lang w:val="en-US" w:eastAsia="zh-CN"/>
              </w:rPr>
            </w:pPr>
            <w:r>
              <w:rPr>
                <w:rFonts w:hint="eastAsia"/>
                <w:b w:val="0"/>
                <w:bCs/>
                <w:lang w:val="en-US" w:eastAsia="zh-CN"/>
              </w:rPr>
              <w:t>140</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continue"/>
            <w:vAlign w:val="center"/>
          </w:tcPr>
          <w:p>
            <w:pPr>
              <w:pStyle w:val="41"/>
              <w:bidi w:val="0"/>
              <w:rPr>
                <w:rFonts w:hint="eastAsia"/>
                <w:b w:val="0"/>
                <w:bCs/>
                <w:lang w:val="en-US" w:eastAsia="zh-CN"/>
              </w:rPr>
            </w:pPr>
          </w:p>
        </w:tc>
        <w:tc>
          <w:tcPr>
            <w:tcW w:w="1174" w:type="pct"/>
            <w:vMerge w:val="continue"/>
            <w:vAlign w:val="center"/>
          </w:tcPr>
          <w:p>
            <w:pPr>
              <w:pStyle w:val="41"/>
              <w:bidi w:val="0"/>
              <w:rPr>
                <w:rFonts w:hint="eastAsia"/>
                <w:b w:val="0"/>
                <w:bCs/>
                <w:lang w:val="en-US" w:eastAsia="zh-CN"/>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HCl</w:t>
            </w:r>
          </w:p>
        </w:tc>
        <w:tc>
          <w:tcPr>
            <w:tcW w:w="615" w:type="pct"/>
            <w:vAlign w:val="center"/>
          </w:tcPr>
          <w:p>
            <w:pPr>
              <w:pStyle w:val="41"/>
              <w:bidi w:val="0"/>
              <w:rPr>
                <w:b w:val="0"/>
                <w:bCs/>
              </w:rPr>
            </w:pPr>
            <w:r>
              <w:rPr>
                <w:rFonts w:hint="eastAsia"/>
                <w:b w:val="0"/>
                <w:bCs/>
              </w:rPr>
              <w:t>1.93E-02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38.69</w:t>
            </w:r>
          </w:p>
        </w:tc>
        <w:tc>
          <w:tcPr>
            <w:tcW w:w="300" w:type="pct"/>
            <w:vAlign w:val="center"/>
          </w:tcPr>
          <w:p>
            <w:pPr>
              <w:pStyle w:val="41"/>
              <w:bidi w:val="0"/>
              <w:rPr>
                <w:rFonts w:hint="default" w:eastAsia="宋体"/>
                <w:b w:val="0"/>
                <w:bCs/>
                <w:lang w:val="en-US" w:eastAsia="zh-CN"/>
              </w:rPr>
            </w:pPr>
            <w:r>
              <w:rPr>
                <w:rFonts w:hint="eastAsia"/>
                <w:b w:val="0"/>
                <w:bCs/>
                <w:lang w:val="en-US" w:eastAsia="zh-CN"/>
              </w:rPr>
              <w:t>140</w:t>
            </w:r>
          </w:p>
        </w:tc>
        <w:tc>
          <w:tcPr>
            <w:tcW w:w="404" w:type="pct"/>
            <w:vAlign w:val="center"/>
          </w:tcPr>
          <w:p>
            <w:pPr>
              <w:pStyle w:val="41"/>
              <w:bidi w:val="0"/>
              <w:rPr>
                <w:rFonts w:hint="default" w:eastAsia="宋体"/>
                <w:b w:val="0"/>
                <w:bCs/>
                <w:lang w:val="en-US" w:eastAsia="zh-CN"/>
              </w:rPr>
            </w:pPr>
            <w:r>
              <w:rPr>
                <w:rFonts w:hint="eastAsia"/>
                <w:b w:val="0"/>
                <w:bCs/>
                <w:lang w:val="en-US" w:eastAsia="zh-CN"/>
              </w:rPr>
              <w:t>1825</w:t>
            </w:r>
          </w:p>
        </w:tc>
        <w:tc>
          <w:tcPr>
            <w:tcW w:w="291" w:type="pct"/>
            <w:vAlign w:val="center"/>
          </w:tcPr>
          <w:p>
            <w:pPr>
              <w:pStyle w:val="41"/>
              <w:bidi w:val="0"/>
              <w:rPr>
                <w:rFonts w:hint="eastAsia" w:eastAsia="宋体"/>
                <w:b w:val="0"/>
                <w:bCs/>
                <w:lang w:eastAsia="zh-CN"/>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continue"/>
            <w:vAlign w:val="center"/>
          </w:tcPr>
          <w:p>
            <w:pPr>
              <w:pStyle w:val="41"/>
              <w:bidi w:val="0"/>
              <w:rPr>
                <w:rFonts w:hint="eastAsia"/>
                <w:b w:val="0"/>
                <w:bCs/>
                <w:lang w:val="en-US" w:eastAsia="zh-CN"/>
              </w:rPr>
            </w:pPr>
          </w:p>
        </w:tc>
        <w:tc>
          <w:tcPr>
            <w:tcW w:w="1174" w:type="pct"/>
            <w:vMerge w:val="continue"/>
            <w:vAlign w:val="center"/>
          </w:tcPr>
          <w:p>
            <w:pPr>
              <w:pStyle w:val="41"/>
              <w:bidi w:val="0"/>
              <w:rPr>
                <w:rFonts w:hint="eastAsia"/>
                <w:b w:val="0"/>
                <w:bCs/>
                <w:lang w:val="en-US" w:eastAsia="zh-CN"/>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b w:val="0"/>
                <w:bCs/>
              </w:rPr>
            </w:pPr>
            <w:r>
              <w:rPr>
                <w:rFonts w:hint="eastAsia"/>
                <w:b w:val="0"/>
                <w:bCs/>
              </w:rPr>
              <w:t>1.41E-02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7.07</w:t>
            </w:r>
          </w:p>
        </w:tc>
        <w:tc>
          <w:tcPr>
            <w:tcW w:w="300" w:type="pct"/>
            <w:vAlign w:val="center"/>
          </w:tcPr>
          <w:p>
            <w:pPr>
              <w:pStyle w:val="41"/>
              <w:bidi w:val="0"/>
              <w:rPr>
                <w:rFonts w:hint="default" w:eastAsia="宋体"/>
                <w:b w:val="0"/>
                <w:bCs/>
                <w:lang w:val="en-US" w:eastAsia="zh-CN"/>
              </w:rPr>
            </w:pPr>
            <w:r>
              <w:rPr>
                <w:rFonts w:hint="eastAsia"/>
                <w:b w:val="0"/>
                <w:bCs/>
                <w:lang w:val="en-US" w:eastAsia="zh-CN"/>
              </w:rPr>
              <w:t>140</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restart"/>
            <w:vAlign w:val="center"/>
          </w:tcPr>
          <w:p>
            <w:pPr>
              <w:pStyle w:val="41"/>
              <w:bidi w:val="0"/>
              <w:rPr>
                <w:rFonts w:hint="default"/>
                <w:b w:val="0"/>
                <w:bCs/>
                <w:lang w:val="en-US" w:eastAsia="zh-CN"/>
              </w:rPr>
            </w:pPr>
            <w:r>
              <w:rPr>
                <w:rFonts w:hint="eastAsia"/>
                <w:b w:val="0"/>
                <w:bCs/>
                <w:lang w:val="en-US" w:eastAsia="zh-CN"/>
              </w:rPr>
              <w:t>43</w:t>
            </w:r>
          </w:p>
        </w:tc>
        <w:tc>
          <w:tcPr>
            <w:tcW w:w="1174" w:type="pct"/>
            <w:vMerge w:val="restart"/>
            <w:vAlign w:val="center"/>
          </w:tcPr>
          <w:p>
            <w:pPr>
              <w:pStyle w:val="41"/>
              <w:bidi w:val="0"/>
              <w:rPr>
                <w:rFonts w:hint="default"/>
                <w:b w:val="0"/>
                <w:bCs/>
                <w:lang w:val="en-US" w:eastAsia="zh-CN"/>
              </w:rPr>
            </w:pPr>
            <w:r>
              <w:rPr>
                <w:rFonts w:hint="eastAsia"/>
                <w:b w:val="0"/>
                <w:bCs/>
                <w:lang w:val="en-US" w:eastAsia="zh-CN"/>
              </w:rPr>
              <w:t>3#热浸锌车间</w:t>
            </w:r>
          </w:p>
        </w:tc>
        <w:tc>
          <w:tcPr>
            <w:tcW w:w="547" w:type="pct"/>
            <w:vMerge w:val="restart"/>
            <w:vAlign w:val="center"/>
          </w:tcPr>
          <w:p>
            <w:pPr>
              <w:pStyle w:val="41"/>
              <w:bidi w:val="0"/>
              <w:rPr>
                <w:rFonts w:hint="eastAsia"/>
                <w:b w:val="0"/>
                <w:bCs/>
                <w:lang w:val="en-US" w:eastAsia="zh-CN"/>
              </w:rPr>
            </w:pPr>
            <w:r>
              <w:rPr>
                <w:rFonts w:hint="eastAsia"/>
                <w:b w:val="0"/>
                <w:bCs/>
              </w:rPr>
              <w:t>-156.12</w:t>
            </w:r>
          </w:p>
        </w:tc>
        <w:tc>
          <w:tcPr>
            <w:tcW w:w="551" w:type="pct"/>
            <w:vMerge w:val="restart"/>
            <w:vAlign w:val="center"/>
          </w:tcPr>
          <w:p>
            <w:pPr>
              <w:pStyle w:val="41"/>
              <w:bidi w:val="0"/>
              <w:rPr>
                <w:rFonts w:hint="eastAsia"/>
                <w:b w:val="0"/>
                <w:bCs/>
                <w:lang w:val="en-US" w:eastAsia="zh-CN"/>
              </w:rPr>
            </w:pPr>
            <w:r>
              <w:rPr>
                <w:rFonts w:hint="eastAsia"/>
                <w:b w:val="0"/>
                <w:bCs/>
              </w:rPr>
              <w:t>-151.28</w:t>
            </w:r>
          </w:p>
        </w:tc>
        <w:tc>
          <w:tcPr>
            <w:tcW w:w="48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TSP</w:t>
            </w:r>
          </w:p>
        </w:tc>
        <w:tc>
          <w:tcPr>
            <w:tcW w:w="615" w:type="pct"/>
            <w:vAlign w:val="center"/>
          </w:tcPr>
          <w:p>
            <w:pPr>
              <w:pStyle w:val="41"/>
              <w:bidi w:val="0"/>
              <w:rPr>
                <w:b w:val="0"/>
                <w:bCs/>
              </w:rPr>
            </w:pPr>
            <w:r>
              <w:rPr>
                <w:rFonts w:hint="eastAsia"/>
                <w:b w:val="0"/>
                <w:bCs/>
              </w:rPr>
              <w:t>4.25E-02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4.72</w:t>
            </w:r>
          </w:p>
        </w:tc>
        <w:tc>
          <w:tcPr>
            <w:tcW w:w="300" w:type="pct"/>
            <w:vAlign w:val="center"/>
          </w:tcPr>
          <w:p>
            <w:pPr>
              <w:pStyle w:val="41"/>
              <w:bidi w:val="0"/>
              <w:rPr>
                <w:rFonts w:hint="default" w:eastAsia="宋体"/>
                <w:b w:val="0"/>
                <w:bCs/>
                <w:lang w:val="en-US" w:eastAsia="zh-CN"/>
              </w:rPr>
            </w:pPr>
            <w:r>
              <w:rPr>
                <w:rFonts w:hint="eastAsia"/>
                <w:b w:val="0"/>
                <w:bCs/>
                <w:lang w:val="en-US" w:eastAsia="zh-CN"/>
              </w:rPr>
              <w:t>148</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continue"/>
            <w:vAlign w:val="center"/>
          </w:tcPr>
          <w:p>
            <w:pPr>
              <w:pStyle w:val="41"/>
              <w:bidi w:val="0"/>
              <w:rPr>
                <w:rFonts w:hint="eastAsia"/>
                <w:b w:val="0"/>
                <w:bCs/>
                <w:lang w:val="en-US" w:eastAsia="zh-CN"/>
              </w:rPr>
            </w:pPr>
          </w:p>
        </w:tc>
        <w:tc>
          <w:tcPr>
            <w:tcW w:w="1174" w:type="pct"/>
            <w:vMerge w:val="continue"/>
            <w:vAlign w:val="center"/>
          </w:tcPr>
          <w:p>
            <w:pPr>
              <w:pStyle w:val="41"/>
              <w:bidi w:val="0"/>
              <w:rPr>
                <w:rFonts w:hint="eastAsia"/>
                <w:b w:val="0"/>
                <w:bCs/>
                <w:lang w:val="en-US" w:eastAsia="zh-CN"/>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HCl</w:t>
            </w:r>
          </w:p>
        </w:tc>
        <w:tc>
          <w:tcPr>
            <w:tcW w:w="615" w:type="pct"/>
            <w:vAlign w:val="center"/>
          </w:tcPr>
          <w:p>
            <w:pPr>
              <w:pStyle w:val="41"/>
              <w:bidi w:val="0"/>
              <w:rPr>
                <w:b w:val="0"/>
                <w:bCs/>
              </w:rPr>
            </w:pPr>
            <w:r>
              <w:rPr>
                <w:rFonts w:hint="eastAsia"/>
                <w:b w:val="0"/>
                <w:bCs/>
              </w:rPr>
              <w:t>1.76E-02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35.28</w:t>
            </w:r>
          </w:p>
        </w:tc>
        <w:tc>
          <w:tcPr>
            <w:tcW w:w="300" w:type="pct"/>
            <w:vAlign w:val="center"/>
          </w:tcPr>
          <w:p>
            <w:pPr>
              <w:pStyle w:val="41"/>
              <w:bidi w:val="0"/>
              <w:rPr>
                <w:rFonts w:hint="default" w:eastAsia="宋体"/>
                <w:b w:val="0"/>
                <w:bCs/>
                <w:lang w:val="en-US" w:eastAsia="zh-CN"/>
              </w:rPr>
            </w:pPr>
            <w:r>
              <w:rPr>
                <w:rFonts w:hint="eastAsia"/>
                <w:b w:val="0"/>
                <w:bCs/>
                <w:lang w:val="en-US" w:eastAsia="zh-CN"/>
              </w:rPr>
              <w:t>148</w:t>
            </w:r>
          </w:p>
        </w:tc>
        <w:tc>
          <w:tcPr>
            <w:tcW w:w="404" w:type="pct"/>
            <w:vAlign w:val="center"/>
          </w:tcPr>
          <w:p>
            <w:pPr>
              <w:pStyle w:val="41"/>
              <w:bidi w:val="0"/>
              <w:rPr>
                <w:rFonts w:hint="default" w:eastAsia="宋体"/>
                <w:b w:val="0"/>
                <w:bCs/>
                <w:lang w:val="en-US" w:eastAsia="zh-CN"/>
              </w:rPr>
            </w:pPr>
            <w:r>
              <w:rPr>
                <w:rFonts w:hint="eastAsia"/>
                <w:b w:val="0"/>
                <w:bCs/>
                <w:lang w:val="en-US" w:eastAsia="zh-CN"/>
              </w:rPr>
              <w:t>1675</w:t>
            </w:r>
          </w:p>
        </w:tc>
        <w:tc>
          <w:tcPr>
            <w:tcW w:w="291" w:type="pct"/>
            <w:vAlign w:val="center"/>
          </w:tcPr>
          <w:p>
            <w:pPr>
              <w:pStyle w:val="41"/>
              <w:bidi w:val="0"/>
              <w:rPr>
                <w:rFonts w:hint="eastAsia" w:eastAsia="宋体"/>
                <w:b w:val="0"/>
                <w:bCs/>
                <w:lang w:eastAsia="zh-CN"/>
              </w:rPr>
            </w:pPr>
            <w:r>
              <w:rPr>
                <w:rFonts w:hint="eastAsia"/>
                <w:b w:val="0"/>
                <w:bCs/>
                <w:lang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235" w:type="pct"/>
            <w:vMerge w:val="continue"/>
            <w:vAlign w:val="center"/>
          </w:tcPr>
          <w:p>
            <w:pPr>
              <w:pStyle w:val="41"/>
              <w:bidi w:val="0"/>
              <w:rPr>
                <w:rFonts w:hint="eastAsia"/>
                <w:b w:val="0"/>
                <w:bCs/>
                <w:lang w:val="en-US" w:eastAsia="zh-CN"/>
              </w:rPr>
            </w:pPr>
          </w:p>
        </w:tc>
        <w:tc>
          <w:tcPr>
            <w:tcW w:w="1174" w:type="pct"/>
            <w:vMerge w:val="continue"/>
            <w:vAlign w:val="center"/>
          </w:tcPr>
          <w:p>
            <w:pPr>
              <w:pStyle w:val="41"/>
              <w:bidi w:val="0"/>
              <w:rPr>
                <w:rFonts w:hint="eastAsia"/>
                <w:b w:val="0"/>
                <w:bCs/>
                <w:lang w:val="en-US" w:eastAsia="zh-CN"/>
              </w:rPr>
            </w:pPr>
          </w:p>
        </w:tc>
        <w:tc>
          <w:tcPr>
            <w:tcW w:w="547" w:type="pct"/>
            <w:vMerge w:val="continue"/>
            <w:vAlign w:val="center"/>
          </w:tcPr>
          <w:p>
            <w:pPr>
              <w:pStyle w:val="41"/>
              <w:bidi w:val="0"/>
              <w:rPr>
                <w:rFonts w:hint="eastAsia"/>
                <w:b w:val="0"/>
                <w:bCs/>
              </w:rPr>
            </w:pPr>
          </w:p>
        </w:tc>
        <w:tc>
          <w:tcPr>
            <w:tcW w:w="551" w:type="pct"/>
            <w:vMerge w:val="continue"/>
            <w:vAlign w:val="center"/>
          </w:tcPr>
          <w:p>
            <w:pPr>
              <w:pStyle w:val="41"/>
              <w:bidi w:val="0"/>
              <w:rPr>
                <w:rFonts w:hint="eastAsia"/>
                <w:b w:val="0"/>
                <w:bCs/>
              </w:rPr>
            </w:pPr>
          </w:p>
        </w:tc>
        <w:tc>
          <w:tcPr>
            <w:tcW w:w="488" w:type="pct"/>
            <w:vAlign w:val="center"/>
          </w:tcPr>
          <w:p>
            <w:pPr>
              <w:pStyle w:val="41"/>
              <w:bidi w:val="0"/>
              <w:rPr>
                <w:rFonts w:hint="eastAsia" w:ascii="Times New Roman" w:hAnsi="Times New Roman" w:eastAsia="宋体" w:cs="Times New Roman"/>
                <w:b w:val="0"/>
                <w:bCs/>
                <w:sz w:val="21"/>
                <w:lang w:val="en-US" w:eastAsia="zh-CN" w:bidi="ar-SA"/>
              </w:rPr>
            </w:pPr>
            <w:r>
              <w:rPr>
                <w:rFonts w:hint="eastAsia"/>
                <w:b w:val="0"/>
                <w:bCs/>
                <w:lang w:val="en-US" w:eastAsia="zh-CN"/>
              </w:rPr>
              <w:t>NH</w:t>
            </w:r>
            <w:r>
              <w:rPr>
                <w:rFonts w:hint="eastAsia"/>
                <w:b w:val="0"/>
                <w:bCs/>
                <w:vertAlign w:val="subscript"/>
                <w:lang w:val="en-US" w:eastAsia="zh-CN"/>
              </w:rPr>
              <w:t>3</w:t>
            </w:r>
          </w:p>
        </w:tc>
        <w:tc>
          <w:tcPr>
            <w:tcW w:w="615" w:type="pct"/>
            <w:vAlign w:val="center"/>
          </w:tcPr>
          <w:p>
            <w:pPr>
              <w:pStyle w:val="41"/>
              <w:bidi w:val="0"/>
              <w:rPr>
                <w:b w:val="0"/>
                <w:bCs/>
              </w:rPr>
            </w:pPr>
            <w:r>
              <w:rPr>
                <w:rFonts w:hint="eastAsia"/>
                <w:b w:val="0"/>
                <w:bCs/>
              </w:rPr>
              <w:t>1.36E-02</w:t>
            </w:r>
          </w:p>
        </w:tc>
        <w:tc>
          <w:tcPr>
            <w:tcW w:w="389" w:type="pct"/>
            <w:vAlign w:val="center"/>
          </w:tcPr>
          <w:p>
            <w:pPr>
              <w:pStyle w:val="41"/>
              <w:bidi w:val="0"/>
              <w:rPr>
                <w:rFonts w:hint="default" w:eastAsia="宋体"/>
                <w:b w:val="0"/>
                <w:bCs/>
                <w:lang w:val="en-US" w:eastAsia="zh-CN"/>
              </w:rPr>
            </w:pPr>
            <w:r>
              <w:rPr>
                <w:rFonts w:hint="eastAsia"/>
                <w:b w:val="0"/>
                <w:bCs/>
                <w:lang w:val="en-US" w:eastAsia="zh-CN"/>
              </w:rPr>
              <w:t>6.82</w:t>
            </w:r>
          </w:p>
        </w:tc>
        <w:tc>
          <w:tcPr>
            <w:tcW w:w="300" w:type="pct"/>
            <w:vAlign w:val="center"/>
          </w:tcPr>
          <w:p>
            <w:pPr>
              <w:pStyle w:val="41"/>
              <w:bidi w:val="0"/>
              <w:rPr>
                <w:rFonts w:hint="default" w:eastAsia="宋体"/>
                <w:b w:val="0"/>
                <w:bCs/>
                <w:lang w:val="en-US" w:eastAsia="zh-CN"/>
              </w:rPr>
            </w:pPr>
            <w:r>
              <w:rPr>
                <w:rFonts w:hint="eastAsia"/>
                <w:b w:val="0"/>
                <w:bCs/>
                <w:lang w:val="en-US" w:eastAsia="zh-CN"/>
              </w:rPr>
              <w:t>148</w:t>
            </w:r>
          </w:p>
        </w:tc>
        <w:tc>
          <w:tcPr>
            <w:tcW w:w="404" w:type="pct"/>
            <w:vAlign w:val="center"/>
          </w:tcPr>
          <w:p>
            <w:pPr>
              <w:pStyle w:val="41"/>
              <w:bidi w:val="0"/>
              <w:rPr>
                <w:rFonts w:hint="eastAsia" w:eastAsia="宋体"/>
                <w:b w:val="0"/>
                <w:bCs/>
                <w:lang w:val="en-US" w:eastAsia="zh-CN"/>
              </w:rPr>
            </w:pPr>
            <w:r>
              <w:rPr>
                <w:rFonts w:hint="eastAsia"/>
                <w:b w:val="0"/>
                <w:bCs/>
                <w:lang w:val="en-US" w:eastAsia="zh-CN"/>
              </w:rPr>
              <w:t>0</w:t>
            </w:r>
          </w:p>
        </w:tc>
        <w:tc>
          <w:tcPr>
            <w:tcW w:w="291" w:type="pct"/>
            <w:vAlign w:val="center"/>
          </w:tcPr>
          <w:p>
            <w:pPr>
              <w:pStyle w:val="41"/>
              <w:bidi w:val="0"/>
              <w:rPr>
                <w:rFonts w:hint="eastAsia" w:eastAsia="宋体"/>
                <w:b w:val="0"/>
                <w:bCs/>
                <w:lang w:eastAsia="zh-CN"/>
              </w:rPr>
            </w:pPr>
            <w:r>
              <w:rPr>
                <w:rFonts w:hint="eastAsia"/>
                <w:b w:val="0"/>
                <w:bCs/>
                <w:lang w:eastAsia="zh-CN"/>
              </w:rPr>
              <w:t>二级</w:t>
            </w:r>
          </w:p>
        </w:tc>
      </w:tr>
    </w:tbl>
    <w:p>
      <w:pPr>
        <w:ind w:firstLine="480"/>
        <w:rPr>
          <w:rFonts w:hint="eastAsia"/>
        </w:rPr>
      </w:pPr>
      <w:r>
        <w:t>根据《环境影响评价技术导则大气环境》(HJ2.2-20</w:t>
      </w:r>
      <w:r>
        <w:rPr>
          <w:rFonts w:hint="eastAsia"/>
        </w:rPr>
        <w:t>1</w:t>
      </w:r>
      <w:r>
        <w:t>8)分级判据</w:t>
      </w:r>
      <w:r>
        <w:rPr>
          <w:rFonts w:hint="eastAsia"/>
        </w:rPr>
        <w:t>依据</w:t>
      </w:r>
      <w:r>
        <w:t>，</w:t>
      </w:r>
      <w:r>
        <w:rPr>
          <w:rFonts w:hint="eastAsia"/>
          <w:lang w:eastAsia="zh-CN"/>
        </w:rPr>
        <w:t>及上表判别结果，本项目</w:t>
      </w:r>
      <w:r>
        <w:t>大气环境影响评价工作等级</w:t>
      </w:r>
      <w:r>
        <w:rPr>
          <w:rFonts w:hint="eastAsia"/>
        </w:rPr>
        <w:t>应</w:t>
      </w:r>
      <w:r>
        <w:t>为</w:t>
      </w:r>
      <w:r>
        <w:rPr>
          <w:rFonts w:hint="eastAsia"/>
          <w:lang w:eastAsia="zh-CN"/>
        </w:rPr>
        <w:t>一</w:t>
      </w:r>
      <w:r>
        <w:t>级</w:t>
      </w:r>
      <w:r>
        <w:rPr>
          <w:rFonts w:hint="eastAsia"/>
        </w:rPr>
        <w:t>。</w:t>
      </w:r>
    </w:p>
    <w:p>
      <w:pPr>
        <w:ind w:firstLine="480"/>
        <w:rPr>
          <w:rFonts w:hint="eastAsia"/>
          <w:b/>
          <w:bCs/>
          <w:lang w:eastAsia="zh-CN"/>
        </w:rPr>
      </w:pPr>
      <w:r>
        <w:rPr>
          <w:rFonts w:hint="eastAsia"/>
          <w:b/>
          <w:bCs/>
          <w:lang w:eastAsia="zh-CN"/>
        </w:rPr>
        <w:t>三、环境影响预测与分析</w:t>
      </w:r>
    </w:p>
    <w:p>
      <w:pPr>
        <w:ind w:firstLine="480"/>
        <w:rPr>
          <w:rFonts w:hint="eastAsia"/>
          <w:b/>
          <w:bCs/>
          <w:lang w:eastAsia="zh-CN"/>
        </w:rPr>
      </w:pPr>
      <w:r>
        <w:rPr>
          <w:rFonts w:hint="eastAsia"/>
          <w:b/>
          <w:bCs/>
          <w:lang w:eastAsia="zh-CN"/>
        </w:rPr>
        <w:t>（一）预测模式</w:t>
      </w:r>
    </w:p>
    <w:p>
      <w:pPr>
        <w:snapToGrid w:val="0"/>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根据《环境影响评价技术导则—大气环境》(HJ2.2—2018)，本项目评价范围＜50km，本项目3km范围内无海和湖，不会发生岸边熏烟现象，评价基准年2020年内存在风速≤0.5m/s的持续时间小于72h，2001-2020年统计的全年静风频率为14.83%，不超过近20年统计的全年静风(风速≤0.2m/s)频率35%，因此，本项目采用《环境影响评价技术导则—大气环境》(HJ2.2—2018)中AERMOD模式。AERMOD包括两个预处理模式，即AERMET气象预处理和AERMAP地形预处理模式，Aermod模型版本为Version18081版，气象预处理模型为Aermet，采用的版本为Version18081版。AERMOD模式系统是由美国国家环保局联合美国气象学会组建法规模式改善委员会开发，该系统以扩散统计理论为出发点，假设污染物的浓度分布在一定浓度上服从高斯分布。模式系统可用于多种排放源(包括点源、面源和体源)的排放，也适用于乡村环境和城市环境、平坦地形和复杂地形、地面源和高架源等多种排放扩散情形的模拟和预测。</w:t>
      </w:r>
    </w:p>
    <w:p>
      <w:pPr>
        <w:snapToGrid w:val="0"/>
        <w:spacing w:line="440" w:lineRule="exact"/>
        <w:ind w:firstLine="480" w:firstLineChars="200"/>
        <w:rPr>
          <w:rFonts w:asciiTheme="minorEastAsia" w:hAnsiTheme="minorEastAsia" w:eastAsiaTheme="minorEastAsia"/>
          <w:sz w:val="24"/>
          <w:u w:color="FFFFFF"/>
        </w:rPr>
      </w:pPr>
      <w:r>
        <w:rPr>
          <w:rFonts w:hint="eastAsia" w:asciiTheme="minorEastAsia" w:hAnsiTheme="minorEastAsia" w:eastAsiaTheme="minorEastAsia"/>
          <w:sz w:val="24"/>
          <w:u w:color="FFFFFF"/>
        </w:rPr>
        <w:t>本项目大气环境影响预测采用AERMOD模式系统模拟点源和面源排放出的污染物在短期(小时平均、日平均)、长期平均(年平均)的浓度分布，模式使用每小时连续预处理气象数据模拟大于等于1小时平均时间的浓度分布。</w:t>
      </w:r>
    </w:p>
    <w:p>
      <w:pPr>
        <w:ind w:firstLine="480"/>
        <w:rPr>
          <w:rFonts w:hint="eastAsia"/>
          <w:b/>
          <w:bCs/>
          <w:lang w:eastAsia="zh-CN"/>
        </w:rPr>
      </w:pPr>
      <w:r>
        <w:rPr>
          <w:rFonts w:hint="eastAsia"/>
          <w:b/>
          <w:bCs/>
          <w:lang w:eastAsia="zh-CN"/>
        </w:rPr>
        <w:t>（二）预测条件</w:t>
      </w:r>
    </w:p>
    <w:p>
      <w:pPr>
        <w:bidi w:val="0"/>
        <w:rPr>
          <w:b/>
          <w:bCs/>
        </w:rPr>
      </w:pPr>
      <w:r>
        <w:rPr>
          <w:rFonts w:hint="eastAsia"/>
          <w:b/>
          <w:bCs/>
          <w:lang w:val="en-US" w:eastAsia="zh-CN"/>
        </w:rPr>
        <w:t>1、</w:t>
      </w:r>
      <w:r>
        <w:rPr>
          <w:rFonts w:hint="eastAsia"/>
          <w:b/>
          <w:bCs/>
        </w:rPr>
        <w:t>预测网格</w:t>
      </w:r>
    </w:p>
    <w:p>
      <w:pPr>
        <w:bidi w:val="0"/>
      </w:pPr>
      <w:r>
        <w:rPr>
          <w:rFonts w:hint="eastAsia"/>
        </w:rPr>
        <w:t>根据项目估算结果，预测东西5km，南北5km的矩形区域，网格间距选取100m。</w:t>
      </w:r>
    </w:p>
    <w:p>
      <w:pPr>
        <w:bidi w:val="0"/>
        <w:rPr>
          <w:b/>
          <w:bCs/>
        </w:rPr>
      </w:pPr>
      <w:r>
        <w:rPr>
          <w:rFonts w:hint="eastAsia"/>
          <w:b/>
          <w:bCs/>
          <w:lang w:val="en-US" w:eastAsia="zh-CN"/>
        </w:rPr>
        <w:t>2、</w:t>
      </w:r>
      <w:r>
        <w:rPr>
          <w:rFonts w:hint="eastAsia"/>
          <w:b/>
          <w:bCs/>
        </w:rPr>
        <w:t>高空气象数据</w:t>
      </w:r>
    </w:p>
    <w:p>
      <w:pPr>
        <w:bidi w:val="0"/>
      </w:pPr>
      <w:r>
        <w:rPr>
          <w:rFonts w:hint="eastAsia"/>
        </w:rPr>
        <w:t>本项目高空气象数据由国家气象信息中心基于国际上前沿的模式与同化方案(GFS/GSI)，建成全球大气再分析系统(CRAS)，通过多层次循环同化试验，不断强化中国特有观测资料的同化应用，研制出10年以上长度的“中国全球大气再分析中间产品(CRA-Interim，2009-2020年)”，时间分辨率为6小时，水平分辨率为34公里，垂直层次64层。提取37个层次的高空模拟气象数据，层次为1000～100hPa每间隔25hPa为一个层次。高空气象因子包括气压、离地高度、干球温度、露点温度、风向和风速。站台编号为</w:t>
      </w:r>
      <w:r>
        <w:t>56197</w:t>
      </w:r>
      <w:r>
        <w:rPr>
          <w:rFonts w:hint="eastAsia"/>
        </w:rPr>
        <w:t>，站点经纬度为北纬</w:t>
      </w:r>
      <w:r>
        <w:t>31.</w:t>
      </w:r>
      <w:r>
        <w:rPr>
          <w:rFonts w:hint="eastAsia"/>
        </w:rPr>
        <w:t>15°、东经</w:t>
      </w:r>
      <w:r>
        <w:t>104.167</w:t>
      </w:r>
      <w:r>
        <w:rPr>
          <w:rFonts w:hint="eastAsia"/>
        </w:rPr>
        <w:t>°。</w:t>
      </w:r>
    </w:p>
    <w:p>
      <w:pPr>
        <w:bidi w:val="0"/>
        <w:rPr>
          <w:b/>
          <w:bCs/>
        </w:rPr>
      </w:pPr>
      <w:r>
        <w:rPr>
          <w:rFonts w:hint="eastAsia"/>
          <w:b/>
          <w:bCs/>
          <w:lang w:val="en-US" w:eastAsia="zh-CN"/>
        </w:rPr>
        <w:t>3、</w:t>
      </w:r>
      <w:r>
        <w:rPr>
          <w:rFonts w:hint="eastAsia"/>
          <w:b/>
          <w:bCs/>
        </w:rPr>
        <w:t>地面气象数据</w:t>
      </w:r>
    </w:p>
    <w:p>
      <w:pPr>
        <w:bidi w:val="0"/>
        <w:rPr>
          <w:rFonts w:asciiTheme="minorEastAsia" w:hAnsiTheme="minorEastAsia" w:eastAsiaTheme="minorEastAsia"/>
          <w:sz w:val="24"/>
        </w:rPr>
      </w:pPr>
      <w:r>
        <w:rPr>
          <w:rFonts w:hint="eastAsia" w:asciiTheme="minorEastAsia" w:hAnsiTheme="minorEastAsia" w:eastAsiaTheme="minorEastAsia"/>
          <w:sz w:val="24"/>
          <w:u w:color="FFFFFF"/>
        </w:rPr>
        <w:t>本项目</w:t>
      </w:r>
      <w:r>
        <w:rPr>
          <w:rFonts w:hint="eastAsia" w:ascii="宋体" w:hAnsi="宋体"/>
          <w:sz w:val="24"/>
          <w:u w:color="FFFFFF"/>
        </w:rPr>
        <w:t>地面气象数据</w:t>
      </w:r>
      <w:r>
        <w:rPr>
          <w:rFonts w:hint="eastAsia" w:asciiTheme="minorEastAsia" w:hAnsiTheme="minorEastAsia" w:eastAsiaTheme="minorEastAsia"/>
          <w:sz w:val="24"/>
          <w:u w:color="FFFFFF"/>
        </w:rPr>
        <w:t>由</w:t>
      </w:r>
      <w:r>
        <w:rPr>
          <w:rFonts w:hint="eastAsia" w:ascii="宋体" w:hAnsi="宋体"/>
          <w:sz w:val="24"/>
          <w:u w:color="FFFFFF"/>
        </w:rPr>
        <w:t>国家气</w:t>
      </w:r>
      <w:r>
        <w:rPr>
          <w:rFonts w:hint="eastAsia" w:asciiTheme="minorEastAsia" w:hAnsiTheme="minorEastAsia" w:eastAsiaTheme="minorEastAsia"/>
          <w:sz w:val="24"/>
          <w:u w:color="FFFFFF"/>
        </w:rPr>
        <w:t>象信息中心提供，采用什邡2020年全年每天24小时的地面气象数据，气象因子包括风向、风速、总云量、低云量和干球温度。什邡气象站位于项目东南侧9km，站台编号为</w:t>
      </w:r>
      <w:r>
        <w:rPr>
          <w:rFonts w:ascii="宋体" w:hAnsi="宋体"/>
          <w:sz w:val="24"/>
          <w:u w:color="FFFFFF"/>
        </w:rPr>
        <w:t>56197</w:t>
      </w:r>
      <w:r>
        <w:rPr>
          <w:rFonts w:hint="eastAsia" w:ascii="宋体" w:hAnsi="宋体"/>
          <w:sz w:val="24"/>
          <w:u w:color="FFFFFF"/>
        </w:rPr>
        <w:t>，站点经纬度为北纬</w:t>
      </w:r>
      <w:r>
        <w:rPr>
          <w:rFonts w:ascii="宋体" w:hAnsi="宋体"/>
          <w:sz w:val="24"/>
          <w:u w:color="FFFFFF"/>
        </w:rPr>
        <w:t>31.</w:t>
      </w:r>
      <w:r>
        <w:rPr>
          <w:rFonts w:hint="eastAsia" w:ascii="宋体" w:hAnsi="宋体"/>
          <w:sz w:val="24"/>
          <w:u w:color="FFFFFF"/>
        </w:rPr>
        <w:t>15°、东经</w:t>
      </w:r>
      <w:r>
        <w:rPr>
          <w:rFonts w:ascii="宋体" w:hAnsi="宋体"/>
          <w:sz w:val="24"/>
          <w:u w:color="FFFFFF"/>
        </w:rPr>
        <w:t>104.167</w:t>
      </w:r>
      <w:r>
        <w:rPr>
          <w:rFonts w:hint="eastAsia" w:ascii="宋体" w:hAnsi="宋体"/>
          <w:sz w:val="24"/>
          <w:u w:color="FFFFFF"/>
        </w:rPr>
        <w:t>°</w:t>
      </w:r>
      <w:r>
        <w:rPr>
          <w:rFonts w:hint="eastAsia" w:asciiTheme="minorEastAsia" w:hAnsiTheme="minorEastAsia" w:eastAsiaTheme="minorEastAsia"/>
          <w:sz w:val="24"/>
          <w:u w:color="FFFFFF"/>
        </w:rPr>
        <w:t>。</w:t>
      </w:r>
    </w:p>
    <w:p>
      <w:pPr>
        <w:bidi w:val="0"/>
      </w:pPr>
      <w:r>
        <w:rPr>
          <w:rFonts w:hint="eastAsia"/>
        </w:rPr>
        <w:t>什邡2020年风频最多的是NNE，频率为15.54%；其次是N，频率为11.7%，SSE最少，频率为2.48%。什邡2020年风频统计见</w:t>
      </w:r>
      <w:r>
        <w:rPr>
          <w:rFonts w:hint="eastAsia"/>
          <w:lang w:eastAsia="zh-CN"/>
        </w:rPr>
        <w:t>下表</w:t>
      </w:r>
      <w:r>
        <w:rPr>
          <w:rFonts w:hint="eastAsia"/>
        </w:rPr>
        <w:t>和风向玫瑰图</w:t>
      </w:r>
      <w:r>
        <w:rPr>
          <w:rFonts w:hint="eastAsia"/>
          <w:lang w:eastAsia="zh-CN"/>
        </w:rPr>
        <w:t>下</w:t>
      </w:r>
      <w:r>
        <w:rPr>
          <w:rFonts w:hint="eastAsia"/>
        </w:rPr>
        <w:t>图。</w:t>
      </w:r>
    </w:p>
    <w:p>
      <w:pPr>
        <w:pStyle w:val="41"/>
        <w:bidi w:val="0"/>
        <w:rPr>
          <w:rFonts w:hint="eastAsia"/>
          <w:lang w:val="en-US" w:eastAsia="zh-CN"/>
        </w:rPr>
      </w:pPr>
      <w:r>
        <w:rPr>
          <w:rFonts w:hint="eastAsia"/>
          <w:lang w:eastAsia="zh-CN"/>
        </w:rPr>
        <w:t>表</w:t>
      </w:r>
      <w:r>
        <w:rPr>
          <w:rFonts w:hint="eastAsia"/>
          <w:lang w:val="en-US" w:eastAsia="zh-CN"/>
        </w:rPr>
        <w:t>6.2-12  什邡2020年年均风频的月变化（%）</w:t>
      </w:r>
    </w:p>
    <w:tbl>
      <w:tblPr>
        <w:tblStyle w:val="23"/>
        <w:tblW w:w="51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462"/>
        <w:gridCol w:w="534"/>
        <w:gridCol w:w="534"/>
        <w:gridCol w:w="534"/>
        <w:gridCol w:w="534"/>
        <w:gridCol w:w="425"/>
        <w:gridCol w:w="429"/>
        <w:gridCol w:w="420"/>
        <w:gridCol w:w="425"/>
        <w:gridCol w:w="425"/>
        <w:gridCol w:w="479"/>
        <w:gridCol w:w="425"/>
        <w:gridCol w:w="574"/>
        <w:gridCol w:w="425"/>
        <w:gridCol w:w="610"/>
        <w:gridCol w:w="426"/>
        <w:gridCol w:w="552"/>
        <w:gridCol w:w="4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bCs w:val="0"/>
              </w:rPr>
            </w:pPr>
            <w:r>
              <w:rPr>
                <w:rFonts w:hint="eastAsia"/>
                <w:b/>
                <w:bCs w:val="0"/>
              </w:rPr>
              <w:t>月份</w:t>
            </w:r>
          </w:p>
        </w:tc>
        <w:tc>
          <w:tcPr>
            <w:tcW w:w="309" w:type="pct"/>
            <w:vAlign w:val="center"/>
          </w:tcPr>
          <w:p>
            <w:pPr>
              <w:pStyle w:val="41"/>
              <w:bidi w:val="0"/>
              <w:rPr>
                <w:b/>
                <w:bCs w:val="0"/>
              </w:rPr>
            </w:pPr>
            <w:r>
              <w:rPr>
                <w:b/>
                <w:bCs w:val="0"/>
              </w:rPr>
              <w:t>N</w:t>
            </w:r>
          </w:p>
        </w:tc>
        <w:tc>
          <w:tcPr>
            <w:tcW w:w="309" w:type="pct"/>
            <w:vAlign w:val="center"/>
          </w:tcPr>
          <w:p>
            <w:pPr>
              <w:pStyle w:val="41"/>
              <w:bidi w:val="0"/>
              <w:rPr>
                <w:b/>
                <w:bCs w:val="0"/>
              </w:rPr>
            </w:pPr>
            <w:r>
              <w:rPr>
                <w:b/>
                <w:bCs w:val="0"/>
              </w:rPr>
              <w:t>NNE</w:t>
            </w:r>
          </w:p>
        </w:tc>
        <w:tc>
          <w:tcPr>
            <w:tcW w:w="309" w:type="pct"/>
            <w:vAlign w:val="center"/>
          </w:tcPr>
          <w:p>
            <w:pPr>
              <w:pStyle w:val="41"/>
              <w:bidi w:val="0"/>
              <w:rPr>
                <w:b/>
                <w:bCs w:val="0"/>
              </w:rPr>
            </w:pPr>
            <w:r>
              <w:rPr>
                <w:b/>
                <w:bCs w:val="0"/>
              </w:rPr>
              <w:t>NE</w:t>
            </w:r>
          </w:p>
        </w:tc>
        <w:tc>
          <w:tcPr>
            <w:tcW w:w="309" w:type="pct"/>
            <w:vAlign w:val="center"/>
          </w:tcPr>
          <w:p>
            <w:pPr>
              <w:pStyle w:val="41"/>
              <w:bidi w:val="0"/>
              <w:rPr>
                <w:b/>
                <w:bCs w:val="0"/>
              </w:rPr>
            </w:pPr>
            <w:r>
              <w:rPr>
                <w:b/>
                <w:bCs w:val="0"/>
              </w:rPr>
              <w:t>ENE</w:t>
            </w:r>
          </w:p>
        </w:tc>
        <w:tc>
          <w:tcPr>
            <w:tcW w:w="246" w:type="pct"/>
            <w:vAlign w:val="center"/>
          </w:tcPr>
          <w:p>
            <w:pPr>
              <w:pStyle w:val="41"/>
              <w:bidi w:val="0"/>
              <w:rPr>
                <w:b/>
                <w:bCs w:val="0"/>
              </w:rPr>
            </w:pPr>
            <w:r>
              <w:rPr>
                <w:b/>
                <w:bCs w:val="0"/>
              </w:rPr>
              <w:t>E</w:t>
            </w:r>
          </w:p>
        </w:tc>
        <w:tc>
          <w:tcPr>
            <w:tcW w:w="248" w:type="pct"/>
            <w:vAlign w:val="center"/>
          </w:tcPr>
          <w:p>
            <w:pPr>
              <w:pStyle w:val="41"/>
              <w:bidi w:val="0"/>
              <w:rPr>
                <w:b/>
                <w:bCs w:val="0"/>
              </w:rPr>
            </w:pPr>
            <w:r>
              <w:rPr>
                <w:b/>
                <w:bCs w:val="0"/>
              </w:rPr>
              <w:t>ESE</w:t>
            </w:r>
          </w:p>
        </w:tc>
        <w:tc>
          <w:tcPr>
            <w:tcW w:w="243" w:type="pct"/>
            <w:vAlign w:val="center"/>
          </w:tcPr>
          <w:p>
            <w:pPr>
              <w:pStyle w:val="41"/>
              <w:bidi w:val="0"/>
              <w:rPr>
                <w:b/>
                <w:bCs w:val="0"/>
              </w:rPr>
            </w:pPr>
            <w:r>
              <w:rPr>
                <w:b/>
                <w:bCs w:val="0"/>
              </w:rPr>
              <w:t>SE</w:t>
            </w:r>
          </w:p>
        </w:tc>
        <w:tc>
          <w:tcPr>
            <w:tcW w:w="246" w:type="pct"/>
            <w:vAlign w:val="center"/>
          </w:tcPr>
          <w:p>
            <w:pPr>
              <w:pStyle w:val="41"/>
              <w:bidi w:val="0"/>
              <w:rPr>
                <w:b/>
                <w:bCs w:val="0"/>
              </w:rPr>
            </w:pPr>
            <w:r>
              <w:rPr>
                <w:b/>
                <w:bCs w:val="0"/>
              </w:rPr>
              <w:t>SSE</w:t>
            </w:r>
          </w:p>
        </w:tc>
        <w:tc>
          <w:tcPr>
            <w:tcW w:w="246" w:type="pct"/>
            <w:vAlign w:val="center"/>
          </w:tcPr>
          <w:p>
            <w:pPr>
              <w:pStyle w:val="41"/>
              <w:bidi w:val="0"/>
              <w:rPr>
                <w:b/>
                <w:bCs w:val="0"/>
              </w:rPr>
            </w:pPr>
            <w:r>
              <w:rPr>
                <w:b/>
                <w:bCs w:val="0"/>
              </w:rPr>
              <w:t>S</w:t>
            </w:r>
          </w:p>
        </w:tc>
        <w:tc>
          <w:tcPr>
            <w:tcW w:w="277" w:type="pct"/>
            <w:vAlign w:val="center"/>
          </w:tcPr>
          <w:p>
            <w:pPr>
              <w:pStyle w:val="41"/>
              <w:bidi w:val="0"/>
              <w:rPr>
                <w:b/>
                <w:bCs w:val="0"/>
              </w:rPr>
            </w:pPr>
            <w:r>
              <w:rPr>
                <w:b/>
                <w:bCs w:val="0"/>
              </w:rPr>
              <w:t>SSW</w:t>
            </w:r>
          </w:p>
        </w:tc>
        <w:tc>
          <w:tcPr>
            <w:tcW w:w="246" w:type="pct"/>
            <w:vAlign w:val="center"/>
          </w:tcPr>
          <w:p>
            <w:pPr>
              <w:pStyle w:val="41"/>
              <w:bidi w:val="0"/>
              <w:rPr>
                <w:b/>
                <w:bCs w:val="0"/>
              </w:rPr>
            </w:pPr>
            <w:r>
              <w:rPr>
                <w:b/>
                <w:bCs w:val="0"/>
              </w:rPr>
              <w:t>SW</w:t>
            </w:r>
          </w:p>
        </w:tc>
        <w:tc>
          <w:tcPr>
            <w:tcW w:w="332" w:type="pct"/>
            <w:vAlign w:val="center"/>
          </w:tcPr>
          <w:p>
            <w:pPr>
              <w:pStyle w:val="41"/>
              <w:bidi w:val="0"/>
              <w:rPr>
                <w:b/>
                <w:bCs w:val="0"/>
              </w:rPr>
            </w:pPr>
            <w:r>
              <w:rPr>
                <w:b/>
                <w:bCs w:val="0"/>
              </w:rPr>
              <w:t>WSW</w:t>
            </w:r>
          </w:p>
        </w:tc>
        <w:tc>
          <w:tcPr>
            <w:tcW w:w="246" w:type="pct"/>
            <w:vAlign w:val="center"/>
          </w:tcPr>
          <w:p>
            <w:pPr>
              <w:pStyle w:val="41"/>
              <w:bidi w:val="0"/>
              <w:rPr>
                <w:b/>
                <w:bCs w:val="0"/>
              </w:rPr>
            </w:pPr>
            <w:r>
              <w:rPr>
                <w:b/>
                <w:bCs w:val="0"/>
              </w:rPr>
              <w:t>W</w:t>
            </w:r>
          </w:p>
        </w:tc>
        <w:tc>
          <w:tcPr>
            <w:tcW w:w="353" w:type="pct"/>
            <w:vAlign w:val="center"/>
          </w:tcPr>
          <w:p>
            <w:pPr>
              <w:pStyle w:val="41"/>
              <w:bidi w:val="0"/>
              <w:rPr>
                <w:b/>
                <w:bCs w:val="0"/>
              </w:rPr>
            </w:pPr>
            <w:r>
              <w:rPr>
                <w:b/>
                <w:bCs w:val="0"/>
              </w:rPr>
              <w:t>WNW</w:t>
            </w:r>
          </w:p>
        </w:tc>
        <w:tc>
          <w:tcPr>
            <w:tcW w:w="246" w:type="pct"/>
            <w:vAlign w:val="center"/>
          </w:tcPr>
          <w:p>
            <w:pPr>
              <w:pStyle w:val="41"/>
              <w:bidi w:val="0"/>
              <w:rPr>
                <w:b/>
                <w:bCs w:val="0"/>
              </w:rPr>
            </w:pPr>
            <w:r>
              <w:rPr>
                <w:b/>
                <w:bCs w:val="0"/>
              </w:rPr>
              <w:t>NW</w:t>
            </w:r>
          </w:p>
        </w:tc>
        <w:tc>
          <w:tcPr>
            <w:tcW w:w="319" w:type="pct"/>
            <w:vAlign w:val="center"/>
          </w:tcPr>
          <w:p>
            <w:pPr>
              <w:pStyle w:val="41"/>
              <w:bidi w:val="0"/>
              <w:rPr>
                <w:b/>
                <w:bCs w:val="0"/>
              </w:rPr>
            </w:pPr>
            <w:r>
              <w:rPr>
                <w:b/>
                <w:bCs w:val="0"/>
              </w:rPr>
              <w:t>NNW</w:t>
            </w:r>
          </w:p>
        </w:tc>
        <w:tc>
          <w:tcPr>
            <w:tcW w:w="242" w:type="pct"/>
            <w:vAlign w:val="center"/>
          </w:tcPr>
          <w:p>
            <w:pPr>
              <w:pStyle w:val="41"/>
              <w:bidi w:val="0"/>
              <w:rPr>
                <w:b/>
                <w:bCs w:val="0"/>
              </w:rPr>
            </w:pPr>
            <w:r>
              <w:rPr>
                <w:b/>
                <w:bCs w:val="0"/>
              </w:rPr>
              <w:t>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1月</w:t>
            </w:r>
          </w:p>
        </w:tc>
        <w:tc>
          <w:tcPr>
            <w:tcW w:w="309" w:type="pct"/>
            <w:vAlign w:val="center"/>
          </w:tcPr>
          <w:p>
            <w:pPr>
              <w:pStyle w:val="41"/>
              <w:bidi w:val="0"/>
              <w:rPr>
                <w:b w:val="0"/>
                <w:bCs/>
              </w:rPr>
            </w:pPr>
            <w:r>
              <w:rPr>
                <w:rFonts w:hint="eastAsia"/>
                <w:b w:val="0"/>
                <w:bCs/>
              </w:rPr>
              <w:t>11.96</w:t>
            </w:r>
          </w:p>
        </w:tc>
        <w:tc>
          <w:tcPr>
            <w:tcW w:w="309" w:type="pct"/>
            <w:vAlign w:val="center"/>
          </w:tcPr>
          <w:p>
            <w:pPr>
              <w:pStyle w:val="41"/>
              <w:bidi w:val="0"/>
              <w:rPr>
                <w:b w:val="0"/>
                <w:bCs/>
              </w:rPr>
            </w:pPr>
            <w:r>
              <w:rPr>
                <w:rFonts w:hint="eastAsia"/>
                <w:b w:val="0"/>
                <w:bCs/>
              </w:rPr>
              <w:t>18.28</w:t>
            </w:r>
          </w:p>
        </w:tc>
        <w:tc>
          <w:tcPr>
            <w:tcW w:w="309" w:type="pct"/>
            <w:vAlign w:val="center"/>
          </w:tcPr>
          <w:p>
            <w:pPr>
              <w:pStyle w:val="41"/>
              <w:bidi w:val="0"/>
              <w:rPr>
                <w:b w:val="0"/>
                <w:bCs/>
              </w:rPr>
            </w:pPr>
            <w:r>
              <w:rPr>
                <w:rFonts w:hint="eastAsia"/>
                <w:b w:val="0"/>
                <w:bCs/>
              </w:rPr>
              <w:t>10.75</w:t>
            </w:r>
          </w:p>
        </w:tc>
        <w:tc>
          <w:tcPr>
            <w:tcW w:w="309" w:type="pct"/>
            <w:vAlign w:val="center"/>
          </w:tcPr>
          <w:p>
            <w:pPr>
              <w:pStyle w:val="41"/>
              <w:bidi w:val="0"/>
              <w:rPr>
                <w:b w:val="0"/>
                <w:bCs/>
              </w:rPr>
            </w:pPr>
            <w:r>
              <w:rPr>
                <w:rFonts w:hint="eastAsia"/>
                <w:b w:val="0"/>
                <w:bCs/>
              </w:rPr>
              <w:t>6.05</w:t>
            </w:r>
          </w:p>
        </w:tc>
        <w:tc>
          <w:tcPr>
            <w:tcW w:w="246" w:type="pct"/>
            <w:vAlign w:val="center"/>
          </w:tcPr>
          <w:p>
            <w:pPr>
              <w:pStyle w:val="41"/>
              <w:bidi w:val="0"/>
              <w:rPr>
                <w:b w:val="0"/>
                <w:bCs/>
              </w:rPr>
            </w:pPr>
            <w:r>
              <w:rPr>
                <w:rFonts w:hint="eastAsia"/>
                <w:b w:val="0"/>
                <w:bCs/>
              </w:rPr>
              <w:t>5.11</w:t>
            </w:r>
          </w:p>
        </w:tc>
        <w:tc>
          <w:tcPr>
            <w:tcW w:w="248" w:type="pct"/>
            <w:vAlign w:val="center"/>
          </w:tcPr>
          <w:p>
            <w:pPr>
              <w:pStyle w:val="41"/>
              <w:bidi w:val="0"/>
              <w:rPr>
                <w:b w:val="0"/>
                <w:bCs/>
              </w:rPr>
            </w:pPr>
            <w:r>
              <w:rPr>
                <w:rFonts w:hint="eastAsia"/>
                <w:b w:val="0"/>
                <w:bCs/>
              </w:rPr>
              <w:t>3.9</w:t>
            </w:r>
          </w:p>
        </w:tc>
        <w:tc>
          <w:tcPr>
            <w:tcW w:w="243" w:type="pct"/>
            <w:vAlign w:val="center"/>
          </w:tcPr>
          <w:p>
            <w:pPr>
              <w:pStyle w:val="41"/>
              <w:bidi w:val="0"/>
              <w:rPr>
                <w:b w:val="0"/>
                <w:bCs/>
              </w:rPr>
            </w:pPr>
            <w:r>
              <w:rPr>
                <w:rFonts w:hint="eastAsia"/>
                <w:b w:val="0"/>
                <w:bCs/>
              </w:rPr>
              <w:t>2.02</w:t>
            </w:r>
          </w:p>
        </w:tc>
        <w:tc>
          <w:tcPr>
            <w:tcW w:w="246" w:type="pct"/>
            <w:vAlign w:val="center"/>
          </w:tcPr>
          <w:p>
            <w:pPr>
              <w:pStyle w:val="41"/>
              <w:bidi w:val="0"/>
              <w:rPr>
                <w:b w:val="0"/>
                <w:bCs/>
              </w:rPr>
            </w:pPr>
            <w:r>
              <w:rPr>
                <w:rFonts w:hint="eastAsia"/>
                <w:b w:val="0"/>
                <w:bCs/>
              </w:rPr>
              <w:t>1.75</w:t>
            </w:r>
          </w:p>
        </w:tc>
        <w:tc>
          <w:tcPr>
            <w:tcW w:w="246" w:type="pct"/>
            <w:vAlign w:val="center"/>
          </w:tcPr>
          <w:p>
            <w:pPr>
              <w:pStyle w:val="41"/>
              <w:bidi w:val="0"/>
              <w:rPr>
                <w:b w:val="0"/>
                <w:bCs/>
              </w:rPr>
            </w:pPr>
            <w:r>
              <w:rPr>
                <w:rFonts w:hint="eastAsia"/>
                <w:b w:val="0"/>
                <w:bCs/>
              </w:rPr>
              <w:t>2.55</w:t>
            </w:r>
          </w:p>
        </w:tc>
        <w:tc>
          <w:tcPr>
            <w:tcW w:w="277" w:type="pct"/>
            <w:vAlign w:val="center"/>
          </w:tcPr>
          <w:p>
            <w:pPr>
              <w:pStyle w:val="41"/>
              <w:bidi w:val="0"/>
              <w:rPr>
                <w:b w:val="0"/>
                <w:bCs/>
              </w:rPr>
            </w:pPr>
            <w:r>
              <w:rPr>
                <w:rFonts w:hint="eastAsia"/>
                <w:b w:val="0"/>
                <w:bCs/>
              </w:rPr>
              <w:t>3.09</w:t>
            </w:r>
          </w:p>
        </w:tc>
        <w:tc>
          <w:tcPr>
            <w:tcW w:w="246" w:type="pct"/>
            <w:vAlign w:val="center"/>
          </w:tcPr>
          <w:p>
            <w:pPr>
              <w:pStyle w:val="41"/>
              <w:bidi w:val="0"/>
              <w:rPr>
                <w:b w:val="0"/>
                <w:bCs/>
              </w:rPr>
            </w:pPr>
            <w:r>
              <w:rPr>
                <w:rFonts w:hint="eastAsia"/>
                <w:b w:val="0"/>
                <w:bCs/>
              </w:rPr>
              <w:t>3.63</w:t>
            </w:r>
          </w:p>
        </w:tc>
        <w:tc>
          <w:tcPr>
            <w:tcW w:w="332" w:type="pct"/>
            <w:vAlign w:val="center"/>
          </w:tcPr>
          <w:p>
            <w:pPr>
              <w:pStyle w:val="41"/>
              <w:bidi w:val="0"/>
              <w:rPr>
                <w:b w:val="0"/>
                <w:bCs/>
              </w:rPr>
            </w:pPr>
            <w:r>
              <w:rPr>
                <w:rFonts w:hint="eastAsia"/>
                <w:b w:val="0"/>
                <w:bCs/>
              </w:rPr>
              <w:t>4.44</w:t>
            </w:r>
          </w:p>
        </w:tc>
        <w:tc>
          <w:tcPr>
            <w:tcW w:w="246" w:type="pct"/>
            <w:vAlign w:val="center"/>
          </w:tcPr>
          <w:p>
            <w:pPr>
              <w:pStyle w:val="41"/>
              <w:bidi w:val="0"/>
              <w:rPr>
                <w:b w:val="0"/>
                <w:bCs/>
              </w:rPr>
            </w:pPr>
            <w:r>
              <w:rPr>
                <w:rFonts w:hint="eastAsia"/>
                <w:b w:val="0"/>
                <w:bCs/>
              </w:rPr>
              <w:t>4.44</w:t>
            </w:r>
          </w:p>
        </w:tc>
        <w:tc>
          <w:tcPr>
            <w:tcW w:w="353" w:type="pct"/>
            <w:vAlign w:val="center"/>
          </w:tcPr>
          <w:p>
            <w:pPr>
              <w:pStyle w:val="41"/>
              <w:bidi w:val="0"/>
              <w:rPr>
                <w:b w:val="0"/>
                <w:bCs/>
              </w:rPr>
            </w:pPr>
            <w:r>
              <w:rPr>
                <w:rFonts w:hint="eastAsia"/>
                <w:b w:val="0"/>
                <w:bCs/>
              </w:rPr>
              <w:t>4.97</w:t>
            </w:r>
          </w:p>
        </w:tc>
        <w:tc>
          <w:tcPr>
            <w:tcW w:w="246" w:type="pct"/>
            <w:vAlign w:val="center"/>
          </w:tcPr>
          <w:p>
            <w:pPr>
              <w:pStyle w:val="41"/>
              <w:bidi w:val="0"/>
              <w:rPr>
                <w:b w:val="0"/>
                <w:bCs/>
              </w:rPr>
            </w:pPr>
            <w:r>
              <w:rPr>
                <w:rFonts w:hint="eastAsia"/>
                <w:b w:val="0"/>
                <w:bCs/>
              </w:rPr>
              <w:t>5.91</w:t>
            </w:r>
          </w:p>
        </w:tc>
        <w:tc>
          <w:tcPr>
            <w:tcW w:w="319" w:type="pct"/>
            <w:vAlign w:val="center"/>
          </w:tcPr>
          <w:p>
            <w:pPr>
              <w:pStyle w:val="41"/>
              <w:bidi w:val="0"/>
              <w:rPr>
                <w:b w:val="0"/>
                <w:bCs/>
              </w:rPr>
            </w:pPr>
            <w:r>
              <w:rPr>
                <w:rFonts w:hint="eastAsia"/>
                <w:b w:val="0"/>
                <w:bCs/>
              </w:rPr>
              <w:t>8.33</w:t>
            </w:r>
          </w:p>
        </w:tc>
        <w:tc>
          <w:tcPr>
            <w:tcW w:w="242" w:type="pct"/>
            <w:vAlign w:val="center"/>
          </w:tcPr>
          <w:p>
            <w:pPr>
              <w:pStyle w:val="41"/>
              <w:bidi w:val="0"/>
              <w:rPr>
                <w:b w:val="0"/>
                <w:bCs/>
              </w:rPr>
            </w:pPr>
            <w:r>
              <w:rPr>
                <w:rFonts w:hint="eastAsia"/>
                <w:b w:val="0"/>
                <w:bCs/>
              </w:rPr>
              <w:t>2.82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2月</w:t>
            </w:r>
          </w:p>
        </w:tc>
        <w:tc>
          <w:tcPr>
            <w:tcW w:w="309" w:type="pct"/>
            <w:vAlign w:val="center"/>
          </w:tcPr>
          <w:p>
            <w:pPr>
              <w:pStyle w:val="41"/>
              <w:bidi w:val="0"/>
              <w:rPr>
                <w:b w:val="0"/>
                <w:bCs/>
              </w:rPr>
            </w:pPr>
            <w:r>
              <w:rPr>
                <w:rFonts w:hint="eastAsia"/>
                <w:b w:val="0"/>
                <w:bCs/>
              </w:rPr>
              <w:t>11.93</w:t>
            </w:r>
          </w:p>
        </w:tc>
        <w:tc>
          <w:tcPr>
            <w:tcW w:w="309" w:type="pct"/>
            <w:vAlign w:val="center"/>
          </w:tcPr>
          <w:p>
            <w:pPr>
              <w:pStyle w:val="41"/>
              <w:bidi w:val="0"/>
              <w:rPr>
                <w:b w:val="0"/>
                <w:bCs/>
              </w:rPr>
            </w:pPr>
            <w:r>
              <w:rPr>
                <w:rFonts w:hint="eastAsia"/>
                <w:b w:val="0"/>
                <w:bCs/>
              </w:rPr>
              <w:t>18.25</w:t>
            </w:r>
          </w:p>
        </w:tc>
        <w:tc>
          <w:tcPr>
            <w:tcW w:w="309" w:type="pct"/>
            <w:vAlign w:val="center"/>
          </w:tcPr>
          <w:p>
            <w:pPr>
              <w:pStyle w:val="41"/>
              <w:bidi w:val="0"/>
              <w:rPr>
                <w:b w:val="0"/>
                <w:bCs/>
              </w:rPr>
            </w:pPr>
            <w:r>
              <w:rPr>
                <w:rFonts w:hint="eastAsia"/>
                <w:b w:val="0"/>
                <w:bCs/>
              </w:rPr>
              <w:t>7.33</w:t>
            </w:r>
          </w:p>
        </w:tc>
        <w:tc>
          <w:tcPr>
            <w:tcW w:w="309" w:type="pct"/>
            <w:vAlign w:val="center"/>
          </w:tcPr>
          <w:p>
            <w:pPr>
              <w:pStyle w:val="41"/>
              <w:bidi w:val="0"/>
              <w:rPr>
                <w:b w:val="0"/>
                <w:bCs/>
              </w:rPr>
            </w:pPr>
            <w:r>
              <w:rPr>
                <w:rFonts w:hint="eastAsia"/>
                <w:b w:val="0"/>
                <w:bCs/>
              </w:rPr>
              <w:t>5.89</w:t>
            </w:r>
          </w:p>
        </w:tc>
        <w:tc>
          <w:tcPr>
            <w:tcW w:w="246" w:type="pct"/>
            <w:vAlign w:val="center"/>
          </w:tcPr>
          <w:p>
            <w:pPr>
              <w:pStyle w:val="41"/>
              <w:bidi w:val="0"/>
              <w:rPr>
                <w:b w:val="0"/>
                <w:bCs/>
              </w:rPr>
            </w:pPr>
            <w:r>
              <w:rPr>
                <w:rFonts w:hint="eastAsia"/>
                <w:b w:val="0"/>
                <w:bCs/>
              </w:rPr>
              <w:t>4.89</w:t>
            </w:r>
          </w:p>
        </w:tc>
        <w:tc>
          <w:tcPr>
            <w:tcW w:w="248" w:type="pct"/>
            <w:vAlign w:val="center"/>
          </w:tcPr>
          <w:p>
            <w:pPr>
              <w:pStyle w:val="41"/>
              <w:bidi w:val="0"/>
              <w:rPr>
                <w:b w:val="0"/>
                <w:bCs/>
              </w:rPr>
            </w:pPr>
            <w:r>
              <w:rPr>
                <w:rFonts w:hint="eastAsia"/>
                <w:b w:val="0"/>
                <w:bCs/>
              </w:rPr>
              <w:t>4.6</w:t>
            </w:r>
          </w:p>
        </w:tc>
        <w:tc>
          <w:tcPr>
            <w:tcW w:w="243" w:type="pct"/>
            <w:vAlign w:val="center"/>
          </w:tcPr>
          <w:p>
            <w:pPr>
              <w:pStyle w:val="41"/>
              <w:bidi w:val="0"/>
              <w:rPr>
                <w:b w:val="0"/>
                <w:bCs/>
              </w:rPr>
            </w:pPr>
            <w:r>
              <w:rPr>
                <w:rFonts w:hint="eastAsia"/>
                <w:b w:val="0"/>
                <w:bCs/>
              </w:rPr>
              <w:t>3.74</w:t>
            </w:r>
          </w:p>
        </w:tc>
        <w:tc>
          <w:tcPr>
            <w:tcW w:w="246" w:type="pct"/>
            <w:vAlign w:val="center"/>
          </w:tcPr>
          <w:p>
            <w:pPr>
              <w:pStyle w:val="41"/>
              <w:bidi w:val="0"/>
              <w:rPr>
                <w:b w:val="0"/>
                <w:bCs/>
              </w:rPr>
            </w:pPr>
            <w:r>
              <w:rPr>
                <w:rFonts w:hint="eastAsia"/>
                <w:b w:val="0"/>
                <w:bCs/>
              </w:rPr>
              <w:t>3.45</w:t>
            </w:r>
          </w:p>
        </w:tc>
        <w:tc>
          <w:tcPr>
            <w:tcW w:w="246" w:type="pct"/>
            <w:vAlign w:val="center"/>
          </w:tcPr>
          <w:p>
            <w:pPr>
              <w:pStyle w:val="41"/>
              <w:bidi w:val="0"/>
              <w:rPr>
                <w:b w:val="0"/>
                <w:bCs/>
              </w:rPr>
            </w:pPr>
            <w:r>
              <w:rPr>
                <w:rFonts w:hint="eastAsia"/>
                <w:b w:val="0"/>
                <w:bCs/>
              </w:rPr>
              <w:t>4.89</w:t>
            </w:r>
          </w:p>
        </w:tc>
        <w:tc>
          <w:tcPr>
            <w:tcW w:w="277" w:type="pct"/>
            <w:vAlign w:val="center"/>
          </w:tcPr>
          <w:p>
            <w:pPr>
              <w:pStyle w:val="41"/>
              <w:bidi w:val="0"/>
              <w:rPr>
                <w:b w:val="0"/>
                <w:bCs/>
              </w:rPr>
            </w:pPr>
            <w:r>
              <w:rPr>
                <w:rFonts w:hint="eastAsia"/>
                <w:b w:val="0"/>
                <w:bCs/>
              </w:rPr>
              <w:t>6.03</w:t>
            </w:r>
          </w:p>
        </w:tc>
        <w:tc>
          <w:tcPr>
            <w:tcW w:w="246" w:type="pct"/>
            <w:vAlign w:val="center"/>
          </w:tcPr>
          <w:p>
            <w:pPr>
              <w:pStyle w:val="41"/>
              <w:bidi w:val="0"/>
              <w:rPr>
                <w:b w:val="0"/>
                <w:bCs/>
              </w:rPr>
            </w:pPr>
            <w:r>
              <w:rPr>
                <w:rFonts w:hint="eastAsia"/>
                <w:b w:val="0"/>
                <w:bCs/>
              </w:rPr>
              <w:t>5.17</w:t>
            </w:r>
          </w:p>
        </w:tc>
        <w:tc>
          <w:tcPr>
            <w:tcW w:w="332" w:type="pct"/>
            <w:vAlign w:val="center"/>
          </w:tcPr>
          <w:p>
            <w:pPr>
              <w:pStyle w:val="41"/>
              <w:bidi w:val="0"/>
              <w:rPr>
                <w:b w:val="0"/>
                <w:bCs/>
              </w:rPr>
            </w:pPr>
            <w:r>
              <w:rPr>
                <w:rFonts w:hint="eastAsia"/>
                <w:b w:val="0"/>
                <w:bCs/>
              </w:rPr>
              <w:t>4.31</w:t>
            </w:r>
          </w:p>
        </w:tc>
        <w:tc>
          <w:tcPr>
            <w:tcW w:w="246" w:type="pct"/>
            <w:vAlign w:val="center"/>
          </w:tcPr>
          <w:p>
            <w:pPr>
              <w:pStyle w:val="41"/>
              <w:bidi w:val="0"/>
              <w:rPr>
                <w:b w:val="0"/>
                <w:bCs/>
              </w:rPr>
            </w:pPr>
            <w:r>
              <w:rPr>
                <w:rFonts w:hint="eastAsia"/>
                <w:b w:val="0"/>
                <w:bCs/>
              </w:rPr>
              <w:t>4.6</w:t>
            </w:r>
          </w:p>
        </w:tc>
        <w:tc>
          <w:tcPr>
            <w:tcW w:w="353" w:type="pct"/>
            <w:vAlign w:val="center"/>
          </w:tcPr>
          <w:p>
            <w:pPr>
              <w:pStyle w:val="41"/>
              <w:bidi w:val="0"/>
              <w:rPr>
                <w:b w:val="0"/>
                <w:bCs/>
              </w:rPr>
            </w:pPr>
            <w:r>
              <w:rPr>
                <w:rFonts w:hint="eastAsia"/>
                <w:b w:val="0"/>
                <w:bCs/>
              </w:rPr>
              <w:t>3.88</w:t>
            </w:r>
          </w:p>
        </w:tc>
        <w:tc>
          <w:tcPr>
            <w:tcW w:w="246" w:type="pct"/>
            <w:vAlign w:val="center"/>
          </w:tcPr>
          <w:p>
            <w:pPr>
              <w:pStyle w:val="41"/>
              <w:bidi w:val="0"/>
              <w:rPr>
                <w:b w:val="0"/>
                <w:bCs/>
              </w:rPr>
            </w:pPr>
            <w:r>
              <w:rPr>
                <w:rFonts w:hint="eastAsia"/>
                <w:b w:val="0"/>
                <w:bCs/>
              </w:rPr>
              <w:t>3.3</w:t>
            </w:r>
          </w:p>
        </w:tc>
        <w:tc>
          <w:tcPr>
            <w:tcW w:w="319" w:type="pct"/>
            <w:vAlign w:val="center"/>
          </w:tcPr>
          <w:p>
            <w:pPr>
              <w:pStyle w:val="41"/>
              <w:bidi w:val="0"/>
              <w:rPr>
                <w:b w:val="0"/>
                <w:bCs/>
              </w:rPr>
            </w:pPr>
            <w:r>
              <w:rPr>
                <w:rFonts w:hint="eastAsia"/>
                <w:b w:val="0"/>
                <w:bCs/>
              </w:rPr>
              <w:t>6.9</w:t>
            </w:r>
          </w:p>
        </w:tc>
        <w:tc>
          <w:tcPr>
            <w:tcW w:w="242" w:type="pct"/>
            <w:vAlign w:val="center"/>
          </w:tcPr>
          <w:p>
            <w:pPr>
              <w:pStyle w:val="41"/>
              <w:bidi w:val="0"/>
              <w:rPr>
                <w:b w:val="0"/>
                <w:bCs/>
              </w:rPr>
            </w:pPr>
            <w:r>
              <w:rPr>
                <w:rFonts w:hint="eastAsia"/>
                <w:b w:val="0"/>
                <w:bCs/>
              </w:rPr>
              <w:t>0.86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3月</w:t>
            </w:r>
          </w:p>
        </w:tc>
        <w:tc>
          <w:tcPr>
            <w:tcW w:w="309" w:type="pct"/>
            <w:vAlign w:val="center"/>
          </w:tcPr>
          <w:p>
            <w:pPr>
              <w:pStyle w:val="41"/>
              <w:bidi w:val="0"/>
              <w:rPr>
                <w:b w:val="0"/>
                <w:bCs/>
              </w:rPr>
            </w:pPr>
            <w:r>
              <w:rPr>
                <w:rFonts w:hint="eastAsia"/>
                <w:b w:val="0"/>
                <w:bCs/>
              </w:rPr>
              <w:t>12.77</w:t>
            </w:r>
          </w:p>
        </w:tc>
        <w:tc>
          <w:tcPr>
            <w:tcW w:w="309" w:type="pct"/>
            <w:vAlign w:val="center"/>
          </w:tcPr>
          <w:p>
            <w:pPr>
              <w:pStyle w:val="41"/>
              <w:bidi w:val="0"/>
              <w:rPr>
                <w:b w:val="0"/>
                <w:bCs/>
              </w:rPr>
            </w:pPr>
            <w:r>
              <w:rPr>
                <w:rFonts w:hint="eastAsia"/>
                <w:b w:val="0"/>
                <w:bCs/>
              </w:rPr>
              <w:t>14.25</w:t>
            </w:r>
          </w:p>
        </w:tc>
        <w:tc>
          <w:tcPr>
            <w:tcW w:w="309" w:type="pct"/>
            <w:vAlign w:val="center"/>
          </w:tcPr>
          <w:p>
            <w:pPr>
              <w:pStyle w:val="41"/>
              <w:bidi w:val="0"/>
              <w:rPr>
                <w:b w:val="0"/>
                <w:bCs/>
              </w:rPr>
            </w:pPr>
            <w:r>
              <w:rPr>
                <w:rFonts w:hint="eastAsia"/>
                <w:b w:val="0"/>
                <w:bCs/>
              </w:rPr>
              <w:t>12.63</w:t>
            </w:r>
          </w:p>
        </w:tc>
        <w:tc>
          <w:tcPr>
            <w:tcW w:w="309" w:type="pct"/>
            <w:vAlign w:val="center"/>
          </w:tcPr>
          <w:p>
            <w:pPr>
              <w:pStyle w:val="41"/>
              <w:bidi w:val="0"/>
              <w:rPr>
                <w:b w:val="0"/>
                <w:bCs/>
              </w:rPr>
            </w:pPr>
            <w:r>
              <w:rPr>
                <w:rFonts w:hint="eastAsia"/>
                <w:b w:val="0"/>
                <w:bCs/>
              </w:rPr>
              <w:t>6.18</w:t>
            </w:r>
          </w:p>
        </w:tc>
        <w:tc>
          <w:tcPr>
            <w:tcW w:w="246" w:type="pct"/>
            <w:vAlign w:val="center"/>
          </w:tcPr>
          <w:p>
            <w:pPr>
              <w:pStyle w:val="41"/>
              <w:bidi w:val="0"/>
              <w:rPr>
                <w:b w:val="0"/>
                <w:bCs/>
              </w:rPr>
            </w:pPr>
            <w:r>
              <w:rPr>
                <w:rFonts w:hint="eastAsia"/>
                <w:b w:val="0"/>
                <w:bCs/>
              </w:rPr>
              <w:t>5.11</w:t>
            </w:r>
          </w:p>
        </w:tc>
        <w:tc>
          <w:tcPr>
            <w:tcW w:w="248" w:type="pct"/>
            <w:vAlign w:val="center"/>
          </w:tcPr>
          <w:p>
            <w:pPr>
              <w:pStyle w:val="41"/>
              <w:bidi w:val="0"/>
              <w:rPr>
                <w:b w:val="0"/>
                <w:bCs/>
              </w:rPr>
            </w:pPr>
            <w:r>
              <w:rPr>
                <w:rFonts w:hint="eastAsia"/>
                <w:b w:val="0"/>
                <w:bCs/>
              </w:rPr>
              <w:t>2.55</w:t>
            </w:r>
          </w:p>
        </w:tc>
        <w:tc>
          <w:tcPr>
            <w:tcW w:w="243" w:type="pct"/>
            <w:vAlign w:val="center"/>
          </w:tcPr>
          <w:p>
            <w:pPr>
              <w:pStyle w:val="41"/>
              <w:bidi w:val="0"/>
              <w:rPr>
                <w:b w:val="0"/>
                <w:bCs/>
              </w:rPr>
            </w:pPr>
            <w:r>
              <w:rPr>
                <w:rFonts w:hint="eastAsia"/>
                <w:b w:val="0"/>
                <w:bCs/>
              </w:rPr>
              <w:t>3.63</w:t>
            </w:r>
          </w:p>
        </w:tc>
        <w:tc>
          <w:tcPr>
            <w:tcW w:w="246" w:type="pct"/>
            <w:vAlign w:val="center"/>
          </w:tcPr>
          <w:p>
            <w:pPr>
              <w:pStyle w:val="41"/>
              <w:bidi w:val="0"/>
              <w:rPr>
                <w:b w:val="0"/>
                <w:bCs/>
              </w:rPr>
            </w:pPr>
            <w:r>
              <w:rPr>
                <w:rFonts w:hint="eastAsia"/>
                <w:b w:val="0"/>
                <w:bCs/>
              </w:rPr>
              <w:t>2.69</w:t>
            </w:r>
          </w:p>
        </w:tc>
        <w:tc>
          <w:tcPr>
            <w:tcW w:w="246" w:type="pct"/>
            <w:vAlign w:val="center"/>
          </w:tcPr>
          <w:p>
            <w:pPr>
              <w:pStyle w:val="41"/>
              <w:bidi w:val="0"/>
              <w:rPr>
                <w:b w:val="0"/>
                <w:bCs/>
              </w:rPr>
            </w:pPr>
            <w:r>
              <w:rPr>
                <w:rFonts w:hint="eastAsia"/>
                <w:b w:val="0"/>
                <w:bCs/>
              </w:rPr>
              <w:t>2.96</w:t>
            </w:r>
          </w:p>
        </w:tc>
        <w:tc>
          <w:tcPr>
            <w:tcW w:w="277" w:type="pct"/>
            <w:vAlign w:val="center"/>
          </w:tcPr>
          <w:p>
            <w:pPr>
              <w:pStyle w:val="41"/>
              <w:bidi w:val="0"/>
              <w:rPr>
                <w:b w:val="0"/>
                <w:bCs/>
              </w:rPr>
            </w:pPr>
            <w:r>
              <w:rPr>
                <w:rFonts w:hint="eastAsia"/>
                <w:b w:val="0"/>
                <w:bCs/>
              </w:rPr>
              <w:t>3.36</w:t>
            </w:r>
          </w:p>
        </w:tc>
        <w:tc>
          <w:tcPr>
            <w:tcW w:w="246" w:type="pct"/>
            <w:vAlign w:val="center"/>
          </w:tcPr>
          <w:p>
            <w:pPr>
              <w:pStyle w:val="41"/>
              <w:bidi w:val="0"/>
              <w:rPr>
                <w:b w:val="0"/>
                <w:bCs/>
              </w:rPr>
            </w:pPr>
            <w:r>
              <w:rPr>
                <w:rFonts w:hint="eastAsia"/>
                <w:b w:val="0"/>
                <w:bCs/>
              </w:rPr>
              <w:t>5.11</w:t>
            </w:r>
          </w:p>
        </w:tc>
        <w:tc>
          <w:tcPr>
            <w:tcW w:w="332" w:type="pct"/>
            <w:vAlign w:val="center"/>
          </w:tcPr>
          <w:p>
            <w:pPr>
              <w:pStyle w:val="41"/>
              <w:bidi w:val="0"/>
              <w:rPr>
                <w:b w:val="0"/>
                <w:bCs/>
              </w:rPr>
            </w:pPr>
            <w:r>
              <w:rPr>
                <w:rFonts w:hint="eastAsia"/>
                <w:b w:val="0"/>
                <w:bCs/>
              </w:rPr>
              <w:t>3.49</w:t>
            </w:r>
          </w:p>
        </w:tc>
        <w:tc>
          <w:tcPr>
            <w:tcW w:w="246" w:type="pct"/>
            <w:vAlign w:val="center"/>
          </w:tcPr>
          <w:p>
            <w:pPr>
              <w:pStyle w:val="41"/>
              <w:bidi w:val="0"/>
              <w:rPr>
                <w:b w:val="0"/>
                <w:bCs/>
              </w:rPr>
            </w:pPr>
            <w:r>
              <w:rPr>
                <w:rFonts w:hint="eastAsia"/>
                <w:b w:val="0"/>
                <w:bCs/>
              </w:rPr>
              <w:t>5.38</w:t>
            </w:r>
          </w:p>
        </w:tc>
        <w:tc>
          <w:tcPr>
            <w:tcW w:w="353" w:type="pct"/>
            <w:vAlign w:val="center"/>
          </w:tcPr>
          <w:p>
            <w:pPr>
              <w:pStyle w:val="41"/>
              <w:bidi w:val="0"/>
              <w:rPr>
                <w:b w:val="0"/>
                <w:bCs/>
              </w:rPr>
            </w:pPr>
            <w:r>
              <w:rPr>
                <w:rFonts w:hint="eastAsia"/>
                <w:b w:val="0"/>
                <w:bCs/>
              </w:rPr>
              <w:t>5.51</w:t>
            </w:r>
          </w:p>
        </w:tc>
        <w:tc>
          <w:tcPr>
            <w:tcW w:w="246" w:type="pct"/>
            <w:vAlign w:val="center"/>
          </w:tcPr>
          <w:p>
            <w:pPr>
              <w:pStyle w:val="41"/>
              <w:bidi w:val="0"/>
              <w:rPr>
                <w:b w:val="0"/>
                <w:bCs/>
              </w:rPr>
            </w:pPr>
            <w:r>
              <w:rPr>
                <w:rFonts w:hint="eastAsia"/>
                <w:b w:val="0"/>
                <w:bCs/>
              </w:rPr>
              <w:t>5.78</w:t>
            </w:r>
          </w:p>
        </w:tc>
        <w:tc>
          <w:tcPr>
            <w:tcW w:w="319" w:type="pct"/>
            <w:vAlign w:val="center"/>
          </w:tcPr>
          <w:p>
            <w:pPr>
              <w:pStyle w:val="41"/>
              <w:bidi w:val="0"/>
              <w:rPr>
                <w:b w:val="0"/>
                <w:bCs/>
              </w:rPr>
            </w:pPr>
            <w:r>
              <w:rPr>
                <w:rFonts w:hint="eastAsia"/>
                <w:b w:val="0"/>
                <w:bCs/>
              </w:rPr>
              <w:t>6.99</w:t>
            </w:r>
          </w:p>
        </w:tc>
        <w:tc>
          <w:tcPr>
            <w:tcW w:w="242" w:type="pct"/>
            <w:vAlign w:val="center"/>
          </w:tcPr>
          <w:p>
            <w:pPr>
              <w:pStyle w:val="41"/>
              <w:bidi w:val="0"/>
              <w:rPr>
                <w:b w:val="0"/>
                <w:bCs/>
              </w:rPr>
            </w:pPr>
            <w:r>
              <w:rPr>
                <w:rFonts w:hint="eastAsia"/>
                <w:b w:val="0"/>
                <w:bCs/>
              </w:rPr>
              <w:t>1.61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4月</w:t>
            </w:r>
          </w:p>
        </w:tc>
        <w:tc>
          <w:tcPr>
            <w:tcW w:w="309" w:type="pct"/>
            <w:vAlign w:val="center"/>
          </w:tcPr>
          <w:p>
            <w:pPr>
              <w:pStyle w:val="41"/>
              <w:bidi w:val="0"/>
              <w:rPr>
                <w:b w:val="0"/>
                <w:bCs/>
              </w:rPr>
            </w:pPr>
            <w:r>
              <w:rPr>
                <w:rFonts w:hint="eastAsia"/>
                <w:b w:val="0"/>
                <w:bCs/>
              </w:rPr>
              <w:t>9.58</w:t>
            </w:r>
          </w:p>
        </w:tc>
        <w:tc>
          <w:tcPr>
            <w:tcW w:w="309" w:type="pct"/>
            <w:vAlign w:val="center"/>
          </w:tcPr>
          <w:p>
            <w:pPr>
              <w:pStyle w:val="41"/>
              <w:bidi w:val="0"/>
              <w:rPr>
                <w:b w:val="0"/>
                <w:bCs/>
              </w:rPr>
            </w:pPr>
            <w:r>
              <w:rPr>
                <w:rFonts w:hint="eastAsia"/>
                <w:b w:val="0"/>
                <w:bCs/>
              </w:rPr>
              <w:t>10.14</w:t>
            </w:r>
          </w:p>
        </w:tc>
        <w:tc>
          <w:tcPr>
            <w:tcW w:w="309" w:type="pct"/>
            <w:vAlign w:val="center"/>
          </w:tcPr>
          <w:p>
            <w:pPr>
              <w:pStyle w:val="41"/>
              <w:bidi w:val="0"/>
              <w:rPr>
                <w:b w:val="0"/>
                <w:bCs/>
              </w:rPr>
            </w:pPr>
            <w:r>
              <w:rPr>
                <w:rFonts w:hint="eastAsia"/>
                <w:b w:val="0"/>
                <w:bCs/>
              </w:rPr>
              <w:t>11.11</w:t>
            </w:r>
          </w:p>
        </w:tc>
        <w:tc>
          <w:tcPr>
            <w:tcW w:w="309" w:type="pct"/>
            <w:vAlign w:val="center"/>
          </w:tcPr>
          <w:p>
            <w:pPr>
              <w:pStyle w:val="41"/>
              <w:bidi w:val="0"/>
              <w:rPr>
                <w:b w:val="0"/>
                <w:bCs/>
              </w:rPr>
            </w:pPr>
            <w:r>
              <w:rPr>
                <w:rFonts w:hint="eastAsia"/>
                <w:b w:val="0"/>
                <w:bCs/>
              </w:rPr>
              <w:t>8.89</w:t>
            </w:r>
          </w:p>
        </w:tc>
        <w:tc>
          <w:tcPr>
            <w:tcW w:w="246" w:type="pct"/>
            <w:vAlign w:val="center"/>
          </w:tcPr>
          <w:p>
            <w:pPr>
              <w:pStyle w:val="41"/>
              <w:bidi w:val="0"/>
              <w:rPr>
                <w:b w:val="0"/>
                <w:bCs/>
              </w:rPr>
            </w:pPr>
            <w:r>
              <w:rPr>
                <w:rFonts w:hint="eastAsia"/>
                <w:b w:val="0"/>
                <w:bCs/>
              </w:rPr>
              <w:t>4.86</w:t>
            </w:r>
          </w:p>
        </w:tc>
        <w:tc>
          <w:tcPr>
            <w:tcW w:w="248" w:type="pct"/>
            <w:vAlign w:val="center"/>
          </w:tcPr>
          <w:p>
            <w:pPr>
              <w:pStyle w:val="41"/>
              <w:bidi w:val="0"/>
              <w:rPr>
                <w:b w:val="0"/>
                <w:bCs/>
              </w:rPr>
            </w:pPr>
            <w:r>
              <w:rPr>
                <w:rFonts w:hint="eastAsia"/>
                <w:b w:val="0"/>
                <w:bCs/>
              </w:rPr>
              <w:t>4.58</w:t>
            </w:r>
          </w:p>
        </w:tc>
        <w:tc>
          <w:tcPr>
            <w:tcW w:w="243" w:type="pct"/>
            <w:vAlign w:val="center"/>
          </w:tcPr>
          <w:p>
            <w:pPr>
              <w:pStyle w:val="41"/>
              <w:bidi w:val="0"/>
              <w:rPr>
                <w:b w:val="0"/>
                <w:bCs/>
              </w:rPr>
            </w:pPr>
            <w:r>
              <w:rPr>
                <w:rFonts w:hint="eastAsia"/>
                <w:b w:val="0"/>
                <w:bCs/>
              </w:rPr>
              <w:t>4.31</w:t>
            </w:r>
          </w:p>
        </w:tc>
        <w:tc>
          <w:tcPr>
            <w:tcW w:w="246" w:type="pct"/>
            <w:vAlign w:val="center"/>
          </w:tcPr>
          <w:p>
            <w:pPr>
              <w:pStyle w:val="41"/>
              <w:bidi w:val="0"/>
              <w:rPr>
                <w:b w:val="0"/>
                <w:bCs/>
              </w:rPr>
            </w:pPr>
            <w:r>
              <w:rPr>
                <w:rFonts w:hint="eastAsia"/>
                <w:b w:val="0"/>
                <w:bCs/>
              </w:rPr>
              <w:t>2.78</w:t>
            </w:r>
          </w:p>
        </w:tc>
        <w:tc>
          <w:tcPr>
            <w:tcW w:w="246" w:type="pct"/>
            <w:vAlign w:val="center"/>
          </w:tcPr>
          <w:p>
            <w:pPr>
              <w:pStyle w:val="41"/>
              <w:bidi w:val="0"/>
              <w:rPr>
                <w:b w:val="0"/>
                <w:bCs/>
              </w:rPr>
            </w:pPr>
            <w:r>
              <w:rPr>
                <w:rFonts w:hint="eastAsia"/>
                <w:b w:val="0"/>
                <w:bCs/>
              </w:rPr>
              <w:t>4.58</w:t>
            </w:r>
          </w:p>
        </w:tc>
        <w:tc>
          <w:tcPr>
            <w:tcW w:w="277" w:type="pct"/>
            <w:vAlign w:val="center"/>
          </w:tcPr>
          <w:p>
            <w:pPr>
              <w:pStyle w:val="41"/>
              <w:bidi w:val="0"/>
              <w:rPr>
                <w:b w:val="0"/>
                <w:bCs/>
              </w:rPr>
            </w:pPr>
            <w:r>
              <w:rPr>
                <w:rFonts w:hint="eastAsia"/>
                <w:b w:val="0"/>
                <w:bCs/>
              </w:rPr>
              <w:t>3.33</w:t>
            </w:r>
          </w:p>
        </w:tc>
        <w:tc>
          <w:tcPr>
            <w:tcW w:w="246" w:type="pct"/>
            <w:vAlign w:val="center"/>
          </w:tcPr>
          <w:p>
            <w:pPr>
              <w:pStyle w:val="41"/>
              <w:bidi w:val="0"/>
              <w:rPr>
                <w:b w:val="0"/>
                <w:bCs/>
              </w:rPr>
            </w:pPr>
            <w:r>
              <w:rPr>
                <w:rFonts w:hint="eastAsia"/>
                <w:b w:val="0"/>
                <w:bCs/>
              </w:rPr>
              <w:t>5.42</w:t>
            </w:r>
          </w:p>
        </w:tc>
        <w:tc>
          <w:tcPr>
            <w:tcW w:w="332" w:type="pct"/>
            <w:vAlign w:val="center"/>
          </w:tcPr>
          <w:p>
            <w:pPr>
              <w:pStyle w:val="41"/>
              <w:bidi w:val="0"/>
              <w:rPr>
                <w:b w:val="0"/>
                <w:bCs/>
              </w:rPr>
            </w:pPr>
            <w:r>
              <w:rPr>
                <w:rFonts w:hint="eastAsia"/>
                <w:b w:val="0"/>
                <w:bCs/>
              </w:rPr>
              <w:t>5.28</w:t>
            </w:r>
          </w:p>
        </w:tc>
        <w:tc>
          <w:tcPr>
            <w:tcW w:w="246" w:type="pct"/>
            <w:vAlign w:val="center"/>
          </w:tcPr>
          <w:p>
            <w:pPr>
              <w:pStyle w:val="41"/>
              <w:bidi w:val="0"/>
              <w:rPr>
                <w:b w:val="0"/>
                <w:bCs/>
              </w:rPr>
            </w:pPr>
            <w:r>
              <w:rPr>
                <w:rFonts w:hint="eastAsia"/>
                <w:b w:val="0"/>
                <w:bCs/>
              </w:rPr>
              <w:t>3.19</w:t>
            </w:r>
          </w:p>
        </w:tc>
        <w:tc>
          <w:tcPr>
            <w:tcW w:w="353" w:type="pct"/>
            <w:vAlign w:val="center"/>
          </w:tcPr>
          <w:p>
            <w:pPr>
              <w:pStyle w:val="41"/>
              <w:bidi w:val="0"/>
              <w:rPr>
                <w:b w:val="0"/>
                <w:bCs/>
              </w:rPr>
            </w:pPr>
            <w:r>
              <w:rPr>
                <w:rFonts w:hint="eastAsia"/>
                <w:b w:val="0"/>
                <w:bCs/>
              </w:rPr>
              <w:t>5</w:t>
            </w:r>
          </w:p>
        </w:tc>
        <w:tc>
          <w:tcPr>
            <w:tcW w:w="246" w:type="pct"/>
            <w:vAlign w:val="center"/>
          </w:tcPr>
          <w:p>
            <w:pPr>
              <w:pStyle w:val="41"/>
              <w:bidi w:val="0"/>
              <w:rPr>
                <w:b w:val="0"/>
                <w:bCs/>
              </w:rPr>
            </w:pPr>
            <w:r>
              <w:rPr>
                <w:rFonts w:hint="eastAsia"/>
                <w:b w:val="0"/>
                <w:bCs/>
              </w:rPr>
              <w:t>6.53</w:t>
            </w:r>
          </w:p>
        </w:tc>
        <w:tc>
          <w:tcPr>
            <w:tcW w:w="319" w:type="pct"/>
            <w:vAlign w:val="center"/>
          </w:tcPr>
          <w:p>
            <w:pPr>
              <w:pStyle w:val="41"/>
              <w:bidi w:val="0"/>
              <w:rPr>
                <w:b w:val="0"/>
                <w:bCs/>
              </w:rPr>
            </w:pPr>
            <w:r>
              <w:rPr>
                <w:rFonts w:hint="eastAsia"/>
                <w:b w:val="0"/>
                <w:bCs/>
              </w:rPr>
              <w:t>9.58</w:t>
            </w:r>
          </w:p>
        </w:tc>
        <w:tc>
          <w:tcPr>
            <w:tcW w:w="242" w:type="pct"/>
            <w:vAlign w:val="center"/>
          </w:tcPr>
          <w:p>
            <w:pPr>
              <w:pStyle w:val="41"/>
              <w:bidi w:val="0"/>
              <w:rPr>
                <w:b w:val="0"/>
                <w:bCs/>
              </w:rPr>
            </w:pPr>
            <w:r>
              <w:rPr>
                <w:rFonts w:hint="eastAsia"/>
                <w:b w:val="0"/>
                <w:bCs/>
              </w:rPr>
              <w:t>0.83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5月</w:t>
            </w:r>
          </w:p>
        </w:tc>
        <w:tc>
          <w:tcPr>
            <w:tcW w:w="309" w:type="pct"/>
            <w:vAlign w:val="center"/>
          </w:tcPr>
          <w:p>
            <w:pPr>
              <w:pStyle w:val="41"/>
              <w:bidi w:val="0"/>
              <w:rPr>
                <w:b w:val="0"/>
                <w:bCs/>
              </w:rPr>
            </w:pPr>
            <w:r>
              <w:rPr>
                <w:rFonts w:hint="eastAsia"/>
                <w:b w:val="0"/>
                <w:bCs/>
              </w:rPr>
              <w:t>10.89</w:t>
            </w:r>
          </w:p>
        </w:tc>
        <w:tc>
          <w:tcPr>
            <w:tcW w:w="309" w:type="pct"/>
            <w:vAlign w:val="center"/>
          </w:tcPr>
          <w:p>
            <w:pPr>
              <w:pStyle w:val="41"/>
              <w:bidi w:val="0"/>
              <w:rPr>
                <w:b w:val="0"/>
                <w:bCs/>
              </w:rPr>
            </w:pPr>
            <w:r>
              <w:rPr>
                <w:rFonts w:hint="eastAsia"/>
                <w:b w:val="0"/>
                <w:bCs/>
              </w:rPr>
              <w:t>11.42</w:t>
            </w:r>
          </w:p>
        </w:tc>
        <w:tc>
          <w:tcPr>
            <w:tcW w:w="309" w:type="pct"/>
            <w:vAlign w:val="center"/>
          </w:tcPr>
          <w:p>
            <w:pPr>
              <w:pStyle w:val="41"/>
              <w:bidi w:val="0"/>
              <w:rPr>
                <w:b w:val="0"/>
                <w:bCs/>
              </w:rPr>
            </w:pPr>
            <w:r>
              <w:rPr>
                <w:rFonts w:hint="eastAsia"/>
                <w:b w:val="0"/>
                <w:bCs/>
              </w:rPr>
              <w:t>7.8</w:t>
            </w:r>
          </w:p>
        </w:tc>
        <w:tc>
          <w:tcPr>
            <w:tcW w:w="309" w:type="pct"/>
            <w:vAlign w:val="center"/>
          </w:tcPr>
          <w:p>
            <w:pPr>
              <w:pStyle w:val="41"/>
              <w:bidi w:val="0"/>
              <w:rPr>
                <w:b w:val="0"/>
                <w:bCs/>
              </w:rPr>
            </w:pPr>
            <w:r>
              <w:rPr>
                <w:rFonts w:hint="eastAsia"/>
                <w:b w:val="0"/>
                <w:bCs/>
              </w:rPr>
              <w:t>5.78</w:t>
            </w:r>
          </w:p>
        </w:tc>
        <w:tc>
          <w:tcPr>
            <w:tcW w:w="246" w:type="pct"/>
            <w:vAlign w:val="center"/>
          </w:tcPr>
          <w:p>
            <w:pPr>
              <w:pStyle w:val="41"/>
              <w:bidi w:val="0"/>
              <w:rPr>
                <w:b w:val="0"/>
                <w:bCs/>
              </w:rPr>
            </w:pPr>
            <w:r>
              <w:rPr>
                <w:rFonts w:hint="eastAsia"/>
                <w:b w:val="0"/>
                <w:bCs/>
              </w:rPr>
              <w:t>4.17</w:t>
            </w:r>
          </w:p>
        </w:tc>
        <w:tc>
          <w:tcPr>
            <w:tcW w:w="248" w:type="pct"/>
            <w:vAlign w:val="center"/>
          </w:tcPr>
          <w:p>
            <w:pPr>
              <w:pStyle w:val="41"/>
              <w:bidi w:val="0"/>
              <w:rPr>
                <w:b w:val="0"/>
                <w:bCs/>
              </w:rPr>
            </w:pPr>
            <w:r>
              <w:rPr>
                <w:rFonts w:hint="eastAsia"/>
                <w:b w:val="0"/>
                <w:bCs/>
              </w:rPr>
              <w:t>2.82</w:t>
            </w:r>
          </w:p>
        </w:tc>
        <w:tc>
          <w:tcPr>
            <w:tcW w:w="243" w:type="pct"/>
            <w:vAlign w:val="center"/>
          </w:tcPr>
          <w:p>
            <w:pPr>
              <w:pStyle w:val="41"/>
              <w:bidi w:val="0"/>
              <w:rPr>
                <w:b w:val="0"/>
                <w:bCs/>
              </w:rPr>
            </w:pPr>
            <w:r>
              <w:rPr>
                <w:rFonts w:hint="eastAsia"/>
                <w:b w:val="0"/>
                <w:bCs/>
              </w:rPr>
              <w:t>1.88</w:t>
            </w:r>
          </w:p>
        </w:tc>
        <w:tc>
          <w:tcPr>
            <w:tcW w:w="246" w:type="pct"/>
            <w:vAlign w:val="center"/>
          </w:tcPr>
          <w:p>
            <w:pPr>
              <w:pStyle w:val="41"/>
              <w:bidi w:val="0"/>
              <w:rPr>
                <w:b w:val="0"/>
                <w:bCs/>
              </w:rPr>
            </w:pPr>
            <w:r>
              <w:rPr>
                <w:rFonts w:hint="eastAsia"/>
                <w:b w:val="0"/>
                <w:bCs/>
              </w:rPr>
              <w:t>2.69</w:t>
            </w:r>
          </w:p>
        </w:tc>
        <w:tc>
          <w:tcPr>
            <w:tcW w:w="246" w:type="pct"/>
            <w:vAlign w:val="center"/>
          </w:tcPr>
          <w:p>
            <w:pPr>
              <w:pStyle w:val="41"/>
              <w:bidi w:val="0"/>
              <w:rPr>
                <w:b w:val="0"/>
                <w:bCs/>
              </w:rPr>
            </w:pPr>
            <w:r>
              <w:rPr>
                <w:rFonts w:hint="eastAsia"/>
                <w:b w:val="0"/>
                <w:bCs/>
              </w:rPr>
              <w:t>4.84</w:t>
            </w:r>
          </w:p>
        </w:tc>
        <w:tc>
          <w:tcPr>
            <w:tcW w:w="277" w:type="pct"/>
            <w:vAlign w:val="center"/>
          </w:tcPr>
          <w:p>
            <w:pPr>
              <w:pStyle w:val="41"/>
              <w:bidi w:val="0"/>
              <w:rPr>
                <w:b w:val="0"/>
                <w:bCs/>
              </w:rPr>
            </w:pPr>
            <w:r>
              <w:rPr>
                <w:rFonts w:hint="eastAsia"/>
                <w:b w:val="0"/>
                <w:bCs/>
              </w:rPr>
              <w:t>9.01</w:t>
            </w:r>
          </w:p>
        </w:tc>
        <w:tc>
          <w:tcPr>
            <w:tcW w:w="246" w:type="pct"/>
            <w:vAlign w:val="center"/>
          </w:tcPr>
          <w:p>
            <w:pPr>
              <w:pStyle w:val="41"/>
              <w:bidi w:val="0"/>
              <w:rPr>
                <w:b w:val="0"/>
                <w:bCs/>
              </w:rPr>
            </w:pPr>
            <w:r>
              <w:rPr>
                <w:rFonts w:hint="eastAsia"/>
                <w:b w:val="0"/>
                <w:bCs/>
              </w:rPr>
              <w:t>5.51</w:t>
            </w:r>
          </w:p>
        </w:tc>
        <w:tc>
          <w:tcPr>
            <w:tcW w:w="332" w:type="pct"/>
            <w:vAlign w:val="center"/>
          </w:tcPr>
          <w:p>
            <w:pPr>
              <w:pStyle w:val="41"/>
              <w:bidi w:val="0"/>
              <w:rPr>
                <w:b w:val="0"/>
                <w:bCs/>
              </w:rPr>
            </w:pPr>
            <w:r>
              <w:rPr>
                <w:rFonts w:hint="eastAsia"/>
                <w:b w:val="0"/>
                <w:bCs/>
              </w:rPr>
              <w:t>8.33</w:t>
            </w:r>
          </w:p>
        </w:tc>
        <w:tc>
          <w:tcPr>
            <w:tcW w:w="246" w:type="pct"/>
            <w:vAlign w:val="center"/>
          </w:tcPr>
          <w:p>
            <w:pPr>
              <w:pStyle w:val="41"/>
              <w:bidi w:val="0"/>
              <w:rPr>
                <w:b w:val="0"/>
                <w:bCs/>
              </w:rPr>
            </w:pPr>
            <w:r>
              <w:rPr>
                <w:rFonts w:hint="eastAsia"/>
                <w:b w:val="0"/>
                <w:bCs/>
              </w:rPr>
              <w:t>5.51</w:t>
            </w:r>
          </w:p>
        </w:tc>
        <w:tc>
          <w:tcPr>
            <w:tcW w:w="353" w:type="pct"/>
            <w:vAlign w:val="center"/>
          </w:tcPr>
          <w:p>
            <w:pPr>
              <w:pStyle w:val="41"/>
              <w:bidi w:val="0"/>
              <w:rPr>
                <w:b w:val="0"/>
                <w:bCs/>
              </w:rPr>
            </w:pPr>
            <w:r>
              <w:rPr>
                <w:rFonts w:hint="eastAsia"/>
                <w:b w:val="0"/>
                <w:bCs/>
              </w:rPr>
              <w:t>4.03</w:t>
            </w:r>
          </w:p>
        </w:tc>
        <w:tc>
          <w:tcPr>
            <w:tcW w:w="246" w:type="pct"/>
            <w:vAlign w:val="center"/>
          </w:tcPr>
          <w:p>
            <w:pPr>
              <w:pStyle w:val="41"/>
              <w:bidi w:val="0"/>
              <w:rPr>
                <w:b w:val="0"/>
                <w:bCs/>
              </w:rPr>
            </w:pPr>
            <w:r>
              <w:rPr>
                <w:rFonts w:hint="eastAsia"/>
                <w:b w:val="0"/>
                <w:bCs/>
              </w:rPr>
              <w:t>6.85</w:t>
            </w:r>
          </w:p>
        </w:tc>
        <w:tc>
          <w:tcPr>
            <w:tcW w:w="319" w:type="pct"/>
            <w:vAlign w:val="center"/>
          </w:tcPr>
          <w:p>
            <w:pPr>
              <w:pStyle w:val="41"/>
              <w:bidi w:val="0"/>
              <w:rPr>
                <w:b w:val="0"/>
                <w:bCs/>
              </w:rPr>
            </w:pPr>
            <w:r>
              <w:rPr>
                <w:rFonts w:hint="eastAsia"/>
                <w:b w:val="0"/>
                <w:bCs/>
              </w:rPr>
              <w:t>7.8</w:t>
            </w:r>
          </w:p>
        </w:tc>
        <w:tc>
          <w:tcPr>
            <w:tcW w:w="242" w:type="pct"/>
            <w:vAlign w:val="center"/>
          </w:tcPr>
          <w:p>
            <w:pPr>
              <w:pStyle w:val="41"/>
              <w:bidi w:val="0"/>
              <w:rPr>
                <w:b w:val="0"/>
                <w:bCs/>
              </w:rPr>
            </w:pPr>
            <w:r>
              <w:rPr>
                <w:rFonts w:hint="eastAsia"/>
                <w:b w:val="0"/>
                <w:bCs/>
              </w:rPr>
              <w:t>0.67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6月</w:t>
            </w:r>
          </w:p>
        </w:tc>
        <w:tc>
          <w:tcPr>
            <w:tcW w:w="309" w:type="pct"/>
            <w:vAlign w:val="center"/>
          </w:tcPr>
          <w:p>
            <w:pPr>
              <w:pStyle w:val="41"/>
              <w:bidi w:val="0"/>
              <w:rPr>
                <w:b w:val="0"/>
                <w:bCs/>
              </w:rPr>
            </w:pPr>
            <w:r>
              <w:rPr>
                <w:rFonts w:hint="eastAsia"/>
                <w:b w:val="0"/>
                <w:bCs/>
              </w:rPr>
              <w:t>10.28</w:t>
            </w:r>
          </w:p>
        </w:tc>
        <w:tc>
          <w:tcPr>
            <w:tcW w:w="309" w:type="pct"/>
            <w:vAlign w:val="center"/>
          </w:tcPr>
          <w:p>
            <w:pPr>
              <w:pStyle w:val="41"/>
              <w:bidi w:val="0"/>
              <w:rPr>
                <w:b w:val="0"/>
                <w:bCs/>
              </w:rPr>
            </w:pPr>
            <w:r>
              <w:rPr>
                <w:rFonts w:hint="eastAsia"/>
                <w:b w:val="0"/>
                <w:bCs/>
              </w:rPr>
              <w:t>11.81</w:t>
            </w:r>
          </w:p>
        </w:tc>
        <w:tc>
          <w:tcPr>
            <w:tcW w:w="309" w:type="pct"/>
            <w:vAlign w:val="center"/>
          </w:tcPr>
          <w:p>
            <w:pPr>
              <w:pStyle w:val="41"/>
              <w:bidi w:val="0"/>
              <w:rPr>
                <w:b w:val="0"/>
                <w:bCs/>
              </w:rPr>
            </w:pPr>
            <w:r>
              <w:rPr>
                <w:rFonts w:hint="eastAsia"/>
                <w:b w:val="0"/>
                <w:bCs/>
              </w:rPr>
              <w:t>7.92</w:t>
            </w:r>
          </w:p>
        </w:tc>
        <w:tc>
          <w:tcPr>
            <w:tcW w:w="309" w:type="pct"/>
            <w:vAlign w:val="center"/>
          </w:tcPr>
          <w:p>
            <w:pPr>
              <w:pStyle w:val="41"/>
              <w:bidi w:val="0"/>
              <w:rPr>
                <w:b w:val="0"/>
                <w:bCs/>
              </w:rPr>
            </w:pPr>
            <w:r>
              <w:rPr>
                <w:rFonts w:hint="eastAsia"/>
                <w:b w:val="0"/>
                <w:bCs/>
              </w:rPr>
              <w:t>5.56</w:t>
            </w:r>
          </w:p>
        </w:tc>
        <w:tc>
          <w:tcPr>
            <w:tcW w:w="246" w:type="pct"/>
            <w:vAlign w:val="center"/>
          </w:tcPr>
          <w:p>
            <w:pPr>
              <w:pStyle w:val="41"/>
              <w:bidi w:val="0"/>
              <w:rPr>
                <w:b w:val="0"/>
                <w:bCs/>
              </w:rPr>
            </w:pPr>
            <w:r>
              <w:rPr>
                <w:rFonts w:hint="eastAsia"/>
                <w:b w:val="0"/>
                <w:bCs/>
              </w:rPr>
              <w:t>3.06</w:t>
            </w:r>
          </w:p>
        </w:tc>
        <w:tc>
          <w:tcPr>
            <w:tcW w:w="248" w:type="pct"/>
            <w:vAlign w:val="center"/>
          </w:tcPr>
          <w:p>
            <w:pPr>
              <w:pStyle w:val="41"/>
              <w:bidi w:val="0"/>
              <w:rPr>
                <w:b w:val="0"/>
                <w:bCs/>
              </w:rPr>
            </w:pPr>
            <w:r>
              <w:rPr>
                <w:rFonts w:hint="eastAsia"/>
                <w:b w:val="0"/>
                <w:bCs/>
              </w:rPr>
              <w:t>3.47</w:t>
            </w:r>
          </w:p>
        </w:tc>
        <w:tc>
          <w:tcPr>
            <w:tcW w:w="243" w:type="pct"/>
            <w:vAlign w:val="center"/>
          </w:tcPr>
          <w:p>
            <w:pPr>
              <w:pStyle w:val="41"/>
              <w:bidi w:val="0"/>
              <w:rPr>
                <w:b w:val="0"/>
                <w:bCs/>
              </w:rPr>
            </w:pPr>
            <w:r>
              <w:rPr>
                <w:rFonts w:hint="eastAsia"/>
                <w:b w:val="0"/>
                <w:bCs/>
              </w:rPr>
              <w:t>1.81</w:t>
            </w:r>
          </w:p>
        </w:tc>
        <w:tc>
          <w:tcPr>
            <w:tcW w:w="246" w:type="pct"/>
            <w:vAlign w:val="center"/>
          </w:tcPr>
          <w:p>
            <w:pPr>
              <w:pStyle w:val="41"/>
              <w:bidi w:val="0"/>
              <w:rPr>
                <w:b w:val="0"/>
                <w:bCs/>
              </w:rPr>
            </w:pPr>
            <w:r>
              <w:rPr>
                <w:rFonts w:hint="eastAsia"/>
                <w:b w:val="0"/>
                <w:bCs/>
              </w:rPr>
              <w:t>1.25</w:t>
            </w:r>
          </w:p>
        </w:tc>
        <w:tc>
          <w:tcPr>
            <w:tcW w:w="246" w:type="pct"/>
            <w:vAlign w:val="center"/>
          </w:tcPr>
          <w:p>
            <w:pPr>
              <w:pStyle w:val="41"/>
              <w:bidi w:val="0"/>
              <w:rPr>
                <w:b w:val="0"/>
                <w:bCs/>
              </w:rPr>
            </w:pPr>
            <w:r>
              <w:rPr>
                <w:rFonts w:hint="eastAsia"/>
                <w:b w:val="0"/>
                <w:bCs/>
              </w:rPr>
              <w:t>3.75</w:t>
            </w:r>
          </w:p>
        </w:tc>
        <w:tc>
          <w:tcPr>
            <w:tcW w:w="277" w:type="pct"/>
            <w:vAlign w:val="center"/>
          </w:tcPr>
          <w:p>
            <w:pPr>
              <w:pStyle w:val="41"/>
              <w:bidi w:val="0"/>
              <w:rPr>
                <w:b w:val="0"/>
                <w:bCs/>
              </w:rPr>
            </w:pPr>
            <w:r>
              <w:rPr>
                <w:rFonts w:hint="eastAsia"/>
                <w:b w:val="0"/>
                <w:bCs/>
              </w:rPr>
              <w:t>4.58</w:t>
            </w:r>
          </w:p>
        </w:tc>
        <w:tc>
          <w:tcPr>
            <w:tcW w:w="246" w:type="pct"/>
            <w:vAlign w:val="center"/>
          </w:tcPr>
          <w:p>
            <w:pPr>
              <w:pStyle w:val="41"/>
              <w:bidi w:val="0"/>
              <w:rPr>
                <w:b w:val="0"/>
                <w:bCs/>
              </w:rPr>
            </w:pPr>
            <w:r>
              <w:rPr>
                <w:rFonts w:hint="eastAsia"/>
                <w:b w:val="0"/>
                <w:bCs/>
              </w:rPr>
              <w:t>5.83</w:t>
            </w:r>
          </w:p>
        </w:tc>
        <w:tc>
          <w:tcPr>
            <w:tcW w:w="332" w:type="pct"/>
            <w:vAlign w:val="center"/>
          </w:tcPr>
          <w:p>
            <w:pPr>
              <w:pStyle w:val="41"/>
              <w:bidi w:val="0"/>
              <w:rPr>
                <w:b w:val="0"/>
                <w:bCs/>
              </w:rPr>
            </w:pPr>
            <w:r>
              <w:rPr>
                <w:rFonts w:hint="eastAsia"/>
                <w:b w:val="0"/>
                <w:bCs/>
              </w:rPr>
              <w:t>9.44</w:t>
            </w:r>
          </w:p>
        </w:tc>
        <w:tc>
          <w:tcPr>
            <w:tcW w:w="246" w:type="pct"/>
            <w:vAlign w:val="center"/>
          </w:tcPr>
          <w:p>
            <w:pPr>
              <w:pStyle w:val="41"/>
              <w:bidi w:val="0"/>
              <w:rPr>
                <w:b w:val="0"/>
                <w:bCs/>
              </w:rPr>
            </w:pPr>
            <w:r>
              <w:rPr>
                <w:rFonts w:hint="eastAsia"/>
                <w:b w:val="0"/>
                <w:bCs/>
              </w:rPr>
              <w:t>9.72</w:t>
            </w:r>
          </w:p>
        </w:tc>
        <w:tc>
          <w:tcPr>
            <w:tcW w:w="353" w:type="pct"/>
            <w:vAlign w:val="center"/>
          </w:tcPr>
          <w:p>
            <w:pPr>
              <w:pStyle w:val="41"/>
              <w:bidi w:val="0"/>
              <w:rPr>
                <w:b w:val="0"/>
                <w:bCs/>
              </w:rPr>
            </w:pPr>
            <w:r>
              <w:rPr>
                <w:rFonts w:hint="eastAsia"/>
                <w:b w:val="0"/>
                <w:bCs/>
              </w:rPr>
              <w:t>6.67</w:t>
            </w:r>
          </w:p>
        </w:tc>
        <w:tc>
          <w:tcPr>
            <w:tcW w:w="246" w:type="pct"/>
            <w:vAlign w:val="center"/>
          </w:tcPr>
          <w:p>
            <w:pPr>
              <w:pStyle w:val="41"/>
              <w:bidi w:val="0"/>
              <w:rPr>
                <w:b w:val="0"/>
                <w:bCs/>
              </w:rPr>
            </w:pPr>
            <w:r>
              <w:rPr>
                <w:rFonts w:hint="eastAsia"/>
                <w:b w:val="0"/>
                <w:bCs/>
              </w:rPr>
              <w:t>5.28</w:t>
            </w:r>
          </w:p>
        </w:tc>
        <w:tc>
          <w:tcPr>
            <w:tcW w:w="319" w:type="pct"/>
            <w:vAlign w:val="center"/>
          </w:tcPr>
          <w:p>
            <w:pPr>
              <w:pStyle w:val="41"/>
              <w:bidi w:val="0"/>
              <w:rPr>
                <w:b w:val="0"/>
                <w:bCs/>
              </w:rPr>
            </w:pPr>
            <w:r>
              <w:rPr>
                <w:rFonts w:hint="eastAsia"/>
                <w:b w:val="0"/>
                <w:bCs/>
              </w:rPr>
              <w:t>8.75</w:t>
            </w:r>
          </w:p>
        </w:tc>
        <w:tc>
          <w:tcPr>
            <w:tcW w:w="242" w:type="pct"/>
            <w:vAlign w:val="center"/>
          </w:tcPr>
          <w:p>
            <w:pPr>
              <w:pStyle w:val="41"/>
              <w:bidi w:val="0"/>
              <w:rPr>
                <w:b w:val="0"/>
                <w:bCs/>
              </w:rPr>
            </w:pPr>
            <w:r>
              <w:rPr>
                <w:rFonts w:hint="eastAsia"/>
                <w:b w:val="0"/>
                <w:bCs/>
              </w:rPr>
              <w:t>0.83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7月</w:t>
            </w:r>
          </w:p>
        </w:tc>
        <w:tc>
          <w:tcPr>
            <w:tcW w:w="309" w:type="pct"/>
            <w:vAlign w:val="center"/>
          </w:tcPr>
          <w:p>
            <w:pPr>
              <w:pStyle w:val="41"/>
              <w:bidi w:val="0"/>
              <w:rPr>
                <w:b w:val="0"/>
                <w:bCs/>
              </w:rPr>
            </w:pPr>
            <w:r>
              <w:rPr>
                <w:rFonts w:hint="eastAsia"/>
                <w:b w:val="0"/>
                <w:bCs/>
              </w:rPr>
              <w:t>12.77</w:t>
            </w:r>
          </w:p>
        </w:tc>
        <w:tc>
          <w:tcPr>
            <w:tcW w:w="309" w:type="pct"/>
            <w:vAlign w:val="center"/>
          </w:tcPr>
          <w:p>
            <w:pPr>
              <w:pStyle w:val="41"/>
              <w:bidi w:val="0"/>
              <w:rPr>
                <w:b w:val="0"/>
                <w:bCs/>
              </w:rPr>
            </w:pPr>
            <w:r>
              <w:rPr>
                <w:rFonts w:hint="eastAsia"/>
                <w:b w:val="0"/>
                <w:bCs/>
              </w:rPr>
              <w:t>16.67</w:t>
            </w:r>
          </w:p>
        </w:tc>
        <w:tc>
          <w:tcPr>
            <w:tcW w:w="309" w:type="pct"/>
            <w:vAlign w:val="center"/>
          </w:tcPr>
          <w:p>
            <w:pPr>
              <w:pStyle w:val="41"/>
              <w:bidi w:val="0"/>
              <w:rPr>
                <w:b w:val="0"/>
                <w:bCs/>
              </w:rPr>
            </w:pPr>
            <w:r>
              <w:rPr>
                <w:rFonts w:hint="eastAsia"/>
                <w:b w:val="0"/>
                <w:bCs/>
              </w:rPr>
              <w:t>10.75</w:t>
            </w:r>
          </w:p>
        </w:tc>
        <w:tc>
          <w:tcPr>
            <w:tcW w:w="309" w:type="pct"/>
            <w:vAlign w:val="center"/>
          </w:tcPr>
          <w:p>
            <w:pPr>
              <w:pStyle w:val="41"/>
              <w:bidi w:val="0"/>
              <w:rPr>
                <w:b w:val="0"/>
                <w:bCs/>
              </w:rPr>
            </w:pPr>
            <w:r>
              <w:rPr>
                <w:rFonts w:hint="eastAsia"/>
                <w:b w:val="0"/>
                <w:bCs/>
              </w:rPr>
              <w:t>6.99</w:t>
            </w:r>
          </w:p>
        </w:tc>
        <w:tc>
          <w:tcPr>
            <w:tcW w:w="246" w:type="pct"/>
            <w:vAlign w:val="center"/>
          </w:tcPr>
          <w:p>
            <w:pPr>
              <w:pStyle w:val="41"/>
              <w:bidi w:val="0"/>
              <w:rPr>
                <w:b w:val="0"/>
                <w:bCs/>
              </w:rPr>
            </w:pPr>
            <w:r>
              <w:rPr>
                <w:rFonts w:hint="eastAsia"/>
                <w:b w:val="0"/>
                <w:bCs/>
              </w:rPr>
              <w:t>4.57</w:t>
            </w:r>
          </w:p>
        </w:tc>
        <w:tc>
          <w:tcPr>
            <w:tcW w:w="248" w:type="pct"/>
            <w:vAlign w:val="center"/>
          </w:tcPr>
          <w:p>
            <w:pPr>
              <w:pStyle w:val="41"/>
              <w:bidi w:val="0"/>
              <w:rPr>
                <w:b w:val="0"/>
                <w:bCs/>
              </w:rPr>
            </w:pPr>
            <w:r>
              <w:rPr>
                <w:rFonts w:hint="eastAsia"/>
                <w:b w:val="0"/>
                <w:bCs/>
              </w:rPr>
              <w:t>1.75</w:t>
            </w:r>
          </w:p>
        </w:tc>
        <w:tc>
          <w:tcPr>
            <w:tcW w:w="243" w:type="pct"/>
            <w:vAlign w:val="center"/>
          </w:tcPr>
          <w:p>
            <w:pPr>
              <w:pStyle w:val="41"/>
              <w:bidi w:val="0"/>
              <w:rPr>
                <w:b w:val="0"/>
                <w:bCs/>
              </w:rPr>
            </w:pPr>
            <w:r>
              <w:rPr>
                <w:rFonts w:hint="eastAsia"/>
                <w:b w:val="0"/>
                <w:bCs/>
              </w:rPr>
              <w:t>2.28</w:t>
            </w:r>
          </w:p>
        </w:tc>
        <w:tc>
          <w:tcPr>
            <w:tcW w:w="246" w:type="pct"/>
            <w:vAlign w:val="center"/>
          </w:tcPr>
          <w:p>
            <w:pPr>
              <w:pStyle w:val="41"/>
              <w:bidi w:val="0"/>
              <w:rPr>
                <w:b w:val="0"/>
                <w:bCs/>
              </w:rPr>
            </w:pPr>
            <w:r>
              <w:rPr>
                <w:rFonts w:hint="eastAsia"/>
                <w:b w:val="0"/>
                <w:bCs/>
              </w:rPr>
              <w:t>1.61</w:t>
            </w:r>
          </w:p>
        </w:tc>
        <w:tc>
          <w:tcPr>
            <w:tcW w:w="246" w:type="pct"/>
            <w:vAlign w:val="center"/>
          </w:tcPr>
          <w:p>
            <w:pPr>
              <w:pStyle w:val="41"/>
              <w:bidi w:val="0"/>
              <w:rPr>
                <w:b w:val="0"/>
                <w:bCs/>
              </w:rPr>
            </w:pPr>
            <w:r>
              <w:rPr>
                <w:rFonts w:hint="eastAsia"/>
                <w:b w:val="0"/>
                <w:bCs/>
              </w:rPr>
              <w:t>3.23</w:t>
            </w:r>
          </w:p>
        </w:tc>
        <w:tc>
          <w:tcPr>
            <w:tcW w:w="277" w:type="pct"/>
            <w:vAlign w:val="center"/>
          </w:tcPr>
          <w:p>
            <w:pPr>
              <w:pStyle w:val="41"/>
              <w:bidi w:val="0"/>
              <w:rPr>
                <w:b w:val="0"/>
                <w:bCs/>
              </w:rPr>
            </w:pPr>
            <w:r>
              <w:rPr>
                <w:rFonts w:hint="eastAsia"/>
                <w:b w:val="0"/>
                <w:bCs/>
              </w:rPr>
              <w:t>4.97</w:t>
            </w:r>
          </w:p>
        </w:tc>
        <w:tc>
          <w:tcPr>
            <w:tcW w:w="246" w:type="pct"/>
            <w:vAlign w:val="center"/>
          </w:tcPr>
          <w:p>
            <w:pPr>
              <w:pStyle w:val="41"/>
              <w:bidi w:val="0"/>
              <w:rPr>
                <w:b w:val="0"/>
                <w:bCs/>
              </w:rPr>
            </w:pPr>
            <w:r>
              <w:rPr>
                <w:rFonts w:hint="eastAsia"/>
                <w:b w:val="0"/>
                <w:bCs/>
              </w:rPr>
              <w:t>4.44</w:t>
            </w:r>
          </w:p>
        </w:tc>
        <w:tc>
          <w:tcPr>
            <w:tcW w:w="332" w:type="pct"/>
            <w:vAlign w:val="center"/>
          </w:tcPr>
          <w:p>
            <w:pPr>
              <w:pStyle w:val="41"/>
              <w:bidi w:val="0"/>
              <w:rPr>
                <w:b w:val="0"/>
                <w:bCs/>
              </w:rPr>
            </w:pPr>
            <w:r>
              <w:rPr>
                <w:rFonts w:hint="eastAsia"/>
                <w:b w:val="0"/>
                <w:bCs/>
              </w:rPr>
              <w:t>6.05</w:t>
            </w:r>
          </w:p>
        </w:tc>
        <w:tc>
          <w:tcPr>
            <w:tcW w:w="246" w:type="pct"/>
            <w:vAlign w:val="center"/>
          </w:tcPr>
          <w:p>
            <w:pPr>
              <w:pStyle w:val="41"/>
              <w:bidi w:val="0"/>
              <w:rPr>
                <w:b w:val="0"/>
                <w:bCs/>
              </w:rPr>
            </w:pPr>
            <w:r>
              <w:rPr>
                <w:rFonts w:hint="eastAsia"/>
                <w:b w:val="0"/>
                <w:bCs/>
              </w:rPr>
              <w:t>4.57</w:t>
            </w:r>
          </w:p>
        </w:tc>
        <w:tc>
          <w:tcPr>
            <w:tcW w:w="353" w:type="pct"/>
            <w:vAlign w:val="center"/>
          </w:tcPr>
          <w:p>
            <w:pPr>
              <w:pStyle w:val="41"/>
              <w:bidi w:val="0"/>
              <w:rPr>
                <w:b w:val="0"/>
                <w:bCs/>
              </w:rPr>
            </w:pPr>
            <w:r>
              <w:rPr>
                <w:rFonts w:hint="eastAsia"/>
                <w:b w:val="0"/>
                <w:bCs/>
              </w:rPr>
              <w:t>3.23</w:t>
            </w:r>
          </w:p>
        </w:tc>
        <w:tc>
          <w:tcPr>
            <w:tcW w:w="246" w:type="pct"/>
            <w:vAlign w:val="center"/>
          </w:tcPr>
          <w:p>
            <w:pPr>
              <w:pStyle w:val="41"/>
              <w:bidi w:val="0"/>
              <w:rPr>
                <w:b w:val="0"/>
                <w:bCs/>
              </w:rPr>
            </w:pPr>
            <w:r>
              <w:rPr>
                <w:rFonts w:hint="eastAsia"/>
                <w:b w:val="0"/>
                <w:bCs/>
              </w:rPr>
              <w:t>5.38</w:t>
            </w:r>
          </w:p>
        </w:tc>
        <w:tc>
          <w:tcPr>
            <w:tcW w:w="319" w:type="pct"/>
            <w:vAlign w:val="center"/>
          </w:tcPr>
          <w:p>
            <w:pPr>
              <w:pStyle w:val="41"/>
              <w:bidi w:val="0"/>
              <w:rPr>
                <w:b w:val="0"/>
                <w:bCs/>
              </w:rPr>
            </w:pPr>
            <w:r>
              <w:rPr>
                <w:rFonts w:hint="eastAsia"/>
                <w:b w:val="0"/>
                <w:bCs/>
              </w:rPr>
              <w:t>9.41</w:t>
            </w:r>
          </w:p>
        </w:tc>
        <w:tc>
          <w:tcPr>
            <w:tcW w:w="242" w:type="pct"/>
            <w:vAlign w:val="center"/>
          </w:tcPr>
          <w:p>
            <w:pPr>
              <w:pStyle w:val="41"/>
              <w:bidi w:val="0"/>
              <w:rPr>
                <w:b w:val="0"/>
                <w:bCs/>
              </w:rPr>
            </w:pPr>
            <w:r>
              <w:rPr>
                <w:rFonts w:hint="eastAsia"/>
                <w:b w:val="0"/>
                <w:bCs/>
              </w:rPr>
              <w:t>1.34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8月</w:t>
            </w:r>
          </w:p>
        </w:tc>
        <w:tc>
          <w:tcPr>
            <w:tcW w:w="309" w:type="pct"/>
            <w:vAlign w:val="center"/>
          </w:tcPr>
          <w:p>
            <w:pPr>
              <w:pStyle w:val="41"/>
              <w:bidi w:val="0"/>
              <w:rPr>
                <w:b w:val="0"/>
                <w:bCs/>
              </w:rPr>
            </w:pPr>
            <w:r>
              <w:rPr>
                <w:rFonts w:hint="eastAsia"/>
                <w:b w:val="0"/>
                <w:bCs/>
              </w:rPr>
              <w:t>11.96</w:t>
            </w:r>
          </w:p>
        </w:tc>
        <w:tc>
          <w:tcPr>
            <w:tcW w:w="309" w:type="pct"/>
            <w:vAlign w:val="center"/>
          </w:tcPr>
          <w:p>
            <w:pPr>
              <w:pStyle w:val="41"/>
              <w:bidi w:val="0"/>
              <w:rPr>
                <w:b w:val="0"/>
                <w:bCs/>
              </w:rPr>
            </w:pPr>
            <w:r>
              <w:rPr>
                <w:rFonts w:hint="eastAsia"/>
                <w:b w:val="0"/>
                <w:bCs/>
              </w:rPr>
              <w:t>17.34</w:t>
            </w:r>
          </w:p>
        </w:tc>
        <w:tc>
          <w:tcPr>
            <w:tcW w:w="309" w:type="pct"/>
            <w:vAlign w:val="center"/>
          </w:tcPr>
          <w:p>
            <w:pPr>
              <w:pStyle w:val="41"/>
              <w:bidi w:val="0"/>
              <w:rPr>
                <w:b w:val="0"/>
                <w:bCs/>
              </w:rPr>
            </w:pPr>
            <w:r>
              <w:rPr>
                <w:rFonts w:hint="eastAsia"/>
                <w:b w:val="0"/>
                <w:bCs/>
              </w:rPr>
              <w:t>9.81</w:t>
            </w:r>
          </w:p>
        </w:tc>
        <w:tc>
          <w:tcPr>
            <w:tcW w:w="309" w:type="pct"/>
            <w:vAlign w:val="center"/>
          </w:tcPr>
          <w:p>
            <w:pPr>
              <w:pStyle w:val="41"/>
              <w:bidi w:val="0"/>
              <w:rPr>
                <w:b w:val="0"/>
                <w:bCs/>
              </w:rPr>
            </w:pPr>
            <w:r>
              <w:rPr>
                <w:rFonts w:hint="eastAsia"/>
                <w:b w:val="0"/>
                <w:bCs/>
              </w:rPr>
              <w:t>6.72</w:t>
            </w:r>
          </w:p>
        </w:tc>
        <w:tc>
          <w:tcPr>
            <w:tcW w:w="246" w:type="pct"/>
            <w:vAlign w:val="center"/>
          </w:tcPr>
          <w:p>
            <w:pPr>
              <w:pStyle w:val="41"/>
              <w:bidi w:val="0"/>
              <w:rPr>
                <w:b w:val="0"/>
                <w:bCs/>
              </w:rPr>
            </w:pPr>
            <w:r>
              <w:rPr>
                <w:rFonts w:hint="eastAsia"/>
                <w:b w:val="0"/>
                <w:bCs/>
              </w:rPr>
              <w:t>3.76</w:t>
            </w:r>
          </w:p>
        </w:tc>
        <w:tc>
          <w:tcPr>
            <w:tcW w:w="248" w:type="pct"/>
            <w:vAlign w:val="center"/>
          </w:tcPr>
          <w:p>
            <w:pPr>
              <w:pStyle w:val="41"/>
              <w:bidi w:val="0"/>
              <w:rPr>
                <w:b w:val="0"/>
                <w:bCs/>
              </w:rPr>
            </w:pPr>
            <w:r>
              <w:rPr>
                <w:rFonts w:hint="eastAsia"/>
                <w:b w:val="0"/>
                <w:bCs/>
              </w:rPr>
              <w:t>3.36</w:t>
            </w:r>
          </w:p>
        </w:tc>
        <w:tc>
          <w:tcPr>
            <w:tcW w:w="243" w:type="pct"/>
            <w:vAlign w:val="center"/>
          </w:tcPr>
          <w:p>
            <w:pPr>
              <w:pStyle w:val="41"/>
              <w:bidi w:val="0"/>
              <w:rPr>
                <w:b w:val="0"/>
                <w:bCs/>
              </w:rPr>
            </w:pPr>
            <w:r>
              <w:rPr>
                <w:rFonts w:hint="eastAsia"/>
                <w:b w:val="0"/>
                <w:bCs/>
              </w:rPr>
              <w:t>3.23</w:t>
            </w:r>
          </w:p>
        </w:tc>
        <w:tc>
          <w:tcPr>
            <w:tcW w:w="246" w:type="pct"/>
            <w:vAlign w:val="center"/>
          </w:tcPr>
          <w:p>
            <w:pPr>
              <w:pStyle w:val="41"/>
              <w:bidi w:val="0"/>
              <w:rPr>
                <w:b w:val="0"/>
                <w:bCs/>
              </w:rPr>
            </w:pPr>
            <w:r>
              <w:rPr>
                <w:rFonts w:hint="eastAsia"/>
                <w:b w:val="0"/>
                <w:bCs/>
              </w:rPr>
              <w:t>2.96</w:t>
            </w:r>
          </w:p>
        </w:tc>
        <w:tc>
          <w:tcPr>
            <w:tcW w:w="246" w:type="pct"/>
            <w:vAlign w:val="center"/>
          </w:tcPr>
          <w:p>
            <w:pPr>
              <w:pStyle w:val="41"/>
              <w:bidi w:val="0"/>
              <w:rPr>
                <w:b w:val="0"/>
                <w:bCs/>
              </w:rPr>
            </w:pPr>
            <w:r>
              <w:rPr>
                <w:rFonts w:hint="eastAsia"/>
                <w:b w:val="0"/>
                <w:bCs/>
              </w:rPr>
              <w:t>3.36</w:t>
            </w:r>
          </w:p>
        </w:tc>
        <w:tc>
          <w:tcPr>
            <w:tcW w:w="277" w:type="pct"/>
            <w:vAlign w:val="center"/>
          </w:tcPr>
          <w:p>
            <w:pPr>
              <w:pStyle w:val="41"/>
              <w:bidi w:val="0"/>
              <w:rPr>
                <w:b w:val="0"/>
                <w:bCs/>
              </w:rPr>
            </w:pPr>
            <w:r>
              <w:rPr>
                <w:rFonts w:hint="eastAsia"/>
                <w:b w:val="0"/>
                <w:bCs/>
              </w:rPr>
              <w:t>4.57</w:t>
            </w:r>
          </w:p>
        </w:tc>
        <w:tc>
          <w:tcPr>
            <w:tcW w:w="246" w:type="pct"/>
            <w:vAlign w:val="center"/>
          </w:tcPr>
          <w:p>
            <w:pPr>
              <w:pStyle w:val="41"/>
              <w:bidi w:val="0"/>
              <w:rPr>
                <w:b w:val="0"/>
                <w:bCs/>
              </w:rPr>
            </w:pPr>
            <w:r>
              <w:rPr>
                <w:rFonts w:hint="eastAsia"/>
                <w:b w:val="0"/>
                <w:bCs/>
              </w:rPr>
              <w:t>4.7</w:t>
            </w:r>
          </w:p>
        </w:tc>
        <w:tc>
          <w:tcPr>
            <w:tcW w:w="332" w:type="pct"/>
            <w:vAlign w:val="center"/>
          </w:tcPr>
          <w:p>
            <w:pPr>
              <w:pStyle w:val="41"/>
              <w:bidi w:val="0"/>
              <w:rPr>
                <w:b w:val="0"/>
                <w:bCs/>
              </w:rPr>
            </w:pPr>
            <w:r>
              <w:rPr>
                <w:rFonts w:hint="eastAsia"/>
                <w:b w:val="0"/>
                <w:bCs/>
              </w:rPr>
              <w:t>3.49</w:t>
            </w:r>
          </w:p>
        </w:tc>
        <w:tc>
          <w:tcPr>
            <w:tcW w:w="246" w:type="pct"/>
            <w:vAlign w:val="center"/>
          </w:tcPr>
          <w:p>
            <w:pPr>
              <w:pStyle w:val="41"/>
              <w:bidi w:val="0"/>
              <w:rPr>
                <w:b w:val="0"/>
                <w:bCs/>
              </w:rPr>
            </w:pPr>
            <w:r>
              <w:rPr>
                <w:rFonts w:hint="eastAsia"/>
                <w:b w:val="0"/>
                <w:bCs/>
              </w:rPr>
              <w:t>4.03</w:t>
            </w:r>
          </w:p>
        </w:tc>
        <w:tc>
          <w:tcPr>
            <w:tcW w:w="353" w:type="pct"/>
            <w:vAlign w:val="center"/>
          </w:tcPr>
          <w:p>
            <w:pPr>
              <w:pStyle w:val="41"/>
              <w:bidi w:val="0"/>
              <w:rPr>
                <w:b w:val="0"/>
                <w:bCs/>
              </w:rPr>
            </w:pPr>
            <w:r>
              <w:rPr>
                <w:rFonts w:hint="eastAsia"/>
                <w:b w:val="0"/>
                <w:bCs/>
              </w:rPr>
              <w:t>4.3</w:t>
            </w:r>
          </w:p>
        </w:tc>
        <w:tc>
          <w:tcPr>
            <w:tcW w:w="246" w:type="pct"/>
            <w:vAlign w:val="center"/>
          </w:tcPr>
          <w:p>
            <w:pPr>
              <w:pStyle w:val="41"/>
              <w:bidi w:val="0"/>
              <w:rPr>
                <w:b w:val="0"/>
                <w:bCs/>
              </w:rPr>
            </w:pPr>
            <w:r>
              <w:rPr>
                <w:rFonts w:hint="eastAsia"/>
                <w:b w:val="0"/>
                <w:bCs/>
              </w:rPr>
              <w:t>5.11</w:t>
            </w:r>
          </w:p>
        </w:tc>
        <w:tc>
          <w:tcPr>
            <w:tcW w:w="319" w:type="pct"/>
            <w:vAlign w:val="center"/>
          </w:tcPr>
          <w:p>
            <w:pPr>
              <w:pStyle w:val="41"/>
              <w:bidi w:val="0"/>
              <w:rPr>
                <w:b w:val="0"/>
                <w:bCs/>
              </w:rPr>
            </w:pPr>
            <w:r>
              <w:rPr>
                <w:rFonts w:hint="eastAsia"/>
                <w:b w:val="0"/>
                <w:bCs/>
              </w:rPr>
              <w:t>8.74</w:t>
            </w:r>
          </w:p>
        </w:tc>
        <w:tc>
          <w:tcPr>
            <w:tcW w:w="242" w:type="pct"/>
            <w:vAlign w:val="center"/>
          </w:tcPr>
          <w:p>
            <w:pPr>
              <w:pStyle w:val="41"/>
              <w:bidi w:val="0"/>
              <w:rPr>
                <w:b w:val="0"/>
                <w:bCs/>
              </w:rPr>
            </w:pPr>
            <w:r>
              <w:rPr>
                <w:rFonts w:hint="eastAsia"/>
                <w:b w:val="0"/>
                <w:bCs/>
              </w:rPr>
              <w:t>2.55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9月</w:t>
            </w:r>
          </w:p>
        </w:tc>
        <w:tc>
          <w:tcPr>
            <w:tcW w:w="309" w:type="pct"/>
            <w:vAlign w:val="center"/>
          </w:tcPr>
          <w:p>
            <w:pPr>
              <w:pStyle w:val="41"/>
              <w:bidi w:val="0"/>
              <w:rPr>
                <w:b w:val="0"/>
                <w:bCs/>
              </w:rPr>
            </w:pPr>
            <w:r>
              <w:rPr>
                <w:rFonts w:hint="eastAsia"/>
                <w:b w:val="0"/>
                <w:bCs/>
              </w:rPr>
              <w:t>13.89</w:t>
            </w:r>
          </w:p>
        </w:tc>
        <w:tc>
          <w:tcPr>
            <w:tcW w:w="309" w:type="pct"/>
            <w:vAlign w:val="center"/>
          </w:tcPr>
          <w:p>
            <w:pPr>
              <w:pStyle w:val="41"/>
              <w:bidi w:val="0"/>
              <w:rPr>
                <w:b w:val="0"/>
                <w:bCs/>
              </w:rPr>
            </w:pPr>
            <w:r>
              <w:rPr>
                <w:rFonts w:hint="eastAsia"/>
                <w:b w:val="0"/>
                <w:bCs/>
              </w:rPr>
              <w:t>17.5</w:t>
            </w:r>
          </w:p>
        </w:tc>
        <w:tc>
          <w:tcPr>
            <w:tcW w:w="309" w:type="pct"/>
            <w:vAlign w:val="center"/>
          </w:tcPr>
          <w:p>
            <w:pPr>
              <w:pStyle w:val="41"/>
              <w:bidi w:val="0"/>
              <w:rPr>
                <w:b w:val="0"/>
                <w:bCs/>
              </w:rPr>
            </w:pPr>
            <w:r>
              <w:rPr>
                <w:rFonts w:hint="eastAsia"/>
                <w:b w:val="0"/>
                <w:bCs/>
              </w:rPr>
              <w:t>12.5</w:t>
            </w:r>
          </w:p>
        </w:tc>
        <w:tc>
          <w:tcPr>
            <w:tcW w:w="309" w:type="pct"/>
            <w:vAlign w:val="center"/>
          </w:tcPr>
          <w:p>
            <w:pPr>
              <w:pStyle w:val="41"/>
              <w:bidi w:val="0"/>
              <w:rPr>
                <w:b w:val="0"/>
                <w:bCs/>
              </w:rPr>
            </w:pPr>
            <w:r>
              <w:rPr>
                <w:rFonts w:hint="eastAsia"/>
                <w:b w:val="0"/>
                <w:bCs/>
              </w:rPr>
              <w:t>6.81</w:t>
            </w:r>
          </w:p>
        </w:tc>
        <w:tc>
          <w:tcPr>
            <w:tcW w:w="246" w:type="pct"/>
            <w:vAlign w:val="center"/>
          </w:tcPr>
          <w:p>
            <w:pPr>
              <w:pStyle w:val="41"/>
              <w:bidi w:val="0"/>
              <w:rPr>
                <w:b w:val="0"/>
                <w:bCs/>
              </w:rPr>
            </w:pPr>
            <w:r>
              <w:rPr>
                <w:rFonts w:hint="eastAsia"/>
                <w:b w:val="0"/>
                <w:bCs/>
              </w:rPr>
              <w:t>5.83</w:t>
            </w:r>
          </w:p>
        </w:tc>
        <w:tc>
          <w:tcPr>
            <w:tcW w:w="248" w:type="pct"/>
            <w:vAlign w:val="center"/>
          </w:tcPr>
          <w:p>
            <w:pPr>
              <w:pStyle w:val="41"/>
              <w:bidi w:val="0"/>
              <w:rPr>
                <w:b w:val="0"/>
                <w:bCs/>
              </w:rPr>
            </w:pPr>
            <w:r>
              <w:rPr>
                <w:rFonts w:hint="eastAsia"/>
                <w:b w:val="0"/>
                <w:bCs/>
              </w:rPr>
              <w:t>3.89</w:t>
            </w:r>
          </w:p>
        </w:tc>
        <w:tc>
          <w:tcPr>
            <w:tcW w:w="243" w:type="pct"/>
            <w:vAlign w:val="center"/>
          </w:tcPr>
          <w:p>
            <w:pPr>
              <w:pStyle w:val="41"/>
              <w:bidi w:val="0"/>
              <w:rPr>
                <w:b w:val="0"/>
                <w:bCs/>
              </w:rPr>
            </w:pPr>
            <w:r>
              <w:rPr>
                <w:rFonts w:hint="eastAsia"/>
                <w:b w:val="0"/>
                <w:bCs/>
              </w:rPr>
              <w:t>4.44</w:t>
            </w:r>
          </w:p>
        </w:tc>
        <w:tc>
          <w:tcPr>
            <w:tcW w:w="246" w:type="pct"/>
            <w:vAlign w:val="center"/>
          </w:tcPr>
          <w:p>
            <w:pPr>
              <w:pStyle w:val="41"/>
              <w:bidi w:val="0"/>
              <w:rPr>
                <w:b w:val="0"/>
                <w:bCs/>
              </w:rPr>
            </w:pPr>
            <w:r>
              <w:rPr>
                <w:rFonts w:hint="eastAsia"/>
                <w:b w:val="0"/>
                <w:bCs/>
              </w:rPr>
              <w:t>3.06</w:t>
            </w:r>
          </w:p>
        </w:tc>
        <w:tc>
          <w:tcPr>
            <w:tcW w:w="246" w:type="pct"/>
            <w:vAlign w:val="center"/>
          </w:tcPr>
          <w:p>
            <w:pPr>
              <w:pStyle w:val="41"/>
              <w:bidi w:val="0"/>
              <w:rPr>
                <w:b w:val="0"/>
                <w:bCs/>
              </w:rPr>
            </w:pPr>
            <w:r>
              <w:rPr>
                <w:rFonts w:hint="eastAsia"/>
                <w:b w:val="0"/>
                <w:bCs/>
              </w:rPr>
              <w:t>3.06</w:t>
            </w:r>
          </w:p>
        </w:tc>
        <w:tc>
          <w:tcPr>
            <w:tcW w:w="277" w:type="pct"/>
            <w:vAlign w:val="center"/>
          </w:tcPr>
          <w:p>
            <w:pPr>
              <w:pStyle w:val="41"/>
              <w:bidi w:val="0"/>
              <w:rPr>
                <w:b w:val="0"/>
                <w:bCs/>
              </w:rPr>
            </w:pPr>
            <w:r>
              <w:rPr>
                <w:rFonts w:hint="eastAsia"/>
                <w:b w:val="0"/>
                <w:bCs/>
              </w:rPr>
              <w:t>2.64</w:t>
            </w:r>
          </w:p>
        </w:tc>
        <w:tc>
          <w:tcPr>
            <w:tcW w:w="246" w:type="pct"/>
            <w:vAlign w:val="center"/>
          </w:tcPr>
          <w:p>
            <w:pPr>
              <w:pStyle w:val="41"/>
              <w:bidi w:val="0"/>
              <w:rPr>
                <w:b w:val="0"/>
                <w:bCs/>
              </w:rPr>
            </w:pPr>
            <w:r>
              <w:rPr>
                <w:rFonts w:hint="eastAsia"/>
                <w:b w:val="0"/>
                <w:bCs/>
              </w:rPr>
              <w:t>2.78</w:t>
            </w:r>
          </w:p>
        </w:tc>
        <w:tc>
          <w:tcPr>
            <w:tcW w:w="332" w:type="pct"/>
            <w:vAlign w:val="center"/>
          </w:tcPr>
          <w:p>
            <w:pPr>
              <w:pStyle w:val="41"/>
              <w:bidi w:val="0"/>
              <w:rPr>
                <w:b w:val="0"/>
                <w:bCs/>
              </w:rPr>
            </w:pPr>
            <w:r>
              <w:rPr>
                <w:rFonts w:hint="eastAsia"/>
                <w:b w:val="0"/>
                <w:bCs/>
              </w:rPr>
              <w:t>2.78</w:t>
            </w:r>
          </w:p>
        </w:tc>
        <w:tc>
          <w:tcPr>
            <w:tcW w:w="246" w:type="pct"/>
            <w:vAlign w:val="center"/>
          </w:tcPr>
          <w:p>
            <w:pPr>
              <w:pStyle w:val="41"/>
              <w:bidi w:val="0"/>
              <w:rPr>
                <w:b w:val="0"/>
                <w:bCs/>
              </w:rPr>
            </w:pPr>
            <w:r>
              <w:rPr>
                <w:rFonts w:hint="eastAsia"/>
                <w:b w:val="0"/>
                <w:bCs/>
              </w:rPr>
              <w:t>3.61</w:t>
            </w:r>
          </w:p>
        </w:tc>
        <w:tc>
          <w:tcPr>
            <w:tcW w:w="353" w:type="pct"/>
            <w:vAlign w:val="center"/>
          </w:tcPr>
          <w:p>
            <w:pPr>
              <w:pStyle w:val="41"/>
              <w:bidi w:val="0"/>
              <w:rPr>
                <w:b w:val="0"/>
                <w:bCs/>
              </w:rPr>
            </w:pPr>
            <w:r>
              <w:rPr>
                <w:rFonts w:hint="eastAsia"/>
                <w:b w:val="0"/>
                <w:bCs/>
              </w:rPr>
              <w:t>2.78</w:t>
            </w:r>
          </w:p>
        </w:tc>
        <w:tc>
          <w:tcPr>
            <w:tcW w:w="246" w:type="pct"/>
            <w:vAlign w:val="center"/>
          </w:tcPr>
          <w:p>
            <w:pPr>
              <w:pStyle w:val="41"/>
              <w:bidi w:val="0"/>
              <w:rPr>
                <w:b w:val="0"/>
                <w:bCs/>
              </w:rPr>
            </w:pPr>
            <w:r>
              <w:rPr>
                <w:rFonts w:hint="eastAsia"/>
                <w:b w:val="0"/>
                <w:bCs/>
              </w:rPr>
              <w:t>4.58</w:t>
            </w:r>
          </w:p>
        </w:tc>
        <w:tc>
          <w:tcPr>
            <w:tcW w:w="319" w:type="pct"/>
            <w:vAlign w:val="center"/>
          </w:tcPr>
          <w:p>
            <w:pPr>
              <w:pStyle w:val="41"/>
              <w:bidi w:val="0"/>
              <w:rPr>
                <w:b w:val="0"/>
                <w:bCs/>
              </w:rPr>
            </w:pPr>
            <w:r>
              <w:rPr>
                <w:rFonts w:hint="eastAsia"/>
                <w:b w:val="0"/>
                <w:bCs/>
              </w:rPr>
              <w:t>7.08</w:t>
            </w:r>
          </w:p>
        </w:tc>
        <w:tc>
          <w:tcPr>
            <w:tcW w:w="242" w:type="pct"/>
            <w:vAlign w:val="center"/>
          </w:tcPr>
          <w:p>
            <w:pPr>
              <w:pStyle w:val="41"/>
              <w:bidi w:val="0"/>
              <w:rPr>
                <w:b w:val="0"/>
                <w:bCs/>
              </w:rPr>
            </w:pPr>
            <w:r>
              <w:rPr>
                <w:rFonts w:hint="eastAsia"/>
                <w:b w:val="0"/>
                <w:bCs/>
              </w:rPr>
              <w:t>2.78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00" w:hRule="atLeast"/>
          <w:jc w:val="center"/>
        </w:trPr>
        <w:tc>
          <w:tcPr>
            <w:tcW w:w="267" w:type="pct"/>
            <w:vAlign w:val="center"/>
          </w:tcPr>
          <w:p>
            <w:pPr>
              <w:pStyle w:val="41"/>
              <w:bidi w:val="0"/>
              <w:rPr>
                <w:b w:val="0"/>
                <w:bCs/>
              </w:rPr>
            </w:pPr>
            <w:r>
              <w:rPr>
                <w:rFonts w:hint="eastAsia"/>
                <w:b w:val="0"/>
                <w:bCs/>
              </w:rPr>
              <w:t>10月</w:t>
            </w:r>
          </w:p>
        </w:tc>
        <w:tc>
          <w:tcPr>
            <w:tcW w:w="309" w:type="pct"/>
            <w:vAlign w:val="center"/>
          </w:tcPr>
          <w:p>
            <w:pPr>
              <w:pStyle w:val="41"/>
              <w:bidi w:val="0"/>
              <w:rPr>
                <w:b w:val="0"/>
                <w:bCs/>
              </w:rPr>
            </w:pPr>
            <w:r>
              <w:rPr>
                <w:rFonts w:hint="eastAsia"/>
                <w:b w:val="0"/>
                <w:bCs/>
              </w:rPr>
              <w:t>14.11</w:t>
            </w:r>
          </w:p>
        </w:tc>
        <w:tc>
          <w:tcPr>
            <w:tcW w:w="309" w:type="pct"/>
            <w:vAlign w:val="center"/>
          </w:tcPr>
          <w:p>
            <w:pPr>
              <w:pStyle w:val="41"/>
              <w:bidi w:val="0"/>
              <w:rPr>
                <w:b w:val="0"/>
                <w:bCs/>
              </w:rPr>
            </w:pPr>
            <w:r>
              <w:rPr>
                <w:rFonts w:hint="eastAsia"/>
                <w:b w:val="0"/>
                <w:bCs/>
              </w:rPr>
              <w:t>15.46</w:t>
            </w:r>
          </w:p>
        </w:tc>
        <w:tc>
          <w:tcPr>
            <w:tcW w:w="309" w:type="pct"/>
            <w:vAlign w:val="center"/>
          </w:tcPr>
          <w:p>
            <w:pPr>
              <w:pStyle w:val="41"/>
              <w:bidi w:val="0"/>
              <w:rPr>
                <w:b w:val="0"/>
                <w:bCs/>
              </w:rPr>
            </w:pPr>
            <w:r>
              <w:rPr>
                <w:rFonts w:hint="eastAsia"/>
                <w:b w:val="0"/>
                <w:bCs/>
              </w:rPr>
              <w:t>11.56</w:t>
            </w:r>
          </w:p>
        </w:tc>
        <w:tc>
          <w:tcPr>
            <w:tcW w:w="309" w:type="pct"/>
            <w:vAlign w:val="center"/>
          </w:tcPr>
          <w:p>
            <w:pPr>
              <w:pStyle w:val="41"/>
              <w:bidi w:val="0"/>
              <w:rPr>
                <w:b w:val="0"/>
                <w:bCs/>
              </w:rPr>
            </w:pPr>
            <w:r>
              <w:rPr>
                <w:rFonts w:hint="eastAsia"/>
                <w:b w:val="0"/>
                <w:bCs/>
              </w:rPr>
              <w:t>11.69</w:t>
            </w:r>
          </w:p>
        </w:tc>
        <w:tc>
          <w:tcPr>
            <w:tcW w:w="246" w:type="pct"/>
            <w:vAlign w:val="center"/>
          </w:tcPr>
          <w:p>
            <w:pPr>
              <w:pStyle w:val="41"/>
              <w:bidi w:val="0"/>
              <w:rPr>
                <w:b w:val="0"/>
                <w:bCs/>
              </w:rPr>
            </w:pPr>
            <w:r>
              <w:rPr>
                <w:rFonts w:hint="eastAsia"/>
                <w:b w:val="0"/>
                <w:bCs/>
              </w:rPr>
              <w:t>7.26</w:t>
            </w:r>
          </w:p>
        </w:tc>
        <w:tc>
          <w:tcPr>
            <w:tcW w:w="248" w:type="pct"/>
            <w:vAlign w:val="center"/>
          </w:tcPr>
          <w:p>
            <w:pPr>
              <w:pStyle w:val="41"/>
              <w:bidi w:val="0"/>
              <w:rPr>
                <w:b w:val="0"/>
                <w:bCs/>
              </w:rPr>
            </w:pPr>
            <w:r>
              <w:rPr>
                <w:rFonts w:hint="eastAsia"/>
                <w:b w:val="0"/>
                <w:bCs/>
              </w:rPr>
              <w:t>4.17</w:t>
            </w:r>
          </w:p>
        </w:tc>
        <w:tc>
          <w:tcPr>
            <w:tcW w:w="243" w:type="pct"/>
            <w:vAlign w:val="center"/>
          </w:tcPr>
          <w:p>
            <w:pPr>
              <w:pStyle w:val="41"/>
              <w:bidi w:val="0"/>
              <w:rPr>
                <w:b w:val="0"/>
                <w:bCs/>
              </w:rPr>
            </w:pPr>
            <w:r>
              <w:rPr>
                <w:rFonts w:hint="eastAsia"/>
                <w:b w:val="0"/>
                <w:bCs/>
              </w:rPr>
              <w:t>2.69</w:t>
            </w:r>
          </w:p>
        </w:tc>
        <w:tc>
          <w:tcPr>
            <w:tcW w:w="246" w:type="pct"/>
            <w:vAlign w:val="center"/>
          </w:tcPr>
          <w:p>
            <w:pPr>
              <w:pStyle w:val="41"/>
              <w:bidi w:val="0"/>
              <w:rPr>
                <w:b w:val="0"/>
                <w:bCs/>
              </w:rPr>
            </w:pPr>
            <w:r>
              <w:rPr>
                <w:rFonts w:hint="eastAsia"/>
                <w:b w:val="0"/>
                <w:bCs/>
              </w:rPr>
              <w:t>2.69</w:t>
            </w:r>
          </w:p>
        </w:tc>
        <w:tc>
          <w:tcPr>
            <w:tcW w:w="246" w:type="pct"/>
            <w:vAlign w:val="center"/>
          </w:tcPr>
          <w:p>
            <w:pPr>
              <w:pStyle w:val="41"/>
              <w:bidi w:val="0"/>
              <w:rPr>
                <w:b w:val="0"/>
                <w:bCs/>
              </w:rPr>
            </w:pPr>
            <w:r>
              <w:rPr>
                <w:rFonts w:hint="eastAsia"/>
                <w:b w:val="0"/>
                <w:bCs/>
              </w:rPr>
              <w:t>2.42</w:t>
            </w:r>
          </w:p>
        </w:tc>
        <w:tc>
          <w:tcPr>
            <w:tcW w:w="277" w:type="pct"/>
            <w:vAlign w:val="center"/>
          </w:tcPr>
          <w:p>
            <w:pPr>
              <w:pStyle w:val="41"/>
              <w:bidi w:val="0"/>
              <w:rPr>
                <w:b w:val="0"/>
                <w:bCs/>
              </w:rPr>
            </w:pPr>
            <w:r>
              <w:rPr>
                <w:rFonts w:hint="eastAsia"/>
                <w:b w:val="0"/>
                <w:bCs/>
              </w:rPr>
              <w:t>3.23</w:t>
            </w:r>
          </w:p>
        </w:tc>
        <w:tc>
          <w:tcPr>
            <w:tcW w:w="246" w:type="pct"/>
            <w:vAlign w:val="center"/>
          </w:tcPr>
          <w:p>
            <w:pPr>
              <w:pStyle w:val="41"/>
              <w:bidi w:val="0"/>
              <w:rPr>
                <w:b w:val="0"/>
                <w:bCs/>
              </w:rPr>
            </w:pPr>
            <w:r>
              <w:rPr>
                <w:rFonts w:hint="eastAsia"/>
                <w:b w:val="0"/>
                <w:bCs/>
              </w:rPr>
              <w:t>3.09</w:t>
            </w:r>
          </w:p>
        </w:tc>
        <w:tc>
          <w:tcPr>
            <w:tcW w:w="332" w:type="pct"/>
            <w:vAlign w:val="center"/>
          </w:tcPr>
          <w:p>
            <w:pPr>
              <w:pStyle w:val="41"/>
              <w:bidi w:val="0"/>
              <w:rPr>
                <w:b w:val="0"/>
                <w:bCs/>
              </w:rPr>
            </w:pPr>
            <w:r>
              <w:rPr>
                <w:rFonts w:hint="eastAsia"/>
                <w:b w:val="0"/>
                <w:bCs/>
              </w:rPr>
              <w:t>3.23</w:t>
            </w:r>
          </w:p>
        </w:tc>
        <w:tc>
          <w:tcPr>
            <w:tcW w:w="246" w:type="pct"/>
            <w:vAlign w:val="center"/>
          </w:tcPr>
          <w:p>
            <w:pPr>
              <w:pStyle w:val="41"/>
              <w:bidi w:val="0"/>
              <w:rPr>
                <w:b w:val="0"/>
                <w:bCs/>
              </w:rPr>
            </w:pPr>
            <w:r>
              <w:rPr>
                <w:rFonts w:hint="eastAsia"/>
                <w:b w:val="0"/>
                <w:bCs/>
              </w:rPr>
              <w:t>4.7</w:t>
            </w:r>
          </w:p>
        </w:tc>
        <w:tc>
          <w:tcPr>
            <w:tcW w:w="353" w:type="pct"/>
            <w:vAlign w:val="center"/>
          </w:tcPr>
          <w:p>
            <w:pPr>
              <w:pStyle w:val="41"/>
              <w:bidi w:val="0"/>
              <w:rPr>
                <w:b w:val="0"/>
                <w:bCs/>
              </w:rPr>
            </w:pPr>
            <w:r>
              <w:rPr>
                <w:rFonts w:hint="eastAsia"/>
                <w:b w:val="0"/>
                <w:bCs/>
              </w:rPr>
              <w:t>2.96</w:t>
            </w:r>
          </w:p>
        </w:tc>
        <w:tc>
          <w:tcPr>
            <w:tcW w:w="246" w:type="pct"/>
            <w:vAlign w:val="center"/>
          </w:tcPr>
          <w:p>
            <w:pPr>
              <w:pStyle w:val="41"/>
              <w:bidi w:val="0"/>
              <w:rPr>
                <w:b w:val="0"/>
                <w:bCs/>
              </w:rPr>
            </w:pPr>
            <w:r>
              <w:rPr>
                <w:rFonts w:hint="eastAsia"/>
                <w:b w:val="0"/>
                <w:bCs/>
              </w:rPr>
              <w:t>3.63</w:t>
            </w:r>
          </w:p>
        </w:tc>
        <w:tc>
          <w:tcPr>
            <w:tcW w:w="319" w:type="pct"/>
            <w:vAlign w:val="center"/>
          </w:tcPr>
          <w:p>
            <w:pPr>
              <w:pStyle w:val="41"/>
              <w:bidi w:val="0"/>
              <w:rPr>
                <w:b w:val="0"/>
                <w:bCs/>
              </w:rPr>
            </w:pPr>
            <w:r>
              <w:rPr>
                <w:rFonts w:hint="eastAsia"/>
                <w:b w:val="0"/>
                <w:bCs/>
              </w:rPr>
              <w:t>5.24</w:t>
            </w:r>
          </w:p>
        </w:tc>
        <w:tc>
          <w:tcPr>
            <w:tcW w:w="242" w:type="pct"/>
            <w:vAlign w:val="center"/>
          </w:tcPr>
          <w:p>
            <w:pPr>
              <w:pStyle w:val="41"/>
              <w:bidi w:val="0"/>
              <w:rPr>
                <w:b w:val="0"/>
                <w:bCs/>
              </w:rPr>
            </w:pPr>
            <w:r>
              <w:rPr>
                <w:rFonts w:hint="eastAsia"/>
                <w:b w:val="0"/>
                <w:bCs/>
              </w:rPr>
              <w:t>1.88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00" w:hRule="atLeast"/>
          <w:jc w:val="center"/>
        </w:trPr>
        <w:tc>
          <w:tcPr>
            <w:tcW w:w="267" w:type="pct"/>
            <w:vAlign w:val="center"/>
          </w:tcPr>
          <w:p>
            <w:pPr>
              <w:pStyle w:val="41"/>
              <w:bidi w:val="0"/>
              <w:rPr>
                <w:b w:val="0"/>
                <w:bCs/>
              </w:rPr>
            </w:pPr>
            <w:r>
              <w:rPr>
                <w:rFonts w:hint="eastAsia"/>
                <w:b w:val="0"/>
                <w:bCs/>
              </w:rPr>
              <w:t>11月</w:t>
            </w:r>
          </w:p>
        </w:tc>
        <w:tc>
          <w:tcPr>
            <w:tcW w:w="309" w:type="pct"/>
            <w:vAlign w:val="center"/>
          </w:tcPr>
          <w:p>
            <w:pPr>
              <w:pStyle w:val="41"/>
              <w:bidi w:val="0"/>
              <w:rPr>
                <w:b w:val="0"/>
                <w:bCs/>
              </w:rPr>
            </w:pPr>
            <w:r>
              <w:rPr>
                <w:rFonts w:hint="eastAsia"/>
                <w:b w:val="0"/>
                <w:bCs/>
              </w:rPr>
              <w:t>12.22</w:t>
            </w:r>
          </w:p>
        </w:tc>
        <w:tc>
          <w:tcPr>
            <w:tcW w:w="309" w:type="pct"/>
            <w:vAlign w:val="center"/>
          </w:tcPr>
          <w:p>
            <w:pPr>
              <w:pStyle w:val="41"/>
              <w:bidi w:val="0"/>
              <w:rPr>
                <w:b w:val="0"/>
                <w:bCs/>
              </w:rPr>
            </w:pPr>
            <w:r>
              <w:rPr>
                <w:rFonts w:hint="eastAsia"/>
                <w:b w:val="0"/>
                <w:bCs/>
              </w:rPr>
              <w:t>15.28</w:t>
            </w:r>
          </w:p>
        </w:tc>
        <w:tc>
          <w:tcPr>
            <w:tcW w:w="309" w:type="pct"/>
            <w:vAlign w:val="center"/>
          </w:tcPr>
          <w:p>
            <w:pPr>
              <w:pStyle w:val="41"/>
              <w:bidi w:val="0"/>
              <w:rPr>
                <w:b w:val="0"/>
                <w:bCs/>
              </w:rPr>
            </w:pPr>
            <w:r>
              <w:rPr>
                <w:rFonts w:hint="eastAsia"/>
                <w:b w:val="0"/>
                <w:bCs/>
              </w:rPr>
              <w:t>9.17</w:t>
            </w:r>
          </w:p>
        </w:tc>
        <w:tc>
          <w:tcPr>
            <w:tcW w:w="309" w:type="pct"/>
            <w:vAlign w:val="center"/>
          </w:tcPr>
          <w:p>
            <w:pPr>
              <w:pStyle w:val="41"/>
              <w:bidi w:val="0"/>
              <w:rPr>
                <w:b w:val="0"/>
                <w:bCs/>
              </w:rPr>
            </w:pPr>
            <w:r>
              <w:rPr>
                <w:rFonts w:hint="eastAsia"/>
                <w:b w:val="0"/>
                <w:bCs/>
              </w:rPr>
              <w:t>7.22</w:t>
            </w:r>
          </w:p>
        </w:tc>
        <w:tc>
          <w:tcPr>
            <w:tcW w:w="246" w:type="pct"/>
            <w:vAlign w:val="center"/>
          </w:tcPr>
          <w:p>
            <w:pPr>
              <w:pStyle w:val="41"/>
              <w:bidi w:val="0"/>
              <w:rPr>
                <w:b w:val="0"/>
                <w:bCs/>
              </w:rPr>
            </w:pPr>
            <w:r>
              <w:rPr>
                <w:rFonts w:hint="eastAsia"/>
                <w:b w:val="0"/>
                <w:bCs/>
              </w:rPr>
              <w:t>7.5</w:t>
            </w:r>
          </w:p>
        </w:tc>
        <w:tc>
          <w:tcPr>
            <w:tcW w:w="248" w:type="pct"/>
            <w:vAlign w:val="center"/>
          </w:tcPr>
          <w:p>
            <w:pPr>
              <w:pStyle w:val="41"/>
              <w:bidi w:val="0"/>
              <w:rPr>
                <w:b w:val="0"/>
                <w:bCs/>
              </w:rPr>
            </w:pPr>
            <w:r>
              <w:rPr>
                <w:rFonts w:hint="eastAsia"/>
                <w:b w:val="0"/>
                <w:bCs/>
              </w:rPr>
              <w:t>4.72</w:t>
            </w:r>
          </w:p>
        </w:tc>
        <w:tc>
          <w:tcPr>
            <w:tcW w:w="243" w:type="pct"/>
            <w:vAlign w:val="center"/>
          </w:tcPr>
          <w:p>
            <w:pPr>
              <w:pStyle w:val="41"/>
              <w:bidi w:val="0"/>
              <w:rPr>
                <w:b w:val="0"/>
                <w:bCs/>
              </w:rPr>
            </w:pPr>
            <w:r>
              <w:rPr>
                <w:rFonts w:hint="eastAsia"/>
                <w:b w:val="0"/>
                <w:bCs/>
              </w:rPr>
              <w:t>3.75</w:t>
            </w:r>
          </w:p>
        </w:tc>
        <w:tc>
          <w:tcPr>
            <w:tcW w:w="246" w:type="pct"/>
            <w:vAlign w:val="center"/>
          </w:tcPr>
          <w:p>
            <w:pPr>
              <w:pStyle w:val="41"/>
              <w:bidi w:val="0"/>
              <w:rPr>
                <w:b w:val="0"/>
                <w:bCs/>
              </w:rPr>
            </w:pPr>
            <w:r>
              <w:rPr>
                <w:rFonts w:hint="eastAsia"/>
                <w:b w:val="0"/>
                <w:bCs/>
              </w:rPr>
              <w:t>3.06</w:t>
            </w:r>
          </w:p>
        </w:tc>
        <w:tc>
          <w:tcPr>
            <w:tcW w:w="246" w:type="pct"/>
            <w:vAlign w:val="center"/>
          </w:tcPr>
          <w:p>
            <w:pPr>
              <w:pStyle w:val="41"/>
              <w:bidi w:val="0"/>
              <w:rPr>
                <w:b w:val="0"/>
                <w:bCs/>
              </w:rPr>
            </w:pPr>
            <w:r>
              <w:rPr>
                <w:rFonts w:hint="eastAsia"/>
                <w:b w:val="0"/>
                <w:bCs/>
              </w:rPr>
              <w:t>2.36</w:t>
            </w:r>
          </w:p>
        </w:tc>
        <w:tc>
          <w:tcPr>
            <w:tcW w:w="277" w:type="pct"/>
            <w:vAlign w:val="center"/>
          </w:tcPr>
          <w:p>
            <w:pPr>
              <w:pStyle w:val="41"/>
              <w:bidi w:val="0"/>
              <w:rPr>
                <w:b w:val="0"/>
                <w:bCs/>
              </w:rPr>
            </w:pPr>
            <w:r>
              <w:rPr>
                <w:rFonts w:hint="eastAsia"/>
                <w:b w:val="0"/>
                <w:bCs/>
              </w:rPr>
              <w:t>2.08</w:t>
            </w:r>
          </w:p>
        </w:tc>
        <w:tc>
          <w:tcPr>
            <w:tcW w:w="246" w:type="pct"/>
            <w:vAlign w:val="center"/>
          </w:tcPr>
          <w:p>
            <w:pPr>
              <w:pStyle w:val="41"/>
              <w:bidi w:val="0"/>
              <w:rPr>
                <w:b w:val="0"/>
                <w:bCs/>
              </w:rPr>
            </w:pPr>
            <w:r>
              <w:rPr>
                <w:rFonts w:hint="eastAsia"/>
                <w:b w:val="0"/>
                <w:bCs/>
              </w:rPr>
              <w:t>1.67</w:t>
            </w:r>
          </w:p>
        </w:tc>
        <w:tc>
          <w:tcPr>
            <w:tcW w:w="332" w:type="pct"/>
            <w:vAlign w:val="center"/>
          </w:tcPr>
          <w:p>
            <w:pPr>
              <w:pStyle w:val="41"/>
              <w:bidi w:val="0"/>
              <w:rPr>
                <w:b w:val="0"/>
                <w:bCs/>
              </w:rPr>
            </w:pPr>
            <w:r>
              <w:rPr>
                <w:rFonts w:hint="eastAsia"/>
                <w:b w:val="0"/>
                <w:bCs/>
              </w:rPr>
              <w:t>4.58</w:t>
            </w:r>
          </w:p>
        </w:tc>
        <w:tc>
          <w:tcPr>
            <w:tcW w:w="246" w:type="pct"/>
            <w:vAlign w:val="center"/>
          </w:tcPr>
          <w:p>
            <w:pPr>
              <w:pStyle w:val="41"/>
              <w:bidi w:val="0"/>
              <w:rPr>
                <w:b w:val="0"/>
                <w:bCs/>
              </w:rPr>
            </w:pPr>
            <w:r>
              <w:rPr>
                <w:rFonts w:hint="eastAsia"/>
                <w:b w:val="0"/>
                <w:bCs/>
              </w:rPr>
              <w:t>4.44</w:t>
            </w:r>
          </w:p>
        </w:tc>
        <w:tc>
          <w:tcPr>
            <w:tcW w:w="353" w:type="pct"/>
            <w:vAlign w:val="center"/>
          </w:tcPr>
          <w:p>
            <w:pPr>
              <w:pStyle w:val="41"/>
              <w:bidi w:val="0"/>
              <w:rPr>
                <w:b w:val="0"/>
                <w:bCs/>
              </w:rPr>
            </w:pPr>
            <w:r>
              <w:rPr>
                <w:rFonts w:hint="eastAsia"/>
                <w:b w:val="0"/>
                <w:bCs/>
              </w:rPr>
              <w:t>4.03</w:t>
            </w:r>
          </w:p>
        </w:tc>
        <w:tc>
          <w:tcPr>
            <w:tcW w:w="246" w:type="pct"/>
            <w:vAlign w:val="center"/>
          </w:tcPr>
          <w:p>
            <w:pPr>
              <w:pStyle w:val="41"/>
              <w:bidi w:val="0"/>
              <w:rPr>
                <w:b w:val="0"/>
                <w:bCs/>
              </w:rPr>
            </w:pPr>
            <w:r>
              <w:rPr>
                <w:rFonts w:hint="eastAsia"/>
                <w:b w:val="0"/>
                <w:bCs/>
              </w:rPr>
              <w:t>5.42</w:t>
            </w:r>
          </w:p>
        </w:tc>
        <w:tc>
          <w:tcPr>
            <w:tcW w:w="319" w:type="pct"/>
            <w:vAlign w:val="center"/>
          </w:tcPr>
          <w:p>
            <w:pPr>
              <w:pStyle w:val="41"/>
              <w:bidi w:val="0"/>
              <w:rPr>
                <w:b w:val="0"/>
                <w:bCs/>
              </w:rPr>
            </w:pPr>
            <w:r>
              <w:rPr>
                <w:rFonts w:hint="eastAsia"/>
                <w:b w:val="0"/>
                <w:bCs/>
              </w:rPr>
              <w:t>8.89</w:t>
            </w:r>
          </w:p>
        </w:tc>
        <w:tc>
          <w:tcPr>
            <w:tcW w:w="242" w:type="pct"/>
            <w:vAlign w:val="center"/>
          </w:tcPr>
          <w:p>
            <w:pPr>
              <w:pStyle w:val="41"/>
              <w:bidi w:val="0"/>
              <w:rPr>
                <w:b w:val="0"/>
                <w:bCs/>
              </w:rPr>
            </w:pPr>
            <w:r>
              <w:rPr>
                <w:rFonts w:hint="eastAsia"/>
                <w:b w:val="0"/>
                <w:bCs/>
              </w:rPr>
              <w:t>3.61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00" w:hRule="atLeast"/>
          <w:jc w:val="center"/>
        </w:trPr>
        <w:tc>
          <w:tcPr>
            <w:tcW w:w="267" w:type="pct"/>
            <w:vAlign w:val="center"/>
          </w:tcPr>
          <w:p>
            <w:pPr>
              <w:pStyle w:val="41"/>
              <w:bidi w:val="0"/>
              <w:rPr>
                <w:b w:val="0"/>
                <w:bCs/>
              </w:rPr>
            </w:pPr>
            <w:r>
              <w:rPr>
                <w:rFonts w:hint="eastAsia"/>
                <w:b w:val="0"/>
                <w:bCs/>
              </w:rPr>
              <w:t>12月</w:t>
            </w:r>
          </w:p>
        </w:tc>
        <w:tc>
          <w:tcPr>
            <w:tcW w:w="309" w:type="pct"/>
            <w:vAlign w:val="center"/>
          </w:tcPr>
          <w:p>
            <w:pPr>
              <w:pStyle w:val="41"/>
              <w:bidi w:val="0"/>
              <w:rPr>
                <w:b w:val="0"/>
                <w:bCs/>
              </w:rPr>
            </w:pPr>
            <w:r>
              <w:rPr>
                <w:rFonts w:hint="eastAsia"/>
                <w:b w:val="0"/>
                <w:bCs/>
              </w:rPr>
              <w:t>8.06</w:t>
            </w:r>
          </w:p>
        </w:tc>
        <w:tc>
          <w:tcPr>
            <w:tcW w:w="309" w:type="pct"/>
            <w:vAlign w:val="center"/>
          </w:tcPr>
          <w:p>
            <w:pPr>
              <w:pStyle w:val="41"/>
              <w:bidi w:val="0"/>
              <w:rPr>
                <w:b w:val="0"/>
                <w:bCs/>
              </w:rPr>
            </w:pPr>
            <w:r>
              <w:rPr>
                <w:rFonts w:hint="eastAsia"/>
                <w:b w:val="0"/>
                <w:bCs/>
              </w:rPr>
              <w:t>20.03</w:t>
            </w:r>
          </w:p>
        </w:tc>
        <w:tc>
          <w:tcPr>
            <w:tcW w:w="309" w:type="pct"/>
            <w:vAlign w:val="center"/>
          </w:tcPr>
          <w:p>
            <w:pPr>
              <w:pStyle w:val="41"/>
              <w:bidi w:val="0"/>
              <w:rPr>
                <w:b w:val="0"/>
                <w:bCs/>
              </w:rPr>
            </w:pPr>
            <w:r>
              <w:rPr>
                <w:rFonts w:hint="eastAsia"/>
                <w:b w:val="0"/>
                <w:bCs/>
              </w:rPr>
              <w:t>12.5</w:t>
            </w:r>
          </w:p>
        </w:tc>
        <w:tc>
          <w:tcPr>
            <w:tcW w:w="309" w:type="pct"/>
            <w:vAlign w:val="center"/>
          </w:tcPr>
          <w:p>
            <w:pPr>
              <w:pStyle w:val="41"/>
              <w:bidi w:val="0"/>
              <w:rPr>
                <w:b w:val="0"/>
                <w:bCs/>
              </w:rPr>
            </w:pPr>
            <w:r>
              <w:rPr>
                <w:rFonts w:hint="eastAsia"/>
                <w:b w:val="0"/>
                <w:bCs/>
              </w:rPr>
              <w:t>6.59</w:t>
            </w:r>
          </w:p>
        </w:tc>
        <w:tc>
          <w:tcPr>
            <w:tcW w:w="246" w:type="pct"/>
            <w:vAlign w:val="center"/>
          </w:tcPr>
          <w:p>
            <w:pPr>
              <w:pStyle w:val="41"/>
              <w:bidi w:val="0"/>
              <w:rPr>
                <w:b w:val="0"/>
                <w:bCs/>
              </w:rPr>
            </w:pPr>
            <w:r>
              <w:rPr>
                <w:rFonts w:hint="eastAsia"/>
                <w:b w:val="0"/>
                <w:bCs/>
              </w:rPr>
              <w:t>5.11</w:t>
            </w:r>
          </w:p>
        </w:tc>
        <w:tc>
          <w:tcPr>
            <w:tcW w:w="248" w:type="pct"/>
            <w:vAlign w:val="center"/>
          </w:tcPr>
          <w:p>
            <w:pPr>
              <w:pStyle w:val="41"/>
              <w:bidi w:val="0"/>
              <w:rPr>
                <w:b w:val="0"/>
                <w:bCs/>
              </w:rPr>
            </w:pPr>
            <w:r>
              <w:rPr>
                <w:rFonts w:hint="eastAsia"/>
                <w:b w:val="0"/>
                <w:bCs/>
              </w:rPr>
              <w:t>4.03</w:t>
            </w:r>
          </w:p>
        </w:tc>
        <w:tc>
          <w:tcPr>
            <w:tcW w:w="243" w:type="pct"/>
            <w:vAlign w:val="center"/>
          </w:tcPr>
          <w:p>
            <w:pPr>
              <w:pStyle w:val="41"/>
              <w:bidi w:val="0"/>
              <w:rPr>
                <w:b w:val="0"/>
                <w:bCs/>
              </w:rPr>
            </w:pPr>
            <w:r>
              <w:rPr>
                <w:rFonts w:hint="eastAsia"/>
                <w:b w:val="0"/>
                <w:bCs/>
              </w:rPr>
              <w:t>2.28</w:t>
            </w:r>
          </w:p>
        </w:tc>
        <w:tc>
          <w:tcPr>
            <w:tcW w:w="246" w:type="pct"/>
            <w:vAlign w:val="center"/>
          </w:tcPr>
          <w:p>
            <w:pPr>
              <w:pStyle w:val="41"/>
              <w:bidi w:val="0"/>
              <w:rPr>
                <w:b w:val="0"/>
                <w:bCs/>
              </w:rPr>
            </w:pPr>
            <w:r>
              <w:rPr>
                <w:rFonts w:hint="eastAsia"/>
                <w:b w:val="0"/>
                <w:bCs/>
              </w:rPr>
              <w:t>1.88</w:t>
            </w:r>
          </w:p>
        </w:tc>
        <w:tc>
          <w:tcPr>
            <w:tcW w:w="246" w:type="pct"/>
            <w:vAlign w:val="center"/>
          </w:tcPr>
          <w:p>
            <w:pPr>
              <w:pStyle w:val="41"/>
              <w:bidi w:val="0"/>
              <w:rPr>
                <w:b w:val="0"/>
                <w:bCs/>
              </w:rPr>
            </w:pPr>
            <w:r>
              <w:rPr>
                <w:rFonts w:hint="eastAsia"/>
                <w:b w:val="0"/>
                <w:bCs/>
              </w:rPr>
              <w:t>3.09</w:t>
            </w:r>
          </w:p>
        </w:tc>
        <w:tc>
          <w:tcPr>
            <w:tcW w:w="277" w:type="pct"/>
            <w:vAlign w:val="center"/>
          </w:tcPr>
          <w:p>
            <w:pPr>
              <w:pStyle w:val="41"/>
              <w:bidi w:val="0"/>
              <w:rPr>
                <w:b w:val="0"/>
                <w:bCs/>
              </w:rPr>
            </w:pPr>
            <w:r>
              <w:rPr>
                <w:rFonts w:hint="eastAsia"/>
                <w:b w:val="0"/>
                <w:bCs/>
              </w:rPr>
              <w:t>3.23</w:t>
            </w:r>
          </w:p>
        </w:tc>
        <w:tc>
          <w:tcPr>
            <w:tcW w:w="246" w:type="pct"/>
            <w:vAlign w:val="center"/>
          </w:tcPr>
          <w:p>
            <w:pPr>
              <w:pStyle w:val="41"/>
              <w:bidi w:val="0"/>
              <w:rPr>
                <w:b w:val="0"/>
                <w:bCs/>
              </w:rPr>
            </w:pPr>
            <w:r>
              <w:rPr>
                <w:rFonts w:hint="eastAsia"/>
                <w:b w:val="0"/>
                <w:bCs/>
              </w:rPr>
              <w:t>3.23</w:t>
            </w:r>
          </w:p>
        </w:tc>
        <w:tc>
          <w:tcPr>
            <w:tcW w:w="332" w:type="pct"/>
            <w:vAlign w:val="center"/>
          </w:tcPr>
          <w:p>
            <w:pPr>
              <w:pStyle w:val="41"/>
              <w:bidi w:val="0"/>
              <w:rPr>
                <w:b w:val="0"/>
                <w:bCs/>
              </w:rPr>
            </w:pPr>
            <w:r>
              <w:rPr>
                <w:rFonts w:hint="eastAsia"/>
                <w:b w:val="0"/>
                <w:bCs/>
              </w:rPr>
              <w:t>4.7</w:t>
            </w:r>
          </w:p>
        </w:tc>
        <w:tc>
          <w:tcPr>
            <w:tcW w:w="246" w:type="pct"/>
            <w:vAlign w:val="center"/>
          </w:tcPr>
          <w:p>
            <w:pPr>
              <w:pStyle w:val="41"/>
              <w:bidi w:val="0"/>
              <w:rPr>
                <w:b w:val="0"/>
                <w:bCs/>
              </w:rPr>
            </w:pPr>
            <w:r>
              <w:rPr>
                <w:rFonts w:hint="eastAsia"/>
                <w:b w:val="0"/>
                <w:bCs/>
              </w:rPr>
              <w:t>5.38</w:t>
            </w:r>
          </w:p>
        </w:tc>
        <w:tc>
          <w:tcPr>
            <w:tcW w:w="353" w:type="pct"/>
            <w:vAlign w:val="center"/>
          </w:tcPr>
          <w:p>
            <w:pPr>
              <w:pStyle w:val="41"/>
              <w:bidi w:val="0"/>
              <w:rPr>
                <w:b w:val="0"/>
                <w:bCs/>
              </w:rPr>
            </w:pPr>
            <w:r>
              <w:rPr>
                <w:rFonts w:hint="eastAsia"/>
                <w:b w:val="0"/>
                <w:bCs/>
              </w:rPr>
              <w:t>3.76</w:t>
            </w:r>
          </w:p>
        </w:tc>
        <w:tc>
          <w:tcPr>
            <w:tcW w:w="246" w:type="pct"/>
            <w:vAlign w:val="center"/>
          </w:tcPr>
          <w:p>
            <w:pPr>
              <w:pStyle w:val="41"/>
              <w:bidi w:val="0"/>
              <w:rPr>
                <w:b w:val="0"/>
                <w:bCs/>
              </w:rPr>
            </w:pPr>
            <w:r>
              <w:rPr>
                <w:rFonts w:hint="eastAsia"/>
                <w:b w:val="0"/>
                <w:bCs/>
              </w:rPr>
              <w:t>4.7</w:t>
            </w:r>
          </w:p>
        </w:tc>
        <w:tc>
          <w:tcPr>
            <w:tcW w:w="319" w:type="pct"/>
            <w:vAlign w:val="center"/>
          </w:tcPr>
          <w:p>
            <w:pPr>
              <w:pStyle w:val="41"/>
              <w:bidi w:val="0"/>
              <w:rPr>
                <w:b w:val="0"/>
                <w:bCs/>
              </w:rPr>
            </w:pPr>
            <w:r>
              <w:rPr>
                <w:rFonts w:hint="eastAsia"/>
                <w:b w:val="0"/>
                <w:bCs/>
              </w:rPr>
              <w:t>8.47</w:t>
            </w:r>
          </w:p>
        </w:tc>
        <w:tc>
          <w:tcPr>
            <w:tcW w:w="242" w:type="pct"/>
            <w:vAlign w:val="center"/>
          </w:tcPr>
          <w:p>
            <w:pPr>
              <w:pStyle w:val="41"/>
              <w:bidi w:val="0"/>
              <w:rPr>
                <w:b w:val="0"/>
                <w:bCs/>
              </w:rPr>
            </w:pPr>
            <w:r>
              <w:rPr>
                <w:rFonts w:hint="eastAsia"/>
                <w:b w:val="0"/>
                <w:bCs/>
              </w:rPr>
              <w:t>2.96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67" w:type="pct"/>
            <w:vAlign w:val="center"/>
          </w:tcPr>
          <w:p>
            <w:pPr>
              <w:pStyle w:val="41"/>
              <w:bidi w:val="0"/>
              <w:rPr>
                <w:b w:val="0"/>
                <w:bCs/>
              </w:rPr>
            </w:pPr>
            <w:r>
              <w:rPr>
                <w:rFonts w:hint="eastAsia"/>
                <w:b w:val="0"/>
                <w:bCs/>
              </w:rPr>
              <w:t>全年</w:t>
            </w:r>
          </w:p>
        </w:tc>
        <w:tc>
          <w:tcPr>
            <w:tcW w:w="309" w:type="pct"/>
            <w:vAlign w:val="center"/>
          </w:tcPr>
          <w:p>
            <w:pPr>
              <w:pStyle w:val="41"/>
              <w:bidi w:val="0"/>
              <w:rPr>
                <w:b w:val="0"/>
                <w:bCs/>
              </w:rPr>
            </w:pPr>
            <w:r>
              <w:rPr>
                <w:rFonts w:hint="eastAsia"/>
                <w:b w:val="0"/>
                <w:bCs/>
              </w:rPr>
              <w:t>11.7</w:t>
            </w:r>
          </w:p>
        </w:tc>
        <w:tc>
          <w:tcPr>
            <w:tcW w:w="309" w:type="pct"/>
            <w:vAlign w:val="center"/>
          </w:tcPr>
          <w:p>
            <w:pPr>
              <w:pStyle w:val="41"/>
              <w:bidi w:val="0"/>
              <w:rPr>
                <w:b w:val="0"/>
                <w:bCs/>
              </w:rPr>
            </w:pPr>
            <w:r>
              <w:rPr>
                <w:rFonts w:hint="eastAsia"/>
                <w:b w:val="0"/>
                <w:bCs/>
              </w:rPr>
              <w:t>15.54</w:t>
            </w:r>
          </w:p>
        </w:tc>
        <w:tc>
          <w:tcPr>
            <w:tcW w:w="309" w:type="pct"/>
            <w:vAlign w:val="center"/>
          </w:tcPr>
          <w:p>
            <w:pPr>
              <w:pStyle w:val="41"/>
              <w:bidi w:val="0"/>
              <w:rPr>
                <w:b w:val="0"/>
                <w:bCs/>
              </w:rPr>
            </w:pPr>
            <w:r>
              <w:rPr>
                <w:rFonts w:hint="eastAsia"/>
                <w:b w:val="0"/>
                <w:bCs/>
              </w:rPr>
              <w:t>10.34</w:t>
            </w:r>
          </w:p>
        </w:tc>
        <w:tc>
          <w:tcPr>
            <w:tcW w:w="309" w:type="pct"/>
            <w:vAlign w:val="center"/>
          </w:tcPr>
          <w:p>
            <w:pPr>
              <w:pStyle w:val="41"/>
              <w:bidi w:val="0"/>
              <w:rPr>
                <w:b w:val="0"/>
                <w:bCs/>
              </w:rPr>
            </w:pPr>
            <w:r>
              <w:rPr>
                <w:rFonts w:hint="eastAsia"/>
                <w:b w:val="0"/>
                <w:bCs/>
              </w:rPr>
              <w:t>7.04</w:t>
            </w:r>
          </w:p>
        </w:tc>
        <w:tc>
          <w:tcPr>
            <w:tcW w:w="246" w:type="pct"/>
            <w:vAlign w:val="center"/>
          </w:tcPr>
          <w:p>
            <w:pPr>
              <w:pStyle w:val="41"/>
              <w:bidi w:val="0"/>
              <w:rPr>
                <w:b w:val="0"/>
                <w:bCs/>
              </w:rPr>
            </w:pPr>
            <w:r>
              <w:rPr>
                <w:rFonts w:hint="eastAsia"/>
                <w:b w:val="0"/>
                <w:bCs/>
              </w:rPr>
              <w:t>5.1</w:t>
            </w:r>
          </w:p>
        </w:tc>
        <w:tc>
          <w:tcPr>
            <w:tcW w:w="248" w:type="pct"/>
            <w:vAlign w:val="center"/>
          </w:tcPr>
          <w:p>
            <w:pPr>
              <w:pStyle w:val="41"/>
              <w:bidi w:val="0"/>
              <w:rPr>
                <w:b w:val="0"/>
                <w:bCs/>
              </w:rPr>
            </w:pPr>
            <w:r>
              <w:rPr>
                <w:rFonts w:hint="eastAsia"/>
                <w:b w:val="0"/>
                <w:bCs/>
              </w:rPr>
              <w:t>3.64</w:t>
            </w:r>
          </w:p>
        </w:tc>
        <w:tc>
          <w:tcPr>
            <w:tcW w:w="243" w:type="pct"/>
            <w:vAlign w:val="center"/>
          </w:tcPr>
          <w:p>
            <w:pPr>
              <w:pStyle w:val="41"/>
              <w:bidi w:val="0"/>
              <w:rPr>
                <w:b w:val="0"/>
                <w:bCs/>
              </w:rPr>
            </w:pPr>
            <w:r>
              <w:rPr>
                <w:rFonts w:hint="eastAsia"/>
                <w:b w:val="0"/>
                <w:bCs/>
              </w:rPr>
              <w:t>2.99</w:t>
            </w:r>
          </w:p>
        </w:tc>
        <w:tc>
          <w:tcPr>
            <w:tcW w:w="246" w:type="pct"/>
            <w:vAlign w:val="center"/>
          </w:tcPr>
          <w:p>
            <w:pPr>
              <w:pStyle w:val="41"/>
              <w:bidi w:val="0"/>
              <w:rPr>
                <w:b w:val="0"/>
                <w:bCs/>
              </w:rPr>
            </w:pPr>
            <w:r>
              <w:rPr>
                <w:rFonts w:hint="eastAsia"/>
                <w:b w:val="0"/>
                <w:bCs/>
              </w:rPr>
              <w:t>2.48</w:t>
            </w:r>
          </w:p>
        </w:tc>
        <w:tc>
          <w:tcPr>
            <w:tcW w:w="246" w:type="pct"/>
            <w:vAlign w:val="center"/>
          </w:tcPr>
          <w:p>
            <w:pPr>
              <w:pStyle w:val="41"/>
              <w:bidi w:val="0"/>
              <w:rPr>
                <w:b w:val="0"/>
                <w:bCs/>
              </w:rPr>
            </w:pPr>
            <w:r>
              <w:rPr>
                <w:rFonts w:hint="eastAsia"/>
                <w:b w:val="0"/>
                <w:bCs/>
              </w:rPr>
              <w:t>3.42</w:t>
            </w:r>
          </w:p>
        </w:tc>
        <w:tc>
          <w:tcPr>
            <w:tcW w:w="277" w:type="pct"/>
            <w:vAlign w:val="center"/>
          </w:tcPr>
          <w:p>
            <w:pPr>
              <w:pStyle w:val="41"/>
              <w:bidi w:val="0"/>
              <w:rPr>
                <w:b w:val="0"/>
                <w:bCs/>
              </w:rPr>
            </w:pPr>
            <w:r>
              <w:rPr>
                <w:rFonts w:hint="eastAsia"/>
                <w:b w:val="0"/>
                <w:bCs/>
              </w:rPr>
              <w:t>4.18</w:t>
            </w:r>
          </w:p>
        </w:tc>
        <w:tc>
          <w:tcPr>
            <w:tcW w:w="246" w:type="pct"/>
            <w:vAlign w:val="center"/>
          </w:tcPr>
          <w:p>
            <w:pPr>
              <w:pStyle w:val="41"/>
              <w:bidi w:val="0"/>
              <w:rPr>
                <w:b w:val="0"/>
                <w:bCs/>
              </w:rPr>
            </w:pPr>
            <w:r>
              <w:rPr>
                <w:rFonts w:hint="eastAsia"/>
                <w:b w:val="0"/>
                <w:bCs/>
              </w:rPr>
              <w:t>4.21</w:t>
            </w:r>
          </w:p>
        </w:tc>
        <w:tc>
          <w:tcPr>
            <w:tcW w:w="332" w:type="pct"/>
            <w:vAlign w:val="center"/>
          </w:tcPr>
          <w:p>
            <w:pPr>
              <w:pStyle w:val="41"/>
              <w:bidi w:val="0"/>
              <w:rPr>
                <w:b w:val="0"/>
                <w:bCs/>
              </w:rPr>
            </w:pPr>
            <w:r>
              <w:rPr>
                <w:rFonts w:hint="eastAsia"/>
                <w:b w:val="0"/>
                <w:bCs/>
              </w:rPr>
              <w:t>5.01</w:t>
            </w:r>
          </w:p>
        </w:tc>
        <w:tc>
          <w:tcPr>
            <w:tcW w:w="246" w:type="pct"/>
            <w:vAlign w:val="center"/>
          </w:tcPr>
          <w:p>
            <w:pPr>
              <w:pStyle w:val="41"/>
              <w:bidi w:val="0"/>
              <w:rPr>
                <w:b w:val="0"/>
                <w:bCs/>
              </w:rPr>
            </w:pPr>
            <w:r>
              <w:rPr>
                <w:rFonts w:hint="eastAsia"/>
                <w:b w:val="0"/>
                <w:bCs/>
              </w:rPr>
              <w:t>4.96</w:t>
            </w:r>
          </w:p>
        </w:tc>
        <w:tc>
          <w:tcPr>
            <w:tcW w:w="353" w:type="pct"/>
            <w:vAlign w:val="center"/>
          </w:tcPr>
          <w:p>
            <w:pPr>
              <w:pStyle w:val="41"/>
              <w:bidi w:val="0"/>
              <w:rPr>
                <w:b w:val="0"/>
                <w:bCs/>
              </w:rPr>
            </w:pPr>
            <w:r>
              <w:rPr>
                <w:rFonts w:hint="eastAsia"/>
                <w:b w:val="0"/>
                <w:bCs/>
              </w:rPr>
              <w:t>4.26</w:t>
            </w:r>
          </w:p>
        </w:tc>
        <w:tc>
          <w:tcPr>
            <w:tcW w:w="246" w:type="pct"/>
            <w:vAlign w:val="center"/>
          </w:tcPr>
          <w:p>
            <w:pPr>
              <w:pStyle w:val="41"/>
              <w:bidi w:val="0"/>
              <w:rPr>
                <w:b w:val="0"/>
                <w:bCs/>
              </w:rPr>
            </w:pPr>
            <w:r>
              <w:rPr>
                <w:rFonts w:hint="eastAsia"/>
                <w:b w:val="0"/>
                <w:bCs/>
              </w:rPr>
              <w:t>5.21</w:t>
            </w:r>
          </w:p>
        </w:tc>
        <w:tc>
          <w:tcPr>
            <w:tcW w:w="319" w:type="pct"/>
            <w:vAlign w:val="center"/>
          </w:tcPr>
          <w:p>
            <w:pPr>
              <w:pStyle w:val="41"/>
              <w:bidi w:val="0"/>
              <w:rPr>
                <w:b w:val="0"/>
                <w:bCs/>
              </w:rPr>
            </w:pPr>
            <w:r>
              <w:rPr>
                <w:rFonts w:hint="eastAsia"/>
                <w:b w:val="0"/>
                <w:bCs/>
              </w:rPr>
              <w:t>8.01</w:t>
            </w:r>
          </w:p>
        </w:tc>
        <w:tc>
          <w:tcPr>
            <w:tcW w:w="242" w:type="pct"/>
            <w:vAlign w:val="center"/>
          </w:tcPr>
          <w:p>
            <w:pPr>
              <w:pStyle w:val="41"/>
              <w:bidi w:val="0"/>
              <w:rPr>
                <w:b w:val="0"/>
                <w:bCs/>
              </w:rPr>
            </w:pPr>
            <w:r>
              <w:rPr>
                <w:rFonts w:hint="eastAsia"/>
                <w:b w:val="0"/>
                <w:bCs/>
              </w:rPr>
              <w:t>1.9</w:t>
            </w:r>
          </w:p>
        </w:tc>
      </w:tr>
    </w:tbl>
    <w:p>
      <w:pPr>
        <w:pStyle w:val="41"/>
        <w:bidi w:val="0"/>
        <w:rPr>
          <w:rFonts w:hint="eastAsia"/>
          <w:lang w:val="en-US" w:eastAsia="zh-CN"/>
        </w:rPr>
      </w:pPr>
      <w:r>
        <w:rPr>
          <w:rFonts w:asciiTheme="minorEastAsia" w:hAnsiTheme="minorEastAsia" w:eastAsiaTheme="minorEastAsia"/>
          <w:sz w:val="24"/>
        </w:rPr>
        <w:drawing>
          <wp:inline distT="0" distB="0" distL="114300" distR="114300">
            <wp:extent cx="5434330" cy="6214745"/>
            <wp:effectExtent l="9525" t="9525" r="23495" b="24130"/>
            <wp:docPr id="2" name="图片 2" descr="E:\Backup\桌面\大气预测\四川什邡振鸿大气一级\作图\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Backup\桌面\大气预测\四川什邡振鸿大气一级\作图\风玫瑰.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5434330" cy="6214745"/>
                    </a:xfrm>
                    <a:prstGeom prst="rect">
                      <a:avLst/>
                    </a:prstGeom>
                    <a:noFill/>
                    <a:ln>
                      <a:solidFill>
                        <a:schemeClr val="tx1"/>
                      </a:solidFill>
                      <a:prstDash val="sysDot"/>
                    </a:ln>
                  </pic:spPr>
                </pic:pic>
              </a:graphicData>
            </a:graphic>
          </wp:inline>
        </w:drawing>
      </w:r>
    </w:p>
    <w:p>
      <w:pPr>
        <w:pStyle w:val="41"/>
        <w:bidi w:val="0"/>
        <w:rPr>
          <w:rFonts w:hint="default"/>
          <w:lang w:val="en-US" w:eastAsia="zh-CN"/>
        </w:rPr>
      </w:pPr>
      <w:r>
        <w:rPr>
          <w:rFonts w:hint="eastAsia"/>
          <w:lang w:val="en-US" w:eastAsia="zh-CN"/>
        </w:rPr>
        <w:t>图6.2-1  什邡2020年平均风频玫瑰图</w:t>
      </w:r>
    </w:p>
    <w:p>
      <w:pPr>
        <w:bidi w:val="0"/>
        <w:rPr>
          <w:rFonts w:hint="eastAsia"/>
          <w:lang w:eastAsia="zh-CN"/>
        </w:rPr>
      </w:pPr>
      <w:bookmarkStart w:id="40" w:name="_Toc9628332"/>
      <w:r>
        <w:rPr>
          <w:rFonts w:hint="eastAsia"/>
        </w:rPr>
        <w:t>什邡2020年平均气温为17.03℃，12月份平均气温最低，为6.17℃,6月份平均气温最高，为25.23℃。什邡2020年各月及全年气温见</w:t>
      </w:r>
      <w:r>
        <w:rPr>
          <w:rFonts w:hint="eastAsia"/>
          <w:lang w:eastAsia="zh-CN"/>
        </w:rPr>
        <w:t>下表和下图。</w:t>
      </w:r>
    </w:p>
    <w:p>
      <w:pPr>
        <w:pStyle w:val="41"/>
        <w:bidi w:val="0"/>
        <w:rPr>
          <w:rFonts w:hint="eastAsia"/>
          <w:lang w:val="en-US" w:eastAsia="zh-CN"/>
        </w:rPr>
      </w:pPr>
      <w:r>
        <w:rPr>
          <w:rFonts w:hint="eastAsia"/>
          <w:lang w:eastAsia="zh-CN"/>
        </w:rPr>
        <w:t>表</w:t>
      </w:r>
      <w:r>
        <w:rPr>
          <w:rFonts w:hint="eastAsia"/>
          <w:lang w:val="en-US" w:eastAsia="zh-CN"/>
        </w:rPr>
        <w:t>6.2-13  什邡2020年年均气温的月变化</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798"/>
        <w:gridCol w:w="538"/>
        <w:gridCol w:w="625"/>
        <w:gridCol w:w="585"/>
        <w:gridCol w:w="533"/>
        <w:gridCol w:w="585"/>
        <w:gridCol w:w="533"/>
        <w:gridCol w:w="585"/>
        <w:gridCol w:w="585"/>
        <w:gridCol w:w="585"/>
        <w:gridCol w:w="533"/>
        <w:gridCol w:w="533"/>
        <w:gridCol w:w="626"/>
        <w:gridCol w:w="6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480" w:type="pct"/>
            <w:vAlign w:val="center"/>
          </w:tcPr>
          <w:p>
            <w:pPr>
              <w:pStyle w:val="41"/>
              <w:bidi w:val="0"/>
              <w:rPr>
                <w:b/>
                <w:bCs w:val="0"/>
              </w:rPr>
            </w:pPr>
            <w:r>
              <w:rPr>
                <w:rFonts w:hint="eastAsia"/>
                <w:b/>
                <w:bCs w:val="0"/>
              </w:rPr>
              <w:t>月份</w:t>
            </w:r>
          </w:p>
        </w:tc>
        <w:tc>
          <w:tcPr>
            <w:tcW w:w="324" w:type="pct"/>
            <w:vAlign w:val="center"/>
          </w:tcPr>
          <w:p>
            <w:pPr>
              <w:pStyle w:val="41"/>
              <w:bidi w:val="0"/>
              <w:rPr>
                <w:b/>
                <w:bCs w:val="0"/>
              </w:rPr>
            </w:pPr>
            <w:r>
              <w:rPr>
                <w:rFonts w:hint="eastAsia"/>
                <w:b/>
                <w:bCs w:val="0"/>
              </w:rPr>
              <w:t>1月</w:t>
            </w:r>
          </w:p>
        </w:tc>
        <w:tc>
          <w:tcPr>
            <w:tcW w:w="376" w:type="pct"/>
            <w:vAlign w:val="center"/>
          </w:tcPr>
          <w:p>
            <w:pPr>
              <w:pStyle w:val="41"/>
              <w:bidi w:val="0"/>
              <w:rPr>
                <w:b/>
                <w:bCs w:val="0"/>
              </w:rPr>
            </w:pPr>
            <w:r>
              <w:rPr>
                <w:rFonts w:hint="eastAsia"/>
                <w:b/>
                <w:bCs w:val="0"/>
              </w:rPr>
              <w:t>2月</w:t>
            </w:r>
          </w:p>
        </w:tc>
        <w:tc>
          <w:tcPr>
            <w:tcW w:w="352" w:type="pct"/>
            <w:vAlign w:val="center"/>
          </w:tcPr>
          <w:p>
            <w:pPr>
              <w:pStyle w:val="41"/>
              <w:bidi w:val="0"/>
              <w:rPr>
                <w:b/>
                <w:bCs w:val="0"/>
              </w:rPr>
            </w:pPr>
            <w:r>
              <w:rPr>
                <w:rFonts w:hint="eastAsia"/>
                <w:b/>
                <w:bCs w:val="0"/>
              </w:rPr>
              <w:t>3月</w:t>
            </w:r>
          </w:p>
        </w:tc>
        <w:tc>
          <w:tcPr>
            <w:tcW w:w="321" w:type="pct"/>
            <w:vAlign w:val="center"/>
          </w:tcPr>
          <w:p>
            <w:pPr>
              <w:pStyle w:val="41"/>
              <w:bidi w:val="0"/>
              <w:rPr>
                <w:b/>
                <w:bCs w:val="0"/>
              </w:rPr>
            </w:pPr>
            <w:r>
              <w:rPr>
                <w:rFonts w:hint="eastAsia"/>
                <w:b/>
                <w:bCs w:val="0"/>
              </w:rPr>
              <w:t>4月</w:t>
            </w:r>
          </w:p>
        </w:tc>
        <w:tc>
          <w:tcPr>
            <w:tcW w:w="352" w:type="pct"/>
            <w:vAlign w:val="center"/>
          </w:tcPr>
          <w:p>
            <w:pPr>
              <w:pStyle w:val="41"/>
              <w:bidi w:val="0"/>
              <w:rPr>
                <w:b/>
                <w:bCs w:val="0"/>
              </w:rPr>
            </w:pPr>
            <w:r>
              <w:rPr>
                <w:rFonts w:hint="eastAsia"/>
                <w:b/>
                <w:bCs w:val="0"/>
              </w:rPr>
              <w:t>5月</w:t>
            </w:r>
          </w:p>
        </w:tc>
        <w:tc>
          <w:tcPr>
            <w:tcW w:w="321" w:type="pct"/>
            <w:vAlign w:val="center"/>
          </w:tcPr>
          <w:p>
            <w:pPr>
              <w:pStyle w:val="41"/>
              <w:bidi w:val="0"/>
              <w:rPr>
                <w:b/>
                <w:bCs w:val="0"/>
              </w:rPr>
            </w:pPr>
            <w:r>
              <w:rPr>
                <w:rFonts w:hint="eastAsia"/>
                <w:b/>
                <w:bCs w:val="0"/>
              </w:rPr>
              <w:t>6月</w:t>
            </w:r>
          </w:p>
        </w:tc>
        <w:tc>
          <w:tcPr>
            <w:tcW w:w="352" w:type="pct"/>
            <w:vAlign w:val="center"/>
          </w:tcPr>
          <w:p>
            <w:pPr>
              <w:pStyle w:val="41"/>
              <w:bidi w:val="0"/>
              <w:rPr>
                <w:b/>
                <w:bCs w:val="0"/>
              </w:rPr>
            </w:pPr>
            <w:r>
              <w:rPr>
                <w:rFonts w:hint="eastAsia"/>
                <w:b/>
                <w:bCs w:val="0"/>
              </w:rPr>
              <w:t>7月</w:t>
            </w:r>
          </w:p>
        </w:tc>
        <w:tc>
          <w:tcPr>
            <w:tcW w:w="352" w:type="pct"/>
            <w:vAlign w:val="center"/>
          </w:tcPr>
          <w:p>
            <w:pPr>
              <w:pStyle w:val="41"/>
              <w:bidi w:val="0"/>
              <w:rPr>
                <w:b/>
                <w:bCs w:val="0"/>
              </w:rPr>
            </w:pPr>
            <w:r>
              <w:rPr>
                <w:rFonts w:hint="eastAsia"/>
                <w:b/>
                <w:bCs w:val="0"/>
              </w:rPr>
              <w:t>8月</w:t>
            </w:r>
          </w:p>
        </w:tc>
        <w:tc>
          <w:tcPr>
            <w:tcW w:w="352" w:type="pct"/>
            <w:vAlign w:val="center"/>
          </w:tcPr>
          <w:p>
            <w:pPr>
              <w:pStyle w:val="41"/>
              <w:bidi w:val="0"/>
              <w:rPr>
                <w:b/>
                <w:bCs w:val="0"/>
              </w:rPr>
            </w:pPr>
            <w:r>
              <w:rPr>
                <w:rFonts w:hint="eastAsia"/>
                <w:b/>
                <w:bCs w:val="0"/>
              </w:rPr>
              <w:t>9月</w:t>
            </w:r>
          </w:p>
        </w:tc>
        <w:tc>
          <w:tcPr>
            <w:tcW w:w="321" w:type="pct"/>
            <w:vAlign w:val="center"/>
          </w:tcPr>
          <w:p>
            <w:pPr>
              <w:pStyle w:val="41"/>
              <w:bidi w:val="0"/>
              <w:rPr>
                <w:b/>
                <w:bCs w:val="0"/>
              </w:rPr>
            </w:pPr>
            <w:r>
              <w:rPr>
                <w:rFonts w:hint="eastAsia"/>
                <w:b/>
                <w:bCs w:val="0"/>
              </w:rPr>
              <w:t>10月</w:t>
            </w:r>
          </w:p>
        </w:tc>
        <w:tc>
          <w:tcPr>
            <w:tcW w:w="321" w:type="pct"/>
            <w:vAlign w:val="center"/>
          </w:tcPr>
          <w:p>
            <w:pPr>
              <w:pStyle w:val="41"/>
              <w:bidi w:val="0"/>
              <w:rPr>
                <w:b/>
                <w:bCs w:val="0"/>
              </w:rPr>
            </w:pPr>
            <w:r>
              <w:rPr>
                <w:rFonts w:hint="eastAsia"/>
                <w:b/>
                <w:bCs w:val="0"/>
              </w:rPr>
              <w:t>11月</w:t>
            </w:r>
          </w:p>
        </w:tc>
        <w:tc>
          <w:tcPr>
            <w:tcW w:w="377" w:type="pct"/>
            <w:vAlign w:val="center"/>
          </w:tcPr>
          <w:p>
            <w:pPr>
              <w:pStyle w:val="41"/>
              <w:bidi w:val="0"/>
              <w:rPr>
                <w:b/>
                <w:bCs w:val="0"/>
              </w:rPr>
            </w:pPr>
            <w:r>
              <w:rPr>
                <w:rFonts w:hint="eastAsia"/>
                <w:b/>
                <w:bCs w:val="0"/>
              </w:rPr>
              <w:t>12月</w:t>
            </w:r>
          </w:p>
        </w:tc>
        <w:tc>
          <w:tcPr>
            <w:tcW w:w="398" w:type="pct"/>
            <w:vAlign w:val="center"/>
          </w:tcPr>
          <w:p>
            <w:pPr>
              <w:pStyle w:val="41"/>
              <w:bidi w:val="0"/>
              <w:rPr>
                <w:b/>
                <w:bCs w:val="0"/>
              </w:rPr>
            </w:pPr>
            <w:r>
              <w:rPr>
                <w:rFonts w:hint="eastAsia"/>
                <w:b/>
                <w:bCs w:val="0"/>
              </w:rPr>
              <w:t>全年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480" w:type="pct"/>
            <w:vAlign w:val="center"/>
          </w:tcPr>
          <w:p>
            <w:pPr>
              <w:pStyle w:val="41"/>
              <w:bidi w:val="0"/>
              <w:rPr>
                <w:b w:val="0"/>
                <w:bCs/>
              </w:rPr>
            </w:pPr>
            <w:r>
              <w:rPr>
                <w:rFonts w:hint="eastAsia"/>
                <w:b w:val="0"/>
                <w:bCs/>
              </w:rPr>
              <w:t>温度</w:t>
            </w:r>
            <w:r>
              <w:rPr>
                <w:b w:val="0"/>
                <w:bCs/>
              </w:rPr>
              <w:t>℃</w:t>
            </w:r>
          </w:p>
        </w:tc>
        <w:tc>
          <w:tcPr>
            <w:tcW w:w="324" w:type="pct"/>
            <w:vAlign w:val="center"/>
          </w:tcPr>
          <w:p>
            <w:pPr>
              <w:pStyle w:val="41"/>
              <w:bidi w:val="0"/>
              <w:rPr>
                <w:b w:val="0"/>
                <w:bCs/>
              </w:rPr>
            </w:pPr>
            <w:r>
              <w:rPr>
                <w:rFonts w:hint="eastAsia"/>
                <w:b w:val="0"/>
                <w:bCs/>
              </w:rPr>
              <w:t>7.32</w:t>
            </w:r>
          </w:p>
        </w:tc>
        <w:tc>
          <w:tcPr>
            <w:tcW w:w="376" w:type="pct"/>
            <w:vAlign w:val="center"/>
          </w:tcPr>
          <w:p>
            <w:pPr>
              <w:pStyle w:val="41"/>
              <w:bidi w:val="0"/>
              <w:rPr>
                <w:b w:val="0"/>
                <w:bCs/>
              </w:rPr>
            </w:pPr>
            <w:r>
              <w:rPr>
                <w:rFonts w:hint="eastAsia"/>
                <w:b w:val="0"/>
                <w:bCs/>
              </w:rPr>
              <w:t>10</w:t>
            </w:r>
          </w:p>
        </w:tc>
        <w:tc>
          <w:tcPr>
            <w:tcW w:w="352" w:type="pct"/>
            <w:vAlign w:val="center"/>
          </w:tcPr>
          <w:p>
            <w:pPr>
              <w:pStyle w:val="41"/>
              <w:bidi w:val="0"/>
              <w:rPr>
                <w:b w:val="0"/>
                <w:bCs/>
              </w:rPr>
            </w:pPr>
            <w:r>
              <w:rPr>
                <w:rFonts w:hint="eastAsia"/>
                <w:b w:val="0"/>
                <w:bCs/>
              </w:rPr>
              <w:t>13.98</w:t>
            </w:r>
          </w:p>
        </w:tc>
        <w:tc>
          <w:tcPr>
            <w:tcW w:w="321" w:type="pct"/>
            <w:vAlign w:val="center"/>
          </w:tcPr>
          <w:p>
            <w:pPr>
              <w:pStyle w:val="41"/>
              <w:bidi w:val="0"/>
              <w:rPr>
                <w:b w:val="0"/>
                <w:bCs/>
              </w:rPr>
            </w:pPr>
            <w:r>
              <w:rPr>
                <w:rFonts w:hint="eastAsia"/>
                <w:b w:val="0"/>
                <w:bCs/>
              </w:rPr>
              <w:t>16.73</w:t>
            </w:r>
          </w:p>
        </w:tc>
        <w:tc>
          <w:tcPr>
            <w:tcW w:w="352" w:type="pct"/>
            <w:vAlign w:val="center"/>
          </w:tcPr>
          <w:p>
            <w:pPr>
              <w:pStyle w:val="41"/>
              <w:bidi w:val="0"/>
              <w:rPr>
                <w:b w:val="0"/>
                <w:bCs/>
              </w:rPr>
            </w:pPr>
            <w:r>
              <w:rPr>
                <w:rFonts w:hint="eastAsia"/>
                <w:b w:val="0"/>
                <w:bCs/>
              </w:rPr>
              <w:t>23.37</w:t>
            </w:r>
          </w:p>
        </w:tc>
        <w:tc>
          <w:tcPr>
            <w:tcW w:w="321" w:type="pct"/>
            <w:vAlign w:val="center"/>
          </w:tcPr>
          <w:p>
            <w:pPr>
              <w:pStyle w:val="41"/>
              <w:bidi w:val="0"/>
              <w:rPr>
                <w:b w:val="0"/>
                <w:bCs/>
              </w:rPr>
            </w:pPr>
            <w:r>
              <w:rPr>
                <w:rFonts w:hint="eastAsia"/>
                <w:b w:val="0"/>
                <w:bCs/>
              </w:rPr>
              <w:t>25.23</w:t>
            </w:r>
          </w:p>
        </w:tc>
        <w:tc>
          <w:tcPr>
            <w:tcW w:w="352" w:type="pct"/>
            <w:vAlign w:val="center"/>
          </w:tcPr>
          <w:p>
            <w:pPr>
              <w:pStyle w:val="41"/>
              <w:bidi w:val="0"/>
              <w:rPr>
                <w:b w:val="0"/>
                <w:bCs/>
              </w:rPr>
            </w:pPr>
            <w:r>
              <w:rPr>
                <w:rFonts w:hint="eastAsia"/>
                <w:b w:val="0"/>
                <w:bCs/>
              </w:rPr>
              <w:t>25.15</w:t>
            </w:r>
          </w:p>
        </w:tc>
        <w:tc>
          <w:tcPr>
            <w:tcW w:w="352" w:type="pct"/>
            <w:vAlign w:val="center"/>
          </w:tcPr>
          <w:p>
            <w:pPr>
              <w:pStyle w:val="41"/>
              <w:bidi w:val="0"/>
              <w:rPr>
                <w:b w:val="0"/>
                <w:bCs/>
              </w:rPr>
            </w:pPr>
            <w:r>
              <w:rPr>
                <w:rFonts w:hint="eastAsia"/>
                <w:b w:val="0"/>
                <w:bCs/>
              </w:rPr>
              <w:t>24.91</w:t>
            </w:r>
          </w:p>
        </w:tc>
        <w:tc>
          <w:tcPr>
            <w:tcW w:w="352" w:type="pct"/>
            <w:vAlign w:val="center"/>
          </w:tcPr>
          <w:p>
            <w:pPr>
              <w:pStyle w:val="41"/>
              <w:bidi w:val="0"/>
              <w:rPr>
                <w:b w:val="0"/>
                <w:bCs/>
              </w:rPr>
            </w:pPr>
            <w:r>
              <w:rPr>
                <w:rFonts w:hint="eastAsia"/>
                <w:b w:val="0"/>
                <w:bCs/>
              </w:rPr>
              <w:t>21.52</w:t>
            </w:r>
          </w:p>
        </w:tc>
        <w:tc>
          <w:tcPr>
            <w:tcW w:w="321" w:type="pct"/>
            <w:vAlign w:val="center"/>
          </w:tcPr>
          <w:p>
            <w:pPr>
              <w:pStyle w:val="41"/>
              <w:bidi w:val="0"/>
              <w:rPr>
                <w:b w:val="0"/>
                <w:bCs/>
              </w:rPr>
            </w:pPr>
            <w:r>
              <w:rPr>
                <w:rFonts w:hint="eastAsia"/>
                <w:b w:val="0"/>
                <w:bCs/>
              </w:rPr>
              <w:t>16.25</w:t>
            </w:r>
          </w:p>
        </w:tc>
        <w:tc>
          <w:tcPr>
            <w:tcW w:w="321" w:type="pct"/>
            <w:vAlign w:val="center"/>
          </w:tcPr>
          <w:p>
            <w:pPr>
              <w:pStyle w:val="41"/>
              <w:bidi w:val="0"/>
              <w:rPr>
                <w:b w:val="0"/>
                <w:bCs/>
              </w:rPr>
            </w:pPr>
            <w:r>
              <w:rPr>
                <w:rFonts w:hint="eastAsia"/>
                <w:b w:val="0"/>
                <w:bCs/>
              </w:rPr>
              <w:t>13.52</w:t>
            </w:r>
          </w:p>
        </w:tc>
        <w:tc>
          <w:tcPr>
            <w:tcW w:w="377" w:type="pct"/>
            <w:vAlign w:val="center"/>
          </w:tcPr>
          <w:p>
            <w:pPr>
              <w:pStyle w:val="41"/>
              <w:bidi w:val="0"/>
              <w:rPr>
                <w:b w:val="0"/>
                <w:bCs/>
              </w:rPr>
            </w:pPr>
            <w:r>
              <w:rPr>
                <w:rFonts w:hint="eastAsia"/>
                <w:b w:val="0"/>
                <w:bCs/>
              </w:rPr>
              <w:t>6.17</w:t>
            </w:r>
          </w:p>
        </w:tc>
        <w:tc>
          <w:tcPr>
            <w:tcW w:w="398" w:type="pct"/>
            <w:vAlign w:val="center"/>
          </w:tcPr>
          <w:p>
            <w:pPr>
              <w:pStyle w:val="41"/>
              <w:bidi w:val="0"/>
              <w:rPr>
                <w:b w:val="0"/>
                <w:bCs/>
              </w:rPr>
            </w:pPr>
            <w:r>
              <w:rPr>
                <w:rFonts w:hint="eastAsia"/>
                <w:b w:val="0"/>
                <w:bCs/>
              </w:rPr>
              <w:t>17.03</w:t>
            </w:r>
          </w:p>
        </w:tc>
      </w:tr>
    </w:tbl>
    <w:p>
      <w:pPr>
        <w:pStyle w:val="41"/>
        <w:bidi w:val="0"/>
        <w:rPr>
          <w:rFonts w:hint="eastAsia"/>
          <w:lang w:val="en-US" w:eastAsia="zh-CN"/>
        </w:rPr>
      </w:pPr>
      <w:r>
        <w:rPr>
          <w:rFonts w:asciiTheme="minorEastAsia" w:hAnsiTheme="minorEastAsia" w:eastAsiaTheme="minorEastAsia"/>
          <w:spacing w:val="16"/>
          <w:sz w:val="24"/>
        </w:rPr>
        <w:drawing>
          <wp:inline distT="0" distB="0" distL="114300" distR="114300">
            <wp:extent cx="5434330" cy="3032760"/>
            <wp:effectExtent l="0" t="0" r="13970" b="15240"/>
            <wp:docPr id="4" name="图片 4" descr="E:\Backup\桌面\大气预测\四川什邡振鸿大气一级\作图\温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Backup\桌面\大气预测\四川什邡振鸿大气一级\作图\温度.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5434330" cy="3032760"/>
                    </a:xfrm>
                    <a:prstGeom prst="rect">
                      <a:avLst/>
                    </a:prstGeom>
                    <a:noFill/>
                    <a:ln>
                      <a:noFill/>
                    </a:ln>
                  </pic:spPr>
                </pic:pic>
              </a:graphicData>
            </a:graphic>
          </wp:inline>
        </w:drawing>
      </w:r>
    </w:p>
    <w:p>
      <w:pPr>
        <w:pStyle w:val="41"/>
        <w:bidi w:val="0"/>
        <w:rPr>
          <w:rFonts w:hint="default"/>
          <w:lang w:val="en-US" w:eastAsia="zh-CN"/>
        </w:rPr>
      </w:pPr>
      <w:r>
        <w:rPr>
          <w:rFonts w:hint="eastAsia"/>
          <w:lang w:val="en-US" w:eastAsia="zh-CN"/>
        </w:rPr>
        <w:t>图6.2-2  什邡2020年年均气温的月变化曲线图</w:t>
      </w:r>
    </w:p>
    <w:p>
      <w:pPr>
        <w:bidi w:val="0"/>
        <w:rPr>
          <w:rFonts w:hint="eastAsia"/>
          <w:lang w:eastAsia="zh-CN"/>
        </w:rPr>
      </w:pPr>
      <w:r>
        <w:rPr>
          <w:rFonts w:hint="eastAsia"/>
        </w:rPr>
        <w:t>什邡2020年平均风速为1.73m/s，最大风速出现在8月，为1.97m/s，最小风速出现在11月，为1.44m/s。什邡2020年</w:t>
      </w:r>
      <w:r>
        <w:t>各月及全年</w:t>
      </w:r>
      <w:r>
        <w:rPr>
          <w:rFonts w:hint="eastAsia"/>
        </w:rPr>
        <w:t>风速见</w:t>
      </w:r>
      <w:r>
        <w:rPr>
          <w:rFonts w:hint="eastAsia"/>
          <w:lang w:eastAsia="zh-CN"/>
        </w:rPr>
        <w:t>下表和下图。</w:t>
      </w:r>
    </w:p>
    <w:p>
      <w:pPr>
        <w:pStyle w:val="41"/>
        <w:bidi w:val="0"/>
        <w:rPr>
          <w:rFonts w:hint="eastAsia"/>
          <w:lang w:val="en-US" w:eastAsia="zh-CN"/>
        </w:rPr>
      </w:pPr>
      <w:r>
        <w:rPr>
          <w:rFonts w:hint="eastAsia"/>
          <w:lang w:eastAsia="zh-CN"/>
        </w:rPr>
        <w:t>表</w:t>
      </w:r>
      <w:r>
        <w:rPr>
          <w:rFonts w:hint="eastAsia"/>
          <w:lang w:val="en-US" w:eastAsia="zh-CN"/>
        </w:rPr>
        <w:t>6.2-14  什邡2020年年均风速的月变化</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798"/>
        <w:gridCol w:w="538"/>
        <w:gridCol w:w="625"/>
        <w:gridCol w:w="585"/>
        <w:gridCol w:w="533"/>
        <w:gridCol w:w="585"/>
        <w:gridCol w:w="533"/>
        <w:gridCol w:w="585"/>
        <w:gridCol w:w="585"/>
        <w:gridCol w:w="585"/>
        <w:gridCol w:w="533"/>
        <w:gridCol w:w="533"/>
        <w:gridCol w:w="626"/>
        <w:gridCol w:w="6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480" w:type="pct"/>
            <w:vAlign w:val="center"/>
          </w:tcPr>
          <w:p>
            <w:pPr>
              <w:pStyle w:val="41"/>
              <w:bidi w:val="0"/>
              <w:rPr>
                <w:b/>
                <w:bCs w:val="0"/>
              </w:rPr>
            </w:pPr>
            <w:r>
              <w:rPr>
                <w:rFonts w:hint="eastAsia"/>
                <w:b/>
                <w:bCs w:val="0"/>
              </w:rPr>
              <w:t>月份</w:t>
            </w:r>
          </w:p>
        </w:tc>
        <w:tc>
          <w:tcPr>
            <w:tcW w:w="324" w:type="pct"/>
            <w:vAlign w:val="center"/>
          </w:tcPr>
          <w:p>
            <w:pPr>
              <w:pStyle w:val="41"/>
              <w:bidi w:val="0"/>
              <w:rPr>
                <w:b/>
                <w:bCs w:val="0"/>
              </w:rPr>
            </w:pPr>
            <w:r>
              <w:rPr>
                <w:rFonts w:hint="eastAsia"/>
                <w:b/>
                <w:bCs w:val="0"/>
              </w:rPr>
              <w:t>1月</w:t>
            </w:r>
          </w:p>
        </w:tc>
        <w:tc>
          <w:tcPr>
            <w:tcW w:w="376" w:type="pct"/>
            <w:vAlign w:val="center"/>
          </w:tcPr>
          <w:p>
            <w:pPr>
              <w:pStyle w:val="41"/>
              <w:bidi w:val="0"/>
              <w:rPr>
                <w:b/>
                <w:bCs w:val="0"/>
              </w:rPr>
            </w:pPr>
            <w:r>
              <w:rPr>
                <w:rFonts w:hint="eastAsia"/>
                <w:b/>
                <w:bCs w:val="0"/>
              </w:rPr>
              <w:t>2月</w:t>
            </w:r>
          </w:p>
        </w:tc>
        <w:tc>
          <w:tcPr>
            <w:tcW w:w="352" w:type="pct"/>
            <w:vAlign w:val="center"/>
          </w:tcPr>
          <w:p>
            <w:pPr>
              <w:pStyle w:val="41"/>
              <w:bidi w:val="0"/>
              <w:rPr>
                <w:b/>
                <w:bCs w:val="0"/>
              </w:rPr>
            </w:pPr>
            <w:r>
              <w:rPr>
                <w:rFonts w:hint="eastAsia"/>
                <w:b/>
                <w:bCs w:val="0"/>
              </w:rPr>
              <w:t>3月</w:t>
            </w:r>
          </w:p>
        </w:tc>
        <w:tc>
          <w:tcPr>
            <w:tcW w:w="321" w:type="pct"/>
            <w:vAlign w:val="center"/>
          </w:tcPr>
          <w:p>
            <w:pPr>
              <w:pStyle w:val="41"/>
              <w:bidi w:val="0"/>
              <w:rPr>
                <w:b/>
                <w:bCs w:val="0"/>
              </w:rPr>
            </w:pPr>
            <w:r>
              <w:rPr>
                <w:rFonts w:hint="eastAsia"/>
                <w:b/>
                <w:bCs w:val="0"/>
              </w:rPr>
              <w:t>4月</w:t>
            </w:r>
          </w:p>
        </w:tc>
        <w:tc>
          <w:tcPr>
            <w:tcW w:w="352" w:type="pct"/>
            <w:vAlign w:val="center"/>
          </w:tcPr>
          <w:p>
            <w:pPr>
              <w:pStyle w:val="41"/>
              <w:bidi w:val="0"/>
              <w:rPr>
                <w:b/>
                <w:bCs w:val="0"/>
              </w:rPr>
            </w:pPr>
            <w:r>
              <w:rPr>
                <w:rFonts w:hint="eastAsia"/>
                <w:b/>
                <w:bCs w:val="0"/>
              </w:rPr>
              <w:t>5月</w:t>
            </w:r>
          </w:p>
        </w:tc>
        <w:tc>
          <w:tcPr>
            <w:tcW w:w="321" w:type="pct"/>
            <w:vAlign w:val="center"/>
          </w:tcPr>
          <w:p>
            <w:pPr>
              <w:pStyle w:val="41"/>
              <w:bidi w:val="0"/>
              <w:rPr>
                <w:b/>
                <w:bCs w:val="0"/>
              </w:rPr>
            </w:pPr>
            <w:r>
              <w:rPr>
                <w:rFonts w:hint="eastAsia"/>
                <w:b/>
                <w:bCs w:val="0"/>
              </w:rPr>
              <w:t>6月</w:t>
            </w:r>
          </w:p>
        </w:tc>
        <w:tc>
          <w:tcPr>
            <w:tcW w:w="352" w:type="pct"/>
            <w:vAlign w:val="center"/>
          </w:tcPr>
          <w:p>
            <w:pPr>
              <w:pStyle w:val="41"/>
              <w:bidi w:val="0"/>
              <w:rPr>
                <w:b/>
                <w:bCs w:val="0"/>
              </w:rPr>
            </w:pPr>
            <w:r>
              <w:rPr>
                <w:rFonts w:hint="eastAsia"/>
                <w:b/>
                <w:bCs w:val="0"/>
              </w:rPr>
              <w:t>7月</w:t>
            </w:r>
          </w:p>
        </w:tc>
        <w:tc>
          <w:tcPr>
            <w:tcW w:w="352" w:type="pct"/>
            <w:vAlign w:val="center"/>
          </w:tcPr>
          <w:p>
            <w:pPr>
              <w:pStyle w:val="41"/>
              <w:bidi w:val="0"/>
              <w:rPr>
                <w:b/>
                <w:bCs w:val="0"/>
              </w:rPr>
            </w:pPr>
            <w:r>
              <w:rPr>
                <w:rFonts w:hint="eastAsia"/>
                <w:b/>
                <w:bCs w:val="0"/>
              </w:rPr>
              <w:t>8月</w:t>
            </w:r>
          </w:p>
        </w:tc>
        <w:tc>
          <w:tcPr>
            <w:tcW w:w="352" w:type="pct"/>
            <w:vAlign w:val="center"/>
          </w:tcPr>
          <w:p>
            <w:pPr>
              <w:pStyle w:val="41"/>
              <w:bidi w:val="0"/>
              <w:rPr>
                <w:b/>
                <w:bCs w:val="0"/>
              </w:rPr>
            </w:pPr>
            <w:r>
              <w:rPr>
                <w:rFonts w:hint="eastAsia"/>
                <w:b/>
                <w:bCs w:val="0"/>
              </w:rPr>
              <w:t>9月</w:t>
            </w:r>
          </w:p>
        </w:tc>
        <w:tc>
          <w:tcPr>
            <w:tcW w:w="321" w:type="pct"/>
            <w:vAlign w:val="center"/>
          </w:tcPr>
          <w:p>
            <w:pPr>
              <w:pStyle w:val="41"/>
              <w:bidi w:val="0"/>
              <w:rPr>
                <w:b/>
                <w:bCs w:val="0"/>
              </w:rPr>
            </w:pPr>
            <w:r>
              <w:rPr>
                <w:rFonts w:hint="eastAsia"/>
                <w:b/>
                <w:bCs w:val="0"/>
              </w:rPr>
              <w:t>10月</w:t>
            </w:r>
          </w:p>
        </w:tc>
        <w:tc>
          <w:tcPr>
            <w:tcW w:w="321" w:type="pct"/>
            <w:vAlign w:val="center"/>
          </w:tcPr>
          <w:p>
            <w:pPr>
              <w:pStyle w:val="41"/>
              <w:bidi w:val="0"/>
              <w:rPr>
                <w:b/>
                <w:bCs w:val="0"/>
              </w:rPr>
            </w:pPr>
            <w:r>
              <w:rPr>
                <w:rFonts w:hint="eastAsia"/>
                <w:b/>
                <w:bCs w:val="0"/>
              </w:rPr>
              <w:t>11月</w:t>
            </w:r>
          </w:p>
        </w:tc>
        <w:tc>
          <w:tcPr>
            <w:tcW w:w="377" w:type="pct"/>
            <w:vAlign w:val="center"/>
          </w:tcPr>
          <w:p>
            <w:pPr>
              <w:pStyle w:val="41"/>
              <w:bidi w:val="0"/>
              <w:rPr>
                <w:b/>
                <w:bCs w:val="0"/>
              </w:rPr>
            </w:pPr>
            <w:r>
              <w:rPr>
                <w:rFonts w:hint="eastAsia"/>
                <w:b/>
                <w:bCs w:val="0"/>
              </w:rPr>
              <w:t>12月</w:t>
            </w:r>
          </w:p>
        </w:tc>
        <w:tc>
          <w:tcPr>
            <w:tcW w:w="398" w:type="pct"/>
            <w:vAlign w:val="center"/>
          </w:tcPr>
          <w:p>
            <w:pPr>
              <w:pStyle w:val="41"/>
              <w:bidi w:val="0"/>
              <w:rPr>
                <w:b/>
                <w:bCs w:val="0"/>
              </w:rPr>
            </w:pPr>
            <w:r>
              <w:rPr>
                <w:rFonts w:hint="eastAsia"/>
                <w:b/>
                <w:bCs w:val="0"/>
              </w:rPr>
              <w:t>全年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480" w:type="pct"/>
            <w:vAlign w:val="center"/>
          </w:tcPr>
          <w:p>
            <w:pPr>
              <w:pStyle w:val="41"/>
              <w:bidi w:val="0"/>
              <w:rPr>
                <w:b w:val="0"/>
                <w:bCs/>
              </w:rPr>
            </w:pPr>
            <w:r>
              <w:rPr>
                <w:rFonts w:hint="eastAsia"/>
                <w:b w:val="0"/>
                <w:bCs/>
              </w:rPr>
              <w:t>风速m/s</w:t>
            </w:r>
          </w:p>
        </w:tc>
        <w:tc>
          <w:tcPr>
            <w:tcW w:w="324" w:type="pct"/>
            <w:vAlign w:val="center"/>
          </w:tcPr>
          <w:p>
            <w:pPr>
              <w:pStyle w:val="41"/>
              <w:bidi w:val="0"/>
              <w:rPr>
                <w:b w:val="0"/>
                <w:bCs/>
              </w:rPr>
            </w:pPr>
            <w:r>
              <w:rPr>
                <w:rFonts w:hint="eastAsia"/>
                <w:b w:val="0"/>
                <w:bCs/>
              </w:rPr>
              <w:t>1.48</w:t>
            </w:r>
          </w:p>
        </w:tc>
        <w:tc>
          <w:tcPr>
            <w:tcW w:w="376" w:type="pct"/>
            <w:vAlign w:val="center"/>
          </w:tcPr>
          <w:p>
            <w:pPr>
              <w:pStyle w:val="41"/>
              <w:bidi w:val="0"/>
              <w:rPr>
                <w:b w:val="0"/>
                <w:bCs/>
              </w:rPr>
            </w:pPr>
            <w:r>
              <w:rPr>
                <w:rFonts w:hint="eastAsia"/>
                <w:b w:val="0"/>
                <w:bCs/>
              </w:rPr>
              <w:t>1.7</w:t>
            </w:r>
          </w:p>
        </w:tc>
        <w:tc>
          <w:tcPr>
            <w:tcW w:w="352" w:type="pct"/>
            <w:vAlign w:val="center"/>
          </w:tcPr>
          <w:p>
            <w:pPr>
              <w:pStyle w:val="41"/>
              <w:bidi w:val="0"/>
              <w:rPr>
                <w:b w:val="0"/>
                <w:bCs/>
              </w:rPr>
            </w:pPr>
            <w:r>
              <w:rPr>
                <w:rFonts w:hint="eastAsia"/>
                <w:b w:val="0"/>
                <w:bCs/>
              </w:rPr>
              <w:t>1.89</w:t>
            </w:r>
          </w:p>
        </w:tc>
        <w:tc>
          <w:tcPr>
            <w:tcW w:w="321" w:type="pct"/>
            <w:vAlign w:val="center"/>
          </w:tcPr>
          <w:p>
            <w:pPr>
              <w:pStyle w:val="41"/>
              <w:bidi w:val="0"/>
              <w:rPr>
                <w:b w:val="0"/>
                <w:bCs/>
              </w:rPr>
            </w:pPr>
            <w:r>
              <w:rPr>
                <w:rFonts w:hint="eastAsia"/>
                <w:b w:val="0"/>
                <w:bCs/>
              </w:rPr>
              <w:t>1.89</w:t>
            </w:r>
          </w:p>
        </w:tc>
        <w:tc>
          <w:tcPr>
            <w:tcW w:w="352" w:type="pct"/>
            <w:vAlign w:val="center"/>
          </w:tcPr>
          <w:p>
            <w:pPr>
              <w:pStyle w:val="41"/>
              <w:bidi w:val="0"/>
              <w:rPr>
                <w:b w:val="0"/>
                <w:bCs/>
              </w:rPr>
            </w:pPr>
            <w:r>
              <w:rPr>
                <w:rFonts w:hint="eastAsia"/>
                <w:b w:val="0"/>
                <w:bCs/>
              </w:rPr>
              <w:t>1.93</w:t>
            </w:r>
          </w:p>
        </w:tc>
        <w:tc>
          <w:tcPr>
            <w:tcW w:w="321" w:type="pct"/>
            <w:vAlign w:val="center"/>
          </w:tcPr>
          <w:p>
            <w:pPr>
              <w:pStyle w:val="41"/>
              <w:bidi w:val="0"/>
              <w:rPr>
                <w:b w:val="0"/>
                <w:bCs/>
              </w:rPr>
            </w:pPr>
            <w:r>
              <w:rPr>
                <w:rFonts w:hint="eastAsia"/>
                <w:b w:val="0"/>
                <w:bCs/>
              </w:rPr>
              <w:t>1.79</w:t>
            </w:r>
          </w:p>
        </w:tc>
        <w:tc>
          <w:tcPr>
            <w:tcW w:w="352" w:type="pct"/>
            <w:vAlign w:val="center"/>
          </w:tcPr>
          <w:p>
            <w:pPr>
              <w:pStyle w:val="41"/>
              <w:bidi w:val="0"/>
              <w:rPr>
                <w:b w:val="0"/>
                <w:bCs/>
              </w:rPr>
            </w:pPr>
            <w:r>
              <w:rPr>
                <w:rFonts w:hint="eastAsia"/>
                <w:b w:val="0"/>
                <w:bCs/>
              </w:rPr>
              <w:t>1.89</w:t>
            </w:r>
          </w:p>
        </w:tc>
        <w:tc>
          <w:tcPr>
            <w:tcW w:w="352" w:type="pct"/>
            <w:vAlign w:val="center"/>
          </w:tcPr>
          <w:p>
            <w:pPr>
              <w:pStyle w:val="41"/>
              <w:bidi w:val="0"/>
              <w:rPr>
                <w:b w:val="0"/>
                <w:bCs/>
              </w:rPr>
            </w:pPr>
            <w:r>
              <w:rPr>
                <w:rFonts w:hint="eastAsia"/>
                <w:b w:val="0"/>
                <w:bCs/>
              </w:rPr>
              <w:t>1.97</w:t>
            </w:r>
          </w:p>
        </w:tc>
        <w:tc>
          <w:tcPr>
            <w:tcW w:w="352" w:type="pct"/>
            <w:vAlign w:val="center"/>
          </w:tcPr>
          <w:p>
            <w:pPr>
              <w:pStyle w:val="41"/>
              <w:bidi w:val="0"/>
              <w:rPr>
                <w:b w:val="0"/>
                <w:bCs/>
              </w:rPr>
            </w:pPr>
            <w:r>
              <w:rPr>
                <w:rFonts w:hint="eastAsia"/>
                <w:b w:val="0"/>
                <w:bCs/>
              </w:rPr>
              <w:t>1.66</w:t>
            </w:r>
          </w:p>
        </w:tc>
        <w:tc>
          <w:tcPr>
            <w:tcW w:w="321" w:type="pct"/>
            <w:vAlign w:val="center"/>
          </w:tcPr>
          <w:p>
            <w:pPr>
              <w:pStyle w:val="41"/>
              <w:bidi w:val="0"/>
              <w:rPr>
                <w:b w:val="0"/>
                <w:bCs/>
              </w:rPr>
            </w:pPr>
            <w:r>
              <w:rPr>
                <w:rFonts w:hint="eastAsia"/>
                <w:b w:val="0"/>
                <w:bCs/>
              </w:rPr>
              <w:t>1.57</w:t>
            </w:r>
          </w:p>
        </w:tc>
        <w:tc>
          <w:tcPr>
            <w:tcW w:w="321" w:type="pct"/>
            <w:vAlign w:val="center"/>
          </w:tcPr>
          <w:p>
            <w:pPr>
              <w:pStyle w:val="41"/>
              <w:bidi w:val="0"/>
              <w:rPr>
                <w:b w:val="0"/>
                <w:bCs/>
              </w:rPr>
            </w:pPr>
            <w:r>
              <w:rPr>
                <w:rFonts w:hint="eastAsia"/>
                <w:b w:val="0"/>
                <w:bCs/>
              </w:rPr>
              <w:t>1.44</w:t>
            </w:r>
          </w:p>
        </w:tc>
        <w:tc>
          <w:tcPr>
            <w:tcW w:w="377" w:type="pct"/>
            <w:vAlign w:val="center"/>
          </w:tcPr>
          <w:p>
            <w:pPr>
              <w:pStyle w:val="41"/>
              <w:bidi w:val="0"/>
              <w:rPr>
                <w:b w:val="0"/>
                <w:bCs/>
              </w:rPr>
            </w:pPr>
            <w:r>
              <w:rPr>
                <w:rFonts w:hint="eastAsia"/>
                <w:b w:val="0"/>
                <w:bCs/>
              </w:rPr>
              <w:t>1.56</w:t>
            </w:r>
          </w:p>
        </w:tc>
        <w:tc>
          <w:tcPr>
            <w:tcW w:w="398" w:type="pct"/>
            <w:vAlign w:val="center"/>
          </w:tcPr>
          <w:p>
            <w:pPr>
              <w:pStyle w:val="41"/>
              <w:bidi w:val="0"/>
              <w:rPr>
                <w:b w:val="0"/>
                <w:bCs/>
              </w:rPr>
            </w:pPr>
            <w:r>
              <w:rPr>
                <w:rFonts w:hint="eastAsia"/>
                <w:b w:val="0"/>
                <w:bCs/>
              </w:rPr>
              <w:t>1.73</w:t>
            </w:r>
          </w:p>
        </w:tc>
      </w:tr>
    </w:tbl>
    <w:p>
      <w:pPr>
        <w:pStyle w:val="41"/>
        <w:bidi w:val="0"/>
        <w:rPr>
          <w:rFonts w:hint="eastAsia"/>
          <w:lang w:val="en-US" w:eastAsia="zh-CN"/>
        </w:rPr>
      </w:pPr>
      <w:r>
        <w:rPr>
          <w:rFonts w:asciiTheme="minorEastAsia" w:hAnsiTheme="minorEastAsia" w:eastAsiaTheme="minorEastAsia"/>
          <w:spacing w:val="16"/>
          <w:sz w:val="24"/>
        </w:rPr>
        <w:drawing>
          <wp:inline distT="0" distB="0" distL="114300" distR="114300">
            <wp:extent cx="5434330" cy="3054350"/>
            <wp:effectExtent l="0" t="0" r="13970" b="12700"/>
            <wp:docPr id="26" name="图片 26" descr="E:\Backup\桌面\大气预测\四川什邡振鸿大气一级\作图\风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Backup\桌面\大气预测\四川什邡振鸿大气一级\作图\风速.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5434330" cy="3054350"/>
                    </a:xfrm>
                    <a:prstGeom prst="rect">
                      <a:avLst/>
                    </a:prstGeom>
                    <a:noFill/>
                    <a:ln>
                      <a:noFill/>
                    </a:ln>
                  </pic:spPr>
                </pic:pic>
              </a:graphicData>
            </a:graphic>
          </wp:inline>
        </w:drawing>
      </w:r>
    </w:p>
    <w:p>
      <w:pPr>
        <w:pStyle w:val="41"/>
        <w:bidi w:val="0"/>
        <w:rPr>
          <w:rFonts w:hint="default"/>
          <w:lang w:val="en-US" w:eastAsia="zh-CN"/>
        </w:rPr>
      </w:pPr>
      <w:r>
        <w:rPr>
          <w:rFonts w:hint="eastAsia"/>
          <w:lang w:val="en-US" w:eastAsia="zh-CN"/>
        </w:rPr>
        <w:t>图6.2-3  什邡2020年年均风速的月变化曲线图</w:t>
      </w:r>
    </w:p>
    <w:p>
      <w:pPr>
        <w:snapToGrid w:val="0"/>
        <w:spacing w:line="474" w:lineRule="exact"/>
        <w:ind w:firstLine="482"/>
        <w:rPr>
          <w:rFonts w:hint="eastAsia"/>
          <w:b/>
          <w:bCs/>
          <w:lang w:val="en-US" w:eastAsia="zh-CN"/>
        </w:rPr>
      </w:pPr>
      <w:r>
        <w:rPr>
          <w:rFonts w:hint="eastAsia"/>
          <w:b/>
          <w:bCs/>
          <w:lang w:val="en-US" w:eastAsia="zh-CN"/>
        </w:rPr>
        <w:t>4、地形数据</w:t>
      </w:r>
    </w:p>
    <w:p>
      <w:pPr>
        <w:snapToGrid w:val="0"/>
        <w:spacing w:line="474" w:lineRule="exact"/>
        <w:ind w:firstLine="482"/>
        <w:rPr>
          <w:rFonts w:hint="eastAsia"/>
          <w:b w:val="0"/>
          <w:bCs w:val="0"/>
          <w:lang w:val="en-US" w:eastAsia="zh-CN"/>
        </w:rPr>
      </w:pPr>
      <w:r>
        <w:rPr>
          <w:rFonts w:hint="eastAsia"/>
          <w:b w:val="0"/>
          <w:bCs w:val="0"/>
          <w:lang w:val="en-US" w:eastAsia="zh-CN"/>
        </w:rPr>
        <w:t>项目地表特征为耕地，地表粗糙度为0.0725，反照率为0.28，波文比为0.35，空气湿度为白天潮湿。本项目采用美国地质勘探局调查的分辨率SRTM3-90m的中国地形数据库。项目区域地形等值线见下图。</w:t>
      </w:r>
    </w:p>
    <w:p>
      <w:pPr>
        <w:pStyle w:val="41"/>
        <w:bidi w:val="0"/>
        <w:rPr>
          <w:rFonts w:hint="eastAsia"/>
          <w:lang w:val="en-US" w:eastAsia="zh-CN"/>
        </w:rPr>
      </w:pPr>
      <w:r>
        <w:rPr>
          <w:rFonts w:ascii="宋体" w:hAnsi="宋体" w:cs="宋体"/>
          <w:kern w:val="0"/>
          <w:sz w:val="24"/>
        </w:rPr>
        <w:drawing>
          <wp:inline distT="0" distB="0" distL="114300" distR="114300">
            <wp:extent cx="5434330" cy="4968240"/>
            <wp:effectExtent l="0" t="0" r="13970" b="3810"/>
            <wp:docPr id="31" name="图片 31" descr="E:\Backup\桌面\大气预测\四川什邡振鸿大气一级\作图\地形等值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Backup\桌面\大气预测\四川什邡振鸿大气一级\作图\地形等值线.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5434330" cy="4968240"/>
                    </a:xfrm>
                    <a:prstGeom prst="rect">
                      <a:avLst/>
                    </a:prstGeom>
                    <a:noFill/>
                    <a:ln>
                      <a:noFill/>
                    </a:ln>
                  </pic:spPr>
                </pic:pic>
              </a:graphicData>
            </a:graphic>
          </wp:inline>
        </w:drawing>
      </w:r>
    </w:p>
    <w:p>
      <w:pPr>
        <w:pStyle w:val="41"/>
        <w:bidi w:val="0"/>
        <w:rPr>
          <w:rFonts w:hint="default"/>
          <w:lang w:val="en-US" w:eastAsia="zh-CN"/>
        </w:rPr>
      </w:pPr>
      <w:r>
        <w:rPr>
          <w:rFonts w:hint="eastAsia"/>
          <w:lang w:val="en-US" w:eastAsia="zh-CN"/>
        </w:rPr>
        <w:t>图6.2-4  项目大气评价范围内地形等值线示意图（单位：m）</w:t>
      </w:r>
    </w:p>
    <w:p>
      <w:pPr>
        <w:snapToGrid w:val="0"/>
        <w:spacing w:line="474" w:lineRule="exact"/>
        <w:ind w:firstLine="482"/>
        <w:rPr>
          <w:rFonts w:hint="eastAsia"/>
          <w:b/>
          <w:bCs/>
          <w:lang w:eastAsia="zh-CN"/>
        </w:rPr>
      </w:pPr>
      <w:r>
        <w:rPr>
          <w:rFonts w:hint="eastAsia"/>
          <w:b/>
          <w:bCs/>
          <w:lang w:eastAsia="zh-CN"/>
        </w:rPr>
        <w:t>（三）计算点</w:t>
      </w:r>
    </w:p>
    <w:p>
      <w:pPr>
        <w:bidi w:val="0"/>
        <w:rPr>
          <w:rFonts w:hint="eastAsia"/>
          <w:lang w:eastAsia="zh-CN"/>
        </w:rPr>
      </w:pPr>
      <w:r>
        <w:rPr>
          <w:rFonts w:hint="eastAsia"/>
          <w:lang w:eastAsia="zh-CN"/>
        </w:rPr>
        <w:t>环境空气保护目标位置见下表：</w:t>
      </w:r>
    </w:p>
    <w:p>
      <w:pPr>
        <w:pStyle w:val="41"/>
        <w:bidi w:val="0"/>
        <w:rPr>
          <w:rFonts w:hint="eastAsia"/>
          <w:lang w:val="en-US" w:eastAsia="zh-CN"/>
        </w:rPr>
      </w:pPr>
      <w:r>
        <w:rPr>
          <w:rFonts w:hint="eastAsia"/>
          <w:lang w:eastAsia="zh-CN"/>
        </w:rPr>
        <w:t>表</w:t>
      </w:r>
      <w:r>
        <w:rPr>
          <w:rFonts w:hint="eastAsia"/>
          <w:lang w:val="en-US" w:eastAsia="zh-CN"/>
        </w:rPr>
        <w:t>6.2-15  环境空气保护目标位置信息一览表</w:t>
      </w:r>
    </w:p>
    <w:tbl>
      <w:tblPr>
        <w:tblStyle w:val="42"/>
        <w:tblW w:w="548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468"/>
        <w:gridCol w:w="1166"/>
        <w:gridCol w:w="1046"/>
        <w:gridCol w:w="1046"/>
        <w:gridCol w:w="1037"/>
        <w:gridCol w:w="425"/>
        <w:gridCol w:w="1104"/>
        <w:gridCol w:w="933"/>
        <w:gridCol w:w="934"/>
        <w:gridCol w:w="9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bCs w:val="0"/>
              </w:rPr>
            </w:pPr>
            <w:r>
              <w:rPr>
                <w:rFonts w:hint="eastAsia"/>
                <w:b/>
                <w:bCs w:val="0"/>
              </w:rPr>
              <w:t>序号</w:t>
            </w:r>
          </w:p>
        </w:tc>
        <w:tc>
          <w:tcPr>
            <w:tcW w:w="640" w:type="pct"/>
            <w:noWrap/>
            <w:vAlign w:val="center"/>
          </w:tcPr>
          <w:p>
            <w:pPr>
              <w:pStyle w:val="41"/>
              <w:widowControl w:val="0"/>
              <w:bidi w:val="0"/>
              <w:rPr>
                <w:b/>
                <w:bCs w:val="0"/>
              </w:rPr>
            </w:pPr>
            <w:r>
              <w:rPr>
                <w:rFonts w:hint="eastAsia"/>
                <w:b/>
                <w:bCs w:val="0"/>
              </w:rPr>
              <w:t>名称</w:t>
            </w:r>
          </w:p>
        </w:tc>
        <w:tc>
          <w:tcPr>
            <w:tcW w:w="574" w:type="pct"/>
            <w:noWrap/>
            <w:vAlign w:val="center"/>
          </w:tcPr>
          <w:p>
            <w:pPr>
              <w:pStyle w:val="41"/>
              <w:widowControl w:val="0"/>
              <w:bidi w:val="0"/>
              <w:rPr>
                <w:b/>
                <w:bCs w:val="0"/>
              </w:rPr>
            </w:pPr>
            <w:r>
              <w:rPr>
                <w:rFonts w:hint="eastAsia"/>
                <w:b/>
                <w:bCs w:val="0"/>
              </w:rPr>
              <w:t>X坐标(m)</w:t>
            </w:r>
          </w:p>
        </w:tc>
        <w:tc>
          <w:tcPr>
            <w:tcW w:w="574" w:type="pct"/>
            <w:noWrap/>
            <w:vAlign w:val="center"/>
          </w:tcPr>
          <w:p>
            <w:pPr>
              <w:pStyle w:val="41"/>
              <w:widowControl w:val="0"/>
              <w:bidi w:val="0"/>
              <w:rPr>
                <w:b/>
                <w:bCs w:val="0"/>
              </w:rPr>
            </w:pPr>
            <w:r>
              <w:rPr>
                <w:rFonts w:hint="eastAsia"/>
                <w:b/>
                <w:bCs w:val="0"/>
              </w:rPr>
              <w:t>Y坐标(m)</w:t>
            </w:r>
          </w:p>
        </w:tc>
        <w:tc>
          <w:tcPr>
            <w:tcW w:w="569" w:type="pct"/>
            <w:noWrap/>
            <w:vAlign w:val="center"/>
          </w:tcPr>
          <w:p>
            <w:pPr>
              <w:pStyle w:val="41"/>
              <w:widowControl w:val="0"/>
              <w:bidi w:val="0"/>
              <w:rPr>
                <w:b/>
                <w:bCs w:val="0"/>
              </w:rPr>
            </w:pPr>
            <w:r>
              <w:rPr>
                <w:rFonts w:hint="eastAsia"/>
                <w:b/>
                <w:bCs w:val="0"/>
              </w:rPr>
              <w:t>Z坐标(m)</w:t>
            </w:r>
          </w:p>
        </w:tc>
        <w:tc>
          <w:tcPr>
            <w:tcW w:w="233" w:type="pct"/>
            <w:vAlign w:val="center"/>
          </w:tcPr>
          <w:p>
            <w:pPr>
              <w:pStyle w:val="41"/>
              <w:widowControl w:val="0"/>
              <w:bidi w:val="0"/>
              <w:rPr>
                <w:b/>
                <w:bCs w:val="0"/>
              </w:rPr>
            </w:pPr>
            <w:r>
              <w:rPr>
                <w:rFonts w:hint="eastAsia"/>
                <w:b/>
                <w:bCs w:val="0"/>
              </w:rPr>
              <w:t>序号</w:t>
            </w:r>
          </w:p>
        </w:tc>
        <w:tc>
          <w:tcPr>
            <w:tcW w:w="606" w:type="pct"/>
            <w:vAlign w:val="center"/>
          </w:tcPr>
          <w:p>
            <w:pPr>
              <w:pStyle w:val="41"/>
              <w:widowControl w:val="0"/>
              <w:bidi w:val="0"/>
              <w:rPr>
                <w:b/>
                <w:bCs w:val="0"/>
              </w:rPr>
            </w:pPr>
            <w:r>
              <w:rPr>
                <w:rFonts w:hint="eastAsia"/>
                <w:b/>
                <w:bCs w:val="0"/>
              </w:rPr>
              <w:t>名称</w:t>
            </w:r>
          </w:p>
        </w:tc>
        <w:tc>
          <w:tcPr>
            <w:tcW w:w="512" w:type="pct"/>
            <w:vAlign w:val="center"/>
          </w:tcPr>
          <w:p>
            <w:pPr>
              <w:pStyle w:val="41"/>
              <w:widowControl w:val="0"/>
              <w:bidi w:val="0"/>
              <w:rPr>
                <w:b/>
                <w:bCs w:val="0"/>
              </w:rPr>
            </w:pPr>
            <w:r>
              <w:rPr>
                <w:rFonts w:hint="eastAsia"/>
                <w:b/>
                <w:bCs w:val="0"/>
              </w:rPr>
              <w:t>X坐标(m)</w:t>
            </w:r>
          </w:p>
        </w:tc>
        <w:tc>
          <w:tcPr>
            <w:tcW w:w="512" w:type="pct"/>
            <w:vAlign w:val="center"/>
          </w:tcPr>
          <w:p>
            <w:pPr>
              <w:pStyle w:val="41"/>
              <w:widowControl w:val="0"/>
              <w:bidi w:val="0"/>
              <w:rPr>
                <w:b/>
                <w:bCs w:val="0"/>
              </w:rPr>
            </w:pPr>
            <w:r>
              <w:rPr>
                <w:rFonts w:hint="eastAsia"/>
                <w:b/>
                <w:bCs w:val="0"/>
              </w:rPr>
              <w:t>Y坐标(m)</w:t>
            </w:r>
          </w:p>
        </w:tc>
        <w:tc>
          <w:tcPr>
            <w:tcW w:w="516" w:type="pct"/>
            <w:vAlign w:val="center"/>
          </w:tcPr>
          <w:p>
            <w:pPr>
              <w:pStyle w:val="41"/>
              <w:widowControl w:val="0"/>
              <w:bidi w:val="0"/>
              <w:rPr>
                <w:b/>
                <w:bCs w:val="0"/>
              </w:rPr>
            </w:pPr>
            <w:r>
              <w:rPr>
                <w:rFonts w:hint="eastAsia"/>
                <w:b/>
                <w:bCs w:val="0"/>
              </w:rPr>
              <w:t>Z坐标(m)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val="0"/>
                <w:bCs/>
              </w:rPr>
            </w:pPr>
            <w:r>
              <w:rPr>
                <w:rFonts w:hint="eastAsia"/>
                <w:b w:val="0"/>
                <w:bCs/>
              </w:rPr>
              <w:t>1</w:t>
            </w:r>
          </w:p>
        </w:tc>
        <w:tc>
          <w:tcPr>
            <w:tcW w:w="640" w:type="pct"/>
            <w:noWrap/>
            <w:vAlign w:val="center"/>
          </w:tcPr>
          <w:p>
            <w:pPr>
              <w:pStyle w:val="41"/>
              <w:widowControl w:val="0"/>
              <w:bidi w:val="0"/>
              <w:rPr>
                <w:b w:val="0"/>
                <w:bCs/>
              </w:rPr>
            </w:pPr>
            <w:r>
              <w:rPr>
                <w:rFonts w:hint="eastAsia"/>
                <w:b w:val="0"/>
                <w:bCs/>
              </w:rPr>
              <w:t>红庙子</w:t>
            </w:r>
          </w:p>
        </w:tc>
        <w:tc>
          <w:tcPr>
            <w:tcW w:w="574" w:type="pct"/>
            <w:noWrap/>
            <w:vAlign w:val="center"/>
          </w:tcPr>
          <w:p>
            <w:pPr>
              <w:pStyle w:val="41"/>
              <w:widowControl w:val="0"/>
              <w:bidi w:val="0"/>
              <w:rPr>
                <w:b w:val="0"/>
                <w:bCs/>
              </w:rPr>
            </w:pPr>
            <w:r>
              <w:rPr>
                <w:rFonts w:hint="eastAsia"/>
                <w:b w:val="0"/>
                <w:bCs/>
              </w:rPr>
              <w:t>1764.38</w:t>
            </w:r>
          </w:p>
        </w:tc>
        <w:tc>
          <w:tcPr>
            <w:tcW w:w="574" w:type="pct"/>
            <w:noWrap/>
            <w:vAlign w:val="center"/>
          </w:tcPr>
          <w:p>
            <w:pPr>
              <w:pStyle w:val="41"/>
              <w:widowControl w:val="0"/>
              <w:bidi w:val="0"/>
              <w:rPr>
                <w:b w:val="0"/>
                <w:bCs/>
              </w:rPr>
            </w:pPr>
            <w:r>
              <w:rPr>
                <w:rFonts w:hint="eastAsia"/>
                <w:b w:val="0"/>
                <w:bCs/>
              </w:rPr>
              <w:t>1946.15</w:t>
            </w:r>
          </w:p>
        </w:tc>
        <w:tc>
          <w:tcPr>
            <w:tcW w:w="569" w:type="pct"/>
            <w:noWrap/>
            <w:vAlign w:val="center"/>
          </w:tcPr>
          <w:p>
            <w:pPr>
              <w:pStyle w:val="41"/>
              <w:widowControl w:val="0"/>
              <w:bidi w:val="0"/>
              <w:rPr>
                <w:b w:val="0"/>
                <w:bCs/>
              </w:rPr>
            </w:pPr>
            <w:r>
              <w:rPr>
                <w:rFonts w:hint="eastAsia"/>
                <w:b w:val="0"/>
                <w:bCs/>
              </w:rPr>
              <w:t>590.85</w:t>
            </w:r>
          </w:p>
        </w:tc>
        <w:tc>
          <w:tcPr>
            <w:tcW w:w="233" w:type="pct"/>
            <w:vAlign w:val="center"/>
          </w:tcPr>
          <w:p>
            <w:pPr>
              <w:pStyle w:val="41"/>
              <w:widowControl w:val="0"/>
              <w:bidi w:val="0"/>
              <w:rPr>
                <w:b w:val="0"/>
                <w:bCs/>
              </w:rPr>
            </w:pPr>
            <w:r>
              <w:rPr>
                <w:rFonts w:hint="eastAsia"/>
                <w:b w:val="0"/>
                <w:bCs/>
              </w:rPr>
              <w:t>9</w:t>
            </w:r>
          </w:p>
        </w:tc>
        <w:tc>
          <w:tcPr>
            <w:tcW w:w="606" w:type="pct"/>
            <w:vAlign w:val="center"/>
          </w:tcPr>
          <w:p>
            <w:pPr>
              <w:pStyle w:val="41"/>
              <w:widowControl w:val="0"/>
              <w:bidi w:val="0"/>
              <w:rPr>
                <w:b w:val="0"/>
                <w:bCs/>
              </w:rPr>
            </w:pPr>
            <w:r>
              <w:rPr>
                <w:rFonts w:hint="eastAsia"/>
                <w:b w:val="0"/>
                <w:bCs/>
              </w:rPr>
              <w:t>薛家院子</w:t>
            </w:r>
          </w:p>
        </w:tc>
        <w:tc>
          <w:tcPr>
            <w:tcW w:w="512" w:type="pct"/>
            <w:vAlign w:val="center"/>
          </w:tcPr>
          <w:p>
            <w:pPr>
              <w:pStyle w:val="41"/>
              <w:widowControl w:val="0"/>
              <w:bidi w:val="0"/>
              <w:rPr>
                <w:b w:val="0"/>
                <w:bCs/>
              </w:rPr>
            </w:pPr>
            <w:r>
              <w:rPr>
                <w:rFonts w:hint="eastAsia"/>
                <w:b w:val="0"/>
                <w:bCs/>
              </w:rPr>
              <w:t>-1562.66</w:t>
            </w:r>
          </w:p>
        </w:tc>
        <w:tc>
          <w:tcPr>
            <w:tcW w:w="512" w:type="pct"/>
            <w:vAlign w:val="center"/>
          </w:tcPr>
          <w:p>
            <w:pPr>
              <w:pStyle w:val="41"/>
              <w:widowControl w:val="0"/>
              <w:bidi w:val="0"/>
              <w:rPr>
                <w:b w:val="0"/>
                <w:bCs/>
              </w:rPr>
            </w:pPr>
            <w:r>
              <w:rPr>
                <w:rFonts w:hint="eastAsia"/>
                <w:b w:val="0"/>
                <w:bCs/>
              </w:rPr>
              <w:t>-128.18</w:t>
            </w:r>
          </w:p>
        </w:tc>
        <w:tc>
          <w:tcPr>
            <w:tcW w:w="516" w:type="pct"/>
            <w:vAlign w:val="center"/>
          </w:tcPr>
          <w:p>
            <w:pPr>
              <w:pStyle w:val="41"/>
              <w:widowControl w:val="0"/>
              <w:bidi w:val="0"/>
              <w:rPr>
                <w:b w:val="0"/>
                <w:bCs/>
              </w:rPr>
            </w:pPr>
            <w:r>
              <w:rPr>
                <w:rFonts w:hint="eastAsia"/>
                <w:b w:val="0"/>
                <w:bCs/>
              </w:rPr>
              <w:t>606.01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val="0"/>
                <w:bCs/>
              </w:rPr>
            </w:pPr>
            <w:r>
              <w:rPr>
                <w:rFonts w:hint="eastAsia"/>
                <w:b w:val="0"/>
                <w:bCs/>
              </w:rPr>
              <w:t>2</w:t>
            </w:r>
          </w:p>
        </w:tc>
        <w:tc>
          <w:tcPr>
            <w:tcW w:w="640" w:type="pct"/>
            <w:noWrap/>
            <w:vAlign w:val="center"/>
          </w:tcPr>
          <w:p>
            <w:pPr>
              <w:pStyle w:val="41"/>
              <w:widowControl w:val="0"/>
              <w:bidi w:val="0"/>
              <w:rPr>
                <w:b w:val="0"/>
                <w:bCs/>
              </w:rPr>
            </w:pPr>
            <w:r>
              <w:rPr>
                <w:rFonts w:hint="eastAsia"/>
                <w:b w:val="0"/>
                <w:bCs/>
              </w:rPr>
              <w:t>王家大院子</w:t>
            </w:r>
          </w:p>
        </w:tc>
        <w:tc>
          <w:tcPr>
            <w:tcW w:w="574" w:type="pct"/>
            <w:noWrap/>
            <w:vAlign w:val="center"/>
          </w:tcPr>
          <w:p>
            <w:pPr>
              <w:pStyle w:val="41"/>
              <w:widowControl w:val="0"/>
              <w:bidi w:val="0"/>
              <w:rPr>
                <w:b w:val="0"/>
                <w:bCs/>
              </w:rPr>
            </w:pPr>
            <w:r>
              <w:rPr>
                <w:rFonts w:hint="eastAsia"/>
                <w:b w:val="0"/>
                <w:bCs/>
              </w:rPr>
              <w:t>1331.28</w:t>
            </w:r>
          </w:p>
        </w:tc>
        <w:tc>
          <w:tcPr>
            <w:tcW w:w="574" w:type="pct"/>
            <w:noWrap/>
            <w:vAlign w:val="center"/>
          </w:tcPr>
          <w:p>
            <w:pPr>
              <w:pStyle w:val="41"/>
              <w:widowControl w:val="0"/>
              <w:bidi w:val="0"/>
              <w:rPr>
                <w:b w:val="0"/>
                <w:bCs/>
              </w:rPr>
            </w:pPr>
            <w:r>
              <w:rPr>
                <w:rFonts w:hint="eastAsia"/>
                <w:b w:val="0"/>
                <w:bCs/>
              </w:rPr>
              <w:t>2052.94</w:t>
            </w:r>
          </w:p>
        </w:tc>
        <w:tc>
          <w:tcPr>
            <w:tcW w:w="569" w:type="pct"/>
            <w:noWrap/>
            <w:vAlign w:val="center"/>
          </w:tcPr>
          <w:p>
            <w:pPr>
              <w:pStyle w:val="41"/>
              <w:widowControl w:val="0"/>
              <w:bidi w:val="0"/>
              <w:rPr>
                <w:b w:val="0"/>
                <w:bCs/>
              </w:rPr>
            </w:pPr>
            <w:r>
              <w:rPr>
                <w:rFonts w:hint="eastAsia"/>
                <w:b w:val="0"/>
                <w:bCs/>
              </w:rPr>
              <w:t>594.65</w:t>
            </w:r>
          </w:p>
        </w:tc>
        <w:tc>
          <w:tcPr>
            <w:tcW w:w="233" w:type="pct"/>
            <w:vAlign w:val="center"/>
          </w:tcPr>
          <w:p>
            <w:pPr>
              <w:pStyle w:val="41"/>
              <w:widowControl w:val="0"/>
              <w:bidi w:val="0"/>
              <w:rPr>
                <w:b w:val="0"/>
                <w:bCs/>
              </w:rPr>
            </w:pPr>
            <w:r>
              <w:rPr>
                <w:rFonts w:hint="eastAsia"/>
                <w:b w:val="0"/>
                <w:bCs/>
              </w:rPr>
              <w:t>10</w:t>
            </w:r>
          </w:p>
        </w:tc>
        <w:tc>
          <w:tcPr>
            <w:tcW w:w="606" w:type="pct"/>
            <w:vAlign w:val="center"/>
          </w:tcPr>
          <w:p>
            <w:pPr>
              <w:pStyle w:val="41"/>
              <w:widowControl w:val="0"/>
              <w:bidi w:val="0"/>
              <w:rPr>
                <w:b w:val="0"/>
                <w:bCs/>
              </w:rPr>
            </w:pPr>
            <w:r>
              <w:rPr>
                <w:rFonts w:hint="eastAsia"/>
                <w:b w:val="0"/>
                <w:bCs/>
              </w:rPr>
              <w:t>曾家院子</w:t>
            </w:r>
          </w:p>
        </w:tc>
        <w:tc>
          <w:tcPr>
            <w:tcW w:w="512" w:type="pct"/>
            <w:vAlign w:val="center"/>
          </w:tcPr>
          <w:p>
            <w:pPr>
              <w:pStyle w:val="41"/>
              <w:widowControl w:val="0"/>
              <w:bidi w:val="0"/>
              <w:rPr>
                <w:b w:val="0"/>
                <w:bCs/>
              </w:rPr>
            </w:pPr>
            <w:r>
              <w:rPr>
                <w:rFonts w:hint="eastAsia"/>
                <w:b w:val="0"/>
                <w:bCs/>
              </w:rPr>
              <w:t>-1401</w:t>
            </w:r>
          </w:p>
        </w:tc>
        <w:tc>
          <w:tcPr>
            <w:tcW w:w="512" w:type="pct"/>
            <w:vAlign w:val="center"/>
          </w:tcPr>
          <w:p>
            <w:pPr>
              <w:pStyle w:val="41"/>
              <w:widowControl w:val="0"/>
              <w:bidi w:val="0"/>
              <w:rPr>
                <w:b w:val="0"/>
                <w:bCs/>
              </w:rPr>
            </w:pPr>
            <w:r>
              <w:rPr>
                <w:rFonts w:hint="eastAsia"/>
                <w:b w:val="0"/>
                <w:bCs/>
              </w:rPr>
              <w:t>-333.14</w:t>
            </w:r>
          </w:p>
        </w:tc>
        <w:tc>
          <w:tcPr>
            <w:tcW w:w="516" w:type="pct"/>
            <w:vAlign w:val="center"/>
          </w:tcPr>
          <w:p>
            <w:pPr>
              <w:pStyle w:val="41"/>
              <w:widowControl w:val="0"/>
              <w:bidi w:val="0"/>
              <w:rPr>
                <w:b w:val="0"/>
                <w:bCs/>
              </w:rPr>
            </w:pPr>
            <w:r>
              <w:rPr>
                <w:rFonts w:hint="eastAsia"/>
                <w:b w:val="0"/>
                <w:bCs/>
              </w:rPr>
              <w:t>604.18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val="0"/>
                <w:bCs/>
              </w:rPr>
            </w:pPr>
            <w:r>
              <w:rPr>
                <w:rFonts w:hint="eastAsia"/>
                <w:b w:val="0"/>
                <w:bCs/>
              </w:rPr>
              <w:t>3</w:t>
            </w:r>
          </w:p>
        </w:tc>
        <w:tc>
          <w:tcPr>
            <w:tcW w:w="640" w:type="pct"/>
            <w:noWrap/>
            <w:vAlign w:val="center"/>
          </w:tcPr>
          <w:p>
            <w:pPr>
              <w:pStyle w:val="41"/>
              <w:widowControl w:val="0"/>
              <w:bidi w:val="0"/>
              <w:rPr>
                <w:b w:val="0"/>
                <w:bCs/>
              </w:rPr>
            </w:pPr>
            <w:r>
              <w:rPr>
                <w:rFonts w:hint="eastAsia"/>
                <w:b w:val="0"/>
                <w:bCs/>
              </w:rPr>
              <w:t>宋家院子</w:t>
            </w:r>
          </w:p>
        </w:tc>
        <w:tc>
          <w:tcPr>
            <w:tcW w:w="574" w:type="pct"/>
            <w:noWrap/>
            <w:vAlign w:val="center"/>
          </w:tcPr>
          <w:p>
            <w:pPr>
              <w:pStyle w:val="41"/>
              <w:widowControl w:val="0"/>
              <w:bidi w:val="0"/>
              <w:rPr>
                <w:b w:val="0"/>
                <w:bCs/>
              </w:rPr>
            </w:pPr>
            <w:r>
              <w:rPr>
                <w:rFonts w:hint="eastAsia"/>
                <w:b w:val="0"/>
                <w:bCs/>
              </w:rPr>
              <w:t>767.64</w:t>
            </w:r>
          </w:p>
        </w:tc>
        <w:tc>
          <w:tcPr>
            <w:tcW w:w="574" w:type="pct"/>
            <w:noWrap/>
            <w:vAlign w:val="center"/>
          </w:tcPr>
          <w:p>
            <w:pPr>
              <w:pStyle w:val="41"/>
              <w:widowControl w:val="0"/>
              <w:bidi w:val="0"/>
              <w:rPr>
                <w:b w:val="0"/>
                <w:bCs/>
              </w:rPr>
            </w:pPr>
            <w:r>
              <w:rPr>
                <w:rFonts w:hint="eastAsia"/>
                <w:b w:val="0"/>
                <w:bCs/>
              </w:rPr>
              <w:t>2281.36</w:t>
            </w:r>
          </w:p>
        </w:tc>
        <w:tc>
          <w:tcPr>
            <w:tcW w:w="569" w:type="pct"/>
            <w:noWrap/>
            <w:vAlign w:val="center"/>
          </w:tcPr>
          <w:p>
            <w:pPr>
              <w:pStyle w:val="41"/>
              <w:widowControl w:val="0"/>
              <w:bidi w:val="0"/>
              <w:rPr>
                <w:b w:val="0"/>
                <w:bCs/>
              </w:rPr>
            </w:pPr>
            <w:r>
              <w:rPr>
                <w:rFonts w:hint="eastAsia"/>
                <w:b w:val="0"/>
                <w:bCs/>
              </w:rPr>
              <w:t>601.48</w:t>
            </w:r>
          </w:p>
        </w:tc>
        <w:tc>
          <w:tcPr>
            <w:tcW w:w="233" w:type="pct"/>
            <w:vAlign w:val="center"/>
          </w:tcPr>
          <w:p>
            <w:pPr>
              <w:pStyle w:val="41"/>
              <w:widowControl w:val="0"/>
              <w:bidi w:val="0"/>
              <w:rPr>
                <w:b w:val="0"/>
                <w:bCs/>
              </w:rPr>
            </w:pPr>
            <w:r>
              <w:rPr>
                <w:rFonts w:hint="eastAsia"/>
                <w:b w:val="0"/>
                <w:bCs/>
              </w:rPr>
              <w:t>11</w:t>
            </w:r>
          </w:p>
        </w:tc>
        <w:tc>
          <w:tcPr>
            <w:tcW w:w="606" w:type="pct"/>
            <w:vAlign w:val="center"/>
          </w:tcPr>
          <w:p>
            <w:pPr>
              <w:pStyle w:val="41"/>
              <w:widowControl w:val="0"/>
              <w:bidi w:val="0"/>
              <w:rPr>
                <w:b w:val="0"/>
                <w:bCs/>
              </w:rPr>
            </w:pPr>
            <w:r>
              <w:rPr>
                <w:rFonts w:hint="eastAsia"/>
                <w:b w:val="0"/>
                <w:bCs/>
              </w:rPr>
              <w:t>莲花庙</w:t>
            </w:r>
          </w:p>
        </w:tc>
        <w:tc>
          <w:tcPr>
            <w:tcW w:w="512" w:type="pct"/>
            <w:vAlign w:val="center"/>
          </w:tcPr>
          <w:p>
            <w:pPr>
              <w:pStyle w:val="41"/>
              <w:widowControl w:val="0"/>
              <w:bidi w:val="0"/>
              <w:rPr>
                <w:b w:val="0"/>
                <w:bCs/>
              </w:rPr>
            </w:pPr>
            <w:r>
              <w:rPr>
                <w:rFonts w:hint="eastAsia"/>
                <w:b w:val="0"/>
                <w:bCs/>
              </w:rPr>
              <w:t>-1063.25</w:t>
            </w:r>
          </w:p>
        </w:tc>
        <w:tc>
          <w:tcPr>
            <w:tcW w:w="512" w:type="pct"/>
            <w:vAlign w:val="center"/>
          </w:tcPr>
          <w:p>
            <w:pPr>
              <w:pStyle w:val="41"/>
              <w:widowControl w:val="0"/>
              <w:bidi w:val="0"/>
              <w:rPr>
                <w:b w:val="0"/>
                <w:bCs/>
              </w:rPr>
            </w:pPr>
            <w:r>
              <w:rPr>
                <w:rFonts w:hint="eastAsia"/>
                <w:b w:val="0"/>
                <w:bCs/>
              </w:rPr>
              <w:t>-532.32</w:t>
            </w:r>
          </w:p>
        </w:tc>
        <w:tc>
          <w:tcPr>
            <w:tcW w:w="516" w:type="pct"/>
            <w:vAlign w:val="center"/>
          </w:tcPr>
          <w:p>
            <w:pPr>
              <w:pStyle w:val="41"/>
              <w:widowControl w:val="0"/>
              <w:bidi w:val="0"/>
              <w:rPr>
                <w:b w:val="0"/>
                <w:bCs/>
              </w:rPr>
            </w:pPr>
            <w:r>
              <w:rPr>
                <w:rFonts w:hint="eastAsia"/>
                <w:b w:val="0"/>
                <w:bCs/>
              </w:rPr>
              <w:t>599.47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val="0"/>
                <w:bCs/>
              </w:rPr>
            </w:pPr>
            <w:r>
              <w:rPr>
                <w:rFonts w:hint="eastAsia"/>
                <w:b w:val="0"/>
                <w:bCs/>
              </w:rPr>
              <w:t>4</w:t>
            </w:r>
          </w:p>
        </w:tc>
        <w:tc>
          <w:tcPr>
            <w:tcW w:w="640" w:type="pct"/>
            <w:noWrap/>
            <w:vAlign w:val="center"/>
          </w:tcPr>
          <w:p>
            <w:pPr>
              <w:pStyle w:val="41"/>
              <w:widowControl w:val="0"/>
              <w:bidi w:val="0"/>
              <w:rPr>
                <w:b w:val="0"/>
                <w:bCs/>
              </w:rPr>
            </w:pPr>
            <w:r>
              <w:rPr>
                <w:rFonts w:hint="eastAsia"/>
                <w:b w:val="0"/>
                <w:bCs/>
              </w:rPr>
              <w:t>仲家大院子</w:t>
            </w:r>
          </w:p>
        </w:tc>
        <w:tc>
          <w:tcPr>
            <w:tcW w:w="574" w:type="pct"/>
            <w:noWrap/>
            <w:vAlign w:val="center"/>
          </w:tcPr>
          <w:p>
            <w:pPr>
              <w:pStyle w:val="41"/>
              <w:widowControl w:val="0"/>
              <w:bidi w:val="0"/>
              <w:rPr>
                <w:b w:val="0"/>
                <w:bCs/>
              </w:rPr>
            </w:pPr>
            <w:r>
              <w:rPr>
                <w:rFonts w:hint="eastAsia"/>
                <w:b w:val="0"/>
                <w:bCs/>
              </w:rPr>
              <w:t>2124.59</w:t>
            </w:r>
          </w:p>
        </w:tc>
        <w:tc>
          <w:tcPr>
            <w:tcW w:w="574" w:type="pct"/>
            <w:noWrap/>
            <w:vAlign w:val="center"/>
          </w:tcPr>
          <w:p>
            <w:pPr>
              <w:pStyle w:val="41"/>
              <w:widowControl w:val="0"/>
              <w:bidi w:val="0"/>
              <w:rPr>
                <w:b w:val="0"/>
                <w:bCs/>
              </w:rPr>
            </w:pPr>
            <w:r>
              <w:rPr>
                <w:rFonts w:hint="eastAsia"/>
                <w:b w:val="0"/>
                <w:bCs/>
              </w:rPr>
              <w:t>-211.8</w:t>
            </w:r>
          </w:p>
        </w:tc>
        <w:tc>
          <w:tcPr>
            <w:tcW w:w="569" w:type="pct"/>
            <w:noWrap/>
            <w:vAlign w:val="center"/>
          </w:tcPr>
          <w:p>
            <w:pPr>
              <w:pStyle w:val="41"/>
              <w:widowControl w:val="0"/>
              <w:bidi w:val="0"/>
              <w:rPr>
                <w:b w:val="0"/>
                <w:bCs/>
              </w:rPr>
            </w:pPr>
            <w:r>
              <w:rPr>
                <w:rFonts w:hint="eastAsia"/>
                <w:b w:val="0"/>
                <w:bCs/>
              </w:rPr>
              <w:t>579.9</w:t>
            </w:r>
          </w:p>
        </w:tc>
        <w:tc>
          <w:tcPr>
            <w:tcW w:w="233" w:type="pct"/>
            <w:vAlign w:val="center"/>
          </w:tcPr>
          <w:p>
            <w:pPr>
              <w:pStyle w:val="41"/>
              <w:widowControl w:val="0"/>
              <w:bidi w:val="0"/>
              <w:rPr>
                <w:b w:val="0"/>
                <w:bCs/>
              </w:rPr>
            </w:pPr>
            <w:r>
              <w:rPr>
                <w:rFonts w:hint="eastAsia"/>
                <w:b w:val="0"/>
                <w:bCs/>
              </w:rPr>
              <w:t>12</w:t>
            </w:r>
          </w:p>
        </w:tc>
        <w:tc>
          <w:tcPr>
            <w:tcW w:w="606" w:type="pct"/>
            <w:vAlign w:val="center"/>
          </w:tcPr>
          <w:p>
            <w:pPr>
              <w:pStyle w:val="41"/>
              <w:widowControl w:val="0"/>
              <w:bidi w:val="0"/>
              <w:rPr>
                <w:b w:val="0"/>
                <w:bCs/>
              </w:rPr>
            </w:pPr>
            <w:r>
              <w:rPr>
                <w:rFonts w:hint="eastAsia"/>
                <w:b w:val="0"/>
                <w:bCs/>
              </w:rPr>
              <w:t>尚家场</w:t>
            </w:r>
          </w:p>
        </w:tc>
        <w:tc>
          <w:tcPr>
            <w:tcW w:w="512" w:type="pct"/>
            <w:vAlign w:val="center"/>
          </w:tcPr>
          <w:p>
            <w:pPr>
              <w:pStyle w:val="41"/>
              <w:widowControl w:val="0"/>
              <w:bidi w:val="0"/>
              <w:rPr>
                <w:b w:val="0"/>
                <w:bCs/>
              </w:rPr>
            </w:pPr>
            <w:r>
              <w:rPr>
                <w:rFonts w:hint="eastAsia"/>
                <w:b w:val="0"/>
                <w:bCs/>
              </w:rPr>
              <w:t>-1753.18</w:t>
            </w:r>
          </w:p>
        </w:tc>
        <w:tc>
          <w:tcPr>
            <w:tcW w:w="512" w:type="pct"/>
            <w:vAlign w:val="center"/>
          </w:tcPr>
          <w:p>
            <w:pPr>
              <w:pStyle w:val="41"/>
              <w:widowControl w:val="0"/>
              <w:bidi w:val="0"/>
              <w:rPr>
                <w:b w:val="0"/>
                <w:bCs/>
              </w:rPr>
            </w:pPr>
            <w:r>
              <w:rPr>
                <w:rFonts w:hint="eastAsia"/>
                <w:b w:val="0"/>
                <w:bCs/>
              </w:rPr>
              <w:t>-607.38</w:t>
            </w:r>
          </w:p>
        </w:tc>
        <w:tc>
          <w:tcPr>
            <w:tcW w:w="516" w:type="pct"/>
            <w:vAlign w:val="center"/>
          </w:tcPr>
          <w:p>
            <w:pPr>
              <w:pStyle w:val="41"/>
              <w:widowControl w:val="0"/>
              <w:bidi w:val="0"/>
              <w:rPr>
                <w:b w:val="0"/>
                <w:bCs/>
              </w:rPr>
            </w:pPr>
            <w:r>
              <w:rPr>
                <w:rFonts w:hint="eastAsia"/>
                <w:b w:val="0"/>
                <w:bCs/>
              </w:rPr>
              <w:t>607.34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val="0"/>
                <w:bCs/>
              </w:rPr>
            </w:pPr>
            <w:r>
              <w:rPr>
                <w:rFonts w:hint="eastAsia"/>
                <w:b w:val="0"/>
                <w:bCs/>
              </w:rPr>
              <w:t>5</w:t>
            </w:r>
          </w:p>
        </w:tc>
        <w:tc>
          <w:tcPr>
            <w:tcW w:w="640" w:type="pct"/>
            <w:noWrap/>
            <w:vAlign w:val="center"/>
          </w:tcPr>
          <w:p>
            <w:pPr>
              <w:pStyle w:val="41"/>
              <w:widowControl w:val="0"/>
              <w:bidi w:val="0"/>
              <w:rPr>
                <w:b w:val="0"/>
                <w:bCs/>
              </w:rPr>
            </w:pPr>
            <w:r>
              <w:rPr>
                <w:rFonts w:hint="eastAsia"/>
                <w:b w:val="0"/>
                <w:bCs/>
              </w:rPr>
              <w:t>灵江小区</w:t>
            </w:r>
          </w:p>
        </w:tc>
        <w:tc>
          <w:tcPr>
            <w:tcW w:w="574" w:type="pct"/>
            <w:noWrap/>
            <w:vAlign w:val="center"/>
          </w:tcPr>
          <w:p>
            <w:pPr>
              <w:pStyle w:val="41"/>
              <w:widowControl w:val="0"/>
              <w:bidi w:val="0"/>
              <w:rPr>
                <w:b w:val="0"/>
                <w:bCs/>
              </w:rPr>
            </w:pPr>
            <w:r>
              <w:rPr>
                <w:rFonts w:hint="eastAsia"/>
                <w:b w:val="0"/>
                <w:bCs/>
              </w:rPr>
              <w:t>1251.1</w:t>
            </w:r>
          </w:p>
        </w:tc>
        <w:tc>
          <w:tcPr>
            <w:tcW w:w="574" w:type="pct"/>
            <w:noWrap/>
            <w:vAlign w:val="center"/>
          </w:tcPr>
          <w:p>
            <w:pPr>
              <w:pStyle w:val="41"/>
              <w:widowControl w:val="0"/>
              <w:bidi w:val="0"/>
              <w:rPr>
                <w:b w:val="0"/>
                <w:bCs/>
              </w:rPr>
            </w:pPr>
            <w:r>
              <w:rPr>
                <w:rFonts w:hint="eastAsia"/>
                <w:b w:val="0"/>
                <w:bCs/>
              </w:rPr>
              <w:t>-1637.33</w:t>
            </w:r>
          </w:p>
        </w:tc>
        <w:tc>
          <w:tcPr>
            <w:tcW w:w="569" w:type="pct"/>
            <w:noWrap/>
            <w:vAlign w:val="center"/>
          </w:tcPr>
          <w:p>
            <w:pPr>
              <w:pStyle w:val="41"/>
              <w:widowControl w:val="0"/>
              <w:bidi w:val="0"/>
              <w:rPr>
                <w:b w:val="0"/>
                <w:bCs/>
              </w:rPr>
            </w:pPr>
            <w:r>
              <w:rPr>
                <w:rFonts w:hint="eastAsia"/>
                <w:b w:val="0"/>
                <w:bCs/>
              </w:rPr>
              <w:t>578.41</w:t>
            </w:r>
          </w:p>
        </w:tc>
        <w:tc>
          <w:tcPr>
            <w:tcW w:w="233" w:type="pct"/>
            <w:vAlign w:val="center"/>
          </w:tcPr>
          <w:p>
            <w:pPr>
              <w:pStyle w:val="41"/>
              <w:widowControl w:val="0"/>
              <w:bidi w:val="0"/>
              <w:rPr>
                <w:b w:val="0"/>
                <w:bCs/>
              </w:rPr>
            </w:pPr>
            <w:r>
              <w:rPr>
                <w:rFonts w:hint="eastAsia"/>
                <w:b w:val="0"/>
                <w:bCs/>
              </w:rPr>
              <w:t>13</w:t>
            </w:r>
          </w:p>
        </w:tc>
        <w:tc>
          <w:tcPr>
            <w:tcW w:w="606" w:type="pct"/>
            <w:vAlign w:val="center"/>
          </w:tcPr>
          <w:p>
            <w:pPr>
              <w:pStyle w:val="41"/>
              <w:widowControl w:val="0"/>
              <w:bidi w:val="0"/>
              <w:rPr>
                <w:b w:val="0"/>
                <w:bCs/>
              </w:rPr>
            </w:pPr>
            <w:r>
              <w:rPr>
                <w:rFonts w:hint="eastAsia"/>
                <w:b w:val="0"/>
                <w:bCs/>
              </w:rPr>
              <w:t>斗洞子</w:t>
            </w:r>
          </w:p>
        </w:tc>
        <w:tc>
          <w:tcPr>
            <w:tcW w:w="512" w:type="pct"/>
            <w:vAlign w:val="center"/>
          </w:tcPr>
          <w:p>
            <w:pPr>
              <w:pStyle w:val="41"/>
              <w:widowControl w:val="0"/>
              <w:bidi w:val="0"/>
              <w:rPr>
                <w:b w:val="0"/>
                <w:bCs/>
              </w:rPr>
            </w:pPr>
            <w:r>
              <w:rPr>
                <w:rFonts w:hint="eastAsia"/>
                <w:b w:val="0"/>
                <w:bCs/>
              </w:rPr>
              <w:t>-1435.64</w:t>
            </w:r>
          </w:p>
        </w:tc>
        <w:tc>
          <w:tcPr>
            <w:tcW w:w="512" w:type="pct"/>
            <w:vAlign w:val="center"/>
          </w:tcPr>
          <w:p>
            <w:pPr>
              <w:pStyle w:val="41"/>
              <w:widowControl w:val="0"/>
              <w:bidi w:val="0"/>
              <w:rPr>
                <w:b w:val="0"/>
                <w:bCs/>
              </w:rPr>
            </w:pPr>
            <w:r>
              <w:rPr>
                <w:rFonts w:hint="eastAsia"/>
                <w:b w:val="0"/>
                <w:bCs/>
              </w:rPr>
              <w:t>-997.09</w:t>
            </w:r>
          </w:p>
        </w:tc>
        <w:tc>
          <w:tcPr>
            <w:tcW w:w="516" w:type="pct"/>
            <w:vAlign w:val="center"/>
          </w:tcPr>
          <w:p>
            <w:pPr>
              <w:pStyle w:val="41"/>
              <w:widowControl w:val="0"/>
              <w:bidi w:val="0"/>
              <w:rPr>
                <w:b w:val="0"/>
                <w:bCs/>
              </w:rPr>
            </w:pPr>
            <w:r>
              <w:rPr>
                <w:rFonts w:hint="eastAsia"/>
                <w:b w:val="0"/>
                <w:bCs/>
              </w:rPr>
              <w:t>600.91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val="0"/>
                <w:bCs/>
              </w:rPr>
            </w:pPr>
            <w:r>
              <w:rPr>
                <w:rFonts w:hint="eastAsia"/>
                <w:b w:val="0"/>
                <w:bCs/>
              </w:rPr>
              <w:t>6</w:t>
            </w:r>
          </w:p>
        </w:tc>
        <w:tc>
          <w:tcPr>
            <w:tcW w:w="640" w:type="pct"/>
            <w:noWrap/>
            <w:vAlign w:val="center"/>
          </w:tcPr>
          <w:p>
            <w:pPr>
              <w:pStyle w:val="41"/>
              <w:widowControl w:val="0"/>
              <w:bidi w:val="0"/>
              <w:rPr>
                <w:b w:val="0"/>
                <w:bCs/>
              </w:rPr>
            </w:pPr>
            <w:r>
              <w:rPr>
                <w:rFonts w:hint="eastAsia"/>
                <w:b w:val="0"/>
                <w:bCs/>
              </w:rPr>
              <w:t>刘家院子</w:t>
            </w:r>
          </w:p>
        </w:tc>
        <w:tc>
          <w:tcPr>
            <w:tcW w:w="574" w:type="pct"/>
            <w:noWrap/>
            <w:vAlign w:val="center"/>
          </w:tcPr>
          <w:p>
            <w:pPr>
              <w:pStyle w:val="41"/>
              <w:widowControl w:val="0"/>
              <w:bidi w:val="0"/>
              <w:rPr>
                <w:b w:val="0"/>
                <w:bCs/>
              </w:rPr>
            </w:pPr>
            <w:r>
              <w:rPr>
                <w:rFonts w:hint="eastAsia"/>
                <w:b w:val="0"/>
                <w:bCs/>
              </w:rPr>
              <w:t>1749.57</w:t>
            </w:r>
          </w:p>
        </w:tc>
        <w:tc>
          <w:tcPr>
            <w:tcW w:w="574" w:type="pct"/>
            <w:noWrap/>
            <w:vAlign w:val="center"/>
          </w:tcPr>
          <w:p>
            <w:pPr>
              <w:pStyle w:val="41"/>
              <w:widowControl w:val="0"/>
              <w:bidi w:val="0"/>
              <w:rPr>
                <w:b w:val="0"/>
                <w:bCs/>
              </w:rPr>
            </w:pPr>
            <w:r>
              <w:rPr>
                <w:rFonts w:hint="eastAsia"/>
                <w:b w:val="0"/>
                <w:bCs/>
              </w:rPr>
              <w:t>-1695.56</w:t>
            </w:r>
          </w:p>
        </w:tc>
        <w:tc>
          <w:tcPr>
            <w:tcW w:w="569" w:type="pct"/>
            <w:noWrap/>
            <w:vAlign w:val="center"/>
          </w:tcPr>
          <w:p>
            <w:pPr>
              <w:pStyle w:val="41"/>
              <w:widowControl w:val="0"/>
              <w:bidi w:val="0"/>
              <w:rPr>
                <w:b w:val="0"/>
                <w:bCs/>
              </w:rPr>
            </w:pPr>
            <w:r>
              <w:rPr>
                <w:rFonts w:hint="eastAsia"/>
                <w:b w:val="0"/>
                <w:bCs/>
              </w:rPr>
              <w:t>575.89</w:t>
            </w:r>
          </w:p>
        </w:tc>
        <w:tc>
          <w:tcPr>
            <w:tcW w:w="233" w:type="pct"/>
            <w:vAlign w:val="center"/>
          </w:tcPr>
          <w:p>
            <w:pPr>
              <w:pStyle w:val="41"/>
              <w:widowControl w:val="0"/>
              <w:bidi w:val="0"/>
              <w:rPr>
                <w:b w:val="0"/>
                <w:bCs/>
              </w:rPr>
            </w:pPr>
            <w:r>
              <w:rPr>
                <w:rFonts w:hint="eastAsia"/>
                <w:b w:val="0"/>
                <w:bCs/>
              </w:rPr>
              <w:t>14</w:t>
            </w:r>
          </w:p>
        </w:tc>
        <w:tc>
          <w:tcPr>
            <w:tcW w:w="606" w:type="pct"/>
            <w:vAlign w:val="center"/>
          </w:tcPr>
          <w:p>
            <w:pPr>
              <w:pStyle w:val="41"/>
              <w:widowControl w:val="0"/>
              <w:bidi w:val="0"/>
              <w:rPr>
                <w:b w:val="0"/>
                <w:bCs/>
              </w:rPr>
            </w:pPr>
            <w:r>
              <w:rPr>
                <w:rFonts w:hint="eastAsia"/>
                <w:b w:val="0"/>
                <w:bCs/>
              </w:rPr>
              <w:t>陈家林林</w:t>
            </w:r>
          </w:p>
        </w:tc>
        <w:tc>
          <w:tcPr>
            <w:tcW w:w="512" w:type="pct"/>
            <w:vAlign w:val="center"/>
          </w:tcPr>
          <w:p>
            <w:pPr>
              <w:pStyle w:val="41"/>
              <w:widowControl w:val="0"/>
              <w:bidi w:val="0"/>
              <w:rPr>
                <w:b w:val="0"/>
                <w:bCs/>
              </w:rPr>
            </w:pPr>
            <w:r>
              <w:rPr>
                <w:rFonts w:hint="eastAsia"/>
                <w:b w:val="0"/>
                <w:bCs/>
              </w:rPr>
              <w:t>-1209.84</w:t>
            </w:r>
          </w:p>
        </w:tc>
        <w:tc>
          <w:tcPr>
            <w:tcW w:w="512" w:type="pct"/>
            <w:vAlign w:val="center"/>
          </w:tcPr>
          <w:p>
            <w:pPr>
              <w:pStyle w:val="41"/>
              <w:widowControl w:val="0"/>
              <w:bidi w:val="0"/>
              <w:rPr>
                <w:b w:val="0"/>
                <w:bCs/>
              </w:rPr>
            </w:pPr>
            <w:r>
              <w:rPr>
                <w:rFonts w:hint="eastAsia"/>
                <w:b w:val="0"/>
                <w:bCs/>
              </w:rPr>
              <w:t>-2186.39</w:t>
            </w:r>
          </w:p>
        </w:tc>
        <w:tc>
          <w:tcPr>
            <w:tcW w:w="516" w:type="pct"/>
            <w:vAlign w:val="center"/>
          </w:tcPr>
          <w:p>
            <w:pPr>
              <w:pStyle w:val="41"/>
              <w:widowControl w:val="0"/>
              <w:bidi w:val="0"/>
              <w:rPr>
                <w:b w:val="0"/>
                <w:bCs/>
              </w:rPr>
            </w:pPr>
            <w:r>
              <w:rPr>
                <w:rFonts w:hint="eastAsia"/>
                <w:b w:val="0"/>
                <w:bCs/>
              </w:rPr>
              <w:t>589.45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val="0"/>
                <w:bCs/>
              </w:rPr>
            </w:pPr>
            <w:r>
              <w:rPr>
                <w:rFonts w:hint="eastAsia"/>
                <w:b w:val="0"/>
                <w:bCs/>
              </w:rPr>
              <w:t>7</w:t>
            </w:r>
          </w:p>
        </w:tc>
        <w:tc>
          <w:tcPr>
            <w:tcW w:w="640" w:type="pct"/>
            <w:noWrap/>
            <w:vAlign w:val="center"/>
          </w:tcPr>
          <w:p>
            <w:pPr>
              <w:pStyle w:val="41"/>
              <w:widowControl w:val="0"/>
              <w:bidi w:val="0"/>
              <w:rPr>
                <w:b w:val="0"/>
                <w:bCs/>
              </w:rPr>
            </w:pPr>
            <w:r>
              <w:rPr>
                <w:rFonts w:hint="eastAsia"/>
                <w:b w:val="0"/>
                <w:bCs/>
              </w:rPr>
              <w:t>谢家院子</w:t>
            </w:r>
          </w:p>
        </w:tc>
        <w:tc>
          <w:tcPr>
            <w:tcW w:w="574" w:type="pct"/>
            <w:noWrap/>
            <w:vAlign w:val="center"/>
          </w:tcPr>
          <w:p>
            <w:pPr>
              <w:pStyle w:val="41"/>
              <w:widowControl w:val="0"/>
              <w:bidi w:val="0"/>
              <w:rPr>
                <w:b w:val="0"/>
                <w:bCs/>
              </w:rPr>
            </w:pPr>
            <w:r>
              <w:rPr>
                <w:rFonts w:hint="eastAsia"/>
                <w:b w:val="0"/>
                <w:bCs/>
              </w:rPr>
              <w:t>1376.89</w:t>
            </w:r>
          </w:p>
        </w:tc>
        <w:tc>
          <w:tcPr>
            <w:tcW w:w="574" w:type="pct"/>
            <w:noWrap/>
            <w:vAlign w:val="center"/>
          </w:tcPr>
          <w:p>
            <w:pPr>
              <w:pStyle w:val="41"/>
              <w:widowControl w:val="0"/>
              <w:bidi w:val="0"/>
              <w:rPr>
                <w:b w:val="0"/>
                <w:bCs/>
              </w:rPr>
            </w:pPr>
            <w:r>
              <w:rPr>
                <w:rFonts w:hint="eastAsia"/>
                <w:b w:val="0"/>
                <w:bCs/>
              </w:rPr>
              <w:t>-2051.94</w:t>
            </w:r>
          </w:p>
        </w:tc>
        <w:tc>
          <w:tcPr>
            <w:tcW w:w="569" w:type="pct"/>
            <w:noWrap/>
            <w:vAlign w:val="center"/>
          </w:tcPr>
          <w:p>
            <w:pPr>
              <w:pStyle w:val="41"/>
              <w:widowControl w:val="0"/>
              <w:bidi w:val="0"/>
              <w:rPr>
                <w:b w:val="0"/>
                <w:bCs/>
              </w:rPr>
            </w:pPr>
            <w:r>
              <w:rPr>
                <w:rFonts w:hint="eastAsia"/>
                <w:b w:val="0"/>
                <w:bCs/>
              </w:rPr>
              <w:t>576.6</w:t>
            </w:r>
          </w:p>
        </w:tc>
        <w:tc>
          <w:tcPr>
            <w:tcW w:w="233" w:type="pct"/>
            <w:vAlign w:val="center"/>
          </w:tcPr>
          <w:p>
            <w:pPr>
              <w:pStyle w:val="41"/>
              <w:widowControl w:val="0"/>
              <w:bidi w:val="0"/>
              <w:rPr>
                <w:b w:val="0"/>
                <w:bCs/>
              </w:rPr>
            </w:pPr>
            <w:r>
              <w:rPr>
                <w:rFonts w:hint="eastAsia"/>
                <w:b w:val="0"/>
                <w:bCs/>
              </w:rPr>
              <w:t>15</w:t>
            </w:r>
          </w:p>
        </w:tc>
        <w:tc>
          <w:tcPr>
            <w:tcW w:w="606" w:type="pct"/>
            <w:vAlign w:val="center"/>
          </w:tcPr>
          <w:p>
            <w:pPr>
              <w:pStyle w:val="41"/>
              <w:widowControl w:val="0"/>
              <w:bidi w:val="0"/>
              <w:rPr>
                <w:b w:val="0"/>
                <w:bCs/>
              </w:rPr>
            </w:pPr>
            <w:r>
              <w:rPr>
                <w:rFonts w:hint="eastAsia"/>
                <w:b w:val="0"/>
                <w:bCs/>
              </w:rPr>
              <w:t>家安村</w:t>
            </w:r>
          </w:p>
        </w:tc>
        <w:tc>
          <w:tcPr>
            <w:tcW w:w="512" w:type="pct"/>
            <w:vAlign w:val="center"/>
          </w:tcPr>
          <w:p>
            <w:pPr>
              <w:pStyle w:val="41"/>
              <w:widowControl w:val="0"/>
              <w:bidi w:val="0"/>
              <w:rPr>
                <w:b w:val="0"/>
                <w:bCs/>
              </w:rPr>
            </w:pPr>
            <w:r>
              <w:rPr>
                <w:rFonts w:hint="eastAsia"/>
                <w:b w:val="0"/>
                <w:bCs/>
              </w:rPr>
              <w:t>-1918.81</w:t>
            </w:r>
          </w:p>
        </w:tc>
        <w:tc>
          <w:tcPr>
            <w:tcW w:w="512" w:type="pct"/>
            <w:vAlign w:val="center"/>
          </w:tcPr>
          <w:p>
            <w:pPr>
              <w:pStyle w:val="41"/>
              <w:widowControl w:val="0"/>
              <w:bidi w:val="0"/>
              <w:rPr>
                <w:b w:val="0"/>
                <w:bCs/>
              </w:rPr>
            </w:pPr>
            <w:r>
              <w:rPr>
                <w:rFonts w:hint="eastAsia"/>
                <w:b w:val="0"/>
                <w:bCs/>
              </w:rPr>
              <w:t>-1665.42</w:t>
            </w:r>
          </w:p>
        </w:tc>
        <w:tc>
          <w:tcPr>
            <w:tcW w:w="516" w:type="pct"/>
            <w:vAlign w:val="center"/>
          </w:tcPr>
          <w:p>
            <w:pPr>
              <w:pStyle w:val="41"/>
              <w:widowControl w:val="0"/>
              <w:bidi w:val="0"/>
              <w:rPr>
                <w:b w:val="0"/>
                <w:bCs/>
              </w:rPr>
            </w:pPr>
            <w:r>
              <w:rPr>
                <w:rFonts w:hint="eastAsia"/>
                <w:b w:val="0"/>
                <w:bCs/>
              </w:rPr>
              <w:t>598.2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57" w:type="pct"/>
            <w:noWrap/>
            <w:vAlign w:val="center"/>
          </w:tcPr>
          <w:p>
            <w:pPr>
              <w:pStyle w:val="41"/>
              <w:widowControl w:val="0"/>
              <w:bidi w:val="0"/>
              <w:rPr>
                <w:b w:val="0"/>
                <w:bCs/>
              </w:rPr>
            </w:pPr>
            <w:r>
              <w:rPr>
                <w:rFonts w:hint="eastAsia"/>
                <w:b w:val="0"/>
                <w:bCs/>
              </w:rPr>
              <w:t>8</w:t>
            </w:r>
          </w:p>
        </w:tc>
        <w:tc>
          <w:tcPr>
            <w:tcW w:w="640" w:type="pct"/>
            <w:noWrap/>
            <w:vAlign w:val="center"/>
          </w:tcPr>
          <w:p>
            <w:pPr>
              <w:pStyle w:val="41"/>
              <w:widowControl w:val="0"/>
              <w:bidi w:val="0"/>
              <w:rPr>
                <w:b w:val="0"/>
                <w:bCs/>
              </w:rPr>
            </w:pPr>
            <w:r>
              <w:rPr>
                <w:rFonts w:hint="eastAsia"/>
                <w:b w:val="0"/>
                <w:bCs/>
              </w:rPr>
              <w:t>吴家草坪</w:t>
            </w:r>
          </w:p>
        </w:tc>
        <w:tc>
          <w:tcPr>
            <w:tcW w:w="574" w:type="pct"/>
            <w:noWrap/>
            <w:vAlign w:val="center"/>
          </w:tcPr>
          <w:p>
            <w:pPr>
              <w:pStyle w:val="41"/>
              <w:widowControl w:val="0"/>
              <w:bidi w:val="0"/>
              <w:rPr>
                <w:b w:val="0"/>
                <w:bCs/>
              </w:rPr>
            </w:pPr>
            <w:r>
              <w:rPr>
                <w:rFonts w:hint="eastAsia"/>
                <w:b w:val="0"/>
                <w:bCs/>
              </w:rPr>
              <w:t>2132.36</w:t>
            </w:r>
          </w:p>
        </w:tc>
        <w:tc>
          <w:tcPr>
            <w:tcW w:w="574" w:type="pct"/>
            <w:noWrap/>
            <w:vAlign w:val="center"/>
          </w:tcPr>
          <w:p>
            <w:pPr>
              <w:pStyle w:val="41"/>
              <w:widowControl w:val="0"/>
              <w:bidi w:val="0"/>
              <w:rPr>
                <w:b w:val="0"/>
                <w:bCs/>
              </w:rPr>
            </w:pPr>
            <w:r>
              <w:rPr>
                <w:rFonts w:hint="eastAsia"/>
                <w:b w:val="0"/>
                <w:bCs/>
              </w:rPr>
              <w:t>737.84</w:t>
            </w:r>
          </w:p>
        </w:tc>
        <w:tc>
          <w:tcPr>
            <w:tcW w:w="569" w:type="pct"/>
            <w:noWrap/>
            <w:vAlign w:val="center"/>
          </w:tcPr>
          <w:p>
            <w:pPr>
              <w:pStyle w:val="41"/>
              <w:widowControl w:val="0"/>
              <w:bidi w:val="0"/>
              <w:rPr>
                <w:b w:val="0"/>
                <w:bCs/>
              </w:rPr>
            </w:pPr>
            <w:r>
              <w:rPr>
                <w:rFonts w:hint="eastAsia"/>
                <w:b w:val="0"/>
                <w:bCs/>
              </w:rPr>
              <w:t>582.86</w:t>
            </w:r>
          </w:p>
        </w:tc>
        <w:tc>
          <w:tcPr>
            <w:tcW w:w="233" w:type="pct"/>
            <w:vAlign w:val="center"/>
          </w:tcPr>
          <w:p>
            <w:pPr>
              <w:pStyle w:val="41"/>
              <w:widowControl w:val="0"/>
              <w:bidi w:val="0"/>
              <w:rPr>
                <w:b w:val="0"/>
                <w:bCs/>
              </w:rPr>
            </w:pPr>
            <w:r>
              <w:rPr>
                <w:rFonts w:hint="eastAsia"/>
                <w:b w:val="0"/>
                <w:bCs/>
              </w:rPr>
              <w:t>16</w:t>
            </w:r>
          </w:p>
        </w:tc>
        <w:tc>
          <w:tcPr>
            <w:tcW w:w="606" w:type="pct"/>
            <w:vAlign w:val="center"/>
          </w:tcPr>
          <w:p>
            <w:pPr>
              <w:pStyle w:val="41"/>
              <w:widowControl w:val="0"/>
              <w:bidi w:val="0"/>
              <w:rPr>
                <w:b w:val="0"/>
                <w:bCs/>
              </w:rPr>
            </w:pPr>
            <w:r>
              <w:rPr>
                <w:rFonts w:hint="eastAsia"/>
                <w:b w:val="0"/>
                <w:bCs/>
              </w:rPr>
              <w:t>下家桐子林</w:t>
            </w:r>
          </w:p>
        </w:tc>
        <w:tc>
          <w:tcPr>
            <w:tcW w:w="512" w:type="pct"/>
            <w:vAlign w:val="center"/>
          </w:tcPr>
          <w:p>
            <w:pPr>
              <w:pStyle w:val="41"/>
              <w:widowControl w:val="0"/>
              <w:bidi w:val="0"/>
              <w:rPr>
                <w:b w:val="0"/>
                <w:bCs/>
              </w:rPr>
            </w:pPr>
            <w:r>
              <w:rPr>
                <w:rFonts w:hint="eastAsia"/>
                <w:b w:val="0"/>
                <w:bCs/>
              </w:rPr>
              <w:t>-2315.21</w:t>
            </w:r>
          </w:p>
        </w:tc>
        <w:tc>
          <w:tcPr>
            <w:tcW w:w="512" w:type="pct"/>
            <w:vAlign w:val="center"/>
          </w:tcPr>
          <w:p>
            <w:pPr>
              <w:pStyle w:val="41"/>
              <w:widowControl w:val="0"/>
              <w:bidi w:val="0"/>
              <w:rPr>
                <w:b w:val="0"/>
                <w:bCs/>
              </w:rPr>
            </w:pPr>
            <w:r>
              <w:rPr>
                <w:rFonts w:hint="eastAsia"/>
                <w:b w:val="0"/>
                <w:bCs/>
              </w:rPr>
              <w:t>-1756.02</w:t>
            </w:r>
          </w:p>
        </w:tc>
        <w:tc>
          <w:tcPr>
            <w:tcW w:w="516" w:type="pct"/>
            <w:vAlign w:val="center"/>
          </w:tcPr>
          <w:p>
            <w:pPr>
              <w:pStyle w:val="41"/>
              <w:widowControl w:val="0"/>
              <w:bidi w:val="0"/>
              <w:rPr>
                <w:b w:val="0"/>
                <w:bCs/>
              </w:rPr>
            </w:pPr>
            <w:r>
              <w:rPr>
                <w:rFonts w:hint="eastAsia"/>
                <w:b w:val="0"/>
                <w:bCs/>
              </w:rPr>
              <w:t>599.26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5000" w:type="pct"/>
            <w:gridSpan w:val="10"/>
            <w:noWrap/>
            <w:vAlign w:val="center"/>
          </w:tcPr>
          <w:p>
            <w:pPr>
              <w:pStyle w:val="41"/>
              <w:widowControl w:val="0"/>
              <w:bidi w:val="0"/>
              <w:rPr>
                <w:b w:val="0"/>
                <w:bCs/>
              </w:rPr>
            </w:pPr>
            <w:r>
              <w:rPr>
                <w:rFonts w:hint="eastAsia"/>
                <w:b w:val="0"/>
                <w:bCs/>
              </w:rPr>
              <w:t>(0,0)经纬度为N：</w:t>
            </w:r>
            <w:r>
              <w:rPr>
                <w:b w:val="0"/>
                <w:bCs/>
              </w:rPr>
              <w:t>31.216077°</w:t>
            </w:r>
            <w:r>
              <w:rPr>
                <w:rFonts w:hint="eastAsia"/>
                <w:b w:val="0"/>
                <w:bCs/>
              </w:rPr>
              <w:t>，E：</w:t>
            </w:r>
            <w:r>
              <w:rPr>
                <w:b w:val="0"/>
                <w:bCs/>
              </w:rPr>
              <w:t>104.111177°</w:t>
            </w:r>
          </w:p>
        </w:tc>
      </w:tr>
    </w:tbl>
    <w:p>
      <w:pPr>
        <w:rPr>
          <w:rFonts w:hint="eastAsia"/>
          <w:b/>
          <w:bCs/>
          <w:lang w:val="en-US" w:eastAsia="zh-CN"/>
        </w:rPr>
      </w:pPr>
      <w:r>
        <w:rPr>
          <w:rFonts w:hint="eastAsia"/>
          <w:b/>
          <w:bCs/>
          <w:lang w:val="en-US" w:eastAsia="zh-CN"/>
        </w:rPr>
        <w:t>（四）预测内容</w:t>
      </w:r>
    </w:p>
    <w:p>
      <w:pPr>
        <w:bidi w:val="0"/>
        <w:rPr>
          <w:rFonts w:hint="eastAsia"/>
          <w:lang w:eastAsia="zh-CN"/>
        </w:rPr>
      </w:pPr>
      <w:r>
        <w:t>根据</w:t>
      </w:r>
      <w:r>
        <w:rPr>
          <w:rFonts w:hint="eastAsia"/>
        </w:rPr>
        <w:t>本项目</w:t>
      </w:r>
      <w:r>
        <w:t>污染物</w:t>
      </w:r>
      <w:r>
        <w:rPr>
          <w:rFonts w:hint="eastAsia"/>
        </w:rPr>
        <w:t>的</w:t>
      </w:r>
      <w:r>
        <w:t>特点</w:t>
      </w:r>
      <w:r>
        <w:rPr>
          <w:rFonts w:hint="eastAsia"/>
        </w:rPr>
        <w:t>及大气导则的要求，结合</w:t>
      </w:r>
      <w:r>
        <w:t>该区域的污染气象特征，</w:t>
      </w:r>
      <w:r>
        <w:rPr>
          <w:rFonts w:hint="eastAsia"/>
        </w:rPr>
        <w:t>采用逐日逐时的方式进行大气环境影响预测。本项目预测情景方案设置见</w:t>
      </w:r>
      <w:r>
        <w:rPr>
          <w:rFonts w:hint="eastAsia"/>
          <w:lang w:eastAsia="zh-CN"/>
        </w:rPr>
        <w:t>下</w:t>
      </w:r>
      <w:r>
        <w:rPr>
          <w:rFonts w:hint="eastAsia"/>
        </w:rPr>
        <w:t>表</w:t>
      </w:r>
      <w:r>
        <w:rPr>
          <w:rFonts w:hint="eastAsia"/>
          <w:lang w:eastAsia="zh-CN"/>
        </w:rPr>
        <w:t>。</w:t>
      </w:r>
    </w:p>
    <w:p>
      <w:pPr>
        <w:pStyle w:val="41"/>
        <w:bidi w:val="0"/>
        <w:rPr>
          <w:rFonts w:hint="eastAsia"/>
          <w:b w:val="0"/>
          <w:bCs/>
          <w:lang w:val="en-US" w:eastAsia="zh-CN"/>
        </w:rPr>
      </w:pPr>
      <w:r>
        <w:rPr>
          <w:rFonts w:hint="eastAsia"/>
          <w:lang w:eastAsia="zh-CN"/>
        </w:rPr>
        <w:t>表</w:t>
      </w:r>
      <w:r>
        <w:rPr>
          <w:rFonts w:hint="eastAsia"/>
          <w:lang w:val="en-US" w:eastAsia="zh-CN"/>
        </w:rPr>
        <w:t>6.2-16  本项目预测方案</w:t>
      </w:r>
    </w:p>
    <w:tbl>
      <w:tblPr>
        <w:tblStyle w:val="23"/>
        <w:tblW w:w="5114"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562"/>
        <w:gridCol w:w="1831"/>
        <w:gridCol w:w="1266"/>
        <w:gridCol w:w="1688"/>
        <w:gridCol w:w="1689"/>
        <w:gridCol w:w="14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5" w:hRule="atLeast"/>
        </w:trPr>
        <w:tc>
          <w:tcPr>
            <w:tcW w:w="330" w:type="pct"/>
            <w:shd w:val="clear" w:color="auto" w:fill="auto"/>
            <w:noWrap/>
            <w:vAlign w:val="center"/>
          </w:tcPr>
          <w:p>
            <w:pPr>
              <w:pStyle w:val="41"/>
              <w:bidi w:val="0"/>
              <w:rPr>
                <w:b w:val="0"/>
                <w:bCs/>
              </w:rPr>
            </w:pPr>
            <w:r>
              <w:rPr>
                <w:rFonts w:hint="eastAsia"/>
                <w:b w:val="0"/>
                <w:bCs/>
              </w:rPr>
              <w:t>序号</w:t>
            </w:r>
          </w:p>
        </w:tc>
        <w:tc>
          <w:tcPr>
            <w:tcW w:w="1077" w:type="pct"/>
            <w:vAlign w:val="center"/>
          </w:tcPr>
          <w:p>
            <w:pPr>
              <w:pStyle w:val="41"/>
              <w:bidi w:val="0"/>
              <w:rPr>
                <w:b w:val="0"/>
                <w:bCs/>
              </w:rPr>
            </w:pPr>
            <w:r>
              <w:rPr>
                <w:rFonts w:hint="eastAsia"/>
                <w:b w:val="0"/>
                <w:bCs/>
              </w:rPr>
              <w:t>污染源</w:t>
            </w:r>
          </w:p>
        </w:tc>
        <w:tc>
          <w:tcPr>
            <w:tcW w:w="744" w:type="pct"/>
            <w:shd w:val="clear" w:color="auto" w:fill="auto"/>
            <w:noWrap/>
            <w:vAlign w:val="center"/>
          </w:tcPr>
          <w:p>
            <w:pPr>
              <w:pStyle w:val="41"/>
              <w:bidi w:val="0"/>
              <w:rPr>
                <w:b w:val="0"/>
                <w:bCs/>
              </w:rPr>
            </w:pPr>
            <w:r>
              <w:rPr>
                <w:rFonts w:hint="eastAsia"/>
                <w:b w:val="0"/>
                <w:bCs/>
              </w:rPr>
              <w:t>排放方式</w:t>
            </w:r>
          </w:p>
        </w:tc>
        <w:tc>
          <w:tcPr>
            <w:tcW w:w="993" w:type="pct"/>
            <w:shd w:val="clear" w:color="auto" w:fill="auto"/>
            <w:noWrap/>
            <w:vAlign w:val="center"/>
          </w:tcPr>
          <w:p>
            <w:pPr>
              <w:pStyle w:val="41"/>
              <w:bidi w:val="0"/>
              <w:rPr>
                <w:b w:val="0"/>
                <w:bCs/>
              </w:rPr>
            </w:pPr>
            <w:r>
              <w:rPr>
                <w:rFonts w:hint="eastAsia"/>
                <w:b w:val="0"/>
                <w:bCs/>
              </w:rPr>
              <w:t>预测因子</w:t>
            </w:r>
          </w:p>
        </w:tc>
        <w:tc>
          <w:tcPr>
            <w:tcW w:w="993" w:type="pct"/>
            <w:vAlign w:val="center"/>
          </w:tcPr>
          <w:p>
            <w:pPr>
              <w:pStyle w:val="41"/>
              <w:bidi w:val="0"/>
              <w:rPr>
                <w:b w:val="0"/>
                <w:bCs/>
              </w:rPr>
            </w:pPr>
            <w:r>
              <w:rPr>
                <w:rFonts w:hint="eastAsia"/>
                <w:b w:val="0"/>
                <w:bCs/>
              </w:rPr>
              <w:t>计算点</w:t>
            </w:r>
          </w:p>
        </w:tc>
        <w:tc>
          <w:tcPr>
            <w:tcW w:w="859" w:type="pct"/>
            <w:vAlign w:val="center"/>
          </w:tcPr>
          <w:p>
            <w:pPr>
              <w:pStyle w:val="41"/>
              <w:bidi w:val="0"/>
              <w:rPr>
                <w:b w:val="0"/>
                <w:bCs/>
              </w:rPr>
            </w:pPr>
            <w:r>
              <w:rPr>
                <w:rFonts w:hint="eastAsia"/>
                <w:b w:val="0"/>
                <w:bCs/>
              </w:rPr>
              <w:t>预测内容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78" w:hRule="atLeast"/>
        </w:trPr>
        <w:tc>
          <w:tcPr>
            <w:tcW w:w="330" w:type="pct"/>
            <w:shd w:val="clear" w:color="auto" w:fill="auto"/>
            <w:noWrap/>
            <w:vAlign w:val="center"/>
          </w:tcPr>
          <w:p>
            <w:pPr>
              <w:pStyle w:val="41"/>
              <w:bidi w:val="0"/>
              <w:rPr>
                <w:b w:val="0"/>
                <w:bCs/>
              </w:rPr>
            </w:pPr>
            <w:r>
              <w:rPr>
                <w:rFonts w:hint="eastAsia"/>
                <w:b w:val="0"/>
                <w:bCs/>
              </w:rPr>
              <w:t>1</w:t>
            </w:r>
          </w:p>
        </w:tc>
        <w:tc>
          <w:tcPr>
            <w:tcW w:w="1077" w:type="pct"/>
            <w:vAlign w:val="center"/>
          </w:tcPr>
          <w:p>
            <w:pPr>
              <w:pStyle w:val="41"/>
              <w:bidi w:val="0"/>
              <w:rPr>
                <w:b w:val="0"/>
                <w:bCs/>
              </w:rPr>
            </w:pPr>
            <w:r>
              <w:rPr>
                <w:rFonts w:hint="eastAsia"/>
                <w:b w:val="0"/>
                <w:bCs/>
              </w:rPr>
              <w:t>新增污染源</w:t>
            </w:r>
          </w:p>
        </w:tc>
        <w:tc>
          <w:tcPr>
            <w:tcW w:w="744" w:type="pct"/>
            <w:shd w:val="clear" w:color="auto" w:fill="auto"/>
            <w:noWrap/>
            <w:vAlign w:val="center"/>
          </w:tcPr>
          <w:p>
            <w:pPr>
              <w:pStyle w:val="41"/>
              <w:bidi w:val="0"/>
              <w:rPr>
                <w:b w:val="0"/>
                <w:bCs/>
              </w:rPr>
            </w:pPr>
            <w:r>
              <w:rPr>
                <w:rFonts w:hint="eastAsia"/>
                <w:b w:val="0"/>
                <w:bCs/>
              </w:rPr>
              <w:t>正常排放</w:t>
            </w:r>
          </w:p>
        </w:tc>
        <w:tc>
          <w:tcPr>
            <w:tcW w:w="993" w:type="pct"/>
            <w:shd w:val="clear" w:color="auto" w:fill="auto"/>
            <w:noWrap/>
            <w:vAlign w:val="center"/>
          </w:tcPr>
          <w:p>
            <w:pPr>
              <w:pStyle w:val="41"/>
              <w:bidi w:val="0"/>
              <w:rPr>
                <w:b w:val="0"/>
                <w:bCs/>
              </w:rPr>
            </w:pPr>
            <w:r>
              <w:rPr>
                <w:rFonts w:hint="eastAsia"/>
                <w:b w:val="0"/>
                <w:bCs/>
              </w:rPr>
              <w:t>PM</w:t>
            </w:r>
            <w:r>
              <w:rPr>
                <w:rFonts w:hint="eastAsia"/>
                <w:b w:val="0"/>
                <w:bCs/>
                <w:vertAlign w:val="subscript"/>
              </w:rPr>
              <w:t>10</w:t>
            </w:r>
            <w:r>
              <w:rPr>
                <w:rFonts w:hint="eastAsia"/>
                <w:b w:val="0"/>
                <w:bCs/>
              </w:rPr>
              <w:t>、SO</w:t>
            </w:r>
            <w:r>
              <w:rPr>
                <w:rFonts w:hint="eastAsia"/>
                <w:b w:val="0"/>
                <w:bCs/>
                <w:vertAlign w:val="subscript"/>
              </w:rPr>
              <w:t>2</w:t>
            </w:r>
            <w:r>
              <w:rPr>
                <w:rFonts w:hint="eastAsia"/>
                <w:b w:val="0"/>
                <w:bCs/>
              </w:rPr>
              <w:t>、NO</w:t>
            </w:r>
            <w:r>
              <w:rPr>
                <w:rFonts w:hint="eastAsia"/>
                <w:b w:val="0"/>
                <w:bCs/>
                <w:vertAlign w:val="subscript"/>
              </w:rPr>
              <w:t>X</w:t>
            </w:r>
            <w:r>
              <w:rPr>
                <w:rFonts w:hint="eastAsia"/>
                <w:b w:val="0"/>
                <w:bCs/>
              </w:rPr>
              <w:t>、NH</w:t>
            </w:r>
            <w:r>
              <w:rPr>
                <w:rFonts w:hint="eastAsia"/>
                <w:b w:val="0"/>
                <w:bCs/>
                <w:vertAlign w:val="subscript"/>
              </w:rPr>
              <w:t>3</w:t>
            </w:r>
            <w:r>
              <w:rPr>
                <w:rFonts w:hint="eastAsia"/>
                <w:b w:val="0"/>
                <w:bCs/>
              </w:rPr>
              <w:t>、HCl</w:t>
            </w:r>
          </w:p>
        </w:tc>
        <w:tc>
          <w:tcPr>
            <w:tcW w:w="993" w:type="pct"/>
            <w:vAlign w:val="center"/>
          </w:tcPr>
          <w:p>
            <w:pPr>
              <w:pStyle w:val="41"/>
              <w:bidi w:val="0"/>
              <w:rPr>
                <w:b w:val="0"/>
                <w:bCs/>
              </w:rPr>
            </w:pPr>
            <w:r>
              <w:rPr>
                <w:rFonts w:hint="eastAsia"/>
                <w:b w:val="0"/>
                <w:bCs/>
              </w:rPr>
              <w:t>敏感点、网格点、网格最大点</w:t>
            </w:r>
          </w:p>
        </w:tc>
        <w:tc>
          <w:tcPr>
            <w:tcW w:w="859" w:type="pct"/>
            <w:vAlign w:val="center"/>
          </w:tcPr>
          <w:p>
            <w:pPr>
              <w:pStyle w:val="41"/>
              <w:bidi w:val="0"/>
              <w:rPr>
                <w:b w:val="0"/>
                <w:bCs/>
              </w:rPr>
            </w:pPr>
            <w:r>
              <w:rPr>
                <w:rFonts w:hint="eastAsia"/>
                <w:b w:val="0"/>
                <w:bCs/>
              </w:rPr>
              <w:t>短期浓度</w:t>
            </w:r>
          </w:p>
          <w:p>
            <w:pPr>
              <w:pStyle w:val="41"/>
              <w:bidi w:val="0"/>
              <w:rPr>
                <w:b w:val="0"/>
                <w:bCs/>
              </w:rPr>
            </w:pPr>
            <w:r>
              <w:rPr>
                <w:rFonts w:hint="eastAsia"/>
                <w:b w:val="0"/>
                <w:bCs/>
              </w:rPr>
              <w:t>长期浓度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78" w:hRule="atLeast"/>
        </w:trPr>
        <w:tc>
          <w:tcPr>
            <w:tcW w:w="330" w:type="pct"/>
            <w:shd w:val="clear" w:color="auto" w:fill="auto"/>
            <w:noWrap/>
            <w:vAlign w:val="center"/>
          </w:tcPr>
          <w:p>
            <w:pPr>
              <w:pStyle w:val="41"/>
              <w:bidi w:val="0"/>
              <w:rPr>
                <w:b w:val="0"/>
                <w:bCs/>
              </w:rPr>
            </w:pPr>
            <w:r>
              <w:rPr>
                <w:rFonts w:hint="eastAsia"/>
                <w:b w:val="0"/>
                <w:bCs/>
              </w:rPr>
              <w:t>2</w:t>
            </w:r>
          </w:p>
        </w:tc>
        <w:tc>
          <w:tcPr>
            <w:tcW w:w="1077" w:type="pct"/>
            <w:vAlign w:val="center"/>
          </w:tcPr>
          <w:p>
            <w:pPr>
              <w:pStyle w:val="41"/>
              <w:bidi w:val="0"/>
              <w:rPr>
                <w:b w:val="0"/>
                <w:bCs/>
              </w:rPr>
            </w:pPr>
            <w:r>
              <w:rPr>
                <w:rFonts w:hint="eastAsia"/>
                <w:b w:val="0"/>
                <w:bCs/>
              </w:rPr>
              <w:t>新增污染源</w:t>
            </w:r>
          </w:p>
        </w:tc>
        <w:tc>
          <w:tcPr>
            <w:tcW w:w="744" w:type="pct"/>
            <w:shd w:val="clear" w:color="auto" w:fill="auto"/>
            <w:noWrap/>
            <w:vAlign w:val="center"/>
          </w:tcPr>
          <w:p>
            <w:pPr>
              <w:pStyle w:val="41"/>
              <w:bidi w:val="0"/>
              <w:rPr>
                <w:b w:val="0"/>
                <w:bCs/>
              </w:rPr>
            </w:pPr>
            <w:r>
              <w:rPr>
                <w:rFonts w:hint="eastAsia"/>
                <w:b w:val="0"/>
                <w:bCs/>
              </w:rPr>
              <w:t>非正常排放</w:t>
            </w:r>
          </w:p>
        </w:tc>
        <w:tc>
          <w:tcPr>
            <w:tcW w:w="993" w:type="pct"/>
            <w:shd w:val="clear" w:color="auto" w:fill="auto"/>
            <w:noWrap/>
            <w:vAlign w:val="center"/>
          </w:tcPr>
          <w:p>
            <w:pPr>
              <w:pStyle w:val="41"/>
              <w:bidi w:val="0"/>
              <w:rPr>
                <w:b w:val="0"/>
                <w:bCs/>
              </w:rPr>
            </w:pPr>
            <w:r>
              <w:rPr>
                <w:rFonts w:hint="eastAsia"/>
                <w:b w:val="0"/>
                <w:bCs/>
              </w:rPr>
              <w:t>TSP、SO</w:t>
            </w:r>
            <w:r>
              <w:rPr>
                <w:rFonts w:hint="eastAsia"/>
                <w:b w:val="0"/>
                <w:bCs/>
                <w:vertAlign w:val="subscript"/>
              </w:rPr>
              <w:t>2</w:t>
            </w:r>
            <w:r>
              <w:rPr>
                <w:rFonts w:hint="eastAsia"/>
                <w:b w:val="0"/>
                <w:bCs/>
              </w:rPr>
              <w:t>、NO</w:t>
            </w:r>
            <w:r>
              <w:rPr>
                <w:rFonts w:hint="eastAsia"/>
                <w:b w:val="0"/>
                <w:bCs/>
                <w:vertAlign w:val="subscript"/>
              </w:rPr>
              <w:t>X</w:t>
            </w:r>
            <w:r>
              <w:rPr>
                <w:rFonts w:hint="eastAsia"/>
                <w:b w:val="0"/>
                <w:bCs/>
              </w:rPr>
              <w:t>、NH</w:t>
            </w:r>
            <w:r>
              <w:rPr>
                <w:rFonts w:hint="eastAsia"/>
                <w:b w:val="0"/>
                <w:bCs/>
                <w:vertAlign w:val="subscript"/>
              </w:rPr>
              <w:t>3</w:t>
            </w:r>
            <w:r>
              <w:rPr>
                <w:rFonts w:hint="eastAsia"/>
                <w:b w:val="0"/>
                <w:bCs/>
              </w:rPr>
              <w:t>、HCl</w:t>
            </w:r>
          </w:p>
        </w:tc>
        <w:tc>
          <w:tcPr>
            <w:tcW w:w="993" w:type="pct"/>
            <w:vAlign w:val="center"/>
          </w:tcPr>
          <w:p>
            <w:pPr>
              <w:pStyle w:val="41"/>
              <w:bidi w:val="0"/>
              <w:rPr>
                <w:b w:val="0"/>
                <w:bCs/>
              </w:rPr>
            </w:pPr>
            <w:r>
              <w:rPr>
                <w:rFonts w:hint="eastAsia"/>
                <w:b w:val="0"/>
                <w:bCs/>
              </w:rPr>
              <w:t>敏感点、网格最大点</w:t>
            </w:r>
          </w:p>
        </w:tc>
        <w:tc>
          <w:tcPr>
            <w:tcW w:w="859" w:type="pct"/>
            <w:vAlign w:val="center"/>
          </w:tcPr>
          <w:p>
            <w:pPr>
              <w:pStyle w:val="41"/>
              <w:bidi w:val="0"/>
              <w:rPr>
                <w:b w:val="0"/>
                <w:bCs/>
              </w:rPr>
            </w:pPr>
            <w:r>
              <w:rPr>
                <w:rFonts w:hint="eastAsia"/>
                <w:b w:val="0"/>
                <w:bCs/>
              </w:rPr>
              <w:t>1h平均质量浓度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4" w:hRule="atLeast"/>
        </w:trPr>
        <w:tc>
          <w:tcPr>
            <w:tcW w:w="330" w:type="pct"/>
            <w:shd w:val="clear" w:color="auto" w:fill="auto"/>
            <w:noWrap/>
            <w:vAlign w:val="center"/>
          </w:tcPr>
          <w:p>
            <w:pPr>
              <w:pStyle w:val="41"/>
              <w:bidi w:val="0"/>
              <w:rPr>
                <w:b w:val="0"/>
                <w:bCs/>
              </w:rPr>
            </w:pPr>
            <w:r>
              <w:rPr>
                <w:rFonts w:hint="eastAsia"/>
                <w:b w:val="0"/>
                <w:bCs/>
              </w:rPr>
              <w:t>3</w:t>
            </w:r>
          </w:p>
        </w:tc>
        <w:tc>
          <w:tcPr>
            <w:tcW w:w="1077" w:type="pct"/>
            <w:vAlign w:val="center"/>
          </w:tcPr>
          <w:p>
            <w:pPr>
              <w:pStyle w:val="41"/>
              <w:bidi w:val="0"/>
              <w:rPr>
                <w:b w:val="0"/>
                <w:bCs/>
              </w:rPr>
            </w:pPr>
            <w:r>
              <w:rPr>
                <w:rFonts w:hint="eastAsia"/>
                <w:b w:val="0"/>
                <w:bCs/>
              </w:rPr>
              <w:t>新增污染源+在建污染源+环境质量浓度</w:t>
            </w:r>
          </w:p>
        </w:tc>
        <w:tc>
          <w:tcPr>
            <w:tcW w:w="744" w:type="pct"/>
            <w:shd w:val="clear" w:color="auto" w:fill="auto"/>
            <w:noWrap/>
            <w:vAlign w:val="center"/>
          </w:tcPr>
          <w:p>
            <w:pPr>
              <w:pStyle w:val="41"/>
              <w:bidi w:val="0"/>
              <w:rPr>
                <w:b w:val="0"/>
                <w:bCs/>
              </w:rPr>
            </w:pPr>
            <w:r>
              <w:rPr>
                <w:rFonts w:hint="eastAsia"/>
                <w:b w:val="0"/>
                <w:bCs/>
              </w:rPr>
              <w:t>正常排放</w:t>
            </w:r>
          </w:p>
        </w:tc>
        <w:tc>
          <w:tcPr>
            <w:tcW w:w="993" w:type="pct"/>
            <w:shd w:val="clear" w:color="auto" w:fill="auto"/>
            <w:noWrap/>
            <w:vAlign w:val="center"/>
          </w:tcPr>
          <w:p>
            <w:pPr>
              <w:pStyle w:val="41"/>
              <w:bidi w:val="0"/>
              <w:rPr>
                <w:b w:val="0"/>
                <w:bCs/>
              </w:rPr>
            </w:pPr>
            <w:r>
              <w:rPr>
                <w:rFonts w:hint="eastAsia"/>
                <w:b w:val="0"/>
                <w:bCs/>
              </w:rPr>
              <w:t>PM</w:t>
            </w:r>
            <w:r>
              <w:rPr>
                <w:rFonts w:hint="eastAsia"/>
                <w:b w:val="0"/>
                <w:bCs/>
                <w:vertAlign w:val="subscript"/>
              </w:rPr>
              <w:t>10</w:t>
            </w:r>
            <w:r>
              <w:rPr>
                <w:rFonts w:hint="eastAsia"/>
                <w:b w:val="0"/>
                <w:bCs/>
              </w:rPr>
              <w:t>、SO</w:t>
            </w:r>
            <w:r>
              <w:rPr>
                <w:rFonts w:hint="eastAsia"/>
                <w:b w:val="0"/>
                <w:bCs/>
                <w:vertAlign w:val="subscript"/>
              </w:rPr>
              <w:t>2</w:t>
            </w:r>
            <w:r>
              <w:rPr>
                <w:rFonts w:hint="eastAsia"/>
                <w:b w:val="0"/>
                <w:bCs/>
              </w:rPr>
              <w:t>、NO</w:t>
            </w:r>
            <w:r>
              <w:rPr>
                <w:rFonts w:hint="eastAsia"/>
                <w:b w:val="0"/>
                <w:bCs/>
                <w:vertAlign w:val="subscript"/>
              </w:rPr>
              <w:t>X</w:t>
            </w:r>
            <w:r>
              <w:rPr>
                <w:rFonts w:hint="eastAsia"/>
                <w:b w:val="0"/>
                <w:bCs/>
              </w:rPr>
              <w:t>、NH</w:t>
            </w:r>
            <w:r>
              <w:rPr>
                <w:rFonts w:hint="eastAsia"/>
                <w:b w:val="0"/>
                <w:bCs/>
                <w:vertAlign w:val="subscript"/>
              </w:rPr>
              <w:t>3</w:t>
            </w:r>
            <w:r>
              <w:rPr>
                <w:rFonts w:hint="eastAsia"/>
                <w:b w:val="0"/>
                <w:bCs/>
              </w:rPr>
              <w:t>、HCl</w:t>
            </w:r>
          </w:p>
        </w:tc>
        <w:tc>
          <w:tcPr>
            <w:tcW w:w="993" w:type="pct"/>
            <w:vAlign w:val="center"/>
          </w:tcPr>
          <w:p>
            <w:pPr>
              <w:pStyle w:val="41"/>
              <w:bidi w:val="0"/>
              <w:rPr>
                <w:b w:val="0"/>
                <w:bCs/>
              </w:rPr>
            </w:pPr>
            <w:r>
              <w:rPr>
                <w:rFonts w:hint="eastAsia"/>
                <w:b w:val="0"/>
                <w:bCs/>
              </w:rPr>
              <w:t>敏感点、网格点、网格最大点</w:t>
            </w:r>
          </w:p>
        </w:tc>
        <w:tc>
          <w:tcPr>
            <w:tcW w:w="859" w:type="pct"/>
            <w:vAlign w:val="center"/>
          </w:tcPr>
          <w:p>
            <w:pPr>
              <w:pStyle w:val="41"/>
              <w:bidi w:val="0"/>
              <w:rPr>
                <w:b w:val="0"/>
                <w:bCs/>
              </w:rPr>
            </w:pPr>
            <w:r>
              <w:rPr>
                <w:rFonts w:hint="eastAsia"/>
                <w:b w:val="0"/>
                <w:bCs/>
              </w:rPr>
              <w:t>短期浓度</w:t>
            </w:r>
          </w:p>
          <w:p>
            <w:pPr>
              <w:pStyle w:val="41"/>
              <w:bidi w:val="0"/>
              <w:rPr>
                <w:b w:val="0"/>
                <w:bCs/>
              </w:rPr>
            </w:pPr>
            <w:r>
              <w:rPr>
                <w:rFonts w:hint="eastAsia"/>
                <w:b w:val="0"/>
                <w:bCs/>
              </w:rPr>
              <w:t>长期浓度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86" w:hRule="atLeast"/>
        </w:trPr>
        <w:tc>
          <w:tcPr>
            <w:tcW w:w="330" w:type="pct"/>
            <w:shd w:val="clear" w:color="auto" w:fill="auto"/>
            <w:noWrap/>
            <w:vAlign w:val="center"/>
          </w:tcPr>
          <w:p>
            <w:pPr>
              <w:pStyle w:val="41"/>
              <w:bidi w:val="0"/>
              <w:rPr>
                <w:b w:val="0"/>
                <w:bCs/>
              </w:rPr>
            </w:pPr>
            <w:r>
              <w:rPr>
                <w:rFonts w:hint="eastAsia"/>
                <w:b w:val="0"/>
                <w:bCs/>
              </w:rPr>
              <w:t>4</w:t>
            </w:r>
          </w:p>
        </w:tc>
        <w:tc>
          <w:tcPr>
            <w:tcW w:w="1077" w:type="pct"/>
            <w:vAlign w:val="center"/>
          </w:tcPr>
          <w:p>
            <w:pPr>
              <w:pStyle w:val="41"/>
              <w:bidi w:val="0"/>
              <w:rPr>
                <w:b w:val="0"/>
                <w:bCs/>
              </w:rPr>
            </w:pPr>
            <w:r>
              <w:rPr>
                <w:rFonts w:hint="eastAsia"/>
                <w:b w:val="0"/>
                <w:bCs/>
              </w:rPr>
              <w:t>新增污染源</w:t>
            </w:r>
            <w:r>
              <w:rPr>
                <w:b w:val="0"/>
                <w:bCs/>
              </w:rPr>
              <w:t xml:space="preserve"> </w:t>
            </w:r>
          </w:p>
        </w:tc>
        <w:tc>
          <w:tcPr>
            <w:tcW w:w="744" w:type="pct"/>
            <w:shd w:val="clear" w:color="auto" w:fill="auto"/>
            <w:noWrap/>
            <w:vAlign w:val="center"/>
          </w:tcPr>
          <w:p>
            <w:pPr>
              <w:pStyle w:val="41"/>
              <w:bidi w:val="0"/>
              <w:rPr>
                <w:b w:val="0"/>
                <w:bCs/>
              </w:rPr>
            </w:pPr>
            <w:r>
              <w:rPr>
                <w:rFonts w:hint="eastAsia"/>
                <w:b w:val="0"/>
                <w:bCs/>
              </w:rPr>
              <w:t>正常排放</w:t>
            </w:r>
          </w:p>
        </w:tc>
        <w:tc>
          <w:tcPr>
            <w:tcW w:w="993" w:type="pct"/>
            <w:shd w:val="clear" w:color="auto" w:fill="auto"/>
            <w:noWrap/>
            <w:vAlign w:val="center"/>
          </w:tcPr>
          <w:p>
            <w:pPr>
              <w:pStyle w:val="41"/>
              <w:bidi w:val="0"/>
              <w:rPr>
                <w:b w:val="0"/>
                <w:bCs/>
              </w:rPr>
            </w:pPr>
            <w:r>
              <w:rPr>
                <w:rFonts w:hint="eastAsia"/>
                <w:b w:val="0"/>
                <w:bCs/>
              </w:rPr>
              <w:t>PM</w:t>
            </w:r>
            <w:r>
              <w:rPr>
                <w:rFonts w:hint="eastAsia"/>
                <w:b w:val="0"/>
                <w:bCs/>
                <w:vertAlign w:val="subscript"/>
              </w:rPr>
              <w:t>10</w:t>
            </w:r>
            <w:r>
              <w:rPr>
                <w:rFonts w:hint="eastAsia"/>
                <w:b w:val="0"/>
                <w:bCs/>
              </w:rPr>
              <w:t>、SO</w:t>
            </w:r>
            <w:r>
              <w:rPr>
                <w:rFonts w:hint="eastAsia"/>
                <w:b w:val="0"/>
                <w:bCs/>
                <w:vertAlign w:val="subscript"/>
              </w:rPr>
              <w:t>2</w:t>
            </w:r>
            <w:r>
              <w:rPr>
                <w:rFonts w:hint="eastAsia"/>
                <w:b w:val="0"/>
                <w:bCs/>
              </w:rPr>
              <w:t>、NO</w:t>
            </w:r>
            <w:r>
              <w:rPr>
                <w:rFonts w:hint="eastAsia"/>
                <w:b w:val="0"/>
                <w:bCs/>
                <w:vertAlign w:val="subscript"/>
              </w:rPr>
              <w:t>X</w:t>
            </w:r>
            <w:r>
              <w:rPr>
                <w:rFonts w:hint="eastAsia"/>
                <w:b w:val="0"/>
                <w:bCs/>
              </w:rPr>
              <w:t>、NH</w:t>
            </w:r>
            <w:r>
              <w:rPr>
                <w:rFonts w:hint="eastAsia"/>
                <w:b w:val="0"/>
                <w:bCs/>
                <w:vertAlign w:val="subscript"/>
              </w:rPr>
              <w:t>3</w:t>
            </w:r>
            <w:r>
              <w:rPr>
                <w:rFonts w:hint="eastAsia"/>
                <w:b w:val="0"/>
                <w:bCs/>
              </w:rPr>
              <w:t>、HCl</w:t>
            </w:r>
          </w:p>
        </w:tc>
        <w:tc>
          <w:tcPr>
            <w:tcW w:w="993" w:type="pct"/>
            <w:vAlign w:val="center"/>
          </w:tcPr>
          <w:p>
            <w:pPr>
              <w:pStyle w:val="41"/>
              <w:bidi w:val="0"/>
              <w:rPr>
                <w:b w:val="0"/>
                <w:bCs/>
              </w:rPr>
            </w:pPr>
            <w:r>
              <w:rPr>
                <w:rFonts w:hint="eastAsia"/>
                <w:b w:val="0"/>
                <w:bCs/>
              </w:rPr>
              <w:t>大气环境防护距离</w:t>
            </w:r>
          </w:p>
        </w:tc>
        <w:tc>
          <w:tcPr>
            <w:tcW w:w="859" w:type="pct"/>
            <w:vAlign w:val="center"/>
          </w:tcPr>
          <w:p>
            <w:pPr>
              <w:pStyle w:val="41"/>
              <w:bidi w:val="0"/>
              <w:rPr>
                <w:b w:val="0"/>
                <w:bCs/>
              </w:rPr>
            </w:pPr>
            <w:r>
              <w:rPr>
                <w:rFonts w:hint="eastAsia"/>
                <w:b w:val="0"/>
                <w:bCs/>
              </w:rPr>
              <w:t>短期浓度</w:t>
            </w:r>
          </w:p>
        </w:tc>
      </w:tr>
    </w:tbl>
    <w:p>
      <w:pPr>
        <w:snapToGrid w:val="0"/>
        <w:spacing w:line="474" w:lineRule="exact"/>
        <w:ind w:firstLine="482"/>
        <w:rPr>
          <w:rFonts w:hint="eastAsia"/>
          <w:b/>
          <w:bCs/>
          <w:lang w:eastAsia="zh-CN"/>
        </w:rPr>
      </w:pPr>
      <w:r>
        <w:rPr>
          <w:rFonts w:hint="eastAsia"/>
          <w:b/>
          <w:bCs/>
          <w:lang w:eastAsia="zh-CN"/>
        </w:rPr>
        <w:t>（五）预测结果</w:t>
      </w:r>
    </w:p>
    <w:p>
      <w:pPr>
        <w:bidi w:val="0"/>
        <w:rPr>
          <w:rFonts w:hint="eastAsia"/>
          <w:b/>
          <w:bCs/>
          <w:lang w:val="en-US" w:eastAsia="zh-CN"/>
        </w:rPr>
      </w:pPr>
      <w:r>
        <w:rPr>
          <w:rFonts w:hint="eastAsia"/>
          <w:b/>
          <w:bCs/>
          <w:lang w:val="en-US" w:eastAsia="zh-CN"/>
        </w:rPr>
        <w:t>1、项目运营后排放源正常工况贡献浓度预测结果</w:t>
      </w:r>
    </w:p>
    <w:p>
      <w:pPr>
        <w:bidi w:val="0"/>
        <w:rPr>
          <w:rFonts w:hint="eastAsia"/>
        </w:rPr>
      </w:pPr>
      <w:r>
        <w:rPr>
          <w:rFonts w:hint="eastAsia"/>
        </w:rPr>
        <w:t>项目PM</w:t>
      </w:r>
      <w:r>
        <w:rPr>
          <w:rFonts w:hint="eastAsia"/>
          <w:vertAlign w:val="subscript"/>
        </w:rPr>
        <w:t>10</w:t>
      </w:r>
      <w:r>
        <w:rPr>
          <w:rFonts w:hint="eastAsia"/>
        </w:rPr>
        <w:t>、S</w:t>
      </w:r>
      <w:r>
        <w:rPr>
          <w:rFonts w:hint="eastAsia"/>
          <w:vertAlign w:val="baseline"/>
        </w:rPr>
        <w:t>O</w:t>
      </w:r>
      <w:r>
        <w:rPr>
          <w:rFonts w:hint="eastAsia"/>
          <w:vertAlign w:val="subscript"/>
        </w:rPr>
        <w:t>2</w:t>
      </w:r>
      <w:r>
        <w:rPr>
          <w:rFonts w:hint="eastAsia"/>
        </w:rPr>
        <w:t>、NO</w:t>
      </w:r>
      <w:r>
        <w:rPr>
          <w:rFonts w:hint="eastAsia"/>
          <w:vertAlign w:val="subscript"/>
        </w:rPr>
        <w:t>X</w:t>
      </w:r>
      <w:r>
        <w:rPr>
          <w:rFonts w:hint="eastAsia"/>
        </w:rPr>
        <w:t>、NH</w:t>
      </w:r>
      <w:r>
        <w:rPr>
          <w:rFonts w:hint="eastAsia"/>
          <w:vertAlign w:val="subscript"/>
        </w:rPr>
        <w:t>3</w:t>
      </w:r>
      <w:r>
        <w:rPr>
          <w:rFonts w:hint="eastAsia"/>
        </w:rPr>
        <w:t>、HCl短期、年均的预测网格和关心点的最大贡献浓度见</w:t>
      </w:r>
      <w:r>
        <w:rPr>
          <w:rFonts w:hint="eastAsia"/>
          <w:lang w:eastAsia="zh-CN"/>
        </w:rPr>
        <w:t>下表</w:t>
      </w:r>
      <w:r>
        <w:rPr>
          <w:rFonts w:hint="eastAsia"/>
        </w:rPr>
        <w:t>，浓度分布图</w:t>
      </w:r>
      <w:r>
        <w:rPr>
          <w:rFonts w:hint="eastAsia"/>
          <w:lang w:eastAsia="zh-CN"/>
        </w:rPr>
        <w:t>下图</w:t>
      </w:r>
      <w:r>
        <w:rPr>
          <w:rFonts w:hint="eastAsia"/>
        </w:rPr>
        <w:t>。</w:t>
      </w:r>
    </w:p>
    <w:p>
      <w:pPr>
        <w:pStyle w:val="41"/>
        <w:bidi w:val="0"/>
        <w:rPr>
          <w:rFonts w:hint="eastAsia"/>
          <w:lang w:val="en-US" w:eastAsia="zh-CN"/>
        </w:rPr>
      </w:pPr>
      <w:r>
        <w:rPr>
          <w:rFonts w:hint="eastAsia"/>
          <w:lang w:eastAsia="zh-CN"/>
        </w:rPr>
        <w:t>表</w:t>
      </w:r>
      <w:r>
        <w:rPr>
          <w:rFonts w:hint="eastAsia"/>
          <w:lang w:val="en-US" w:eastAsia="zh-CN"/>
        </w:rPr>
        <w:t>6.2-17  项目预测网格和关心点的PM</w:t>
      </w:r>
      <w:r>
        <w:rPr>
          <w:rFonts w:hint="eastAsia"/>
          <w:vertAlign w:val="subscript"/>
          <w:lang w:val="en-US" w:eastAsia="zh-CN"/>
        </w:rPr>
        <w:t>10</w:t>
      </w:r>
      <w:r>
        <w:rPr>
          <w:rFonts w:hint="eastAsia"/>
          <w:lang w:val="en-US" w:eastAsia="zh-CN"/>
        </w:rPr>
        <w:t>最大贡献浓度</w:t>
      </w:r>
    </w:p>
    <w:tbl>
      <w:tblPr>
        <w:tblStyle w:val="23"/>
        <w:tblW w:w="52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616"/>
        <w:gridCol w:w="803"/>
        <w:gridCol w:w="792"/>
        <w:gridCol w:w="1381"/>
        <w:gridCol w:w="825"/>
        <w:gridCol w:w="766"/>
        <w:gridCol w:w="1033"/>
        <w:gridCol w:w="797"/>
        <w:gridCol w:w="7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vMerge w:val="restart"/>
            <w:shd w:val="clear" w:color="auto" w:fill="auto"/>
            <w:noWrap/>
            <w:vAlign w:val="center"/>
          </w:tcPr>
          <w:p>
            <w:pPr>
              <w:pStyle w:val="41"/>
              <w:bidi w:val="0"/>
              <w:rPr>
                <w:b/>
                <w:bCs w:val="0"/>
              </w:rPr>
            </w:pPr>
            <w:r>
              <w:rPr>
                <w:rFonts w:hint="eastAsia"/>
                <w:b/>
                <w:bCs w:val="0"/>
              </w:rPr>
              <w:t>关心点</w:t>
            </w:r>
          </w:p>
        </w:tc>
        <w:tc>
          <w:tcPr>
            <w:tcW w:w="1691" w:type="pct"/>
            <w:gridSpan w:val="3"/>
            <w:shd w:val="clear" w:color="auto" w:fill="auto"/>
            <w:noWrap/>
            <w:vAlign w:val="center"/>
          </w:tcPr>
          <w:p>
            <w:pPr>
              <w:pStyle w:val="41"/>
              <w:bidi w:val="0"/>
              <w:rPr>
                <w:b/>
                <w:bCs w:val="0"/>
              </w:rPr>
            </w:pPr>
            <w:r>
              <w:rPr>
                <w:rFonts w:hint="eastAsia"/>
                <w:b/>
                <w:bCs w:val="0"/>
              </w:rPr>
              <w:t>小时浓度最大值</w:t>
            </w:r>
          </w:p>
        </w:tc>
        <w:tc>
          <w:tcPr>
            <w:tcW w:w="1491" w:type="pct"/>
            <w:gridSpan w:val="3"/>
            <w:vAlign w:val="center"/>
          </w:tcPr>
          <w:p>
            <w:pPr>
              <w:pStyle w:val="41"/>
              <w:bidi w:val="0"/>
              <w:rPr>
                <w:b/>
                <w:bCs w:val="0"/>
              </w:rPr>
            </w:pPr>
            <w:r>
              <w:rPr>
                <w:rFonts w:hint="eastAsia"/>
                <w:b/>
                <w:bCs w:val="0"/>
              </w:rPr>
              <w:t>日均浓度最大值</w:t>
            </w:r>
          </w:p>
        </w:tc>
        <w:tc>
          <w:tcPr>
            <w:tcW w:w="899" w:type="pct"/>
            <w:gridSpan w:val="2"/>
            <w:vAlign w:val="center"/>
          </w:tcPr>
          <w:p>
            <w:pPr>
              <w:pStyle w:val="41"/>
              <w:bidi w:val="0"/>
              <w:rPr>
                <w:b/>
                <w:bCs w:val="0"/>
              </w:rPr>
            </w:pPr>
            <w:r>
              <w:rPr>
                <w:rFonts w:hint="eastAsia"/>
                <w:b/>
                <w:bCs w:val="0"/>
              </w:rPr>
              <w:t>年均浓度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vMerge w:val="continue"/>
            <w:shd w:val="clear" w:color="auto" w:fill="auto"/>
            <w:noWrap/>
            <w:vAlign w:val="center"/>
          </w:tcPr>
          <w:p>
            <w:pPr>
              <w:pStyle w:val="41"/>
              <w:bidi w:val="0"/>
              <w:rPr>
                <w:b/>
                <w:bCs w:val="0"/>
              </w:rPr>
            </w:pPr>
          </w:p>
        </w:tc>
        <w:tc>
          <w:tcPr>
            <w:tcW w:w="456" w:type="pct"/>
            <w:shd w:val="clear" w:color="auto" w:fill="auto"/>
            <w:noWrap/>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450" w:type="pct"/>
            <w:shd w:val="clear" w:color="auto" w:fill="auto"/>
            <w:noWrap/>
            <w:vAlign w:val="center"/>
          </w:tcPr>
          <w:p>
            <w:pPr>
              <w:pStyle w:val="41"/>
              <w:bidi w:val="0"/>
              <w:rPr>
                <w:b/>
                <w:bCs w:val="0"/>
              </w:rPr>
            </w:pPr>
            <w:r>
              <w:rPr>
                <w:rFonts w:hint="eastAsia"/>
                <w:b/>
                <w:bCs w:val="0"/>
              </w:rPr>
              <w:t>占标率%</w:t>
            </w:r>
          </w:p>
        </w:tc>
        <w:tc>
          <w:tcPr>
            <w:tcW w:w="784" w:type="pct"/>
            <w:vAlign w:val="center"/>
          </w:tcPr>
          <w:p>
            <w:pPr>
              <w:pStyle w:val="41"/>
              <w:bidi w:val="0"/>
              <w:rPr>
                <w:b/>
                <w:bCs w:val="0"/>
              </w:rPr>
            </w:pPr>
            <w:r>
              <w:rPr>
                <w:rFonts w:hint="eastAsia"/>
                <w:b/>
                <w:bCs w:val="0"/>
              </w:rPr>
              <w:t>出现时刻</w:t>
            </w:r>
          </w:p>
        </w:tc>
        <w:tc>
          <w:tcPr>
            <w:tcW w:w="468" w:type="pct"/>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435" w:type="pct"/>
            <w:shd w:val="clear" w:color="auto" w:fill="auto"/>
            <w:noWrap/>
            <w:vAlign w:val="center"/>
          </w:tcPr>
          <w:p>
            <w:pPr>
              <w:pStyle w:val="41"/>
              <w:bidi w:val="0"/>
              <w:rPr>
                <w:b/>
                <w:bCs w:val="0"/>
              </w:rPr>
            </w:pPr>
            <w:r>
              <w:rPr>
                <w:rFonts w:hint="eastAsia"/>
                <w:b/>
                <w:bCs w:val="0"/>
              </w:rPr>
              <w:t>占标率%</w:t>
            </w:r>
          </w:p>
        </w:tc>
        <w:tc>
          <w:tcPr>
            <w:tcW w:w="587" w:type="pct"/>
            <w:shd w:val="clear" w:color="auto" w:fill="auto"/>
            <w:noWrap/>
            <w:vAlign w:val="center"/>
          </w:tcPr>
          <w:p>
            <w:pPr>
              <w:pStyle w:val="41"/>
              <w:bidi w:val="0"/>
              <w:rPr>
                <w:b/>
                <w:bCs w:val="0"/>
              </w:rPr>
            </w:pPr>
            <w:r>
              <w:rPr>
                <w:rFonts w:hint="eastAsia"/>
                <w:b/>
                <w:bCs w:val="0"/>
              </w:rPr>
              <w:t>出现时刻</w:t>
            </w:r>
          </w:p>
        </w:tc>
        <w:tc>
          <w:tcPr>
            <w:tcW w:w="452" w:type="pct"/>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446" w:type="pct"/>
            <w:vAlign w:val="center"/>
          </w:tcPr>
          <w:p>
            <w:pPr>
              <w:pStyle w:val="41"/>
              <w:bidi w:val="0"/>
              <w:rPr>
                <w:b/>
                <w:bCs w:val="0"/>
              </w:rPr>
            </w:pPr>
            <w:r>
              <w:rPr>
                <w:rFonts w:hint="eastAsia"/>
                <w:b/>
                <w:bCs w:val="0"/>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红庙子</w:t>
            </w:r>
          </w:p>
        </w:tc>
        <w:tc>
          <w:tcPr>
            <w:tcW w:w="456" w:type="pct"/>
            <w:shd w:val="clear" w:color="auto" w:fill="auto"/>
            <w:noWrap/>
            <w:vAlign w:val="center"/>
          </w:tcPr>
          <w:p>
            <w:pPr>
              <w:pStyle w:val="41"/>
              <w:bidi w:val="0"/>
              <w:rPr>
                <w:b w:val="0"/>
                <w:bCs/>
              </w:rPr>
            </w:pPr>
            <w:r>
              <w:rPr>
                <w:rFonts w:hint="eastAsia"/>
                <w:b w:val="0"/>
                <w:bCs/>
              </w:rPr>
              <w:t>11.939</w:t>
            </w:r>
          </w:p>
        </w:tc>
        <w:tc>
          <w:tcPr>
            <w:tcW w:w="450" w:type="pct"/>
            <w:shd w:val="clear" w:color="auto" w:fill="auto"/>
            <w:noWrap/>
            <w:vAlign w:val="center"/>
          </w:tcPr>
          <w:p>
            <w:pPr>
              <w:pStyle w:val="41"/>
              <w:bidi w:val="0"/>
              <w:rPr>
                <w:b w:val="0"/>
                <w:bCs/>
              </w:rPr>
            </w:pPr>
            <w:r>
              <w:rPr>
                <w:rFonts w:hint="eastAsia"/>
                <w:b w:val="0"/>
                <w:bCs/>
              </w:rPr>
              <w:t>2.653</w:t>
            </w:r>
          </w:p>
        </w:tc>
        <w:tc>
          <w:tcPr>
            <w:tcW w:w="784" w:type="pct"/>
            <w:vAlign w:val="center"/>
          </w:tcPr>
          <w:p>
            <w:pPr>
              <w:pStyle w:val="41"/>
              <w:bidi w:val="0"/>
              <w:rPr>
                <w:b w:val="0"/>
                <w:bCs/>
              </w:rPr>
            </w:pPr>
            <w:r>
              <w:rPr>
                <w:rFonts w:hint="eastAsia"/>
                <w:b w:val="0"/>
                <w:bCs/>
              </w:rPr>
              <w:t>2020/8/7/20</w:t>
            </w:r>
          </w:p>
        </w:tc>
        <w:tc>
          <w:tcPr>
            <w:tcW w:w="468" w:type="pct"/>
            <w:vAlign w:val="center"/>
          </w:tcPr>
          <w:p>
            <w:pPr>
              <w:pStyle w:val="41"/>
              <w:bidi w:val="0"/>
              <w:rPr>
                <w:b w:val="0"/>
                <w:bCs/>
              </w:rPr>
            </w:pPr>
            <w:r>
              <w:rPr>
                <w:rFonts w:hint="eastAsia"/>
                <w:b w:val="0"/>
                <w:bCs/>
              </w:rPr>
              <w:t>0.785</w:t>
            </w:r>
          </w:p>
        </w:tc>
        <w:tc>
          <w:tcPr>
            <w:tcW w:w="435" w:type="pct"/>
            <w:shd w:val="clear" w:color="auto" w:fill="auto"/>
            <w:noWrap/>
            <w:vAlign w:val="center"/>
          </w:tcPr>
          <w:p>
            <w:pPr>
              <w:pStyle w:val="41"/>
              <w:bidi w:val="0"/>
              <w:rPr>
                <w:b w:val="0"/>
                <w:bCs/>
              </w:rPr>
            </w:pPr>
            <w:r>
              <w:rPr>
                <w:rFonts w:hint="eastAsia"/>
                <w:b w:val="0"/>
                <w:bCs/>
              </w:rPr>
              <w:t>0.523</w:t>
            </w:r>
          </w:p>
        </w:tc>
        <w:tc>
          <w:tcPr>
            <w:tcW w:w="587" w:type="pct"/>
            <w:shd w:val="clear" w:color="auto" w:fill="auto"/>
            <w:noWrap/>
            <w:vAlign w:val="center"/>
          </w:tcPr>
          <w:p>
            <w:pPr>
              <w:pStyle w:val="41"/>
              <w:bidi w:val="0"/>
              <w:rPr>
                <w:b w:val="0"/>
                <w:bCs/>
              </w:rPr>
            </w:pPr>
            <w:r>
              <w:rPr>
                <w:rFonts w:hint="eastAsia"/>
                <w:b w:val="0"/>
                <w:bCs/>
              </w:rPr>
              <w:t>2020/7/12</w:t>
            </w:r>
          </w:p>
        </w:tc>
        <w:tc>
          <w:tcPr>
            <w:tcW w:w="452" w:type="pct"/>
            <w:vAlign w:val="center"/>
          </w:tcPr>
          <w:p>
            <w:pPr>
              <w:pStyle w:val="41"/>
              <w:bidi w:val="0"/>
              <w:rPr>
                <w:b w:val="0"/>
                <w:bCs/>
              </w:rPr>
            </w:pPr>
            <w:r>
              <w:rPr>
                <w:rFonts w:hint="eastAsia"/>
                <w:b w:val="0"/>
                <w:bCs/>
              </w:rPr>
              <w:t>0.074</w:t>
            </w:r>
          </w:p>
        </w:tc>
        <w:tc>
          <w:tcPr>
            <w:tcW w:w="446" w:type="pct"/>
            <w:vAlign w:val="center"/>
          </w:tcPr>
          <w:p>
            <w:pPr>
              <w:pStyle w:val="41"/>
              <w:bidi w:val="0"/>
              <w:rPr>
                <w:b w:val="0"/>
                <w:bCs/>
              </w:rPr>
            </w:pPr>
            <w:r>
              <w:rPr>
                <w:rFonts w:hint="eastAsia"/>
                <w:b w:val="0"/>
                <w:bCs/>
              </w:rPr>
              <w:t>0.106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王家大院子</w:t>
            </w:r>
          </w:p>
        </w:tc>
        <w:tc>
          <w:tcPr>
            <w:tcW w:w="456" w:type="pct"/>
            <w:shd w:val="clear" w:color="auto" w:fill="auto"/>
            <w:noWrap/>
            <w:vAlign w:val="center"/>
          </w:tcPr>
          <w:p>
            <w:pPr>
              <w:pStyle w:val="41"/>
              <w:bidi w:val="0"/>
              <w:rPr>
                <w:b w:val="0"/>
                <w:bCs/>
              </w:rPr>
            </w:pPr>
            <w:r>
              <w:rPr>
                <w:rFonts w:hint="eastAsia"/>
                <w:b w:val="0"/>
                <w:bCs/>
              </w:rPr>
              <w:t>14.651</w:t>
            </w:r>
          </w:p>
        </w:tc>
        <w:tc>
          <w:tcPr>
            <w:tcW w:w="450" w:type="pct"/>
            <w:shd w:val="clear" w:color="auto" w:fill="auto"/>
            <w:noWrap/>
            <w:vAlign w:val="center"/>
          </w:tcPr>
          <w:p>
            <w:pPr>
              <w:pStyle w:val="41"/>
              <w:bidi w:val="0"/>
              <w:rPr>
                <w:b w:val="0"/>
                <w:bCs/>
              </w:rPr>
            </w:pPr>
            <w:r>
              <w:rPr>
                <w:rFonts w:hint="eastAsia"/>
                <w:b w:val="0"/>
                <w:bCs/>
              </w:rPr>
              <w:t>3.256</w:t>
            </w:r>
          </w:p>
        </w:tc>
        <w:tc>
          <w:tcPr>
            <w:tcW w:w="784" w:type="pct"/>
            <w:vAlign w:val="center"/>
          </w:tcPr>
          <w:p>
            <w:pPr>
              <w:pStyle w:val="41"/>
              <w:bidi w:val="0"/>
              <w:rPr>
                <w:b w:val="0"/>
                <w:bCs/>
              </w:rPr>
            </w:pPr>
            <w:r>
              <w:rPr>
                <w:rFonts w:hint="eastAsia"/>
                <w:b w:val="0"/>
                <w:bCs/>
              </w:rPr>
              <w:t>2020/8/23/6</w:t>
            </w:r>
          </w:p>
        </w:tc>
        <w:tc>
          <w:tcPr>
            <w:tcW w:w="468" w:type="pct"/>
            <w:vAlign w:val="center"/>
          </w:tcPr>
          <w:p>
            <w:pPr>
              <w:pStyle w:val="41"/>
              <w:bidi w:val="0"/>
              <w:rPr>
                <w:b w:val="0"/>
                <w:bCs/>
              </w:rPr>
            </w:pPr>
            <w:r>
              <w:rPr>
                <w:rFonts w:hint="eastAsia"/>
                <w:b w:val="0"/>
                <w:bCs/>
              </w:rPr>
              <w:t>1.341</w:t>
            </w:r>
          </w:p>
        </w:tc>
        <w:tc>
          <w:tcPr>
            <w:tcW w:w="435" w:type="pct"/>
            <w:shd w:val="clear" w:color="auto" w:fill="auto"/>
            <w:noWrap/>
            <w:vAlign w:val="center"/>
          </w:tcPr>
          <w:p>
            <w:pPr>
              <w:pStyle w:val="41"/>
              <w:bidi w:val="0"/>
              <w:rPr>
                <w:b w:val="0"/>
                <w:bCs/>
              </w:rPr>
            </w:pPr>
            <w:r>
              <w:rPr>
                <w:rFonts w:hint="eastAsia"/>
                <w:b w:val="0"/>
                <w:bCs/>
              </w:rPr>
              <w:t>0.894</w:t>
            </w:r>
          </w:p>
        </w:tc>
        <w:tc>
          <w:tcPr>
            <w:tcW w:w="587" w:type="pct"/>
            <w:shd w:val="clear" w:color="auto" w:fill="auto"/>
            <w:noWrap/>
            <w:vAlign w:val="center"/>
          </w:tcPr>
          <w:p>
            <w:pPr>
              <w:pStyle w:val="41"/>
              <w:bidi w:val="0"/>
              <w:rPr>
                <w:b w:val="0"/>
                <w:bCs/>
              </w:rPr>
            </w:pPr>
            <w:r>
              <w:rPr>
                <w:rFonts w:hint="eastAsia"/>
                <w:b w:val="0"/>
                <w:bCs/>
              </w:rPr>
              <w:t>2020/7/4</w:t>
            </w:r>
          </w:p>
        </w:tc>
        <w:tc>
          <w:tcPr>
            <w:tcW w:w="452" w:type="pct"/>
            <w:vAlign w:val="center"/>
          </w:tcPr>
          <w:p>
            <w:pPr>
              <w:pStyle w:val="41"/>
              <w:bidi w:val="0"/>
              <w:rPr>
                <w:b w:val="0"/>
                <w:bCs/>
              </w:rPr>
            </w:pPr>
            <w:r>
              <w:rPr>
                <w:rFonts w:hint="eastAsia"/>
                <w:b w:val="0"/>
                <w:bCs/>
              </w:rPr>
              <w:t>0.087</w:t>
            </w:r>
          </w:p>
        </w:tc>
        <w:tc>
          <w:tcPr>
            <w:tcW w:w="446" w:type="pct"/>
            <w:vAlign w:val="center"/>
          </w:tcPr>
          <w:p>
            <w:pPr>
              <w:pStyle w:val="41"/>
              <w:bidi w:val="0"/>
              <w:rPr>
                <w:b w:val="0"/>
                <w:bCs/>
              </w:rPr>
            </w:pPr>
            <w:r>
              <w:rPr>
                <w:rFonts w:hint="eastAsia"/>
                <w:b w:val="0"/>
                <w:bCs/>
              </w:rPr>
              <w:t>0.125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宋家院子</w:t>
            </w:r>
          </w:p>
        </w:tc>
        <w:tc>
          <w:tcPr>
            <w:tcW w:w="456" w:type="pct"/>
            <w:shd w:val="clear" w:color="auto" w:fill="auto"/>
            <w:noWrap/>
            <w:vAlign w:val="center"/>
          </w:tcPr>
          <w:p>
            <w:pPr>
              <w:pStyle w:val="41"/>
              <w:bidi w:val="0"/>
              <w:rPr>
                <w:b w:val="0"/>
                <w:bCs/>
              </w:rPr>
            </w:pPr>
            <w:r>
              <w:rPr>
                <w:rFonts w:hint="eastAsia"/>
                <w:b w:val="0"/>
                <w:bCs/>
              </w:rPr>
              <w:t>18.487</w:t>
            </w:r>
          </w:p>
        </w:tc>
        <w:tc>
          <w:tcPr>
            <w:tcW w:w="450" w:type="pct"/>
            <w:shd w:val="clear" w:color="auto" w:fill="auto"/>
            <w:noWrap/>
            <w:vAlign w:val="center"/>
          </w:tcPr>
          <w:p>
            <w:pPr>
              <w:pStyle w:val="41"/>
              <w:bidi w:val="0"/>
              <w:rPr>
                <w:b w:val="0"/>
                <w:bCs/>
              </w:rPr>
            </w:pPr>
            <w:r>
              <w:rPr>
                <w:rFonts w:hint="eastAsia"/>
                <w:b w:val="0"/>
                <w:bCs/>
              </w:rPr>
              <w:t>4.108</w:t>
            </w:r>
          </w:p>
        </w:tc>
        <w:tc>
          <w:tcPr>
            <w:tcW w:w="784" w:type="pct"/>
            <w:vAlign w:val="center"/>
          </w:tcPr>
          <w:p>
            <w:pPr>
              <w:pStyle w:val="41"/>
              <w:bidi w:val="0"/>
              <w:rPr>
                <w:b w:val="0"/>
                <w:bCs/>
              </w:rPr>
            </w:pPr>
            <w:r>
              <w:rPr>
                <w:rFonts w:hint="eastAsia"/>
                <w:b w:val="0"/>
                <w:bCs/>
              </w:rPr>
              <w:t>2020/2/3/8</w:t>
            </w:r>
          </w:p>
        </w:tc>
        <w:tc>
          <w:tcPr>
            <w:tcW w:w="468" w:type="pct"/>
            <w:vAlign w:val="center"/>
          </w:tcPr>
          <w:p>
            <w:pPr>
              <w:pStyle w:val="41"/>
              <w:bidi w:val="0"/>
              <w:rPr>
                <w:b w:val="0"/>
                <w:bCs/>
              </w:rPr>
            </w:pPr>
            <w:r>
              <w:rPr>
                <w:rFonts w:hint="eastAsia"/>
                <w:b w:val="0"/>
                <w:bCs/>
              </w:rPr>
              <w:t>1.589</w:t>
            </w:r>
          </w:p>
        </w:tc>
        <w:tc>
          <w:tcPr>
            <w:tcW w:w="435" w:type="pct"/>
            <w:shd w:val="clear" w:color="auto" w:fill="auto"/>
            <w:noWrap/>
            <w:vAlign w:val="center"/>
          </w:tcPr>
          <w:p>
            <w:pPr>
              <w:pStyle w:val="41"/>
              <w:bidi w:val="0"/>
              <w:rPr>
                <w:b w:val="0"/>
                <w:bCs/>
              </w:rPr>
            </w:pPr>
            <w:r>
              <w:rPr>
                <w:rFonts w:hint="eastAsia"/>
                <w:b w:val="0"/>
                <w:bCs/>
              </w:rPr>
              <w:t>1.059</w:t>
            </w:r>
          </w:p>
        </w:tc>
        <w:tc>
          <w:tcPr>
            <w:tcW w:w="587" w:type="pct"/>
            <w:shd w:val="clear" w:color="auto" w:fill="auto"/>
            <w:noWrap/>
            <w:vAlign w:val="center"/>
          </w:tcPr>
          <w:p>
            <w:pPr>
              <w:pStyle w:val="41"/>
              <w:bidi w:val="0"/>
              <w:rPr>
                <w:b w:val="0"/>
                <w:bCs/>
              </w:rPr>
            </w:pPr>
            <w:r>
              <w:rPr>
                <w:rFonts w:hint="eastAsia"/>
                <w:b w:val="0"/>
                <w:bCs/>
              </w:rPr>
              <w:t>2020/5/21</w:t>
            </w:r>
          </w:p>
        </w:tc>
        <w:tc>
          <w:tcPr>
            <w:tcW w:w="452" w:type="pct"/>
            <w:vAlign w:val="center"/>
          </w:tcPr>
          <w:p>
            <w:pPr>
              <w:pStyle w:val="41"/>
              <w:bidi w:val="0"/>
              <w:rPr>
                <w:b w:val="0"/>
                <w:bCs/>
              </w:rPr>
            </w:pPr>
            <w:r>
              <w:rPr>
                <w:rFonts w:hint="eastAsia"/>
                <w:b w:val="0"/>
                <w:bCs/>
              </w:rPr>
              <w:t>0.101</w:t>
            </w:r>
          </w:p>
        </w:tc>
        <w:tc>
          <w:tcPr>
            <w:tcW w:w="446" w:type="pct"/>
            <w:vAlign w:val="center"/>
          </w:tcPr>
          <w:p>
            <w:pPr>
              <w:pStyle w:val="41"/>
              <w:bidi w:val="0"/>
              <w:rPr>
                <w:b w:val="0"/>
                <w:bCs/>
              </w:rPr>
            </w:pPr>
            <w:r>
              <w:rPr>
                <w:rFonts w:hint="eastAsia"/>
                <w:b w:val="0"/>
                <w:bCs/>
              </w:rPr>
              <w:t>0.144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仲家大院子</w:t>
            </w:r>
          </w:p>
        </w:tc>
        <w:tc>
          <w:tcPr>
            <w:tcW w:w="456" w:type="pct"/>
            <w:shd w:val="clear" w:color="auto" w:fill="auto"/>
            <w:noWrap/>
            <w:vAlign w:val="center"/>
          </w:tcPr>
          <w:p>
            <w:pPr>
              <w:pStyle w:val="41"/>
              <w:bidi w:val="0"/>
              <w:rPr>
                <w:b w:val="0"/>
                <w:bCs/>
              </w:rPr>
            </w:pPr>
            <w:r>
              <w:rPr>
                <w:rFonts w:hint="eastAsia"/>
                <w:b w:val="0"/>
                <w:bCs/>
              </w:rPr>
              <w:t>13.055</w:t>
            </w:r>
          </w:p>
        </w:tc>
        <w:tc>
          <w:tcPr>
            <w:tcW w:w="450" w:type="pct"/>
            <w:shd w:val="clear" w:color="auto" w:fill="auto"/>
            <w:noWrap/>
            <w:vAlign w:val="center"/>
          </w:tcPr>
          <w:p>
            <w:pPr>
              <w:pStyle w:val="41"/>
              <w:bidi w:val="0"/>
              <w:rPr>
                <w:b w:val="0"/>
                <w:bCs/>
              </w:rPr>
            </w:pPr>
            <w:r>
              <w:rPr>
                <w:rFonts w:hint="eastAsia"/>
                <w:b w:val="0"/>
                <w:bCs/>
              </w:rPr>
              <w:t>2.901</w:t>
            </w:r>
          </w:p>
        </w:tc>
        <w:tc>
          <w:tcPr>
            <w:tcW w:w="784" w:type="pct"/>
            <w:vAlign w:val="center"/>
          </w:tcPr>
          <w:p>
            <w:pPr>
              <w:pStyle w:val="41"/>
              <w:bidi w:val="0"/>
              <w:rPr>
                <w:b w:val="0"/>
                <w:bCs/>
              </w:rPr>
            </w:pPr>
            <w:r>
              <w:rPr>
                <w:rFonts w:hint="eastAsia"/>
                <w:b w:val="0"/>
                <w:bCs/>
              </w:rPr>
              <w:t>2020/8/28/6</w:t>
            </w:r>
          </w:p>
        </w:tc>
        <w:tc>
          <w:tcPr>
            <w:tcW w:w="468" w:type="pct"/>
            <w:vAlign w:val="center"/>
          </w:tcPr>
          <w:p>
            <w:pPr>
              <w:pStyle w:val="41"/>
              <w:bidi w:val="0"/>
              <w:rPr>
                <w:b w:val="0"/>
                <w:bCs/>
              </w:rPr>
            </w:pPr>
            <w:r>
              <w:rPr>
                <w:rFonts w:hint="eastAsia"/>
                <w:b w:val="0"/>
                <w:bCs/>
              </w:rPr>
              <w:t>1.451</w:t>
            </w:r>
          </w:p>
        </w:tc>
        <w:tc>
          <w:tcPr>
            <w:tcW w:w="435" w:type="pct"/>
            <w:shd w:val="clear" w:color="auto" w:fill="auto"/>
            <w:noWrap/>
            <w:vAlign w:val="center"/>
          </w:tcPr>
          <w:p>
            <w:pPr>
              <w:pStyle w:val="41"/>
              <w:bidi w:val="0"/>
              <w:rPr>
                <w:b w:val="0"/>
                <w:bCs/>
              </w:rPr>
            </w:pPr>
            <w:r>
              <w:rPr>
                <w:rFonts w:hint="eastAsia"/>
                <w:b w:val="0"/>
                <w:bCs/>
              </w:rPr>
              <w:t>0.967</w:t>
            </w:r>
          </w:p>
        </w:tc>
        <w:tc>
          <w:tcPr>
            <w:tcW w:w="587" w:type="pct"/>
            <w:shd w:val="clear" w:color="auto" w:fill="auto"/>
            <w:noWrap/>
            <w:vAlign w:val="center"/>
          </w:tcPr>
          <w:p>
            <w:pPr>
              <w:pStyle w:val="41"/>
              <w:bidi w:val="0"/>
              <w:rPr>
                <w:b w:val="0"/>
                <w:bCs/>
              </w:rPr>
            </w:pPr>
            <w:r>
              <w:rPr>
                <w:rFonts w:hint="eastAsia"/>
                <w:b w:val="0"/>
                <w:bCs/>
              </w:rPr>
              <w:t>2020/6/14</w:t>
            </w:r>
          </w:p>
        </w:tc>
        <w:tc>
          <w:tcPr>
            <w:tcW w:w="452" w:type="pct"/>
            <w:vAlign w:val="center"/>
          </w:tcPr>
          <w:p>
            <w:pPr>
              <w:pStyle w:val="41"/>
              <w:bidi w:val="0"/>
              <w:rPr>
                <w:b w:val="0"/>
                <w:bCs/>
              </w:rPr>
            </w:pPr>
            <w:r>
              <w:rPr>
                <w:rFonts w:hint="eastAsia"/>
                <w:b w:val="0"/>
                <w:bCs/>
              </w:rPr>
              <w:t>0.104</w:t>
            </w:r>
          </w:p>
        </w:tc>
        <w:tc>
          <w:tcPr>
            <w:tcW w:w="446" w:type="pct"/>
            <w:vAlign w:val="center"/>
          </w:tcPr>
          <w:p>
            <w:pPr>
              <w:pStyle w:val="41"/>
              <w:bidi w:val="0"/>
              <w:rPr>
                <w:b w:val="0"/>
                <w:bCs/>
              </w:rPr>
            </w:pPr>
            <w:r>
              <w:rPr>
                <w:rFonts w:hint="eastAsia"/>
                <w:b w:val="0"/>
                <w:bCs/>
              </w:rPr>
              <w:t>0.149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灵江小区</w:t>
            </w:r>
          </w:p>
        </w:tc>
        <w:tc>
          <w:tcPr>
            <w:tcW w:w="456" w:type="pct"/>
            <w:shd w:val="clear" w:color="auto" w:fill="auto"/>
            <w:noWrap/>
            <w:vAlign w:val="center"/>
          </w:tcPr>
          <w:p>
            <w:pPr>
              <w:pStyle w:val="41"/>
              <w:bidi w:val="0"/>
              <w:rPr>
                <w:b w:val="0"/>
                <w:bCs/>
              </w:rPr>
            </w:pPr>
            <w:r>
              <w:rPr>
                <w:rFonts w:hint="eastAsia"/>
                <w:b w:val="0"/>
                <w:bCs/>
              </w:rPr>
              <w:t>11.476</w:t>
            </w:r>
          </w:p>
        </w:tc>
        <w:tc>
          <w:tcPr>
            <w:tcW w:w="450" w:type="pct"/>
            <w:shd w:val="clear" w:color="auto" w:fill="auto"/>
            <w:noWrap/>
            <w:vAlign w:val="center"/>
          </w:tcPr>
          <w:p>
            <w:pPr>
              <w:pStyle w:val="41"/>
              <w:bidi w:val="0"/>
              <w:rPr>
                <w:b w:val="0"/>
                <w:bCs/>
              </w:rPr>
            </w:pPr>
            <w:r>
              <w:rPr>
                <w:rFonts w:hint="eastAsia"/>
                <w:b w:val="0"/>
                <w:bCs/>
              </w:rPr>
              <w:t>2.55</w:t>
            </w:r>
          </w:p>
        </w:tc>
        <w:tc>
          <w:tcPr>
            <w:tcW w:w="784" w:type="pct"/>
            <w:vAlign w:val="center"/>
          </w:tcPr>
          <w:p>
            <w:pPr>
              <w:pStyle w:val="41"/>
              <w:bidi w:val="0"/>
              <w:rPr>
                <w:b w:val="0"/>
                <w:bCs/>
              </w:rPr>
            </w:pPr>
            <w:r>
              <w:rPr>
                <w:rFonts w:hint="eastAsia"/>
                <w:b w:val="0"/>
                <w:bCs/>
              </w:rPr>
              <w:t>2020/11/7/7</w:t>
            </w:r>
          </w:p>
        </w:tc>
        <w:tc>
          <w:tcPr>
            <w:tcW w:w="468" w:type="pct"/>
            <w:vAlign w:val="center"/>
          </w:tcPr>
          <w:p>
            <w:pPr>
              <w:pStyle w:val="41"/>
              <w:bidi w:val="0"/>
              <w:rPr>
                <w:b w:val="0"/>
                <w:bCs/>
              </w:rPr>
            </w:pPr>
            <w:r>
              <w:rPr>
                <w:rFonts w:hint="eastAsia"/>
                <w:b w:val="0"/>
                <w:bCs/>
              </w:rPr>
              <w:t>1.344</w:t>
            </w:r>
          </w:p>
        </w:tc>
        <w:tc>
          <w:tcPr>
            <w:tcW w:w="435" w:type="pct"/>
            <w:shd w:val="clear" w:color="auto" w:fill="auto"/>
            <w:noWrap/>
            <w:vAlign w:val="center"/>
          </w:tcPr>
          <w:p>
            <w:pPr>
              <w:pStyle w:val="41"/>
              <w:bidi w:val="0"/>
              <w:rPr>
                <w:b w:val="0"/>
                <w:bCs/>
              </w:rPr>
            </w:pPr>
            <w:r>
              <w:rPr>
                <w:rFonts w:hint="eastAsia"/>
                <w:b w:val="0"/>
                <w:bCs/>
              </w:rPr>
              <w:t>0.896</w:t>
            </w:r>
          </w:p>
        </w:tc>
        <w:tc>
          <w:tcPr>
            <w:tcW w:w="587" w:type="pct"/>
            <w:shd w:val="clear" w:color="auto" w:fill="auto"/>
            <w:noWrap/>
            <w:vAlign w:val="center"/>
          </w:tcPr>
          <w:p>
            <w:pPr>
              <w:pStyle w:val="41"/>
              <w:bidi w:val="0"/>
              <w:rPr>
                <w:b w:val="0"/>
                <w:bCs/>
              </w:rPr>
            </w:pPr>
            <w:r>
              <w:rPr>
                <w:rFonts w:hint="eastAsia"/>
                <w:b w:val="0"/>
                <w:bCs/>
              </w:rPr>
              <w:t>2020/8/5</w:t>
            </w:r>
          </w:p>
        </w:tc>
        <w:tc>
          <w:tcPr>
            <w:tcW w:w="452" w:type="pct"/>
            <w:vAlign w:val="center"/>
          </w:tcPr>
          <w:p>
            <w:pPr>
              <w:pStyle w:val="41"/>
              <w:bidi w:val="0"/>
              <w:rPr>
                <w:b w:val="0"/>
                <w:bCs/>
              </w:rPr>
            </w:pPr>
            <w:r>
              <w:rPr>
                <w:rFonts w:hint="eastAsia"/>
                <w:b w:val="0"/>
                <w:bCs/>
              </w:rPr>
              <w:t>0.123</w:t>
            </w:r>
          </w:p>
        </w:tc>
        <w:tc>
          <w:tcPr>
            <w:tcW w:w="446" w:type="pct"/>
            <w:vAlign w:val="center"/>
          </w:tcPr>
          <w:p>
            <w:pPr>
              <w:pStyle w:val="41"/>
              <w:bidi w:val="0"/>
              <w:rPr>
                <w:b w:val="0"/>
                <w:bCs/>
              </w:rPr>
            </w:pPr>
            <w:r>
              <w:rPr>
                <w:rFonts w:hint="eastAsia"/>
                <w:b w:val="0"/>
                <w:bCs/>
              </w:rPr>
              <w:t>0.175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刘家院子</w:t>
            </w:r>
          </w:p>
        </w:tc>
        <w:tc>
          <w:tcPr>
            <w:tcW w:w="456" w:type="pct"/>
            <w:shd w:val="clear" w:color="auto" w:fill="auto"/>
            <w:noWrap/>
            <w:vAlign w:val="center"/>
          </w:tcPr>
          <w:p>
            <w:pPr>
              <w:pStyle w:val="41"/>
              <w:bidi w:val="0"/>
              <w:rPr>
                <w:b w:val="0"/>
                <w:bCs/>
              </w:rPr>
            </w:pPr>
            <w:r>
              <w:rPr>
                <w:rFonts w:hint="eastAsia"/>
                <w:b w:val="0"/>
                <w:bCs/>
              </w:rPr>
              <w:t>10.281</w:t>
            </w:r>
          </w:p>
        </w:tc>
        <w:tc>
          <w:tcPr>
            <w:tcW w:w="450" w:type="pct"/>
            <w:shd w:val="clear" w:color="auto" w:fill="auto"/>
            <w:noWrap/>
            <w:vAlign w:val="center"/>
          </w:tcPr>
          <w:p>
            <w:pPr>
              <w:pStyle w:val="41"/>
              <w:bidi w:val="0"/>
              <w:rPr>
                <w:b w:val="0"/>
                <w:bCs/>
              </w:rPr>
            </w:pPr>
            <w:r>
              <w:rPr>
                <w:rFonts w:hint="eastAsia"/>
                <w:b w:val="0"/>
                <w:bCs/>
              </w:rPr>
              <w:t>2.285</w:t>
            </w:r>
          </w:p>
        </w:tc>
        <w:tc>
          <w:tcPr>
            <w:tcW w:w="784" w:type="pct"/>
            <w:vAlign w:val="center"/>
          </w:tcPr>
          <w:p>
            <w:pPr>
              <w:pStyle w:val="41"/>
              <w:bidi w:val="0"/>
              <w:rPr>
                <w:b w:val="0"/>
                <w:bCs/>
              </w:rPr>
            </w:pPr>
            <w:r>
              <w:rPr>
                <w:rFonts w:hint="eastAsia"/>
                <w:b w:val="0"/>
                <w:bCs/>
              </w:rPr>
              <w:t>2020/6/11/0</w:t>
            </w:r>
          </w:p>
        </w:tc>
        <w:tc>
          <w:tcPr>
            <w:tcW w:w="468" w:type="pct"/>
            <w:vAlign w:val="center"/>
          </w:tcPr>
          <w:p>
            <w:pPr>
              <w:pStyle w:val="41"/>
              <w:bidi w:val="0"/>
              <w:rPr>
                <w:b w:val="0"/>
                <w:bCs/>
              </w:rPr>
            </w:pPr>
            <w:r>
              <w:rPr>
                <w:rFonts w:hint="eastAsia"/>
                <w:b w:val="0"/>
                <w:bCs/>
              </w:rPr>
              <w:t>0.818</w:t>
            </w:r>
          </w:p>
        </w:tc>
        <w:tc>
          <w:tcPr>
            <w:tcW w:w="435" w:type="pct"/>
            <w:shd w:val="clear" w:color="auto" w:fill="auto"/>
            <w:noWrap/>
            <w:vAlign w:val="center"/>
          </w:tcPr>
          <w:p>
            <w:pPr>
              <w:pStyle w:val="41"/>
              <w:bidi w:val="0"/>
              <w:rPr>
                <w:b w:val="0"/>
                <w:bCs/>
              </w:rPr>
            </w:pPr>
            <w:r>
              <w:rPr>
                <w:rFonts w:hint="eastAsia"/>
                <w:b w:val="0"/>
                <w:bCs/>
              </w:rPr>
              <w:t>0.545</w:t>
            </w:r>
          </w:p>
        </w:tc>
        <w:tc>
          <w:tcPr>
            <w:tcW w:w="587" w:type="pct"/>
            <w:shd w:val="clear" w:color="auto" w:fill="auto"/>
            <w:noWrap/>
            <w:vAlign w:val="center"/>
          </w:tcPr>
          <w:p>
            <w:pPr>
              <w:pStyle w:val="41"/>
              <w:bidi w:val="0"/>
              <w:rPr>
                <w:b w:val="0"/>
                <w:bCs/>
              </w:rPr>
            </w:pPr>
            <w:r>
              <w:rPr>
                <w:rFonts w:hint="eastAsia"/>
                <w:b w:val="0"/>
                <w:bCs/>
              </w:rPr>
              <w:t>2020/6/6</w:t>
            </w:r>
          </w:p>
        </w:tc>
        <w:tc>
          <w:tcPr>
            <w:tcW w:w="452" w:type="pct"/>
            <w:vAlign w:val="center"/>
          </w:tcPr>
          <w:p>
            <w:pPr>
              <w:pStyle w:val="41"/>
              <w:bidi w:val="0"/>
              <w:rPr>
                <w:b w:val="0"/>
                <w:bCs/>
              </w:rPr>
            </w:pPr>
            <w:r>
              <w:rPr>
                <w:rFonts w:hint="eastAsia"/>
                <w:b w:val="0"/>
                <w:bCs/>
              </w:rPr>
              <w:t>0.101</w:t>
            </w:r>
          </w:p>
        </w:tc>
        <w:tc>
          <w:tcPr>
            <w:tcW w:w="446" w:type="pct"/>
            <w:vAlign w:val="center"/>
          </w:tcPr>
          <w:p>
            <w:pPr>
              <w:pStyle w:val="41"/>
              <w:bidi w:val="0"/>
              <w:rPr>
                <w:b w:val="0"/>
                <w:bCs/>
              </w:rPr>
            </w:pPr>
            <w:r>
              <w:rPr>
                <w:rFonts w:hint="eastAsia"/>
                <w:b w:val="0"/>
                <w:bCs/>
              </w:rPr>
              <w:t>0.145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谢家院子</w:t>
            </w:r>
          </w:p>
        </w:tc>
        <w:tc>
          <w:tcPr>
            <w:tcW w:w="456" w:type="pct"/>
            <w:shd w:val="clear" w:color="auto" w:fill="auto"/>
            <w:noWrap/>
            <w:vAlign w:val="center"/>
          </w:tcPr>
          <w:p>
            <w:pPr>
              <w:pStyle w:val="41"/>
              <w:bidi w:val="0"/>
              <w:rPr>
                <w:b w:val="0"/>
                <w:bCs/>
              </w:rPr>
            </w:pPr>
            <w:r>
              <w:rPr>
                <w:rFonts w:hint="eastAsia"/>
                <w:b w:val="0"/>
                <w:bCs/>
              </w:rPr>
              <w:t>11.259</w:t>
            </w:r>
          </w:p>
        </w:tc>
        <w:tc>
          <w:tcPr>
            <w:tcW w:w="450" w:type="pct"/>
            <w:shd w:val="clear" w:color="auto" w:fill="auto"/>
            <w:noWrap/>
            <w:vAlign w:val="center"/>
          </w:tcPr>
          <w:p>
            <w:pPr>
              <w:pStyle w:val="41"/>
              <w:bidi w:val="0"/>
              <w:rPr>
                <w:b w:val="0"/>
                <w:bCs/>
              </w:rPr>
            </w:pPr>
            <w:r>
              <w:rPr>
                <w:rFonts w:hint="eastAsia"/>
                <w:b w:val="0"/>
                <w:bCs/>
              </w:rPr>
              <w:t>2.502</w:t>
            </w:r>
          </w:p>
        </w:tc>
        <w:tc>
          <w:tcPr>
            <w:tcW w:w="784" w:type="pct"/>
            <w:vAlign w:val="center"/>
          </w:tcPr>
          <w:p>
            <w:pPr>
              <w:pStyle w:val="41"/>
              <w:bidi w:val="0"/>
              <w:rPr>
                <w:b w:val="0"/>
                <w:bCs/>
              </w:rPr>
            </w:pPr>
            <w:r>
              <w:rPr>
                <w:rFonts w:hint="eastAsia"/>
                <w:b w:val="0"/>
                <w:bCs/>
              </w:rPr>
              <w:t>2020/6/13/18</w:t>
            </w:r>
          </w:p>
        </w:tc>
        <w:tc>
          <w:tcPr>
            <w:tcW w:w="468" w:type="pct"/>
            <w:vAlign w:val="center"/>
          </w:tcPr>
          <w:p>
            <w:pPr>
              <w:pStyle w:val="41"/>
              <w:bidi w:val="0"/>
              <w:rPr>
                <w:b w:val="0"/>
                <w:bCs/>
              </w:rPr>
            </w:pPr>
            <w:r>
              <w:rPr>
                <w:rFonts w:hint="eastAsia"/>
                <w:b w:val="0"/>
                <w:bCs/>
              </w:rPr>
              <w:t>1.8</w:t>
            </w:r>
          </w:p>
        </w:tc>
        <w:tc>
          <w:tcPr>
            <w:tcW w:w="435" w:type="pct"/>
            <w:shd w:val="clear" w:color="auto" w:fill="auto"/>
            <w:noWrap/>
            <w:vAlign w:val="center"/>
          </w:tcPr>
          <w:p>
            <w:pPr>
              <w:pStyle w:val="41"/>
              <w:bidi w:val="0"/>
              <w:rPr>
                <w:b w:val="0"/>
                <w:bCs/>
              </w:rPr>
            </w:pPr>
            <w:r>
              <w:rPr>
                <w:rFonts w:hint="eastAsia"/>
                <w:b w:val="0"/>
                <w:bCs/>
              </w:rPr>
              <w:t>1.2</w:t>
            </w:r>
          </w:p>
        </w:tc>
        <w:tc>
          <w:tcPr>
            <w:tcW w:w="587" w:type="pct"/>
            <w:shd w:val="clear" w:color="auto" w:fill="auto"/>
            <w:noWrap/>
            <w:vAlign w:val="center"/>
          </w:tcPr>
          <w:p>
            <w:pPr>
              <w:pStyle w:val="41"/>
              <w:bidi w:val="0"/>
              <w:rPr>
                <w:b w:val="0"/>
                <w:bCs/>
              </w:rPr>
            </w:pPr>
            <w:r>
              <w:rPr>
                <w:rFonts w:hint="eastAsia"/>
                <w:b w:val="0"/>
                <w:bCs/>
              </w:rPr>
              <w:t>2020/8/5</w:t>
            </w:r>
          </w:p>
        </w:tc>
        <w:tc>
          <w:tcPr>
            <w:tcW w:w="452" w:type="pct"/>
            <w:vAlign w:val="center"/>
          </w:tcPr>
          <w:p>
            <w:pPr>
              <w:pStyle w:val="41"/>
              <w:bidi w:val="0"/>
              <w:rPr>
                <w:b w:val="0"/>
                <w:bCs/>
              </w:rPr>
            </w:pPr>
            <w:r>
              <w:rPr>
                <w:rFonts w:hint="eastAsia"/>
                <w:b w:val="0"/>
                <w:bCs/>
              </w:rPr>
              <w:t>0.126</w:t>
            </w:r>
          </w:p>
        </w:tc>
        <w:tc>
          <w:tcPr>
            <w:tcW w:w="446" w:type="pct"/>
            <w:vAlign w:val="center"/>
          </w:tcPr>
          <w:p>
            <w:pPr>
              <w:pStyle w:val="41"/>
              <w:bidi w:val="0"/>
              <w:rPr>
                <w:b w:val="0"/>
                <w:bCs/>
              </w:rPr>
            </w:pPr>
            <w:r>
              <w:rPr>
                <w:rFonts w:hint="eastAsia"/>
                <w:b w:val="0"/>
                <w:bCs/>
              </w:rPr>
              <w:t>0.181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吴家草坪</w:t>
            </w:r>
          </w:p>
        </w:tc>
        <w:tc>
          <w:tcPr>
            <w:tcW w:w="456" w:type="pct"/>
            <w:shd w:val="clear" w:color="auto" w:fill="auto"/>
            <w:noWrap/>
            <w:vAlign w:val="center"/>
          </w:tcPr>
          <w:p>
            <w:pPr>
              <w:pStyle w:val="41"/>
              <w:bidi w:val="0"/>
              <w:rPr>
                <w:b w:val="0"/>
                <w:bCs/>
              </w:rPr>
            </w:pPr>
            <w:r>
              <w:rPr>
                <w:rFonts w:hint="eastAsia"/>
                <w:b w:val="0"/>
                <w:bCs/>
              </w:rPr>
              <w:t>11.942</w:t>
            </w:r>
          </w:p>
        </w:tc>
        <w:tc>
          <w:tcPr>
            <w:tcW w:w="450" w:type="pct"/>
            <w:shd w:val="clear" w:color="auto" w:fill="auto"/>
            <w:noWrap/>
            <w:vAlign w:val="center"/>
          </w:tcPr>
          <w:p>
            <w:pPr>
              <w:pStyle w:val="41"/>
              <w:bidi w:val="0"/>
              <w:rPr>
                <w:b w:val="0"/>
                <w:bCs/>
              </w:rPr>
            </w:pPr>
            <w:r>
              <w:rPr>
                <w:rFonts w:hint="eastAsia"/>
                <w:b w:val="0"/>
                <w:bCs/>
              </w:rPr>
              <w:t>2.654</w:t>
            </w:r>
          </w:p>
        </w:tc>
        <w:tc>
          <w:tcPr>
            <w:tcW w:w="784" w:type="pct"/>
            <w:vAlign w:val="center"/>
          </w:tcPr>
          <w:p>
            <w:pPr>
              <w:pStyle w:val="41"/>
              <w:bidi w:val="0"/>
              <w:rPr>
                <w:b w:val="0"/>
                <w:bCs/>
              </w:rPr>
            </w:pPr>
            <w:r>
              <w:rPr>
                <w:rFonts w:hint="eastAsia"/>
                <w:b w:val="0"/>
                <w:bCs/>
              </w:rPr>
              <w:t>2020/6/22/18</w:t>
            </w:r>
          </w:p>
        </w:tc>
        <w:tc>
          <w:tcPr>
            <w:tcW w:w="468" w:type="pct"/>
            <w:vAlign w:val="center"/>
          </w:tcPr>
          <w:p>
            <w:pPr>
              <w:pStyle w:val="41"/>
              <w:bidi w:val="0"/>
              <w:rPr>
                <w:b w:val="0"/>
                <w:bCs/>
              </w:rPr>
            </w:pPr>
            <w:r>
              <w:rPr>
                <w:rFonts w:hint="eastAsia"/>
                <w:b w:val="0"/>
                <w:bCs/>
              </w:rPr>
              <w:t>1.259</w:t>
            </w:r>
          </w:p>
        </w:tc>
        <w:tc>
          <w:tcPr>
            <w:tcW w:w="435" w:type="pct"/>
            <w:shd w:val="clear" w:color="auto" w:fill="auto"/>
            <w:noWrap/>
            <w:vAlign w:val="center"/>
          </w:tcPr>
          <w:p>
            <w:pPr>
              <w:pStyle w:val="41"/>
              <w:bidi w:val="0"/>
              <w:rPr>
                <w:b w:val="0"/>
                <w:bCs/>
              </w:rPr>
            </w:pPr>
            <w:r>
              <w:rPr>
                <w:rFonts w:hint="eastAsia"/>
                <w:b w:val="0"/>
                <w:bCs/>
              </w:rPr>
              <w:t>0.84</w:t>
            </w:r>
          </w:p>
        </w:tc>
        <w:tc>
          <w:tcPr>
            <w:tcW w:w="587" w:type="pct"/>
            <w:shd w:val="clear" w:color="auto" w:fill="auto"/>
            <w:noWrap/>
            <w:vAlign w:val="center"/>
          </w:tcPr>
          <w:p>
            <w:pPr>
              <w:pStyle w:val="41"/>
              <w:bidi w:val="0"/>
              <w:rPr>
                <w:b w:val="0"/>
                <w:bCs/>
              </w:rPr>
            </w:pPr>
            <w:r>
              <w:rPr>
                <w:rFonts w:hint="eastAsia"/>
                <w:b w:val="0"/>
                <w:bCs/>
              </w:rPr>
              <w:t>2020/6/12</w:t>
            </w:r>
          </w:p>
        </w:tc>
        <w:tc>
          <w:tcPr>
            <w:tcW w:w="452" w:type="pct"/>
            <w:vAlign w:val="center"/>
          </w:tcPr>
          <w:p>
            <w:pPr>
              <w:pStyle w:val="41"/>
              <w:bidi w:val="0"/>
              <w:rPr>
                <w:b w:val="0"/>
                <w:bCs/>
              </w:rPr>
            </w:pPr>
            <w:r>
              <w:rPr>
                <w:rFonts w:hint="eastAsia"/>
                <w:b w:val="0"/>
                <w:bCs/>
              </w:rPr>
              <w:t>0.123</w:t>
            </w:r>
          </w:p>
        </w:tc>
        <w:tc>
          <w:tcPr>
            <w:tcW w:w="446" w:type="pct"/>
            <w:vAlign w:val="center"/>
          </w:tcPr>
          <w:p>
            <w:pPr>
              <w:pStyle w:val="41"/>
              <w:bidi w:val="0"/>
              <w:rPr>
                <w:b w:val="0"/>
                <w:bCs/>
              </w:rPr>
            </w:pPr>
            <w:r>
              <w:rPr>
                <w:rFonts w:hint="eastAsia"/>
                <w:b w:val="0"/>
                <w:bCs/>
              </w:rPr>
              <w:t>0.175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薛家院子</w:t>
            </w:r>
          </w:p>
        </w:tc>
        <w:tc>
          <w:tcPr>
            <w:tcW w:w="456" w:type="pct"/>
            <w:shd w:val="clear" w:color="auto" w:fill="auto"/>
            <w:noWrap/>
            <w:vAlign w:val="center"/>
          </w:tcPr>
          <w:p>
            <w:pPr>
              <w:pStyle w:val="41"/>
              <w:bidi w:val="0"/>
              <w:rPr>
                <w:b w:val="0"/>
                <w:bCs/>
              </w:rPr>
            </w:pPr>
            <w:r>
              <w:rPr>
                <w:rFonts w:hint="eastAsia"/>
                <w:b w:val="0"/>
                <w:bCs/>
              </w:rPr>
              <w:t>17.25</w:t>
            </w:r>
          </w:p>
        </w:tc>
        <w:tc>
          <w:tcPr>
            <w:tcW w:w="450" w:type="pct"/>
            <w:shd w:val="clear" w:color="auto" w:fill="auto"/>
            <w:noWrap/>
            <w:vAlign w:val="center"/>
          </w:tcPr>
          <w:p>
            <w:pPr>
              <w:pStyle w:val="41"/>
              <w:bidi w:val="0"/>
              <w:rPr>
                <w:b w:val="0"/>
                <w:bCs/>
              </w:rPr>
            </w:pPr>
            <w:r>
              <w:rPr>
                <w:rFonts w:hint="eastAsia"/>
                <w:b w:val="0"/>
                <w:bCs/>
              </w:rPr>
              <w:t>3.833</w:t>
            </w:r>
          </w:p>
        </w:tc>
        <w:tc>
          <w:tcPr>
            <w:tcW w:w="784" w:type="pct"/>
            <w:vAlign w:val="center"/>
          </w:tcPr>
          <w:p>
            <w:pPr>
              <w:pStyle w:val="41"/>
              <w:bidi w:val="0"/>
              <w:rPr>
                <w:b w:val="0"/>
                <w:bCs/>
              </w:rPr>
            </w:pPr>
            <w:r>
              <w:rPr>
                <w:rFonts w:hint="eastAsia"/>
                <w:b w:val="0"/>
                <w:bCs/>
              </w:rPr>
              <w:t>2020/4/12/6</w:t>
            </w:r>
          </w:p>
        </w:tc>
        <w:tc>
          <w:tcPr>
            <w:tcW w:w="468" w:type="pct"/>
            <w:vAlign w:val="center"/>
          </w:tcPr>
          <w:p>
            <w:pPr>
              <w:pStyle w:val="41"/>
              <w:bidi w:val="0"/>
              <w:rPr>
                <w:b w:val="0"/>
                <w:bCs/>
              </w:rPr>
            </w:pPr>
            <w:r>
              <w:rPr>
                <w:rFonts w:hint="eastAsia"/>
                <w:b w:val="0"/>
                <w:bCs/>
              </w:rPr>
              <w:t>1.9</w:t>
            </w:r>
          </w:p>
        </w:tc>
        <w:tc>
          <w:tcPr>
            <w:tcW w:w="435" w:type="pct"/>
            <w:shd w:val="clear" w:color="auto" w:fill="auto"/>
            <w:noWrap/>
            <w:vAlign w:val="center"/>
          </w:tcPr>
          <w:p>
            <w:pPr>
              <w:pStyle w:val="41"/>
              <w:bidi w:val="0"/>
              <w:rPr>
                <w:b w:val="0"/>
                <w:bCs/>
              </w:rPr>
            </w:pPr>
            <w:r>
              <w:rPr>
                <w:rFonts w:hint="eastAsia"/>
                <w:b w:val="0"/>
                <w:bCs/>
              </w:rPr>
              <w:t>1.267</w:t>
            </w:r>
          </w:p>
        </w:tc>
        <w:tc>
          <w:tcPr>
            <w:tcW w:w="587" w:type="pct"/>
            <w:shd w:val="clear" w:color="auto" w:fill="auto"/>
            <w:noWrap/>
            <w:vAlign w:val="center"/>
          </w:tcPr>
          <w:p>
            <w:pPr>
              <w:pStyle w:val="41"/>
              <w:bidi w:val="0"/>
              <w:rPr>
                <w:b w:val="0"/>
                <w:bCs/>
              </w:rPr>
            </w:pPr>
            <w:r>
              <w:rPr>
                <w:rFonts w:hint="eastAsia"/>
                <w:b w:val="0"/>
                <w:bCs/>
              </w:rPr>
              <w:t>2020/11/22</w:t>
            </w:r>
          </w:p>
        </w:tc>
        <w:tc>
          <w:tcPr>
            <w:tcW w:w="452" w:type="pct"/>
            <w:vAlign w:val="center"/>
          </w:tcPr>
          <w:p>
            <w:pPr>
              <w:pStyle w:val="41"/>
              <w:bidi w:val="0"/>
              <w:rPr>
                <w:b w:val="0"/>
                <w:bCs/>
              </w:rPr>
            </w:pPr>
            <w:r>
              <w:rPr>
                <w:rFonts w:hint="eastAsia"/>
                <w:b w:val="0"/>
                <w:bCs/>
              </w:rPr>
              <w:t>0.209</w:t>
            </w:r>
          </w:p>
        </w:tc>
        <w:tc>
          <w:tcPr>
            <w:tcW w:w="446" w:type="pct"/>
            <w:vAlign w:val="center"/>
          </w:tcPr>
          <w:p>
            <w:pPr>
              <w:pStyle w:val="41"/>
              <w:bidi w:val="0"/>
              <w:rPr>
                <w:b w:val="0"/>
                <w:bCs/>
              </w:rPr>
            </w:pPr>
            <w:r>
              <w:rPr>
                <w:rFonts w:hint="eastAsia"/>
                <w:b w:val="0"/>
                <w:bCs/>
              </w:rPr>
              <w:t>0.299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曾家院子</w:t>
            </w:r>
          </w:p>
        </w:tc>
        <w:tc>
          <w:tcPr>
            <w:tcW w:w="456" w:type="pct"/>
            <w:shd w:val="clear" w:color="auto" w:fill="auto"/>
            <w:noWrap/>
            <w:vAlign w:val="center"/>
          </w:tcPr>
          <w:p>
            <w:pPr>
              <w:pStyle w:val="41"/>
              <w:bidi w:val="0"/>
              <w:rPr>
                <w:b w:val="0"/>
                <w:bCs/>
              </w:rPr>
            </w:pPr>
            <w:r>
              <w:rPr>
                <w:rFonts w:hint="eastAsia"/>
                <w:b w:val="0"/>
                <w:bCs/>
              </w:rPr>
              <w:t>15.414</w:t>
            </w:r>
          </w:p>
        </w:tc>
        <w:tc>
          <w:tcPr>
            <w:tcW w:w="450" w:type="pct"/>
            <w:shd w:val="clear" w:color="auto" w:fill="auto"/>
            <w:noWrap/>
            <w:vAlign w:val="center"/>
          </w:tcPr>
          <w:p>
            <w:pPr>
              <w:pStyle w:val="41"/>
              <w:bidi w:val="0"/>
              <w:rPr>
                <w:b w:val="0"/>
                <w:bCs/>
              </w:rPr>
            </w:pPr>
            <w:r>
              <w:rPr>
                <w:rFonts w:hint="eastAsia"/>
                <w:b w:val="0"/>
                <w:bCs/>
              </w:rPr>
              <w:t>3.425</w:t>
            </w:r>
          </w:p>
        </w:tc>
        <w:tc>
          <w:tcPr>
            <w:tcW w:w="784" w:type="pct"/>
            <w:vAlign w:val="center"/>
          </w:tcPr>
          <w:p>
            <w:pPr>
              <w:pStyle w:val="41"/>
              <w:bidi w:val="0"/>
              <w:rPr>
                <w:b w:val="0"/>
                <w:bCs/>
              </w:rPr>
            </w:pPr>
            <w:r>
              <w:rPr>
                <w:rFonts w:hint="eastAsia"/>
                <w:b w:val="0"/>
                <w:bCs/>
              </w:rPr>
              <w:t>2020/9/5/6</w:t>
            </w:r>
          </w:p>
        </w:tc>
        <w:tc>
          <w:tcPr>
            <w:tcW w:w="468" w:type="pct"/>
            <w:vAlign w:val="center"/>
          </w:tcPr>
          <w:p>
            <w:pPr>
              <w:pStyle w:val="41"/>
              <w:bidi w:val="0"/>
              <w:rPr>
                <w:b w:val="0"/>
                <w:bCs/>
              </w:rPr>
            </w:pPr>
            <w:r>
              <w:rPr>
                <w:rFonts w:hint="eastAsia"/>
                <w:b w:val="0"/>
                <w:bCs/>
              </w:rPr>
              <w:t>2.052</w:t>
            </w:r>
          </w:p>
        </w:tc>
        <w:tc>
          <w:tcPr>
            <w:tcW w:w="435" w:type="pct"/>
            <w:shd w:val="clear" w:color="auto" w:fill="auto"/>
            <w:noWrap/>
            <w:vAlign w:val="center"/>
          </w:tcPr>
          <w:p>
            <w:pPr>
              <w:pStyle w:val="41"/>
              <w:bidi w:val="0"/>
              <w:rPr>
                <w:b w:val="0"/>
                <w:bCs/>
              </w:rPr>
            </w:pPr>
            <w:r>
              <w:rPr>
                <w:rFonts w:hint="eastAsia"/>
                <w:b w:val="0"/>
                <w:bCs/>
              </w:rPr>
              <w:t>1.368</w:t>
            </w:r>
          </w:p>
        </w:tc>
        <w:tc>
          <w:tcPr>
            <w:tcW w:w="587" w:type="pct"/>
            <w:shd w:val="clear" w:color="auto" w:fill="auto"/>
            <w:noWrap/>
            <w:vAlign w:val="center"/>
          </w:tcPr>
          <w:p>
            <w:pPr>
              <w:pStyle w:val="41"/>
              <w:bidi w:val="0"/>
              <w:rPr>
                <w:b w:val="0"/>
                <w:bCs/>
              </w:rPr>
            </w:pPr>
            <w:r>
              <w:rPr>
                <w:rFonts w:hint="eastAsia"/>
                <w:b w:val="0"/>
                <w:bCs/>
              </w:rPr>
              <w:t>2020/11/22</w:t>
            </w:r>
          </w:p>
        </w:tc>
        <w:tc>
          <w:tcPr>
            <w:tcW w:w="452" w:type="pct"/>
            <w:vAlign w:val="center"/>
          </w:tcPr>
          <w:p>
            <w:pPr>
              <w:pStyle w:val="41"/>
              <w:bidi w:val="0"/>
              <w:rPr>
                <w:b w:val="0"/>
                <w:bCs/>
              </w:rPr>
            </w:pPr>
            <w:r>
              <w:rPr>
                <w:rFonts w:hint="eastAsia"/>
                <w:b w:val="0"/>
                <w:bCs/>
              </w:rPr>
              <w:t>0.219</w:t>
            </w:r>
          </w:p>
        </w:tc>
        <w:tc>
          <w:tcPr>
            <w:tcW w:w="446" w:type="pct"/>
            <w:vAlign w:val="center"/>
          </w:tcPr>
          <w:p>
            <w:pPr>
              <w:pStyle w:val="41"/>
              <w:bidi w:val="0"/>
              <w:rPr>
                <w:b w:val="0"/>
                <w:bCs/>
              </w:rPr>
            </w:pPr>
            <w:r>
              <w:rPr>
                <w:rFonts w:hint="eastAsia"/>
                <w:b w:val="0"/>
                <w:bCs/>
              </w:rPr>
              <w:t>0.312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莲花庙</w:t>
            </w:r>
          </w:p>
        </w:tc>
        <w:tc>
          <w:tcPr>
            <w:tcW w:w="456" w:type="pct"/>
            <w:shd w:val="clear" w:color="auto" w:fill="auto"/>
            <w:noWrap/>
            <w:vAlign w:val="center"/>
          </w:tcPr>
          <w:p>
            <w:pPr>
              <w:pStyle w:val="41"/>
              <w:bidi w:val="0"/>
              <w:rPr>
                <w:b w:val="0"/>
                <w:bCs/>
              </w:rPr>
            </w:pPr>
            <w:r>
              <w:rPr>
                <w:rFonts w:hint="eastAsia"/>
                <w:b w:val="0"/>
                <w:bCs/>
              </w:rPr>
              <w:t>17.4</w:t>
            </w:r>
          </w:p>
        </w:tc>
        <w:tc>
          <w:tcPr>
            <w:tcW w:w="450" w:type="pct"/>
            <w:shd w:val="clear" w:color="auto" w:fill="auto"/>
            <w:noWrap/>
            <w:vAlign w:val="center"/>
          </w:tcPr>
          <w:p>
            <w:pPr>
              <w:pStyle w:val="41"/>
              <w:bidi w:val="0"/>
              <w:rPr>
                <w:b w:val="0"/>
                <w:bCs/>
              </w:rPr>
            </w:pPr>
            <w:r>
              <w:rPr>
                <w:rFonts w:hint="eastAsia"/>
                <w:b w:val="0"/>
                <w:bCs/>
              </w:rPr>
              <w:t>3.867</w:t>
            </w:r>
          </w:p>
        </w:tc>
        <w:tc>
          <w:tcPr>
            <w:tcW w:w="784" w:type="pct"/>
            <w:vAlign w:val="center"/>
          </w:tcPr>
          <w:p>
            <w:pPr>
              <w:pStyle w:val="41"/>
              <w:bidi w:val="0"/>
              <w:rPr>
                <w:b w:val="0"/>
                <w:bCs/>
              </w:rPr>
            </w:pPr>
            <w:r>
              <w:rPr>
                <w:rFonts w:hint="eastAsia"/>
                <w:b w:val="0"/>
                <w:bCs/>
              </w:rPr>
              <w:t>2020/12/7/8</w:t>
            </w:r>
          </w:p>
        </w:tc>
        <w:tc>
          <w:tcPr>
            <w:tcW w:w="468" w:type="pct"/>
            <w:vAlign w:val="center"/>
          </w:tcPr>
          <w:p>
            <w:pPr>
              <w:pStyle w:val="41"/>
              <w:bidi w:val="0"/>
              <w:rPr>
                <w:b w:val="0"/>
                <w:bCs/>
              </w:rPr>
            </w:pPr>
            <w:r>
              <w:rPr>
                <w:rFonts w:hint="eastAsia"/>
                <w:b w:val="0"/>
                <w:bCs/>
              </w:rPr>
              <w:t>2.186</w:t>
            </w:r>
          </w:p>
        </w:tc>
        <w:tc>
          <w:tcPr>
            <w:tcW w:w="435" w:type="pct"/>
            <w:shd w:val="clear" w:color="auto" w:fill="auto"/>
            <w:noWrap/>
            <w:vAlign w:val="center"/>
          </w:tcPr>
          <w:p>
            <w:pPr>
              <w:pStyle w:val="41"/>
              <w:bidi w:val="0"/>
              <w:rPr>
                <w:b w:val="0"/>
                <w:bCs/>
              </w:rPr>
            </w:pPr>
            <w:r>
              <w:rPr>
                <w:rFonts w:hint="eastAsia"/>
                <w:b w:val="0"/>
                <w:bCs/>
              </w:rPr>
              <w:t>1.457</w:t>
            </w:r>
          </w:p>
        </w:tc>
        <w:tc>
          <w:tcPr>
            <w:tcW w:w="587" w:type="pct"/>
            <w:shd w:val="clear" w:color="auto" w:fill="auto"/>
            <w:noWrap/>
            <w:vAlign w:val="center"/>
          </w:tcPr>
          <w:p>
            <w:pPr>
              <w:pStyle w:val="41"/>
              <w:bidi w:val="0"/>
              <w:rPr>
                <w:b w:val="0"/>
                <w:bCs/>
              </w:rPr>
            </w:pPr>
            <w:r>
              <w:rPr>
                <w:rFonts w:hint="eastAsia"/>
                <w:b w:val="0"/>
                <w:bCs/>
              </w:rPr>
              <w:t>2020/10/5</w:t>
            </w:r>
          </w:p>
        </w:tc>
        <w:tc>
          <w:tcPr>
            <w:tcW w:w="452" w:type="pct"/>
            <w:vAlign w:val="center"/>
          </w:tcPr>
          <w:p>
            <w:pPr>
              <w:pStyle w:val="41"/>
              <w:bidi w:val="0"/>
              <w:rPr>
                <w:b w:val="0"/>
                <w:bCs/>
              </w:rPr>
            </w:pPr>
            <w:r>
              <w:rPr>
                <w:rFonts w:hint="eastAsia"/>
                <w:b w:val="0"/>
                <w:bCs/>
              </w:rPr>
              <w:t>0.325</w:t>
            </w:r>
          </w:p>
        </w:tc>
        <w:tc>
          <w:tcPr>
            <w:tcW w:w="446" w:type="pct"/>
            <w:vAlign w:val="center"/>
          </w:tcPr>
          <w:p>
            <w:pPr>
              <w:pStyle w:val="41"/>
              <w:bidi w:val="0"/>
              <w:rPr>
                <w:b w:val="0"/>
                <w:bCs/>
              </w:rPr>
            </w:pPr>
            <w:r>
              <w:rPr>
                <w:rFonts w:hint="eastAsia"/>
                <w:b w:val="0"/>
                <w:bCs/>
              </w:rPr>
              <w:t>0.465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尚家场</w:t>
            </w:r>
          </w:p>
        </w:tc>
        <w:tc>
          <w:tcPr>
            <w:tcW w:w="456" w:type="pct"/>
            <w:shd w:val="clear" w:color="auto" w:fill="auto"/>
            <w:noWrap/>
            <w:vAlign w:val="center"/>
          </w:tcPr>
          <w:p>
            <w:pPr>
              <w:pStyle w:val="41"/>
              <w:bidi w:val="0"/>
              <w:rPr>
                <w:b w:val="0"/>
                <w:bCs/>
              </w:rPr>
            </w:pPr>
            <w:r>
              <w:rPr>
                <w:rFonts w:hint="eastAsia"/>
                <w:b w:val="0"/>
                <w:bCs/>
              </w:rPr>
              <w:t>19.953</w:t>
            </w:r>
          </w:p>
        </w:tc>
        <w:tc>
          <w:tcPr>
            <w:tcW w:w="450" w:type="pct"/>
            <w:shd w:val="clear" w:color="auto" w:fill="auto"/>
            <w:noWrap/>
            <w:vAlign w:val="center"/>
          </w:tcPr>
          <w:p>
            <w:pPr>
              <w:pStyle w:val="41"/>
              <w:bidi w:val="0"/>
              <w:rPr>
                <w:b w:val="0"/>
                <w:bCs/>
              </w:rPr>
            </w:pPr>
            <w:r>
              <w:rPr>
                <w:rFonts w:hint="eastAsia"/>
                <w:b w:val="0"/>
                <w:bCs/>
              </w:rPr>
              <w:t>4.434</w:t>
            </w:r>
          </w:p>
        </w:tc>
        <w:tc>
          <w:tcPr>
            <w:tcW w:w="784" w:type="pct"/>
            <w:vAlign w:val="center"/>
          </w:tcPr>
          <w:p>
            <w:pPr>
              <w:pStyle w:val="41"/>
              <w:bidi w:val="0"/>
              <w:rPr>
                <w:b w:val="0"/>
                <w:bCs/>
              </w:rPr>
            </w:pPr>
            <w:r>
              <w:rPr>
                <w:rFonts w:hint="eastAsia"/>
                <w:b w:val="0"/>
                <w:bCs/>
              </w:rPr>
              <w:t>2020/11/2/22</w:t>
            </w:r>
          </w:p>
        </w:tc>
        <w:tc>
          <w:tcPr>
            <w:tcW w:w="468" w:type="pct"/>
            <w:vAlign w:val="center"/>
          </w:tcPr>
          <w:p>
            <w:pPr>
              <w:pStyle w:val="41"/>
              <w:bidi w:val="0"/>
              <w:rPr>
                <w:b w:val="0"/>
                <w:bCs/>
              </w:rPr>
            </w:pPr>
            <w:r>
              <w:rPr>
                <w:rFonts w:hint="eastAsia"/>
                <w:b w:val="0"/>
                <w:bCs/>
              </w:rPr>
              <w:t>2.586</w:t>
            </w:r>
          </w:p>
        </w:tc>
        <w:tc>
          <w:tcPr>
            <w:tcW w:w="435" w:type="pct"/>
            <w:shd w:val="clear" w:color="auto" w:fill="auto"/>
            <w:noWrap/>
            <w:vAlign w:val="center"/>
          </w:tcPr>
          <w:p>
            <w:pPr>
              <w:pStyle w:val="41"/>
              <w:bidi w:val="0"/>
              <w:rPr>
                <w:b w:val="0"/>
                <w:bCs/>
              </w:rPr>
            </w:pPr>
            <w:r>
              <w:rPr>
                <w:rFonts w:hint="eastAsia"/>
                <w:b w:val="0"/>
                <w:bCs/>
              </w:rPr>
              <w:t>1.724</w:t>
            </w:r>
          </w:p>
        </w:tc>
        <w:tc>
          <w:tcPr>
            <w:tcW w:w="587" w:type="pct"/>
            <w:shd w:val="clear" w:color="auto" w:fill="auto"/>
            <w:noWrap/>
            <w:vAlign w:val="center"/>
          </w:tcPr>
          <w:p>
            <w:pPr>
              <w:pStyle w:val="41"/>
              <w:bidi w:val="0"/>
              <w:rPr>
                <w:b w:val="0"/>
                <w:bCs/>
              </w:rPr>
            </w:pPr>
            <w:r>
              <w:rPr>
                <w:rFonts w:hint="eastAsia"/>
                <w:b w:val="0"/>
                <w:bCs/>
              </w:rPr>
              <w:t>2020/10/5</w:t>
            </w:r>
          </w:p>
        </w:tc>
        <w:tc>
          <w:tcPr>
            <w:tcW w:w="452" w:type="pct"/>
            <w:vAlign w:val="center"/>
          </w:tcPr>
          <w:p>
            <w:pPr>
              <w:pStyle w:val="41"/>
              <w:bidi w:val="0"/>
              <w:rPr>
                <w:b w:val="0"/>
                <w:bCs/>
              </w:rPr>
            </w:pPr>
            <w:r>
              <w:rPr>
                <w:rFonts w:hint="eastAsia"/>
                <w:b w:val="0"/>
                <w:bCs/>
              </w:rPr>
              <w:t>0.239</w:t>
            </w:r>
          </w:p>
        </w:tc>
        <w:tc>
          <w:tcPr>
            <w:tcW w:w="446" w:type="pct"/>
            <w:vAlign w:val="center"/>
          </w:tcPr>
          <w:p>
            <w:pPr>
              <w:pStyle w:val="41"/>
              <w:bidi w:val="0"/>
              <w:rPr>
                <w:b w:val="0"/>
                <w:bCs/>
              </w:rPr>
            </w:pPr>
            <w:r>
              <w:rPr>
                <w:rFonts w:hint="eastAsia"/>
                <w:b w:val="0"/>
                <w:bCs/>
              </w:rPr>
              <w:t>0.342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斗洞子</w:t>
            </w:r>
          </w:p>
        </w:tc>
        <w:tc>
          <w:tcPr>
            <w:tcW w:w="456" w:type="pct"/>
            <w:shd w:val="clear" w:color="auto" w:fill="auto"/>
            <w:noWrap/>
            <w:vAlign w:val="center"/>
          </w:tcPr>
          <w:p>
            <w:pPr>
              <w:pStyle w:val="41"/>
              <w:bidi w:val="0"/>
              <w:rPr>
                <w:b w:val="0"/>
                <w:bCs/>
              </w:rPr>
            </w:pPr>
            <w:r>
              <w:rPr>
                <w:rFonts w:hint="eastAsia"/>
                <w:b w:val="0"/>
                <w:bCs/>
              </w:rPr>
              <w:t>17.849</w:t>
            </w:r>
          </w:p>
        </w:tc>
        <w:tc>
          <w:tcPr>
            <w:tcW w:w="450" w:type="pct"/>
            <w:shd w:val="clear" w:color="auto" w:fill="auto"/>
            <w:noWrap/>
            <w:vAlign w:val="center"/>
          </w:tcPr>
          <w:p>
            <w:pPr>
              <w:pStyle w:val="41"/>
              <w:bidi w:val="0"/>
              <w:rPr>
                <w:b w:val="0"/>
                <w:bCs/>
              </w:rPr>
            </w:pPr>
            <w:r>
              <w:rPr>
                <w:rFonts w:hint="eastAsia"/>
                <w:b w:val="0"/>
                <w:bCs/>
              </w:rPr>
              <w:t>3.966</w:t>
            </w:r>
          </w:p>
        </w:tc>
        <w:tc>
          <w:tcPr>
            <w:tcW w:w="784" w:type="pct"/>
            <w:vAlign w:val="center"/>
          </w:tcPr>
          <w:p>
            <w:pPr>
              <w:pStyle w:val="41"/>
              <w:bidi w:val="0"/>
              <w:rPr>
                <w:b w:val="0"/>
                <w:bCs/>
              </w:rPr>
            </w:pPr>
            <w:r>
              <w:rPr>
                <w:rFonts w:hint="eastAsia"/>
                <w:b w:val="0"/>
                <w:bCs/>
              </w:rPr>
              <w:t>2020/1/14/8</w:t>
            </w:r>
          </w:p>
        </w:tc>
        <w:tc>
          <w:tcPr>
            <w:tcW w:w="468" w:type="pct"/>
            <w:vAlign w:val="center"/>
          </w:tcPr>
          <w:p>
            <w:pPr>
              <w:pStyle w:val="41"/>
              <w:bidi w:val="0"/>
              <w:rPr>
                <w:b w:val="0"/>
                <w:bCs/>
              </w:rPr>
            </w:pPr>
            <w:r>
              <w:rPr>
                <w:rFonts w:hint="eastAsia"/>
                <w:b w:val="0"/>
                <w:bCs/>
              </w:rPr>
              <w:t>1.741</w:t>
            </w:r>
          </w:p>
        </w:tc>
        <w:tc>
          <w:tcPr>
            <w:tcW w:w="435" w:type="pct"/>
            <w:shd w:val="clear" w:color="auto" w:fill="auto"/>
            <w:noWrap/>
            <w:vAlign w:val="center"/>
          </w:tcPr>
          <w:p>
            <w:pPr>
              <w:pStyle w:val="41"/>
              <w:bidi w:val="0"/>
              <w:rPr>
                <w:b w:val="0"/>
                <w:bCs/>
              </w:rPr>
            </w:pPr>
            <w:r>
              <w:rPr>
                <w:rFonts w:hint="eastAsia"/>
                <w:b w:val="0"/>
                <w:bCs/>
              </w:rPr>
              <w:t>1.16</w:t>
            </w:r>
          </w:p>
        </w:tc>
        <w:tc>
          <w:tcPr>
            <w:tcW w:w="587" w:type="pct"/>
            <w:shd w:val="clear" w:color="auto" w:fill="auto"/>
            <w:noWrap/>
            <w:vAlign w:val="center"/>
          </w:tcPr>
          <w:p>
            <w:pPr>
              <w:pStyle w:val="41"/>
              <w:bidi w:val="0"/>
              <w:rPr>
                <w:b w:val="0"/>
                <w:bCs/>
              </w:rPr>
            </w:pPr>
            <w:r>
              <w:rPr>
                <w:rFonts w:hint="eastAsia"/>
                <w:b w:val="0"/>
                <w:bCs/>
              </w:rPr>
              <w:t>2020/3/15</w:t>
            </w:r>
          </w:p>
        </w:tc>
        <w:tc>
          <w:tcPr>
            <w:tcW w:w="452" w:type="pct"/>
            <w:vAlign w:val="center"/>
          </w:tcPr>
          <w:p>
            <w:pPr>
              <w:pStyle w:val="41"/>
              <w:bidi w:val="0"/>
              <w:rPr>
                <w:b w:val="0"/>
                <w:bCs/>
              </w:rPr>
            </w:pPr>
            <w:r>
              <w:rPr>
                <w:rFonts w:hint="eastAsia"/>
                <w:b w:val="0"/>
                <w:bCs/>
              </w:rPr>
              <w:t>0.247</w:t>
            </w:r>
          </w:p>
        </w:tc>
        <w:tc>
          <w:tcPr>
            <w:tcW w:w="446" w:type="pct"/>
            <w:vAlign w:val="center"/>
          </w:tcPr>
          <w:p>
            <w:pPr>
              <w:pStyle w:val="41"/>
              <w:bidi w:val="0"/>
              <w:rPr>
                <w:b w:val="0"/>
                <w:bCs/>
              </w:rPr>
            </w:pPr>
            <w:r>
              <w:rPr>
                <w:rFonts w:hint="eastAsia"/>
                <w:b w:val="0"/>
                <w:bCs/>
              </w:rPr>
              <w:t>0.353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陈家林林</w:t>
            </w:r>
          </w:p>
        </w:tc>
        <w:tc>
          <w:tcPr>
            <w:tcW w:w="456" w:type="pct"/>
            <w:shd w:val="clear" w:color="auto" w:fill="auto"/>
            <w:noWrap/>
            <w:vAlign w:val="center"/>
          </w:tcPr>
          <w:p>
            <w:pPr>
              <w:pStyle w:val="41"/>
              <w:bidi w:val="0"/>
              <w:rPr>
                <w:b w:val="0"/>
                <w:bCs/>
              </w:rPr>
            </w:pPr>
            <w:r>
              <w:rPr>
                <w:rFonts w:hint="eastAsia"/>
                <w:b w:val="0"/>
                <w:bCs/>
              </w:rPr>
              <w:t>12.741</w:t>
            </w:r>
          </w:p>
        </w:tc>
        <w:tc>
          <w:tcPr>
            <w:tcW w:w="450" w:type="pct"/>
            <w:shd w:val="clear" w:color="auto" w:fill="auto"/>
            <w:noWrap/>
            <w:vAlign w:val="center"/>
          </w:tcPr>
          <w:p>
            <w:pPr>
              <w:pStyle w:val="41"/>
              <w:bidi w:val="0"/>
              <w:rPr>
                <w:b w:val="0"/>
                <w:bCs/>
              </w:rPr>
            </w:pPr>
            <w:r>
              <w:rPr>
                <w:rFonts w:hint="eastAsia"/>
                <w:b w:val="0"/>
                <w:bCs/>
              </w:rPr>
              <w:t>2.831</w:t>
            </w:r>
          </w:p>
        </w:tc>
        <w:tc>
          <w:tcPr>
            <w:tcW w:w="784" w:type="pct"/>
            <w:vAlign w:val="center"/>
          </w:tcPr>
          <w:p>
            <w:pPr>
              <w:pStyle w:val="41"/>
              <w:bidi w:val="0"/>
              <w:rPr>
                <w:b w:val="0"/>
                <w:bCs/>
              </w:rPr>
            </w:pPr>
            <w:r>
              <w:rPr>
                <w:rFonts w:hint="eastAsia"/>
                <w:b w:val="0"/>
                <w:bCs/>
              </w:rPr>
              <w:t>2020/8/11/5</w:t>
            </w:r>
          </w:p>
        </w:tc>
        <w:tc>
          <w:tcPr>
            <w:tcW w:w="468" w:type="pct"/>
            <w:vAlign w:val="center"/>
          </w:tcPr>
          <w:p>
            <w:pPr>
              <w:pStyle w:val="41"/>
              <w:bidi w:val="0"/>
              <w:rPr>
                <w:b w:val="0"/>
                <w:bCs/>
              </w:rPr>
            </w:pPr>
            <w:r>
              <w:rPr>
                <w:rFonts w:hint="eastAsia"/>
                <w:b w:val="0"/>
                <w:bCs/>
              </w:rPr>
              <w:t>2.467</w:t>
            </w:r>
          </w:p>
        </w:tc>
        <w:tc>
          <w:tcPr>
            <w:tcW w:w="435" w:type="pct"/>
            <w:shd w:val="clear" w:color="auto" w:fill="auto"/>
            <w:noWrap/>
            <w:vAlign w:val="center"/>
          </w:tcPr>
          <w:p>
            <w:pPr>
              <w:pStyle w:val="41"/>
              <w:bidi w:val="0"/>
              <w:rPr>
                <w:b w:val="0"/>
                <w:bCs/>
              </w:rPr>
            </w:pPr>
            <w:r>
              <w:rPr>
                <w:rFonts w:hint="eastAsia"/>
                <w:b w:val="0"/>
                <w:bCs/>
              </w:rPr>
              <w:t>1.645</w:t>
            </w:r>
          </w:p>
        </w:tc>
        <w:tc>
          <w:tcPr>
            <w:tcW w:w="587" w:type="pct"/>
            <w:shd w:val="clear" w:color="auto" w:fill="auto"/>
            <w:noWrap/>
            <w:vAlign w:val="center"/>
          </w:tcPr>
          <w:p>
            <w:pPr>
              <w:pStyle w:val="41"/>
              <w:bidi w:val="0"/>
              <w:rPr>
                <w:b w:val="0"/>
                <w:bCs/>
              </w:rPr>
            </w:pPr>
            <w:r>
              <w:rPr>
                <w:rFonts w:hint="eastAsia"/>
                <w:b w:val="0"/>
                <w:bCs/>
              </w:rPr>
              <w:t>2020/1/26</w:t>
            </w:r>
          </w:p>
        </w:tc>
        <w:tc>
          <w:tcPr>
            <w:tcW w:w="452" w:type="pct"/>
            <w:vAlign w:val="center"/>
          </w:tcPr>
          <w:p>
            <w:pPr>
              <w:pStyle w:val="41"/>
              <w:bidi w:val="0"/>
              <w:rPr>
                <w:b w:val="0"/>
                <w:bCs/>
              </w:rPr>
            </w:pPr>
            <w:r>
              <w:rPr>
                <w:rFonts w:hint="eastAsia"/>
                <w:b w:val="0"/>
                <w:bCs/>
              </w:rPr>
              <w:t>0.333</w:t>
            </w:r>
          </w:p>
        </w:tc>
        <w:tc>
          <w:tcPr>
            <w:tcW w:w="446" w:type="pct"/>
            <w:vAlign w:val="center"/>
          </w:tcPr>
          <w:p>
            <w:pPr>
              <w:pStyle w:val="41"/>
              <w:bidi w:val="0"/>
              <w:rPr>
                <w:b w:val="0"/>
                <w:bCs/>
              </w:rPr>
            </w:pPr>
            <w:r>
              <w:rPr>
                <w:rFonts w:hint="eastAsia"/>
                <w:b w:val="0"/>
                <w:bCs/>
              </w:rPr>
              <w:t>0.475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家安村</w:t>
            </w:r>
          </w:p>
        </w:tc>
        <w:tc>
          <w:tcPr>
            <w:tcW w:w="456" w:type="pct"/>
            <w:shd w:val="clear" w:color="auto" w:fill="auto"/>
            <w:noWrap/>
            <w:vAlign w:val="center"/>
          </w:tcPr>
          <w:p>
            <w:pPr>
              <w:pStyle w:val="41"/>
              <w:bidi w:val="0"/>
              <w:rPr>
                <w:b w:val="0"/>
                <w:bCs/>
              </w:rPr>
            </w:pPr>
            <w:r>
              <w:rPr>
                <w:rFonts w:hint="eastAsia"/>
                <w:b w:val="0"/>
                <w:bCs/>
              </w:rPr>
              <w:t>13.991</w:t>
            </w:r>
          </w:p>
        </w:tc>
        <w:tc>
          <w:tcPr>
            <w:tcW w:w="450" w:type="pct"/>
            <w:shd w:val="clear" w:color="auto" w:fill="auto"/>
            <w:noWrap/>
            <w:vAlign w:val="center"/>
          </w:tcPr>
          <w:p>
            <w:pPr>
              <w:pStyle w:val="41"/>
              <w:bidi w:val="0"/>
              <w:rPr>
                <w:b w:val="0"/>
                <w:bCs/>
              </w:rPr>
            </w:pPr>
            <w:r>
              <w:rPr>
                <w:rFonts w:hint="eastAsia"/>
                <w:b w:val="0"/>
                <w:bCs/>
              </w:rPr>
              <w:t>3.109</w:t>
            </w:r>
          </w:p>
        </w:tc>
        <w:tc>
          <w:tcPr>
            <w:tcW w:w="784" w:type="pct"/>
            <w:vAlign w:val="center"/>
          </w:tcPr>
          <w:p>
            <w:pPr>
              <w:pStyle w:val="41"/>
              <w:bidi w:val="0"/>
              <w:rPr>
                <w:b w:val="0"/>
                <w:bCs/>
              </w:rPr>
            </w:pPr>
            <w:r>
              <w:rPr>
                <w:rFonts w:hint="eastAsia"/>
                <w:b w:val="0"/>
                <w:bCs/>
              </w:rPr>
              <w:t>2020/1/14/8</w:t>
            </w:r>
          </w:p>
        </w:tc>
        <w:tc>
          <w:tcPr>
            <w:tcW w:w="468" w:type="pct"/>
            <w:vAlign w:val="center"/>
          </w:tcPr>
          <w:p>
            <w:pPr>
              <w:pStyle w:val="41"/>
              <w:bidi w:val="0"/>
              <w:rPr>
                <w:b w:val="0"/>
                <w:bCs/>
              </w:rPr>
            </w:pPr>
            <w:r>
              <w:rPr>
                <w:rFonts w:hint="eastAsia"/>
                <w:b w:val="0"/>
                <w:bCs/>
              </w:rPr>
              <w:t>1.471</w:t>
            </w:r>
          </w:p>
        </w:tc>
        <w:tc>
          <w:tcPr>
            <w:tcW w:w="435" w:type="pct"/>
            <w:shd w:val="clear" w:color="auto" w:fill="auto"/>
            <w:noWrap/>
            <w:vAlign w:val="center"/>
          </w:tcPr>
          <w:p>
            <w:pPr>
              <w:pStyle w:val="41"/>
              <w:bidi w:val="0"/>
              <w:rPr>
                <w:b w:val="0"/>
                <w:bCs/>
              </w:rPr>
            </w:pPr>
            <w:r>
              <w:rPr>
                <w:rFonts w:hint="eastAsia"/>
                <w:b w:val="0"/>
                <w:bCs/>
              </w:rPr>
              <w:t>0.98</w:t>
            </w:r>
          </w:p>
        </w:tc>
        <w:tc>
          <w:tcPr>
            <w:tcW w:w="587" w:type="pct"/>
            <w:shd w:val="clear" w:color="auto" w:fill="auto"/>
            <w:noWrap/>
            <w:vAlign w:val="center"/>
          </w:tcPr>
          <w:p>
            <w:pPr>
              <w:pStyle w:val="41"/>
              <w:bidi w:val="0"/>
              <w:rPr>
                <w:b w:val="0"/>
                <w:bCs/>
              </w:rPr>
            </w:pPr>
            <w:r>
              <w:rPr>
                <w:rFonts w:hint="eastAsia"/>
                <w:b w:val="0"/>
                <w:bCs/>
              </w:rPr>
              <w:t>2020/8/1</w:t>
            </w:r>
          </w:p>
        </w:tc>
        <w:tc>
          <w:tcPr>
            <w:tcW w:w="452" w:type="pct"/>
            <w:vAlign w:val="center"/>
          </w:tcPr>
          <w:p>
            <w:pPr>
              <w:pStyle w:val="41"/>
              <w:bidi w:val="0"/>
              <w:rPr>
                <w:b w:val="0"/>
                <w:bCs/>
              </w:rPr>
            </w:pPr>
            <w:r>
              <w:rPr>
                <w:rFonts w:hint="eastAsia"/>
                <w:b w:val="0"/>
                <w:bCs/>
              </w:rPr>
              <w:t>0.216</w:t>
            </w:r>
          </w:p>
        </w:tc>
        <w:tc>
          <w:tcPr>
            <w:tcW w:w="446" w:type="pct"/>
            <w:vAlign w:val="center"/>
          </w:tcPr>
          <w:p>
            <w:pPr>
              <w:pStyle w:val="41"/>
              <w:bidi w:val="0"/>
              <w:rPr>
                <w:b w:val="0"/>
                <w:bCs/>
              </w:rPr>
            </w:pPr>
            <w:r>
              <w:rPr>
                <w:rFonts w:hint="eastAsia"/>
                <w:b w:val="0"/>
                <w:bCs/>
              </w:rPr>
              <w:t>0.308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下家桐子林</w:t>
            </w:r>
          </w:p>
        </w:tc>
        <w:tc>
          <w:tcPr>
            <w:tcW w:w="456" w:type="pct"/>
            <w:shd w:val="clear" w:color="auto" w:fill="auto"/>
            <w:noWrap/>
            <w:vAlign w:val="center"/>
          </w:tcPr>
          <w:p>
            <w:pPr>
              <w:pStyle w:val="41"/>
              <w:bidi w:val="0"/>
              <w:rPr>
                <w:b w:val="0"/>
                <w:bCs/>
              </w:rPr>
            </w:pPr>
            <w:r>
              <w:rPr>
                <w:rFonts w:hint="eastAsia"/>
                <w:b w:val="0"/>
                <w:bCs/>
              </w:rPr>
              <w:t>16.735</w:t>
            </w:r>
          </w:p>
        </w:tc>
        <w:tc>
          <w:tcPr>
            <w:tcW w:w="450" w:type="pct"/>
            <w:shd w:val="clear" w:color="auto" w:fill="auto"/>
            <w:noWrap/>
            <w:vAlign w:val="center"/>
          </w:tcPr>
          <w:p>
            <w:pPr>
              <w:pStyle w:val="41"/>
              <w:bidi w:val="0"/>
              <w:rPr>
                <w:b w:val="0"/>
                <w:bCs/>
              </w:rPr>
            </w:pPr>
            <w:r>
              <w:rPr>
                <w:rFonts w:hint="eastAsia"/>
                <w:b w:val="0"/>
                <w:bCs/>
              </w:rPr>
              <w:t>3.719</w:t>
            </w:r>
          </w:p>
        </w:tc>
        <w:tc>
          <w:tcPr>
            <w:tcW w:w="784" w:type="pct"/>
            <w:vAlign w:val="center"/>
          </w:tcPr>
          <w:p>
            <w:pPr>
              <w:pStyle w:val="41"/>
              <w:bidi w:val="0"/>
              <w:rPr>
                <w:b w:val="0"/>
                <w:bCs/>
              </w:rPr>
            </w:pPr>
            <w:r>
              <w:rPr>
                <w:rFonts w:hint="eastAsia"/>
                <w:b w:val="0"/>
                <w:bCs/>
              </w:rPr>
              <w:t>2020/1/14/8</w:t>
            </w:r>
          </w:p>
        </w:tc>
        <w:tc>
          <w:tcPr>
            <w:tcW w:w="468" w:type="pct"/>
            <w:vAlign w:val="center"/>
          </w:tcPr>
          <w:p>
            <w:pPr>
              <w:pStyle w:val="41"/>
              <w:bidi w:val="0"/>
              <w:rPr>
                <w:b w:val="0"/>
                <w:bCs/>
              </w:rPr>
            </w:pPr>
            <w:r>
              <w:rPr>
                <w:rFonts w:hint="eastAsia"/>
                <w:b w:val="0"/>
                <w:bCs/>
              </w:rPr>
              <w:t>1.455</w:t>
            </w:r>
          </w:p>
        </w:tc>
        <w:tc>
          <w:tcPr>
            <w:tcW w:w="435" w:type="pct"/>
            <w:shd w:val="clear" w:color="auto" w:fill="auto"/>
            <w:noWrap/>
            <w:vAlign w:val="center"/>
          </w:tcPr>
          <w:p>
            <w:pPr>
              <w:pStyle w:val="41"/>
              <w:bidi w:val="0"/>
              <w:rPr>
                <w:b w:val="0"/>
                <w:bCs/>
              </w:rPr>
            </w:pPr>
            <w:r>
              <w:rPr>
                <w:rFonts w:hint="eastAsia"/>
                <w:b w:val="0"/>
                <w:bCs/>
              </w:rPr>
              <w:t>0.97</w:t>
            </w:r>
          </w:p>
        </w:tc>
        <w:tc>
          <w:tcPr>
            <w:tcW w:w="587" w:type="pct"/>
            <w:shd w:val="clear" w:color="auto" w:fill="auto"/>
            <w:noWrap/>
            <w:vAlign w:val="center"/>
          </w:tcPr>
          <w:p>
            <w:pPr>
              <w:pStyle w:val="41"/>
              <w:bidi w:val="0"/>
              <w:rPr>
                <w:b w:val="0"/>
                <w:bCs/>
              </w:rPr>
            </w:pPr>
            <w:r>
              <w:rPr>
                <w:rFonts w:hint="eastAsia"/>
                <w:b w:val="0"/>
                <w:bCs/>
              </w:rPr>
              <w:t>2020/9/26</w:t>
            </w:r>
          </w:p>
        </w:tc>
        <w:tc>
          <w:tcPr>
            <w:tcW w:w="452" w:type="pct"/>
            <w:vAlign w:val="center"/>
          </w:tcPr>
          <w:p>
            <w:pPr>
              <w:pStyle w:val="41"/>
              <w:bidi w:val="0"/>
              <w:rPr>
                <w:b w:val="0"/>
                <w:bCs/>
              </w:rPr>
            </w:pPr>
            <w:r>
              <w:rPr>
                <w:rFonts w:hint="eastAsia"/>
                <w:b w:val="0"/>
                <w:bCs/>
              </w:rPr>
              <w:t>0.164</w:t>
            </w:r>
          </w:p>
        </w:tc>
        <w:tc>
          <w:tcPr>
            <w:tcW w:w="446" w:type="pct"/>
            <w:vAlign w:val="center"/>
          </w:tcPr>
          <w:p>
            <w:pPr>
              <w:pStyle w:val="41"/>
              <w:bidi w:val="0"/>
              <w:rPr>
                <w:b w:val="0"/>
                <w:bCs/>
              </w:rPr>
            </w:pPr>
            <w:r>
              <w:rPr>
                <w:rFonts w:hint="eastAsia"/>
                <w:b w:val="0"/>
                <w:bCs/>
              </w:rPr>
              <w:t>0.234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区域最大值</w:t>
            </w:r>
          </w:p>
        </w:tc>
        <w:tc>
          <w:tcPr>
            <w:tcW w:w="456" w:type="pct"/>
            <w:shd w:val="clear" w:color="auto" w:fill="auto"/>
            <w:noWrap/>
            <w:vAlign w:val="center"/>
          </w:tcPr>
          <w:p>
            <w:pPr>
              <w:pStyle w:val="41"/>
              <w:bidi w:val="0"/>
              <w:rPr>
                <w:b w:val="0"/>
                <w:bCs/>
              </w:rPr>
            </w:pPr>
            <w:r>
              <w:rPr>
                <w:rFonts w:hint="eastAsia"/>
                <w:b w:val="0"/>
                <w:bCs/>
              </w:rPr>
              <w:t>44.532</w:t>
            </w:r>
          </w:p>
        </w:tc>
        <w:tc>
          <w:tcPr>
            <w:tcW w:w="450" w:type="pct"/>
            <w:shd w:val="clear" w:color="auto" w:fill="auto"/>
            <w:noWrap/>
            <w:vAlign w:val="center"/>
          </w:tcPr>
          <w:p>
            <w:pPr>
              <w:pStyle w:val="41"/>
              <w:bidi w:val="0"/>
              <w:rPr>
                <w:b w:val="0"/>
                <w:bCs/>
              </w:rPr>
            </w:pPr>
            <w:r>
              <w:rPr>
                <w:rFonts w:hint="eastAsia"/>
                <w:b w:val="0"/>
                <w:bCs/>
              </w:rPr>
              <w:t>9.896</w:t>
            </w:r>
          </w:p>
        </w:tc>
        <w:tc>
          <w:tcPr>
            <w:tcW w:w="784" w:type="pct"/>
            <w:vAlign w:val="center"/>
          </w:tcPr>
          <w:p>
            <w:pPr>
              <w:pStyle w:val="41"/>
              <w:bidi w:val="0"/>
              <w:rPr>
                <w:b w:val="0"/>
                <w:bCs/>
              </w:rPr>
            </w:pPr>
            <w:r>
              <w:rPr>
                <w:rFonts w:hint="eastAsia"/>
                <w:b w:val="0"/>
                <w:bCs/>
              </w:rPr>
              <w:t>2020/12/8/4</w:t>
            </w:r>
          </w:p>
        </w:tc>
        <w:tc>
          <w:tcPr>
            <w:tcW w:w="468" w:type="pct"/>
            <w:vAlign w:val="center"/>
          </w:tcPr>
          <w:p>
            <w:pPr>
              <w:pStyle w:val="41"/>
              <w:bidi w:val="0"/>
              <w:rPr>
                <w:b w:val="0"/>
                <w:bCs/>
              </w:rPr>
            </w:pPr>
            <w:r>
              <w:rPr>
                <w:rFonts w:hint="eastAsia"/>
                <w:b w:val="0"/>
                <w:bCs/>
              </w:rPr>
              <w:t>8.297</w:t>
            </w:r>
          </w:p>
        </w:tc>
        <w:tc>
          <w:tcPr>
            <w:tcW w:w="435" w:type="pct"/>
            <w:shd w:val="clear" w:color="auto" w:fill="auto"/>
            <w:noWrap/>
            <w:vAlign w:val="center"/>
          </w:tcPr>
          <w:p>
            <w:pPr>
              <w:pStyle w:val="41"/>
              <w:bidi w:val="0"/>
              <w:rPr>
                <w:b w:val="0"/>
                <w:bCs/>
              </w:rPr>
            </w:pPr>
            <w:r>
              <w:rPr>
                <w:rFonts w:hint="eastAsia"/>
                <w:b w:val="0"/>
                <w:bCs/>
              </w:rPr>
              <w:t>5.532</w:t>
            </w:r>
          </w:p>
        </w:tc>
        <w:tc>
          <w:tcPr>
            <w:tcW w:w="587" w:type="pct"/>
            <w:shd w:val="clear" w:color="auto" w:fill="auto"/>
            <w:noWrap/>
            <w:vAlign w:val="center"/>
          </w:tcPr>
          <w:p>
            <w:pPr>
              <w:pStyle w:val="41"/>
              <w:bidi w:val="0"/>
              <w:rPr>
                <w:b w:val="0"/>
                <w:bCs/>
              </w:rPr>
            </w:pPr>
            <w:r>
              <w:rPr>
                <w:rFonts w:hint="eastAsia"/>
                <w:b w:val="0"/>
                <w:bCs/>
              </w:rPr>
              <w:t>2020/8/15</w:t>
            </w:r>
          </w:p>
        </w:tc>
        <w:tc>
          <w:tcPr>
            <w:tcW w:w="452" w:type="pct"/>
            <w:vAlign w:val="center"/>
          </w:tcPr>
          <w:p>
            <w:pPr>
              <w:pStyle w:val="41"/>
              <w:bidi w:val="0"/>
              <w:rPr>
                <w:b w:val="0"/>
                <w:bCs/>
              </w:rPr>
            </w:pPr>
            <w:r>
              <w:rPr>
                <w:rFonts w:hint="eastAsia"/>
                <w:b w:val="0"/>
                <w:bCs/>
              </w:rPr>
              <w:t>2.704</w:t>
            </w:r>
          </w:p>
        </w:tc>
        <w:tc>
          <w:tcPr>
            <w:tcW w:w="446" w:type="pct"/>
            <w:vAlign w:val="center"/>
          </w:tcPr>
          <w:p>
            <w:pPr>
              <w:pStyle w:val="41"/>
              <w:bidi w:val="0"/>
              <w:rPr>
                <w:b w:val="0"/>
                <w:bCs/>
              </w:rPr>
            </w:pPr>
            <w:r>
              <w:rPr>
                <w:rFonts w:hint="eastAsia"/>
                <w:b w:val="0"/>
                <w:bCs/>
              </w:rPr>
              <w:t>3.863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18" w:type="pct"/>
            <w:shd w:val="clear" w:color="auto" w:fill="auto"/>
            <w:noWrap/>
            <w:vAlign w:val="center"/>
          </w:tcPr>
          <w:p>
            <w:pPr>
              <w:pStyle w:val="41"/>
              <w:bidi w:val="0"/>
              <w:rPr>
                <w:b w:val="0"/>
                <w:bCs/>
              </w:rPr>
            </w:pPr>
            <w:r>
              <w:rPr>
                <w:rFonts w:hint="eastAsia"/>
                <w:b w:val="0"/>
                <w:bCs/>
              </w:rPr>
              <w:t>区域最大值坐标</w:t>
            </w:r>
          </w:p>
        </w:tc>
        <w:tc>
          <w:tcPr>
            <w:tcW w:w="1691" w:type="pct"/>
            <w:gridSpan w:val="3"/>
            <w:shd w:val="clear" w:color="auto" w:fill="auto"/>
            <w:noWrap/>
            <w:vAlign w:val="center"/>
          </w:tcPr>
          <w:p>
            <w:pPr>
              <w:pStyle w:val="41"/>
              <w:bidi w:val="0"/>
              <w:rPr>
                <w:b w:val="0"/>
                <w:bCs/>
              </w:rPr>
            </w:pPr>
            <w:r>
              <w:rPr>
                <w:b w:val="0"/>
                <w:bCs/>
              </w:rPr>
              <w:t>(</w:t>
            </w:r>
            <w:r>
              <w:rPr>
                <w:rFonts w:hint="eastAsia"/>
                <w:b w:val="0"/>
                <w:bCs/>
              </w:rPr>
              <w:t>-1000</w:t>
            </w:r>
            <w:r>
              <w:rPr>
                <w:b w:val="0"/>
                <w:bCs/>
              </w:rPr>
              <w:t>,</w:t>
            </w:r>
            <w:r>
              <w:rPr>
                <w:rFonts w:hint="eastAsia"/>
                <w:b w:val="0"/>
                <w:bCs/>
              </w:rPr>
              <w:t>900</w:t>
            </w:r>
            <w:r>
              <w:rPr>
                <w:b w:val="0"/>
                <w:bCs/>
              </w:rPr>
              <w:t>)</w:t>
            </w:r>
          </w:p>
        </w:tc>
        <w:tc>
          <w:tcPr>
            <w:tcW w:w="1491" w:type="pct"/>
            <w:gridSpan w:val="3"/>
            <w:vAlign w:val="center"/>
          </w:tcPr>
          <w:p>
            <w:pPr>
              <w:pStyle w:val="41"/>
              <w:bidi w:val="0"/>
              <w:rPr>
                <w:b w:val="0"/>
                <w:bCs/>
              </w:rPr>
            </w:pPr>
            <w:r>
              <w:rPr>
                <w:b w:val="0"/>
                <w:bCs/>
              </w:rPr>
              <w:t>(</w:t>
            </w:r>
            <w:r>
              <w:rPr>
                <w:rFonts w:hint="eastAsia"/>
                <w:b w:val="0"/>
                <w:bCs/>
              </w:rPr>
              <w:t>-300</w:t>
            </w:r>
            <w:r>
              <w:rPr>
                <w:b w:val="0"/>
                <w:bCs/>
              </w:rPr>
              <w:t>,</w:t>
            </w:r>
            <w:r>
              <w:rPr>
                <w:rFonts w:hint="eastAsia"/>
                <w:b w:val="0"/>
                <w:bCs/>
              </w:rPr>
              <w:t>-100</w:t>
            </w:r>
            <w:r>
              <w:rPr>
                <w:b w:val="0"/>
                <w:bCs/>
              </w:rPr>
              <w:t>)</w:t>
            </w:r>
          </w:p>
        </w:tc>
        <w:tc>
          <w:tcPr>
            <w:tcW w:w="899" w:type="pct"/>
            <w:gridSpan w:val="2"/>
            <w:vAlign w:val="center"/>
          </w:tcPr>
          <w:p>
            <w:pPr>
              <w:pStyle w:val="41"/>
              <w:bidi w:val="0"/>
              <w:rPr>
                <w:b w:val="0"/>
                <w:bCs/>
              </w:rPr>
            </w:pPr>
            <w:r>
              <w:rPr>
                <w:b w:val="0"/>
                <w:bCs/>
              </w:rPr>
              <w:t>(</w:t>
            </w:r>
            <w:r>
              <w:rPr>
                <w:rFonts w:hint="eastAsia"/>
                <w:b w:val="0"/>
                <w:bCs/>
              </w:rPr>
              <w:t>-200</w:t>
            </w:r>
            <w:r>
              <w:rPr>
                <w:b w:val="0"/>
                <w:bCs/>
              </w:rPr>
              <w:t>,</w:t>
            </w:r>
            <w:r>
              <w:rPr>
                <w:rFonts w:hint="eastAsia"/>
                <w:b w:val="0"/>
                <w:bCs/>
              </w:rPr>
              <w:t>100</w:t>
            </w:r>
            <w:r>
              <w:rPr>
                <w:b w:val="0"/>
                <w:bCs/>
              </w:rPr>
              <w:t>)</w:t>
            </w:r>
          </w:p>
        </w:tc>
      </w:tr>
    </w:tbl>
    <w:p>
      <w:pPr>
        <w:pStyle w:val="41"/>
        <w:bidi w:val="0"/>
        <w:rPr>
          <w:rFonts w:hint="eastAsia"/>
          <w:lang w:val="en-US" w:eastAsia="zh-CN"/>
        </w:rPr>
      </w:pPr>
      <w:r>
        <w:rPr>
          <w:rFonts w:hint="eastAsia"/>
          <w:lang w:val="en-US" w:eastAsia="zh-CN"/>
        </w:rPr>
        <w:t>表6.2-18  项目预测网格和关心点的SO</w:t>
      </w:r>
      <w:r>
        <w:rPr>
          <w:rFonts w:hint="eastAsia"/>
          <w:vertAlign w:val="subscript"/>
          <w:lang w:val="en-US" w:eastAsia="zh-CN"/>
        </w:rPr>
        <w:t>2</w:t>
      </w:r>
      <w:r>
        <w:rPr>
          <w:rFonts w:hint="eastAsia"/>
          <w:lang w:val="en-US" w:eastAsia="zh-CN"/>
        </w:rPr>
        <w:t>最大贡献浓度</w:t>
      </w:r>
    </w:p>
    <w:tbl>
      <w:tblPr>
        <w:tblStyle w:val="23"/>
        <w:tblW w:w="5381"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640"/>
        <w:gridCol w:w="698"/>
        <w:gridCol w:w="923"/>
        <w:gridCol w:w="1402"/>
        <w:gridCol w:w="871"/>
        <w:gridCol w:w="744"/>
        <w:gridCol w:w="1052"/>
        <w:gridCol w:w="810"/>
        <w:gridCol w:w="7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91" w:hRule="atLeast"/>
          <w:jc w:val="center"/>
        </w:trPr>
        <w:tc>
          <w:tcPr>
            <w:tcW w:w="917" w:type="pct"/>
            <w:vMerge w:val="restart"/>
            <w:shd w:val="clear" w:color="auto" w:fill="auto"/>
            <w:noWrap/>
            <w:vAlign w:val="center"/>
          </w:tcPr>
          <w:p>
            <w:pPr>
              <w:pStyle w:val="41"/>
              <w:bidi w:val="0"/>
            </w:pPr>
            <w:r>
              <w:rPr>
                <w:rFonts w:hint="eastAsia"/>
              </w:rPr>
              <w:t>关心点</w:t>
            </w:r>
          </w:p>
        </w:tc>
        <w:tc>
          <w:tcPr>
            <w:tcW w:w="1690" w:type="pct"/>
            <w:gridSpan w:val="3"/>
            <w:shd w:val="clear" w:color="auto" w:fill="auto"/>
            <w:noWrap/>
            <w:vAlign w:val="center"/>
          </w:tcPr>
          <w:p>
            <w:pPr>
              <w:pStyle w:val="41"/>
              <w:bidi w:val="0"/>
            </w:pPr>
            <w:r>
              <w:rPr>
                <w:rFonts w:hint="eastAsia"/>
              </w:rPr>
              <w:t>小时浓度最大值</w:t>
            </w:r>
          </w:p>
        </w:tc>
        <w:tc>
          <w:tcPr>
            <w:tcW w:w="1491" w:type="pct"/>
            <w:gridSpan w:val="3"/>
            <w:vAlign w:val="center"/>
          </w:tcPr>
          <w:p>
            <w:pPr>
              <w:pStyle w:val="41"/>
              <w:bidi w:val="0"/>
            </w:pPr>
            <w:r>
              <w:rPr>
                <w:rFonts w:hint="eastAsia"/>
              </w:rPr>
              <w:t>日均浓度最大值</w:t>
            </w:r>
          </w:p>
        </w:tc>
        <w:tc>
          <w:tcPr>
            <w:tcW w:w="899" w:type="pct"/>
            <w:gridSpan w:val="2"/>
            <w:vAlign w:val="center"/>
          </w:tcPr>
          <w:p>
            <w:pPr>
              <w:pStyle w:val="41"/>
              <w:bidi w:val="0"/>
            </w:pPr>
            <w:r>
              <w:rPr>
                <w:rFonts w:hint="eastAsia"/>
              </w:rPr>
              <w:t>年均浓度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807" w:hRule="atLeast"/>
          <w:jc w:val="center"/>
        </w:trPr>
        <w:tc>
          <w:tcPr>
            <w:tcW w:w="917" w:type="pct"/>
            <w:vMerge w:val="continue"/>
            <w:shd w:val="clear" w:color="auto" w:fill="auto"/>
            <w:noWrap/>
            <w:vAlign w:val="center"/>
          </w:tcPr>
          <w:p>
            <w:pPr>
              <w:pStyle w:val="41"/>
              <w:bidi w:val="0"/>
            </w:pPr>
          </w:p>
        </w:tc>
        <w:tc>
          <w:tcPr>
            <w:tcW w:w="390" w:type="pct"/>
            <w:shd w:val="clear" w:color="auto" w:fill="auto"/>
            <w:noWrap/>
            <w:vAlign w:val="center"/>
          </w:tcPr>
          <w:p>
            <w:pPr>
              <w:pStyle w:val="41"/>
              <w:bidi w:val="0"/>
            </w:pPr>
            <w:r>
              <w:rPr>
                <w:rFonts w:hint="eastAsia"/>
              </w:rPr>
              <w:t>贡献值</w:t>
            </w:r>
          </w:p>
          <w:p>
            <w:pPr>
              <w:pStyle w:val="41"/>
              <w:bidi w:val="0"/>
            </w:pPr>
            <w:r>
              <w:rPr>
                <w:rFonts w:hint="eastAsia"/>
              </w:rPr>
              <w:t>ug/m</w:t>
            </w:r>
            <w:r>
              <w:rPr>
                <w:rFonts w:hint="eastAsia"/>
                <w:vertAlign w:val="superscript"/>
              </w:rPr>
              <w:t>3</w:t>
            </w:r>
          </w:p>
        </w:tc>
        <w:tc>
          <w:tcPr>
            <w:tcW w:w="516" w:type="pct"/>
            <w:shd w:val="clear" w:color="auto" w:fill="auto"/>
            <w:noWrap/>
            <w:vAlign w:val="center"/>
          </w:tcPr>
          <w:p>
            <w:pPr>
              <w:pStyle w:val="41"/>
              <w:bidi w:val="0"/>
            </w:pPr>
            <w:r>
              <w:rPr>
                <w:rFonts w:hint="eastAsia"/>
              </w:rPr>
              <w:t>占标率%</w:t>
            </w:r>
          </w:p>
        </w:tc>
        <w:tc>
          <w:tcPr>
            <w:tcW w:w="784" w:type="pct"/>
            <w:vAlign w:val="center"/>
          </w:tcPr>
          <w:p>
            <w:pPr>
              <w:pStyle w:val="41"/>
              <w:bidi w:val="0"/>
            </w:pPr>
            <w:r>
              <w:rPr>
                <w:rFonts w:hint="eastAsia"/>
              </w:rPr>
              <w:t>出现时刻</w:t>
            </w:r>
          </w:p>
        </w:tc>
        <w:tc>
          <w:tcPr>
            <w:tcW w:w="487" w:type="pct"/>
            <w:vAlign w:val="center"/>
          </w:tcPr>
          <w:p>
            <w:pPr>
              <w:pStyle w:val="41"/>
              <w:bidi w:val="0"/>
            </w:pPr>
            <w:r>
              <w:rPr>
                <w:rFonts w:hint="eastAsia"/>
              </w:rPr>
              <w:t>贡献值</w:t>
            </w:r>
          </w:p>
          <w:p>
            <w:pPr>
              <w:pStyle w:val="41"/>
              <w:bidi w:val="0"/>
            </w:pPr>
            <w:r>
              <w:rPr>
                <w:rFonts w:hint="eastAsia"/>
              </w:rPr>
              <w:t>ug/m</w:t>
            </w:r>
            <w:r>
              <w:rPr>
                <w:rFonts w:hint="eastAsia"/>
                <w:vertAlign w:val="superscript"/>
              </w:rPr>
              <w:t>3</w:t>
            </w:r>
          </w:p>
        </w:tc>
        <w:tc>
          <w:tcPr>
            <w:tcW w:w="416" w:type="pct"/>
            <w:shd w:val="clear" w:color="auto" w:fill="auto"/>
            <w:noWrap/>
            <w:vAlign w:val="center"/>
          </w:tcPr>
          <w:p>
            <w:pPr>
              <w:pStyle w:val="41"/>
              <w:bidi w:val="0"/>
            </w:pPr>
            <w:r>
              <w:rPr>
                <w:rFonts w:hint="eastAsia"/>
              </w:rPr>
              <w:t>占标率%</w:t>
            </w:r>
          </w:p>
        </w:tc>
        <w:tc>
          <w:tcPr>
            <w:tcW w:w="587" w:type="pct"/>
            <w:shd w:val="clear" w:color="auto" w:fill="auto"/>
            <w:noWrap/>
            <w:vAlign w:val="center"/>
          </w:tcPr>
          <w:p>
            <w:pPr>
              <w:pStyle w:val="41"/>
              <w:bidi w:val="0"/>
            </w:pPr>
            <w:r>
              <w:rPr>
                <w:rFonts w:hint="eastAsia"/>
              </w:rPr>
              <w:t>出现时刻</w:t>
            </w:r>
          </w:p>
        </w:tc>
        <w:tc>
          <w:tcPr>
            <w:tcW w:w="453" w:type="pct"/>
            <w:vAlign w:val="center"/>
          </w:tcPr>
          <w:p>
            <w:pPr>
              <w:pStyle w:val="41"/>
              <w:bidi w:val="0"/>
            </w:pPr>
            <w:r>
              <w:rPr>
                <w:rFonts w:hint="eastAsia"/>
              </w:rPr>
              <w:t>贡献值</w:t>
            </w:r>
          </w:p>
          <w:p>
            <w:pPr>
              <w:pStyle w:val="41"/>
              <w:bidi w:val="0"/>
            </w:pPr>
            <w:r>
              <w:rPr>
                <w:rFonts w:hint="eastAsia"/>
              </w:rPr>
              <w:t>ug/m</w:t>
            </w:r>
            <w:r>
              <w:rPr>
                <w:rFonts w:hint="eastAsia"/>
                <w:vertAlign w:val="superscript"/>
              </w:rPr>
              <w:t>3</w:t>
            </w:r>
          </w:p>
        </w:tc>
        <w:tc>
          <w:tcPr>
            <w:tcW w:w="446" w:type="pct"/>
            <w:vAlign w:val="center"/>
          </w:tcPr>
          <w:p>
            <w:pPr>
              <w:pStyle w:val="41"/>
              <w:bidi w:val="0"/>
            </w:pPr>
            <w:r>
              <w:rPr>
                <w:rFonts w:hint="eastAsia"/>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红庙子</w:t>
            </w:r>
          </w:p>
        </w:tc>
        <w:tc>
          <w:tcPr>
            <w:tcW w:w="390" w:type="pct"/>
            <w:shd w:val="clear" w:color="auto" w:fill="auto"/>
            <w:noWrap/>
            <w:vAlign w:val="center"/>
          </w:tcPr>
          <w:p>
            <w:pPr>
              <w:pStyle w:val="41"/>
              <w:bidi w:val="0"/>
              <w:rPr>
                <w:b w:val="0"/>
                <w:bCs/>
              </w:rPr>
            </w:pPr>
            <w:r>
              <w:rPr>
                <w:rFonts w:hint="eastAsia"/>
                <w:b w:val="0"/>
                <w:bCs/>
              </w:rPr>
              <w:t>3.843</w:t>
            </w:r>
          </w:p>
        </w:tc>
        <w:tc>
          <w:tcPr>
            <w:tcW w:w="516" w:type="pct"/>
            <w:shd w:val="clear" w:color="auto" w:fill="auto"/>
            <w:noWrap/>
            <w:vAlign w:val="center"/>
          </w:tcPr>
          <w:p>
            <w:pPr>
              <w:pStyle w:val="41"/>
              <w:bidi w:val="0"/>
              <w:rPr>
                <w:b w:val="0"/>
                <w:bCs/>
              </w:rPr>
            </w:pPr>
            <w:r>
              <w:rPr>
                <w:rFonts w:hint="eastAsia"/>
                <w:b w:val="0"/>
                <w:bCs/>
              </w:rPr>
              <w:t>0.769</w:t>
            </w:r>
          </w:p>
        </w:tc>
        <w:tc>
          <w:tcPr>
            <w:tcW w:w="784" w:type="pct"/>
            <w:vAlign w:val="center"/>
          </w:tcPr>
          <w:p>
            <w:pPr>
              <w:pStyle w:val="41"/>
              <w:bidi w:val="0"/>
              <w:rPr>
                <w:b w:val="0"/>
                <w:bCs/>
              </w:rPr>
            </w:pPr>
            <w:r>
              <w:rPr>
                <w:rFonts w:hint="eastAsia"/>
                <w:b w:val="0"/>
                <w:bCs/>
              </w:rPr>
              <w:t>2020/8/7/20</w:t>
            </w:r>
          </w:p>
        </w:tc>
        <w:tc>
          <w:tcPr>
            <w:tcW w:w="487" w:type="pct"/>
            <w:vAlign w:val="center"/>
          </w:tcPr>
          <w:p>
            <w:pPr>
              <w:pStyle w:val="41"/>
              <w:bidi w:val="0"/>
              <w:rPr>
                <w:b w:val="0"/>
                <w:bCs/>
              </w:rPr>
            </w:pPr>
            <w:r>
              <w:rPr>
                <w:rFonts w:hint="eastAsia"/>
                <w:b w:val="0"/>
                <w:bCs/>
              </w:rPr>
              <w:t>0.248</w:t>
            </w:r>
          </w:p>
        </w:tc>
        <w:tc>
          <w:tcPr>
            <w:tcW w:w="416" w:type="pct"/>
            <w:shd w:val="clear" w:color="auto" w:fill="auto"/>
            <w:noWrap/>
            <w:vAlign w:val="center"/>
          </w:tcPr>
          <w:p>
            <w:pPr>
              <w:pStyle w:val="41"/>
              <w:bidi w:val="0"/>
              <w:rPr>
                <w:b w:val="0"/>
                <w:bCs/>
              </w:rPr>
            </w:pPr>
            <w:r>
              <w:rPr>
                <w:rFonts w:hint="eastAsia"/>
                <w:b w:val="0"/>
                <w:bCs/>
              </w:rPr>
              <w:t>0.165</w:t>
            </w:r>
          </w:p>
        </w:tc>
        <w:tc>
          <w:tcPr>
            <w:tcW w:w="587" w:type="pct"/>
            <w:shd w:val="clear" w:color="auto" w:fill="auto"/>
            <w:noWrap/>
            <w:vAlign w:val="center"/>
          </w:tcPr>
          <w:p>
            <w:pPr>
              <w:pStyle w:val="41"/>
              <w:bidi w:val="0"/>
              <w:rPr>
                <w:b w:val="0"/>
                <w:bCs/>
              </w:rPr>
            </w:pPr>
            <w:r>
              <w:rPr>
                <w:rFonts w:hint="eastAsia"/>
                <w:b w:val="0"/>
                <w:bCs/>
              </w:rPr>
              <w:t>2020/8/7</w:t>
            </w:r>
          </w:p>
        </w:tc>
        <w:tc>
          <w:tcPr>
            <w:tcW w:w="453" w:type="pct"/>
            <w:vAlign w:val="center"/>
          </w:tcPr>
          <w:p>
            <w:pPr>
              <w:pStyle w:val="41"/>
              <w:bidi w:val="0"/>
              <w:rPr>
                <w:b w:val="0"/>
                <w:bCs/>
              </w:rPr>
            </w:pPr>
            <w:r>
              <w:rPr>
                <w:rFonts w:hint="eastAsia"/>
                <w:b w:val="0"/>
                <w:bCs/>
              </w:rPr>
              <w:t>0.014</w:t>
            </w:r>
          </w:p>
        </w:tc>
        <w:tc>
          <w:tcPr>
            <w:tcW w:w="446" w:type="pct"/>
            <w:vAlign w:val="center"/>
          </w:tcPr>
          <w:p>
            <w:pPr>
              <w:pStyle w:val="41"/>
              <w:bidi w:val="0"/>
              <w:rPr>
                <w:b w:val="0"/>
                <w:bCs/>
              </w:rPr>
            </w:pPr>
            <w:r>
              <w:rPr>
                <w:rFonts w:hint="eastAsia"/>
                <w:b w:val="0"/>
                <w:bCs/>
              </w:rPr>
              <w:t>0.024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王家大院子</w:t>
            </w:r>
          </w:p>
        </w:tc>
        <w:tc>
          <w:tcPr>
            <w:tcW w:w="390" w:type="pct"/>
            <w:shd w:val="clear" w:color="auto" w:fill="auto"/>
            <w:noWrap/>
            <w:vAlign w:val="center"/>
          </w:tcPr>
          <w:p>
            <w:pPr>
              <w:pStyle w:val="41"/>
              <w:bidi w:val="0"/>
              <w:rPr>
                <w:b w:val="0"/>
                <w:bCs/>
              </w:rPr>
            </w:pPr>
            <w:r>
              <w:rPr>
                <w:rFonts w:hint="eastAsia"/>
                <w:b w:val="0"/>
                <w:bCs/>
              </w:rPr>
              <w:t>4.316</w:t>
            </w:r>
          </w:p>
        </w:tc>
        <w:tc>
          <w:tcPr>
            <w:tcW w:w="516" w:type="pct"/>
            <w:shd w:val="clear" w:color="auto" w:fill="auto"/>
            <w:noWrap/>
            <w:vAlign w:val="center"/>
          </w:tcPr>
          <w:p>
            <w:pPr>
              <w:pStyle w:val="41"/>
              <w:bidi w:val="0"/>
              <w:rPr>
                <w:b w:val="0"/>
                <w:bCs/>
              </w:rPr>
            </w:pPr>
            <w:r>
              <w:rPr>
                <w:rFonts w:hint="eastAsia"/>
                <w:b w:val="0"/>
                <w:bCs/>
              </w:rPr>
              <w:t>0.863</w:t>
            </w:r>
          </w:p>
        </w:tc>
        <w:tc>
          <w:tcPr>
            <w:tcW w:w="784" w:type="pct"/>
            <w:vAlign w:val="center"/>
          </w:tcPr>
          <w:p>
            <w:pPr>
              <w:pStyle w:val="41"/>
              <w:bidi w:val="0"/>
              <w:rPr>
                <w:b w:val="0"/>
                <w:bCs/>
              </w:rPr>
            </w:pPr>
            <w:r>
              <w:rPr>
                <w:rFonts w:hint="eastAsia"/>
                <w:b w:val="0"/>
                <w:bCs/>
              </w:rPr>
              <w:t>2020/7/12/22</w:t>
            </w:r>
          </w:p>
        </w:tc>
        <w:tc>
          <w:tcPr>
            <w:tcW w:w="487" w:type="pct"/>
            <w:vAlign w:val="center"/>
          </w:tcPr>
          <w:p>
            <w:pPr>
              <w:pStyle w:val="41"/>
              <w:bidi w:val="0"/>
              <w:rPr>
                <w:b w:val="0"/>
                <w:bCs/>
              </w:rPr>
            </w:pPr>
            <w:r>
              <w:rPr>
                <w:rFonts w:hint="eastAsia"/>
                <w:b w:val="0"/>
                <w:bCs/>
              </w:rPr>
              <w:t>0.42</w:t>
            </w:r>
          </w:p>
        </w:tc>
        <w:tc>
          <w:tcPr>
            <w:tcW w:w="416" w:type="pct"/>
            <w:shd w:val="clear" w:color="auto" w:fill="auto"/>
            <w:noWrap/>
            <w:vAlign w:val="center"/>
          </w:tcPr>
          <w:p>
            <w:pPr>
              <w:pStyle w:val="41"/>
              <w:bidi w:val="0"/>
              <w:rPr>
                <w:b w:val="0"/>
                <w:bCs/>
              </w:rPr>
            </w:pPr>
            <w:r>
              <w:rPr>
                <w:rFonts w:hint="eastAsia"/>
                <w:b w:val="0"/>
                <w:bCs/>
              </w:rPr>
              <w:t>0.28</w:t>
            </w:r>
          </w:p>
        </w:tc>
        <w:tc>
          <w:tcPr>
            <w:tcW w:w="587" w:type="pct"/>
            <w:shd w:val="clear" w:color="auto" w:fill="auto"/>
            <w:noWrap/>
            <w:vAlign w:val="center"/>
          </w:tcPr>
          <w:p>
            <w:pPr>
              <w:pStyle w:val="41"/>
              <w:bidi w:val="0"/>
              <w:rPr>
                <w:b w:val="0"/>
                <w:bCs/>
              </w:rPr>
            </w:pPr>
            <w:r>
              <w:rPr>
                <w:rFonts w:hint="eastAsia"/>
                <w:b w:val="0"/>
                <w:bCs/>
              </w:rPr>
              <w:t>2020/7/12</w:t>
            </w:r>
          </w:p>
        </w:tc>
        <w:tc>
          <w:tcPr>
            <w:tcW w:w="453" w:type="pct"/>
            <w:vAlign w:val="center"/>
          </w:tcPr>
          <w:p>
            <w:pPr>
              <w:pStyle w:val="41"/>
              <w:bidi w:val="0"/>
              <w:rPr>
                <w:b w:val="0"/>
                <w:bCs/>
              </w:rPr>
            </w:pPr>
            <w:r>
              <w:rPr>
                <w:rFonts w:hint="eastAsia"/>
                <w:b w:val="0"/>
                <w:bCs/>
              </w:rPr>
              <w:t>0.018</w:t>
            </w:r>
          </w:p>
        </w:tc>
        <w:tc>
          <w:tcPr>
            <w:tcW w:w="446" w:type="pct"/>
            <w:vAlign w:val="center"/>
          </w:tcPr>
          <w:p>
            <w:pPr>
              <w:pStyle w:val="41"/>
              <w:bidi w:val="0"/>
              <w:rPr>
                <w:b w:val="0"/>
                <w:bCs/>
              </w:rPr>
            </w:pPr>
            <w:r>
              <w:rPr>
                <w:rFonts w:hint="eastAsia"/>
                <w:b w:val="0"/>
                <w:bCs/>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宋家院子</w:t>
            </w:r>
          </w:p>
        </w:tc>
        <w:tc>
          <w:tcPr>
            <w:tcW w:w="390" w:type="pct"/>
            <w:shd w:val="clear" w:color="auto" w:fill="auto"/>
            <w:noWrap/>
            <w:vAlign w:val="center"/>
          </w:tcPr>
          <w:p>
            <w:pPr>
              <w:pStyle w:val="41"/>
              <w:bidi w:val="0"/>
              <w:rPr>
                <w:b w:val="0"/>
                <w:bCs/>
              </w:rPr>
            </w:pPr>
            <w:r>
              <w:rPr>
                <w:rFonts w:hint="eastAsia"/>
                <w:b w:val="0"/>
                <w:bCs/>
              </w:rPr>
              <w:t>4.748</w:t>
            </w:r>
          </w:p>
        </w:tc>
        <w:tc>
          <w:tcPr>
            <w:tcW w:w="516" w:type="pct"/>
            <w:shd w:val="clear" w:color="auto" w:fill="auto"/>
            <w:noWrap/>
            <w:vAlign w:val="center"/>
          </w:tcPr>
          <w:p>
            <w:pPr>
              <w:pStyle w:val="41"/>
              <w:bidi w:val="0"/>
              <w:rPr>
                <w:b w:val="0"/>
                <w:bCs/>
              </w:rPr>
            </w:pPr>
            <w:r>
              <w:rPr>
                <w:rFonts w:hint="eastAsia"/>
                <w:b w:val="0"/>
                <w:bCs/>
              </w:rPr>
              <w:t>0.95</w:t>
            </w:r>
          </w:p>
        </w:tc>
        <w:tc>
          <w:tcPr>
            <w:tcW w:w="784" w:type="pct"/>
            <w:vAlign w:val="center"/>
          </w:tcPr>
          <w:p>
            <w:pPr>
              <w:pStyle w:val="41"/>
              <w:bidi w:val="0"/>
              <w:rPr>
                <w:b w:val="0"/>
                <w:bCs/>
              </w:rPr>
            </w:pPr>
            <w:r>
              <w:rPr>
                <w:rFonts w:hint="eastAsia"/>
                <w:b w:val="0"/>
                <w:bCs/>
              </w:rPr>
              <w:t>2020/7/5/2</w:t>
            </w:r>
          </w:p>
        </w:tc>
        <w:tc>
          <w:tcPr>
            <w:tcW w:w="487" w:type="pct"/>
            <w:vAlign w:val="center"/>
          </w:tcPr>
          <w:p>
            <w:pPr>
              <w:pStyle w:val="41"/>
              <w:bidi w:val="0"/>
              <w:rPr>
                <w:b w:val="0"/>
                <w:bCs/>
              </w:rPr>
            </w:pPr>
            <w:r>
              <w:rPr>
                <w:rFonts w:hint="eastAsia"/>
                <w:b w:val="0"/>
                <w:bCs/>
              </w:rPr>
              <w:t>0.461</w:t>
            </w:r>
          </w:p>
        </w:tc>
        <w:tc>
          <w:tcPr>
            <w:tcW w:w="416" w:type="pct"/>
            <w:shd w:val="clear" w:color="auto" w:fill="auto"/>
            <w:noWrap/>
            <w:vAlign w:val="center"/>
          </w:tcPr>
          <w:p>
            <w:pPr>
              <w:pStyle w:val="41"/>
              <w:bidi w:val="0"/>
              <w:rPr>
                <w:b w:val="0"/>
                <w:bCs/>
              </w:rPr>
            </w:pPr>
            <w:r>
              <w:rPr>
                <w:rFonts w:hint="eastAsia"/>
                <w:b w:val="0"/>
                <w:bCs/>
              </w:rPr>
              <w:t>0.307</w:t>
            </w:r>
          </w:p>
        </w:tc>
        <w:tc>
          <w:tcPr>
            <w:tcW w:w="587" w:type="pct"/>
            <w:shd w:val="clear" w:color="auto" w:fill="auto"/>
            <w:noWrap/>
            <w:vAlign w:val="center"/>
          </w:tcPr>
          <w:p>
            <w:pPr>
              <w:pStyle w:val="41"/>
              <w:bidi w:val="0"/>
              <w:rPr>
                <w:b w:val="0"/>
                <w:bCs/>
              </w:rPr>
            </w:pPr>
            <w:r>
              <w:rPr>
                <w:rFonts w:hint="eastAsia"/>
                <w:b w:val="0"/>
                <w:bCs/>
              </w:rPr>
              <w:t>2020/6/18</w:t>
            </w:r>
          </w:p>
        </w:tc>
        <w:tc>
          <w:tcPr>
            <w:tcW w:w="453" w:type="pct"/>
            <w:vAlign w:val="center"/>
          </w:tcPr>
          <w:p>
            <w:pPr>
              <w:pStyle w:val="41"/>
              <w:bidi w:val="0"/>
              <w:rPr>
                <w:b w:val="0"/>
                <w:bCs/>
              </w:rPr>
            </w:pPr>
            <w:r>
              <w:rPr>
                <w:rFonts w:hint="eastAsia"/>
                <w:b w:val="0"/>
                <w:bCs/>
              </w:rPr>
              <w:t>0.021</w:t>
            </w:r>
          </w:p>
        </w:tc>
        <w:tc>
          <w:tcPr>
            <w:tcW w:w="446" w:type="pct"/>
            <w:vAlign w:val="center"/>
          </w:tcPr>
          <w:p>
            <w:pPr>
              <w:pStyle w:val="41"/>
              <w:bidi w:val="0"/>
              <w:rPr>
                <w:b w:val="0"/>
                <w:bCs/>
              </w:rPr>
            </w:pPr>
            <w:r>
              <w:rPr>
                <w:rFonts w:hint="eastAsia"/>
                <w:b w:val="0"/>
                <w:bCs/>
              </w:rPr>
              <w:t>0.035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仲家大院子</w:t>
            </w:r>
          </w:p>
        </w:tc>
        <w:tc>
          <w:tcPr>
            <w:tcW w:w="390" w:type="pct"/>
            <w:shd w:val="clear" w:color="auto" w:fill="auto"/>
            <w:noWrap/>
            <w:vAlign w:val="center"/>
          </w:tcPr>
          <w:p>
            <w:pPr>
              <w:pStyle w:val="41"/>
              <w:bidi w:val="0"/>
              <w:rPr>
                <w:b w:val="0"/>
                <w:bCs/>
              </w:rPr>
            </w:pPr>
            <w:r>
              <w:rPr>
                <w:rFonts w:hint="eastAsia"/>
                <w:b w:val="0"/>
                <w:bCs/>
              </w:rPr>
              <w:t>3.206</w:t>
            </w:r>
          </w:p>
        </w:tc>
        <w:tc>
          <w:tcPr>
            <w:tcW w:w="516" w:type="pct"/>
            <w:shd w:val="clear" w:color="auto" w:fill="auto"/>
            <w:noWrap/>
            <w:vAlign w:val="center"/>
          </w:tcPr>
          <w:p>
            <w:pPr>
              <w:pStyle w:val="41"/>
              <w:bidi w:val="0"/>
              <w:rPr>
                <w:b w:val="0"/>
                <w:bCs/>
              </w:rPr>
            </w:pPr>
            <w:r>
              <w:rPr>
                <w:rFonts w:hint="eastAsia"/>
                <w:b w:val="0"/>
                <w:bCs/>
              </w:rPr>
              <w:t>0.641</w:t>
            </w:r>
          </w:p>
        </w:tc>
        <w:tc>
          <w:tcPr>
            <w:tcW w:w="784" w:type="pct"/>
            <w:vAlign w:val="center"/>
          </w:tcPr>
          <w:p>
            <w:pPr>
              <w:pStyle w:val="41"/>
              <w:bidi w:val="0"/>
              <w:rPr>
                <w:b w:val="0"/>
                <w:bCs/>
              </w:rPr>
            </w:pPr>
            <w:r>
              <w:rPr>
                <w:rFonts w:hint="eastAsia"/>
                <w:b w:val="0"/>
                <w:bCs/>
              </w:rPr>
              <w:t>2020/9/6/6</w:t>
            </w:r>
          </w:p>
        </w:tc>
        <w:tc>
          <w:tcPr>
            <w:tcW w:w="487" w:type="pct"/>
            <w:vAlign w:val="center"/>
          </w:tcPr>
          <w:p>
            <w:pPr>
              <w:pStyle w:val="41"/>
              <w:bidi w:val="0"/>
              <w:rPr>
                <w:b w:val="0"/>
                <w:bCs/>
              </w:rPr>
            </w:pPr>
            <w:r>
              <w:rPr>
                <w:rFonts w:hint="eastAsia"/>
                <w:b w:val="0"/>
                <w:bCs/>
              </w:rPr>
              <w:t>0.342</w:t>
            </w:r>
          </w:p>
        </w:tc>
        <w:tc>
          <w:tcPr>
            <w:tcW w:w="416" w:type="pct"/>
            <w:shd w:val="clear" w:color="auto" w:fill="auto"/>
            <w:noWrap/>
            <w:vAlign w:val="center"/>
          </w:tcPr>
          <w:p>
            <w:pPr>
              <w:pStyle w:val="41"/>
              <w:bidi w:val="0"/>
              <w:rPr>
                <w:b w:val="0"/>
                <w:bCs/>
              </w:rPr>
            </w:pPr>
            <w:r>
              <w:rPr>
                <w:rFonts w:hint="eastAsia"/>
                <w:b w:val="0"/>
                <w:bCs/>
              </w:rPr>
              <w:t>0.228</w:t>
            </w:r>
          </w:p>
        </w:tc>
        <w:tc>
          <w:tcPr>
            <w:tcW w:w="587" w:type="pct"/>
            <w:shd w:val="clear" w:color="auto" w:fill="auto"/>
            <w:noWrap/>
            <w:vAlign w:val="center"/>
          </w:tcPr>
          <w:p>
            <w:pPr>
              <w:pStyle w:val="41"/>
              <w:bidi w:val="0"/>
              <w:rPr>
                <w:b w:val="0"/>
                <w:bCs/>
              </w:rPr>
            </w:pPr>
            <w:r>
              <w:rPr>
                <w:rFonts w:hint="eastAsia"/>
                <w:b w:val="0"/>
                <w:bCs/>
              </w:rPr>
              <w:t>2020/6/14</w:t>
            </w:r>
          </w:p>
        </w:tc>
        <w:tc>
          <w:tcPr>
            <w:tcW w:w="453" w:type="pct"/>
            <w:vAlign w:val="center"/>
          </w:tcPr>
          <w:p>
            <w:pPr>
              <w:pStyle w:val="41"/>
              <w:bidi w:val="0"/>
              <w:rPr>
                <w:b w:val="0"/>
                <w:bCs/>
              </w:rPr>
            </w:pPr>
            <w:r>
              <w:rPr>
                <w:rFonts w:hint="eastAsia"/>
                <w:b w:val="0"/>
                <w:bCs/>
              </w:rPr>
              <w:t>0.018</w:t>
            </w:r>
          </w:p>
        </w:tc>
        <w:tc>
          <w:tcPr>
            <w:tcW w:w="446" w:type="pct"/>
            <w:vAlign w:val="center"/>
          </w:tcPr>
          <w:p>
            <w:pPr>
              <w:pStyle w:val="41"/>
              <w:bidi w:val="0"/>
              <w:rPr>
                <w:b w:val="0"/>
                <w:bCs/>
              </w:rPr>
            </w:pPr>
            <w:r>
              <w:rPr>
                <w:rFonts w:hint="eastAsia"/>
                <w:b w:val="0"/>
                <w:bCs/>
              </w:rPr>
              <w:t>0.029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灵江小区</w:t>
            </w:r>
          </w:p>
        </w:tc>
        <w:tc>
          <w:tcPr>
            <w:tcW w:w="390" w:type="pct"/>
            <w:shd w:val="clear" w:color="auto" w:fill="auto"/>
            <w:noWrap/>
            <w:vAlign w:val="center"/>
          </w:tcPr>
          <w:p>
            <w:pPr>
              <w:pStyle w:val="41"/>
              <w:bidi w:val="0"/>
              <w:rPr>
                <w:b w:val="0"/>
                <w:bCs/>
              </w:rPr>
            </w:pPr>
            <w:r>
              <w:rPr>
                <w:rFonts w:hint="eastAsia"/>
                <w:b w:val="0"/>
                <w:bCs/>
              </w:rPr>
              <w:t>3.442</w:t>
            </w:r>
          </w:p>
        </w:tc>
        <w:tc>
          <w:tcPr>
            <w:tcW w:w="516" w:type="pct"/>
            <w:shd w:val="clear" w:color="auto" w:fill="auto"/>
            <w:noWrap/>
            <w:vAlign w:val="center"/>
          </w:tcPr>
          <w:p>
            <w:pPr>
              <w:pStyle w:val="41"/>
              <w:bidi w:val="0"/>
              <w:rPr>
                <w:b w:val="0"/>
                <w:bCs/>
              </w:rPr>
            </w:pPr>
            <w:r>
              <w:rPr>
                <w:rFonts w:hint="eastAsia"/>
                <w:b w:val="0"/>
                <w:bCs/>
              </w:rPr>
              <w:t>0.688</w:t>
            </w:r>
          </w:p>
        </w:tc>
        <w:tc>
          <w:tcPr>
            <w:tcW w:w="784" w:type="pct"/>
            <w:vAlign w:val="center"/>
          </w:tcPr>
          <w:p>
            <w:pPr>
              <w:pStyle w:val="41"/>
              <w:bidi w:val="0"/>
              <w:rPr>
                <w:b w:val="0"/>
                <w:bCs/>
              </w:rPr>
            </w:pPr>
            <w:r>
              <w:rPr>
                <w:rFonts w:hint="eastAsia"/>
                <w:b w:val="0"/>
                <w:bCs/>
              </w:rPr>
              <w:t>2020/8/29/21</w:t>
            </w:r>
          </w:p>
        </w:tc>
        <w:tc>
          <w:tcPr>
            <w:tcW w:w="487" w:type="pct"/>
            <w:vAlign w:val="center"/>
          </w:tcPr>
          <w:p>
            <w:pPr>
              <w:pStyle w:val="41"/>
              <w:bidi w:val="0"/>
              <w:rPr>
                <w:b w:val="0"/>
                <w:bCs/>
              </w:rPr>
            </w:pPr>
            <w:r>
              <w:rPr>
                <w:rFonts w:hint="eastAsia"/>
                <w:b w:val="0"/>
                <w:bCs/>
              </w:rPr>
              <w:t>0.381</w:t>
            </w:r>
          </w:p>
        </w:tc>
        <w:tc>
          <w:tcPr>
            <w:tcW w:w="416" w:type="pct"/>
            <w:shd w:val="clear" w:color="auto" w:fill="auto"/>
            <w:noWrap/>
            <w:vAlign w:val="center"/>
          </w:tcPr>
          <w:p>
            <w:pPr>
              <w:pStyle w:val="41"/>
              <w:bidi w:val="0"/>
              <w:rPr>
                <w:b w:val="0"/>
                <w:bCs/>
              </w:rPr>
            </w:pPr>
            <w:r>
              <w:rPr>
                <w:rFonts w:hint="eastAsia"/>
                <w:b w:val="0"/>
                <w:bCs/>
              </w:rPr>
              <w:t>0.254</w:t>
            </w:r>
          </w:p>
        </w:tc>
        <w:tc>
          <w:tcPr>
            <w:tcW w:w="587" w:type="pct"/>
            <w:shd w:val="clear" w:color="auto" w:fill="auto"/>
            <w:noWrap/>
            <w:vAlign w:val="center"/>
          </w:tcPr>
          <w:p>
            <w:pPr>
              <w:pStyle w:val="41"/>
              <w:bidi w:val="0"/>
              <w:rPr>
                <w:b w:val="0"/>
                <w:bCs/>
              </w:rPr>
            </w:pPr>
            <w:r>
              <w:rPr>
                <w:rFonts w:hint="eastAsia"/>
                <w:b w:val="0"/>
                <w:bCs/>
              </w:rPr>
              <w:t>2020/8/5</w:t>
            </w:r>
          </w:p>
        </w:tc>
        <w:tc>
          <w:tcPr>
            <w:tcW w:w="453" w:type="pct"/>
            <w:vAlign w:val="center"/>
          </w:tcPr>
          <w:p>
            <w:pPr>
              <w:pStyle w:val="41"/>
              <w:bidi w:val="0"/>
              <w:rPr>
                <w:b w:val="0"/>
                <w:bCs/>
              </w:rPr>
            </w:pPr>
            <w:r>
              <w:rPr>
                <w:rFonts w:hint="eastAsia"/>
                <w:b w:val="0"/>
                <w:bCs/>
              </w:rPr>
              <w:t>0.021</w:t>
            </w:r>
          </w:p>
        </w:tc>
        <w:tc>
          <w:tcPr>
            <w:tcW w:w="446" w:type="pct"/>
            <w:vAlign w:val="center"/>
          </w:tcPr>
          <w:p>
            <w:pPr>
              <w:pStyle w:val="41"/>
              <w:bidi w:val="0"/>
              <w:rPr>
                <w:b w:val="0"/>
                <w:bCs/>
              </w:rPr>
            </w:pPr>
            <w:r>
              <w:rPr>
                <w:rFonts w:hint="eastAsia"/>
                <w:b w:val="0"/>
                <w:bCs/>
              </w:rPr>
              <w:t>0.034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刘家院子</w:t>
            </w:r>
          </w:p>
        </w:tc>
        <w:tc>
          <w:tcPr>
            <w:tcW w:w="390" w:type="pct"/>
            <w:shd w:val="clear" w:color="auto" w:fill="auto"/>
            <w:noWrap/>
            <w:vAlign w:val="center"/>
          </w:tcPr>
          <w:p>
            <w:pPr>
              <w:pStyle w:val="41"/>
              <w:bidi w:val="0"/>
              <w:rPr>
                <w:b w:val="0"/>
                <w:bCs/>
              </w:rPr>
            </w:pPr>
            <w:r>
              <w:rPr>
                <w:rFonts w:hint="eastAsia"/>
                <w:b w:val="0"/>
                <w:bCs/>
              </w:rPr>
              <w:t>3.353</w:t>
            </w:r>
          </w:p>
        </w:tc>
        <w:tc>
          <w:tcPr>
            <w:tcW w:w="516" w:type="pct"/>
            <w:shd w:val="clear" w:color="auto" w:fill="auto"/>
            <w:noWrap/>
            <w:vAlign w:val="center"/>
          </w:tcPr>
          <w:p>
            <w:pPr>
              <w:pStyle w:val="41"/>
              <w:bidi w:val="0"/>
              <w:rPr>
                <w:b w:val="0"/>
                <w:bCs/>
              </w:rPr>
            </w:pPr>
            <w:r>
              <w:rPr>
                <w:rFonts w:hint="eastAsia"/>
                <w:b w:val="0"/>
                <w:bCs/>
              </w:rPr>
              <w:t>0.671</w:t>
            </w:r>
          </w:p>
        </w:tc>
        <w:tc>
          <w:tcPr>
            <w:tcW w:w="784" w:type="pct"/>
            <w:vAlign w:val="center"/>
          </w:tcPr>
          <w:p>
            <w:pPr>
              <w:pStyle w:val="41"/>
              <w:bidi w:val="0"/>
              <w:rPr>
                <w:b w:val="0"/>
                <w:bCs/>
              </w:rPr>
            </w:pPr>
            <w:r>
              <w:rPr>
                <w:rFonts w:hint="eastAsia"/>
                <w:b w:val="0"/>
                <w:bCs/>
              </w:rPr>
              <w:t>2020/6/11/0</w:t>
            </w:r>
          </w:p>
        </w:tc>
        <w:tc>
          <w:tcPr>
            <w:tcW w:w="487" w:type="pct"/>
            <w:vAlign w:val="center"/>
          </w:tcPr>
          <w:p>
            <w:pPr>
              <w:pStyle w:val="41"/>
              <w:bidi w:val="0"/>
              <w:rPr>
                <w:b w:val="0"/>
                <w:bCs/>
              </w:rPr>
            </w:pPr>
            <w:r>
              <w:rPr>
                <w:rFonts w:hint="eastAsia"/>
                <w:b w:val="0"/>
                <w:bCs/>
              </w:rPr>
              <w:t>0.252</w:t>
            </w:r>
          </w:p>
        </w:tc>
        <w:tc>
          <w:tcPr>
            <w:tcW w:w="416" w:type="pct"/>
            <w:shd w:val="clear" w:color="auto" w:fill="auto"/>
            <w:noWrap/>
            <w:vAlign w:val="center"/>
          </w:tcPr>
          <w:p>
            <w:pPr>
              <w:pStyle w:val="41"/>
              <w:bidi w:val="0"/>
              <w:rPr>
                <w:b w:val="0"/>
                <w:bCs/>
              </w:rPr>
            </w:pPr>
            <w:r>
              <w:rPr>
                <w:rFonts w:hint="eastAsia"/>
                <w:b w:val="0"/>
                <w:bCs/>
              </w:rPr>
              <w:t>0.168</w:t>
            </w:r>
          </w:p>
        </w:tc>
        <w:tc>
          <w:tcPr>
            <w:tcW w:w="587" w:type="pct"/>
            <w:shd w:val="clear" w:color="auto" w:fill="auto"/>
            <w:noWrap/>
            <w:vAlign w:val="center"/>
          </w:tcPr>
          <w:p>
            <w:pPr>
              <w:pStyle w:val="41"/>
              <w:bidi w:val="0"/>
              <w:rPr>
                <w:b w:val="0"/>
                <w:bCs/>
              </w:rPr>
            </w:pPr>
            <w:r>
              <w:rPr>
                <w:rFonts w:hint="eastAsia"/>
                <w:b w:val="0"/>
                <w:bCs/>
              </w:rPr>
              <w:t>2020/7/22</w:t>
            </w:r>
          </w:p>
        </w:tc>
        <w:tc>
          <w:tcPr>
            <w:tcW w:w="453" w:type="pct"/>
            <w:vAlign w:val="center"/>
          </w:tcPr>
          <w:p>
            <w:pPr>
              <w:pStyle w:val="41"/>
              <w:bidi w:val="0"/>
              <w:rPr>
                <w:b w:val="0"/>
                <w:bCs/>
              </w:rPr>
            </w:pPr>
            <w:r>
              <w:rPr>
                <w:rFonts w:hint="eastAsia"/>
                <w:b w:val="0"/>
                <w:bCs/>
              </w:rPr>
              <w:t>0.016</w:t>
            </w:r>
          </w:p>
        </w:tc>
        <w:tc>
          <w:tcPr>
            <w:tcW w:w="446" w:type="pct"/>
            <w:vAlign w:val="center"/>
          </w:tcPr>
          <w:p>
            <w:pPr>
              <w:pStyle w:val="41"/>
              <w:bidi w:val="0"/>
              <w:rPr>
                <w:b w:val="0"/>
                <w:bCs/>
              </w:rPr>
            </w:pPr>
            <w:r>
              <w:rPr>
                <w:rFonts w:hint="eastAsia"/>
                <w:b w:val="0"/>
                <w:bCs/>
              </w:rPr>
              <w:t>0.027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谢家院子</w:t>
            </w:r>
          </w:p>
        </w:tc>
        <w:tc>
          <w:tcPr>
            <w:tcW w:w="390" w:type="pct"/>
            <w:shd w:val="clear" w:color="auto" w:fill="auto"/>
            <w:noWrap/>
            <w:vAlign w:val="center"/>
          </w:tcPr>
          <w:p>
            <w:pPr>
              <w:pStyle w:val="41"/>
              <w:bidi w:val="0"/>
              <w:rPr>
                <w:b w:val="0"/>
                <w:bCs/>
              </w:rPr>
            </w:pPr>
            <w:r>
              <w:rPr>
                <w:rFonts w:hint="eastAsia"/>
                <w:b w:val="0"/>
                <w:bCs/>
              </w:rPr>
              <w:t>3.626</w:t>
            </w:r>
          </w:p>
        </w:tc>
        <w:tc>
          <w:tcPr>
            <w:tcW w:w="516" w:type="pct"/>
            <w:shd w:val="clear" w:color="auto" w:fill="auto"/>
            <w:noWrap/>
            <w:vAlign w:val="center"/>
          </w:tcPr>
          <w:p>
            <w:pPr>
              <w:pStyle w:val="41"/>
              <w:bidi w:val="0"/>
              <w:rPr>
                <w:b w:val="0"/>
                <w:bCs/>
              </w:rPr>
            </w:pPr>
            <w:r>
              <w:rPr>
                <w:rFonts w:hint="eastAsia"/>
                <w:b w:val="0"/>
                <w:bCs/>
              </w:rPr>
              <w:t>0.725</w:t>
            </w:r>
          </w:p>
        </w:tc>
        <w:tc>
          <w:tcPr>
            <w:tcW w:w="784" w:type="pct"/>
            <w:vAlign w:val="center"/>
          </w:tcPr>
          <w:p>
            <w:pPr>
              <w:pStyle w:val="41"/>
              <w:bidi w:val="0"/>
              <w:rPr>
                <w:b w:val="0"/>
                <w:bCs/>
              </w:rPr>
            </w:pPr>
            <w:r>
              <w:rPr>
                <w:rFonts w:hint="eastAsia"/>
                <w:b w:val="0"/>
                <w:bCs/>
              </w:rPr>
              <w:t>2020/6/13/18</w:t>
            </w:r>
          </w:p>
        </w:tc>
        <w:tc>
          <w:tcPr>
            <w:tcW w:w="487" w:type="pct"/>
            <w:vAlign w:val="center"/>
          </w:tcPr>
          <w:p>
            <w:pPr>
              <w:pStyle w:val="41"/>
              <w:bidi w:val="0"/>
              <w:rPr>
                <w:b w:val="0"/>
                <w:bCs/>
              </w:rPr>
            </w:pPr>
            <w:r>
              <w:rPr>
                <w:rFonts w:hint="eastAsia"/>
                <w:b w:val="0"/>
                <w:bCs/>
              </w:rPr>
              <w:t>0.532</w:t>
            </w:r>
          </w:p>
        </w:tc>
        <w:tc>
          <w:tcPr>
            <w:tcW w:w="416" w:type="pct"/>
            <w:shd w:val="clear" w:color="auto" w:fill="auto"/>
            <w:noWrap/>
            <w:vAlign w:val="center"/>
          </w:tcPr>
          <w:p>
            <w:pPr>
              <w:pStyle w:val="41"/>
              <w:bidi w:val="0"/>
              <w:rPr>
                <w:b w:val="0"/>
                <w:bCs/>
              </w:rPr>
            </w:pPr>
            <w:r>
              <w:rPr>
                <w:rFonts w:hint="eastAsia"/>
                <w:b w:val="0"/>
                <w:bCs/>
              </w:rPr>
              <w:t>0.354</w:t>
            </w:r>
          </w:p>
        </w:tc>
        <w:tc>
          <w:tcPr>
            <w:tcW w:w="587" w:type="pct"/>
            <w:shd w:val="clear" w:color="auto" w:fill="auto"/>
            <w:noWrap/>
            <w:vAlign w:val="center"/>
          </w:tcPr>
          <w:p>
            <w:pPr>
              <w:pStyle w:val="41"/>
              <w:bidi w:val="0"/>
              <w:rPr>
                <w:b w:val="0"/>
                <w:bCs/>
              </w:rPr>
            </w:pPr>
            <w:r>
              <w:rPr>
                <w:rFonts w:hint="eastAsia"/>
                <w:b w:val="0"/>
                <w:bCs/>
              </w:rPr>
              <w:t>2020/8/5</w:t>
            </w:r>
          </w:p>
        </w:tc>
        <w:tc>
          <w:tcPr>
            <w:tcW w:w="453" w:type="pct"/>
            <w:vAlign w:val="center"/>
          </w:tcPr>
          <w:p>
            <w:pPr>
              <w:pStyle w:val="41"/>
              <w:bidi w:val="0"/>
              <w:rPr>
                <w:b w:val="0"/>
                <w:bCs/>
              </w:rPr>
            </w:pPr>
            <w:r>
              <w:rPr>
                <w:rFonts w:hint="eastAsia"/>
                <w:b w:val="0"/>
                <w:bCs/>
              </w:rPr>
              <w:t>0.022</w:t>
            </w:r>
          </w:p>
        </w:tc>
        <w:tc>
          <w:tcPr>
            <w:tcW w:w="446" w:type="pct"/>
            <w:vAlign w:val="center"/>
          </w:tcPr>
          <w:p>
            <w:pPr>
              <w:pStyle w:val="41"/>
              <w:bidi w:val="0"/>
              <w:rPr>
                <w:b w:val="0"/>
                <w:bCs/>
              </w:rPr>
            </w:pPr>
            <w:r>
              <w:rPr>
                <w:rFonts w:hint="eastAsia"/>
                <w:b w:val="0"/>
                <w:bCs/>
              </w:rPr>
              <w:t>0.036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吴家草坪</w:t>
            </w:r>
          </w:p>
        </w:tc>
        <w:tc>
          <w:tcPr>
            <w:tcW w:w="390" w:type="pct"/>
            <w:shd w:val="clear" w:color="auto" w:fill="auto"/>
            <w:noWrap/>
            <w:vAlign w:val="center"/>
          </w:tcPr>
          <w:p>
            <w:pPr>
              <w:pStyle w:val="41"/>
              <w:bidi w:val="0"/>
              <w:rPr>
                <w:b w:val="0"/>
                <w:bCs/>
              </w:rPr>
            </w:pPr>
            <w:r>
              <w:rPr>
                <w:rFonts w:hint="eastAsia"/>
                <w:b w:val="0"/>
                <w:bCs/>
              </w:rPr>
              <w:t>3.162</w:t>
            </w:r>
          </w:p>
        </w:tc>
        <w:tc>
          <w:tcPr>
            <w:tcW w:w="516" w:type="pct"/>
            <w:shd w:val="clear" w:color="auto" w:fill="auto"/>
            <w:noWrap/>
            <w:vAlign w:val="center"/>
          </w:tcPr>
          <w:p>
            <w:pPr>
              <w:pStyle w:val="41"/>
              <w:bidi w:val="0"/>
              <w:rPr>
                <w:b w:val="0"/>
                <w:bCs/>
              </w:rPr>
            </w:pPr>
            <w:r>
              <w:rPr>
                <w:rFonts w:hint="eastAsia"/>
                <w:b w:val="0"/>
                <w:bCs/>
              </w:rPr>
              <w:t>0.632</w:t>
            </w:r>
          </w:p>
        </w:tc>
        <w:tc>
          <w:tcPr>
            <w:tcW w:w="784" w:type="pct"/>
            <w:vAlign w:val="center"/>
          </w:tcPr>
          <w:p>
            <w:pPr>
              <w:pStyle w:val="41"/>
              <w:bidi w:val="0"/>
              <w:rPr>
                <w:b w:val="0"/>
                <w:bCs/>
              </w:rPr>
            </w:pPr>
            <w:r>
              <w:rPr>
                <w:rFonts w:hint="eastAsia"/>
                <w:b w:val="0"/>
                <w:bCs/>
              </w:rPr>
              <w:t>2020/6/22/18</w:t>
            </w:r>
          </w:p>
        </w:tc>
        <w:tc>
          <w:tcPr>
            <w:tcW w:w="487" w:type="pct"/>
            <w:vAlign w:val="center"/>
          </w:tcPr>
          <w:p>
            <w:pPr>
              <w:pStyle w:val="41"/>
              <w:bidi w:val="0"/>
              <w:rPr>
                <w:b w:val="0"/>
                <w:bCs/>
              </w:rPr>
            </w:pPr>
            <w:r>
              <w:rPr>
                <w:rFonts w:hint="eastAsia"/>
                <w:b w:val="0"/>
                <w:bCs/>
              </w:rPr>
              <w:t>0.31</w:t>
            </w:r>
          </w:p>
        </w:tc>
        <w:tc>
          <w:tcPr>
            <w:tcW w:w="416" w:type="pct"/>
            <w:shd w:val="clear" w:color="auto" w:fill="auto"/>
            <w:noWrap/>
            <w:vAlign w:val="center"/>
          </w:tcPr>
          <w:p>
            <w:pPr>
              <w:pStyle w:val="41"/>
              <w:bidi w:val="0"/>
              <w:rPr>
                <w:b w:val="0"/>
                <w:bCs/>
              </w:rPr>
            </w:pPr>
            <w:r>
              <w:rPr>
                <w:rFonts w:hint="eastAsia"/>
                <w:b w:val="0"/>
                <w:bCs/>
              </w:rPr>
              <w:t>0.207</w:t>
            </w:r>
          </w:p>
        </w:tc>
        <w:tc>
          <w:tcPr>
            <w:tcW w:w="587" w:type="pct"/>
            <w:shd w:val="clear" w:color="auto" w:fill="auto"/>
            <w:noWrap/>
            <w:vAlign w:val="center"/>
          </w:tcPr>
          <w:p>
            <w:pPr>
              <w:pStyle w:val="41"/>
              <w:bidi w:val="0"/>
              <w:rPr>
                <w:b w:val="0"/>
                <w:bCs/>
              </w:rPr>
            </w:pPr>
            <w:r>
              <w:rPr>
                <w:rFonts w:hint="eastAsia"/>
                <w:b w:val="0"/>
                <w:bCs/>
              </w:rPr>
              <w:t>2020/6/2</w:t>
            </w:r>
          </w:p>
        </w:tc>
        <w:tc>
          <w:tcPr>
            <w:tcW w:w="453" w:type="pct"/>
            <w:vAlign w:val="center"/>
          </w:tcPr>
          <w:p>
            <w:pPr>
              <w:pStyle w:val="41"/>
              <w:bidi w:val="0"/>
              <w:rPr>
                <w:b w:val="0"/>
                <w:bCs/>
              </w:rPr>
            </w:pPr>
            <w:r>
              <w:rPr>
                <w:rFonts w:hint="eastAsia"/>
                <w:b w:val="0"/>
                <w:bCs/>
              </w:rPr>
              <w:t>0.021</w:t>
            </w:r>
          </w:p>
        </w:tc>
        <w:tc>
          <w:tcPr>
            <w:tcW w:w="446" w:type="pct"/>
            <w:vAlign w:val="center"/>
          </w:tcPr>
          <w:p>
            <w:pPr>
              <w:pStyle w:val="41"/>
              <w:bidi w:val="0"/>
              <w:rPr>
                <w:b w:val="0"/>
                <w:bCs/>
              </w:rPr>
            </w:pPr>
            <w:r>
              <w:rPr>
                <w:rFonts w:hint="eastAsia"/>
                <w:b w:val="0"/>
                <w:bCs/>
              </w:rPr>
              <w:t>0.035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薛家院子</w:t>
            </w:r>
          </w:p>
        </w:tc>
        <w:tc>
          <w:tcPr>
            <w:tcW w:w="390" w:type="pct"/>
            <w:shd w:val="clear" w:color="auto" w:fill="auto"/>
            <w:noWrap/>
            <w:vAlign w:val="center"/>
          </w:tcPr>
          <w:p>
            <w:pPr>
              <w:pStyle w:val="41"/>
              <w:bidi w:val="0"/>
              <w:rPr>
                <w:b w:val="0"/>
                <w:bCs/>
              </w:rPr>
            </w:pPr>
            <w:r>
              <w:rPr>
                <w:rFonts w:hint="eastAsia"/>
                <w:b w:val="0"/>
                <w:bCs/>
              </w:rPr>
              <w:t>4.375</w:t>
            </w:r>
          </w:p>
        </w:tc>
        <w:tc>
          <w:tcPr>
            <w:tcW w:w="516" w:type="pct"/>
            <w:shd w:val="clear" w:color="auto" w:fill="auto"/>
            <w:noWrap/>
            <w:vAlign w:val="center"/>
          </w:tcPr>
          <w:p>
            <w:pPr>
              <w:pStyle w:val="41"/>
              <w:bidi w:val="0"/>
              <w:rPr>
                <w:b w:val="0"/>
                <w:bCs/>
              </w:rPr>
            </w:pPr>
            <w:r>
              <w:rPr>
                <w:rFonts w:hint="eastAsia"/>
                <w:b w:val="0"/>
                <w:bCs/>
              </w:rPr>
              <w:t>0.875</w:t>
            </w:r>
          </w:p>
        </w:tc>
        <w:tc>
          <w:tcPr>
            <w:tcW w:w="784" w:type="pct"/>
            <w:vAlign w:val="center"/>
          </w:tcPr>
          <w:p>
            <w:pPr>
              <w:pStyle w:val="41"/>
              <w:bidi w:val="0"/>
              <w:rPr>
                <w:b w:val="0"/>
                <w:bCs/>
              </w:rPr>
            </w:pPr>
            <w:r>
              <w:rPr>
                <w:rFonts w:hint="eastAsia"/>
                <w:b w:val="0"/>
                <w:bCs/>
              </w:rPr>
              <w:t>2020/6/27/18</w:t>
            </w:r>
          </w:p>
        </w:tc>
        <w:tc>
          <w:tcPr>
            <w:tcW w:w="487" w:type="pct"/>
            <w:vAlign w:val="center"/>
          </w:tcPr>
          <w:p>
            <w:pPr>
              <w:pStyle w:val="41"/>
              <w:bidi w:val="0"/>
              <w:rPr>
                <w:b w:val="0"/>
                <w:bCs/>
              </w:rPr>
            </w:pPr>
            <w:r>
              <w:rPr>
                <w:rFonts w:hint="eastAsia"/>
                <w:b w:val="0"/>
                <w:bCs/>
              </w:rPr>
              <w:t>0.435</w:t>
            </w:r>
          </w:p>
        </w:tc>
        <w:tc>
          <w:tcPr>
            <w:tcW w:w="416" w:type="pct"/>
            <w:shd w:val="clear" w:color="auto" w:fill="auto"/>
            <w:noWrap/>
            <w:vAlign w:val="center"/>
          </w:tcPr>
          <w:p>
            <w:pPr>
              <w:pStyle w:val="41"/>
              <w:bidi w:val="0"/>
              <w:rPr>
                <w:b w:val="0"/>
                <w:bCs/>
              </w:rPr>
            </w:pPr>
            <w:r>
              <w:rPr>
                <w:rFonts w:hint="eastAsia"/>
                <w:b w:val="0"/>
                <w:bCs/>
              </w:rPr>
              <w:t>0.29</w:t>
            </w:r>
          </w:p>
        </w:tc>
        <w:tc>
          <w:tcPr>
            <w:tcW w:w="587" w:type="pct"/>
            <w:shd w:val="clear" w:color="auto" w:fill="auto"/>
            <w:noWrap/>
            <w:vAlign w:val="center"/>
          </w:tcPr>
          <w:p>
            <w:pPr>
              <w:pStyle w:val="41"/>
              <w:bidi w:val="0"/>
              <w:rPr>
                <w:b w:val="0"/>
                <w:bCs/>
              </w:rPr>
            </w:pPr>
            <w:r>
              <w:rPr>
                <w:rFonts w:hint="eastAsia"/>
                <w:b w:val="0"/>
                <w:bCs/>
              </w:rPr>
              <w:t>2020/6/27</w:t>
            </w:r>
          </w:p>
        </w:tc>
        <w:tc>
          <w:tcPr>
            <w:tcW w:w="453" w:type="pct"/>
            <w:vAlign w:val="center"/>
          </w:tcPr>
          <w:p>
            <w:pPr>
              <w:pStyle w:val="41"/>
              <w:bidi w:val="0"/>
              <w:rPr>
                <w:b w:val="0"/>
                <w:bCs/>
              </w:rPr>
            </w:pPr>
            <w:r>
              <w:rPr>
                <w:rFonts w:hint="eastAsia"/>
                <w:b w:val="0"/>
                <w:bCs/>
              </w:rPr>
              <w:t>0.036</w:t>
            </w:r>
          </w:p>
        </w:tc>
        <w:tc>
          <w:tcPr>
            <w:tcW w:w="446" w:type="pct"/>
            <w:vAlign w:val="center"/>
          </w:tcPr>
          <w:p>
            <w:pPr>
              <w:pStyle w:val="41"/>
              <w:bidi w:val="0"/>
              <w:rPr>
                <w:b w:val="0"/>
                <w:bCs/>
              </w:rPr>
            </w:pPr>
            <w:r>
              <w:rPr>
                <w:rFonts w:hint="eastAsia"/>
                <w:b w:val="0"/>
                <w:bCs/>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曾家院子</w:t>
            </w:r>
          </w:p>
        </w:tc>
        <w:tc>
          <w:tcPr>
            <w:tcW w:w="390" w:type="pct"/>
            <w:shd w:val="clear" w:color="auto" w:fill="auto"/>
            <w:noWrap/>
            <w:vAlign w:val="center"/>
          </w:tcPr>
          <w:p>
            <w:pPr>
              <w:pStyle w:val="41"/>
              <w:bidi w:val="0"/>
              <w:rPr>
                <w:b w:val="0"/>
                <w:bCs/>
              </w:rPr>
            </w:pPr>
            <w:r>
              <w:rPr>
                <w:rFonts w:hint="eastAsia"/>
                <w:b w:val="0"/>
                <w:bCs/>
              </w:rPr>
              <w:t>3.625</w:t>
            </w:r>
          </w:p>
        </w:tc>
        <w:tc>
          <w:tcPr>
            <w:tcW w:w="516" w:type="pct"/>
            <w:shd w:val="clear" w:color="auto" w:fill="auto"/>
            <w:noWrap/>
            <w:vAlign w:val="center"/>
          </w:tcPr>
          <w:p>
            <w:pPr>
              <w:pStyle w:val="41"/>
              <w:bidi w:val="0"/>
              <w:rPr>
                <w:b w:val="0"/>
                <w:bCs/>
              </w:rPr>
            </w:pPr>
            <w:r>
              <w:rPr>
                <w:rFonts w:hint="eastAsia"/>
                <w:b w:val="0"/>
                <w:bCs/>
              </w:rPr>
              <w:t>0.725</w:t>
            </w:r>
          </w:p>
        </w:tc>
        <w:tc>
          <w:tcPr>
            <w:tcW w:w="784" w:type="pct"/>
            <w:vAlign w:val="center"/>
          </w:tcPr>
          <w:p>
            <w:pPr>
              <w:pStyle w:val="41"/>
              <w:bidi w:val="0"/>
              <w:rPr>
                <w:b w:val="0"/>
                <w:bCs/>
              </w:rPr>
            </w:pPr>
            <w:r>
              <w:rPr>
                <w:rFonts w:hint="eastAsia"/>
                <w:b w:val="0"/>
                <w:bCs/>
              </w:rPr>
              <w:t>2020/8/31/5</w:t>
            </w:r>
          </w:p>
        </w:tc>
        <w:tc>
          <w:tcPr>
            <w:tcW w:w="487" w:type="pct"/>
            <w:vAlign w:val="center"/>
          </w:tcPr>
          <w:p>
            <w:pPr>
              <w:pStyle w:val="41"/>
              <w:bidi w:val="0"/>
              <w:rPr>
                <w:b w:val="0"/>
                <w:bCs/>
              </w:rPr>
            </w:pPr>
            <w:r>
              <w:rPr>
                <w:rFonts w:hint="eastAsia"/>
                <w:b w:val="0"/>
                <w:bCs/>
              </w:rPr>
              <w:t>0.471</w:t>
            </w:r>
          </w:p>
        </w:tc>
        <w:tc>
          <w:tcPr>
            <w:tcW w:w="416" w:type="pct"/>
            <w:shd w:val="clear" w:color="auto" w:fill="auto"/>
            <w:noWrap/>
            <w:vAlign w:val="center"/>
          </w:tcPr>
          <w:p>
            <w:pPr>
              <w:pStyle w:val="41"/>
              <w:bidi w:val="0"/>
              <w:rPr>
                <w:b w:val="0"/>
                <w:bCs/>
              </w:rPr>
            </w:pPr>
            <w:r>
              <w:rPr>
                <w:rFonts w:hint="eastAsia"/>
                <w:b w:val="0"/>
                <w:bCs/>
              </w:rPr>
              <w:t>0.314</w:t>
            </w:r>
          </w:p>
        </w:tc>
        <w:tc>
          <w:tcPr>
            <w:tcW w:w="587" w:type="pct"/>
            <w:shd w:val="clear" w:color="auto" w:fill="auto"/>
            <w:noWrap/>
            <w:vAlign w:val="center"/>
          </w:tcPr>
          <w:p>
            <w:pPr>
              <w:pStyle w:val="41"/>
              <w:bidi w:val="0"/>
              <w:rPr>
                <w:b w:val="0"/>
                <w:bCs/>
              </w:rPr>
            </w:pPr>
            <w:r>
              <w:rPr>
                <w:rFonts w:hint="eastAsia"/>
                <w:b w:val="0"/>
                <w:bCs/>
              </w:rPr>
              <w:t>2020/11/22</w:t>
            </w:r>
          </w:p>
        </w:tc>
        <w:tc>
          <w:tcPr>
            <w:tcW w:w="453" w:type="pct"/>
            <w:vAlign w:val="center"/>
          </w:tcPr>
          <w:p>
            <w:pPr>
              <w:pStyle w:val="41"/>
              <w:bidi w:val="0"/>
              <w:rPr>
                <w:b w:val="0"/>
                <w:bCs/>
              </w:rPr>
            </w:pPr>
            <w:r>
              <w:rPr>
                <w:rFonts w:hint="eastAsia"/>
                <w:b w:val="0"/>
                <w:bCs/>
              </w:rPr>
              <w:t>0.042</w:t>
            </w:r>
          </w:p>
        </w:tc>
        <w:tc>
          <w:tcPr>
            <w:tcW w:w="446" w:type="pct"/>
            <w:vAlign w:val="center"/>
          </w:tcPr>
          <w:p>
            <w:pPr>
              <w:pStyle w:val="41"/>
              <w:bidi w:val="0"/>
              <w:rPr>
                <w:b w:val="0"/>
                <w:bCs/>
              </w:rPr>
            </w:pPr>
            <w:r>
              <w:rPr>
                <w:rFonts w:hint="eastAsia"/>
                <w:b w:val="0"/>
                <w:bCs/>
              </w:rPr>
              <w:t>0.071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莲花庙</w:t>
            </w:r>
          </w:p>
        </w:tc>
        <w:tc>
          <w:tcPr>
            <w:tcW w:w="390" w:type="pct"/>
            <w:shd w:val="clear" w:color="auto" w:fill="auto"/>
            <w:noWrap/>
            <w:vAlign w:val="center"/>
          </w:tcPr>
          <w:p>
            <w:pPr>
              <w:pStyle w:val="41"/>
              <w:bidi w:val="0"/>
              <w:rPr>
                <w:b w:val="0"/>
                <w:bCs/>
              </w:rPr>
            </w:pPr>
            <w:r>
              <w:rPr>
                <w:rFonts w:hint="eastAsia"/>
                <w:b w:val="0"/>
                <w:bCs/>
              </w:rPr>
              <w:t>4.766</w:t>
            </w:r>
          </w:p>
        </w:tc>
        <w:tc>
          <w:tcPr>
            <w:tcW w:w="516" w:type="pct"/>
            <w:shd w:val="clear" w:color="auto" w:fill="auto"/>
            <w:noWrap/>
            <w:vAlign w:val="center"/>
          </w:tcPr>
          <w:p>
            <w:pPr>
              <w:pStyle w:val="41"/>
              <w:bidi w:val="0"/>
              <w:rPr>
                <w:b w:val="0"/>
                <w:bCs/>
              </w:rPr>
            </w:pPr>
            <w:r>
              <w:rPr>
                <w:rFonts w:hint="eastAsia"/>
                <w:b w:val="0"/>
                <w:bCs/>
              </w:rPr>
              <w:t>0.953</w:t>
            </w:r>
          </w:p>
        </w:tc>
        <w:tc>
          <w:tcPr>
            <w:tcW w:w="784" w:type="pct"/>
            <w:vAlign w:val="center"/>
          </w:tcPr>
          <w:p>
            <w:pPr>
              <w:pStyle w:val="41"/>
              <w:bidi w:val="0"/>
              <w:rPr>
                <w:b w:val="0"/>
                <w:bCs/>
              </w:rPr>
            </w:pPr>
            <w:r>
              <w:rPr>
                <w:rFonts w:hint="eastAsia"/>
                <w:b w:val="0"/>
                <w:bCs/>
              </w:rPr>
              <w:t>2020/8/15/5</w:t>
            </w:r>
          </w:p>
        </w:tc>
        <w:tc>
          <w:tcPr>
            <w:tcW w:w="487" w:type="pct"/>
            <w:vAlign w:val="center"/>
          </w:tcPr>
          <w:p>
            <w:pPr>
              <w:pStyle w:val="41"/>
              <w:bidi w:val="0"/>
              <w:rPr>
                <w:b w:val="0"/>
                <w:bCs/>
              </w:rPr>
            </w:pPr>
            <w:r>
              <w:rPr>
                <w:rFonts w:hint="eastAsia"/>
                <w:b w:val="0"/>
                <w:bCs/>
              </w:rPr>
              <w:t>0.484</w:t>
            </w:r>
          </w:p>
        </w:tc>
        <w:tc>
          <w:tcPr>
            <w:tcW w:w="416" w:type="pct"/>
            <w:shd w:val="clear" w:color="auto" w:fill="auto"/>
            <w:noWrap/>
            <w:vAlign w:val="center"/>
          </w:tcPr>
          <w:p>
            <w:pPr>
              <w:pStyle w:val="41"/>
              <w:bidi w:val="0"/>
              <w:rPr>
                <w:b w:val="0"/>
                <w:bCs/>
              </w:rPr>
            </w:pPr>
            <w:r>
              <w:rPr>
                <w:rFonts w:hint="eastAsia"/>
                <w:b w:val="0"/>
                <w:bCs/>
              </w:rPr>
              <w:t>0.323</w:t>
            </w:r>
          </w:p>
        </w:tc>
        <w:tc>
          <w:tcPr>
            <w:tcW w:w="587" w:type="pct"/>
            <w:shd w:val="clear" w:color="auto" w:fill="auto"/>
            <w:noWrap/>
            <w:vAlign w:val="center"/>
          </w:tcPr>
          <w:p>
            <w:pPr>
              <w:pStyle w:val="41"/>
              <w:bidi w:val="0"/>
              <w:rPr>
                <w:b w:val="0"/>
                <w:bCs/>
              </w:rPr>
            </w:pPr>
            <w:r>
              <w:rPr>
                <w:rFonts w:hint="eastAsia"/>
                <w:b w:val="0"/>
                <w:bCs/>
              </w:rPr>
              <w:t>2020/4/3</w:t>
            </w:r>
          </w:p>
        </w:tc>
        <w:tc>
          <w:tcPr>
            <w:tcW w:w="453" w:type="pct"/>
            <w:vAlign w:val="center"/>
          </w:tcPr>
          <w:p>
            <w:pPr>
              <w:pStyle w:val="41"/>
              <w:bidi w:val="0"/>
              <w:rPr>
                <w:b w:val="0"/>
                <w:bCs/>
              </w:rPr>
            </w:pPr>
            <w:r>
              <w:rPr>
                <w:rFonts w:hint="eastAsia"/>
                <w:b w:val="0"/>
                <w:bCs/>
              </w:rPr>
              <w:t>0.07</w:t>
            </w:r>
          </w:p>
        </w:tc>
        <w:tc>
          <w:tcPr>
            <w:tcW w:w="446" w:type="pct"/>
            <w:vAlign w:val="center"/>
          </w:tcPr>
          <w:p>
            <w:pPr>
              <w:pStyle w:val="41"/>
              <w:bidi w:val="0"/>
              <w:rPr>
                <w:b w:val="0"/>
                <w:bCs/>
              </w:rPr>
            </w:pPr>
            <w:r>
              <w:rPr>
                <w:rFonts w:hint="eastAsia"/>
                <w:b w:val="0"/>
                <w:bCs/>
              </w:rPr>
              <w:t>0.116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尚家场</w:t>
            </w:r>
          </w:p>
        </w:tc>
        <w:tc>
          <w:tcPr>
            <w:tcW w:w="390" w:type="pct"/>
            <w:shd w:val="clear" w:color="auto" w:fill="auto"/>
            <w:noWrap/>
            <w:vAlign w:val="center"/>
          </w:tcPr>
          <w:p>
            <w:pPr>
              <w:pStyle w:val="41"/>
              <w:bidi w:val="0"/>
              <w:rPr>
                <w:b w:val="0"/>
                <w:bCs/>
              </w:rPr>
            </w:pPr>
            <w:r>
              <w:rPr>
                <w:rFonts w:hint="eastAsia"/>
                <w:b w:val="0"/>
                <w:bCs/>
              </w:rPr>
              <w:t>3.669</w:t>
            </w:r>
          </w:p>
        </w:tc>
        <w:tc>
          <w:tcPr>
            <w:tcW w:w="516" w:type="pct"/>
            <w:shd w:val="clear" w:color="auto" w:fill="auto"/>
            <w:noWrap/>
            <w:vAlign w:val="center"/>
          </w:tcPr>
          <w:p>
            <w:pPr>
              <w:pStyle w:val="41"/>
              <w:bidi w:val="0"/>
              <w:rPr>
                <w:b w:val="0"/>
                <w:bCs/>
              </w:rPr>
            </w:pPr>
            <w:r>
              <w:rPr>
                <w:rFonts w:hint="eastAsia"/>
                <w:b w:val="0"/>
                <w:bCs/>
              </w:rPr>
              <w:t>0.734</w:t>
            </w:r>
          </w:p>
        </w:tc>
        <w:tc>
          <w:tcPr>
            <w:tcW w:w="784" w:type="pct"/>
            <w:vAlign w:val="center"/>
          </w:tcPr>
          <w:p>
            <w:pPr>
              <w:pStyle w:val="41"/>
              <w:bidi w:val="0"/>
              <w:rPr>
                <w:b w:val="0"/>
                <w:bCs/>
              </w:rPr>
            </w:pPr>
            <w:r>
              <w:rPr>
                <w:rFonts w:hint="eastAsia"/>
                <w:b w:val="0"/>
                <w:bCs/>
              </w:rPr>
              <w:t>2020/8/31/5</w:t>
            </w:r>
          </w:p>
        </w:tc>
        <w:tc>
          <w:tcPr>
            <w:tcW w:w="487" w:type="pct"/>
            <w:vAlign w:val="center"/>
          </w:tcPr>
          <w:p>
            <w:pPr>
              <w:pStyle w:val="41"/>
              <w:bidi w:val="0"/>
              <w:rPr>
                <w:b w:val="0"/>
                <w:bCs/>
              </w:rPr>
            </w:pPr>
            <w:r>
              <w:rPr>
                <w:rFonts w:hint="eastAsia"/>
                <w:b w:val="0"/>
                <w:bCs/>
              </w:rPr>
              <w:t>0.574</w:t>
            </w:r>
          </w:p>
        </w:tc>
        <w:tc>
          <w:tcPr>
            <w:tcW w:w="416" w:type="pct"/>
            <w:shd w:val="clear" w:color="auto" w:fill="auto"/>
            <w:noWrap/>
            <w:vAlign w:val="center"/>
          </w:tcPr>
          <w:p>
            <w:pPr>
              <w:pStyle w:val="41"/>
              <w:bidi w:val="0"/>
              <w:rPr>
                <w:b w:val="0"/>
                <w:bCs/>
              </w:rPr>
            </w:pPr>
            <w:r>
              <w:rPr>
                <w:rFonts w:hint="eastAsia"/>
                <w:b w:val="0"/>
                <w:bCs/>
              </w:rPr>
              <w:t>0.382</w:t>
            </w:r>
          </w:p>
        </w:tc>
        <w:tc>
          <w:tcPr>
            <w:tcW w:w="587" w:type="pct"/>
            <w:shd w:val="clear" w:color="auto" w:fill="auto"/>
            <w:noWrap/>
            <w:vAlign w:val="center"/>
          </w:tcPr>
          <w:p>
            <w:pPr>
              <w:pStyle w:val="41"/>
              <w:bidi w:val="0"/>
              <w:rPr>
                <w:b w:val="0"/>
                <w:bCs/>
              </w:rPr>
            </w:pPr>
            <w:r>
              <w:rPr>
                <w:rFonts w:hint="eastAsia"/>
                <w:b w:val="0"/>
                <w:bCs/>
              </w:rPr>
              <w:t>2020/10/5</w:t>
            </w:r>
          </w:p>
        </w:tc>
        <w:tc>
          <w:tcPr>
            <w:tcW w:w="453" w:type="pct"/>
            <w:vAlign w:val="center"/>
          </w:tcPr>
          <w:p>
            <w:pPr>
              <w:pStyle w:val="41"/>
              <w:bidi w:val="0"/>
              <w:rPr>
                <w:b w:val="0"/>
                <w:bCs/>
              </w:rPr>
            </w:pPr>
            <w:r>
              <w:rPr>
                <w:rFonts w:hint="eastAsia"/>
                <w:b w:val="0"/>
                <w:bCs/>
              </w:rPr>
              <w:t>0.036</w:t>
            </w:r>
          </w:p>
        </w:tc>
        <w:tc>
          <w:tcPr>
            <w:tcW w:w="446" w:type="pct"/>
            <w:vAlign w:val="center"/>
          </w:tcPr>
          <w:p>
            <w:pPr>
              <w:pStyle w:val="41"/>
              <w:bidi w:val="0"/>
              <w:rPr>
                <w:b w:val="0"/>
                <w:bCs/>
              </w:rPr>
            </w:pPr>
            <w:r>
              <w:rPr>
                <w:rFonts w:hint="eastAsia"/>
                <w:b w:val="0"/>
                <w:bCs/>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斗洞子</w:t>
            </w:r>
          </w:p>
        </w:tc>
        <w:tc>
          <w:tcPr>
            <w:tcW w:w="390" w:type="pct"/>
            <w:shd w:val="clear" w:color="auto" w:fill="auto"/>
            <w:noWrap/>
            <w:vAlign w:val="center"/>
          </w:tcPr>
          <w:p>
            <w:pPr>
              <w:pStyle w:val="41"/>
              <w:bidi w:val="0"/>
              <w:rPr>
                <w:b w:val="0"/>
                <w:bCs/>
              </w:rPr>
            </w:pPr>
            <w:r>
              <w:rPr>
                <w:rFonts w:hint="eastAsia"/>
                <w:b w:val="0"/>
                <w:bCs/>
              </w:rPr>
              <w:t>4.355</w:t>
            </w:r>
          </w:p>
        </w:tc>
        <w:tc>
          <w:tcPr>
            <w:tcW w:w="516" w:type="pct"/>
            <w:shd w:val="clear" w:color="auto" w:fill="auto"/>
            <w:noWrap/>
            <w:vAlign w:val="center"/>
          </w:tcPr>
          <w:p>
            <w:pPr>
              <w:pStyle w:val="41"/>
              <w:bidi w:val="0"/>
              <w:rPr>
                <w:b w:val="0"/>
                <w:bCs/>
              </w:rPr>
            </w:pPr>
            <w:r>
              <w:rPr>
                <w:rFonts w:hint="eastAsia"/>
                <w:b w:val="0"/>
                <w:bCs/>
              </w:rPr>
              <w:t>0.871</w:t>
            </w:r>
          </w:p>
        </w:tc>
        <w:tc>
          <w:tcPr>
            <w:tcW w:w="784" w:type="pct"/>
            <w:vAlign w:val="center"/>
          </w:tcPr>
          <w:p>
            <w:pPr>
              <w:pStyle w:val="41"/>
              <w:bidi w:val="0"/>
              <w:rPr>
                <w:b w:val="0"/>
                <w:bCs/>
              </w:rPr>
            </w:pPr>
            <w:r>
              <w:rPr>
                <w:rFonts w:hint="eastAsia"/>
                <w:b w:val="0"/>
                <w:bCs/>
              </w:rPr>
              <w:t>2020/7/16/3</w:t>
            </w:r>
          </w:p>
        </w:tc>
        <w:tc>
          <w:tcPr>
            <w:tcW w:w="487" w:type="pct"/>
            <w:vAlign w:val="center"/>
          </w:tcPr>
          <w:p>
            <w:pPr>
              <w:pStyle w:val="41"/>
              <w:bidi w:val="0"/>
              <w:rPr>
                <w:b w:val="0"/>
                <w:bCs/>
              </w:rPr>
            </w:pPr>
            <w:r>
              <w:rPr>
                <w:rFonts w:hint="eastAsia"/>
                <w:b w:val="0"/>
                <w:bCs/>
              </w:rPr>
              <w:t>0.401</w:t>
            </w:r>
          </w:p>
        </w:tc>
        <w:tc>
          <w:tcPr>
            <w:tcW w:w="416" w:type="pct"/>
            <w:shd w:val="clear" w:color="auto" w:fill="auto"/>
            <w:noWrap/>
            <w:vAlign w:val="center"/>
          </w:tcPr>
          <w:p>
            <w:pPr>
              <w:pStyle w:val="41"/>
              <w:bidi w:val="0"/>
              <w:rPr>
                <w:b w:val="0"/>
                <w:bCs/>
              </w:rPr>
            </w:pPr>
            <w:r>
              <w:rPr>
                <w:rFonts w:hint="eastAsia"/>
                <w:b w:val="0"/>
                <w:bCs/>
              </w:rPr>
              <w:t>0.267</w:t>
            </w:r>
          </w:p>
        </w:tc>
        <w:tc>
          <w:tcPr>
            <w:tcW w:w="587" w:type="pct"/>
            <w:shd w:val="clear" w:color="auto" w:fill="auto"/>
            <w:noWrap/>
            <w:vAlign w:val="center"/>
          </w:tcPr>
          <w:p>
            <w:pPr>
              <w:pStyle w:val="41"/>
              <w:bidi w:val="0"/>
              <w:rPr>
                <w:b w:val="0"/>
                <w:bCs/>
              </w:rPr>
            </w:pPr>
            <w:r>
              <w:rPr>
                <w:rFonts w:hint="eastAsia"/>
                <w:b w:val="0"/>
                <w:bCs/>
              </w:rPr>
              <w:t>2020/4/3</w:t>
            </w:r>
          </w:p>
        </w:tc>
        <w:tc>
          <w:tcPr>
            <w:tcW w:w="453" w:type="pct"/>
            <w:vAlign w:val="center"/>
          </w:tcPr>
          <w:p>
            <w:pPr>
              <w:pStyle w:val="41"/>
              <w:bidi w:val="0"/>
              <w:rPr>
                <w:b w:val="0"/>
                <w:bCs/>
              </w:rPr>
            </w:pPr>
            <w:r>
              <w:rPr>
                <w:rFonts w:hint="eastAsia"/>
                <w:b w:val="0"/>
                <w:bCs/>
              </w:rPr>
              <w:t>0.051</w:t>
            </w:r>
          </w:p>
        </w:tc>
        <w:tc>
          <w:tcPr>
            <w:tcW w:w="446" w:type="pct"/>
            <w:vAlign w:val="center"/>
          </w:tcPr>
          <w:p>
            <w:pPr>
              <w:pStyle w:val="41"/>
              <w:bidi w:val="0"/>
              <w:rPr>
                <w:b w:val="0"/>
                <w:bCs/>
              </w:rPr>
            </w:pPr>
            <w:r>
              <w:rPr>
                <w:rFonts w:hint="eastAsia"/>
                <w:b w:val="0"/>
                <w:bCs/>
              </w:rPr>
              <w:t>0.086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陈家林林</w:t>
            </w:r>
          </w:p>
        </w:tc>
        <w:tc>
          <w:tcPr>
            <w:tcW w:w="390" w:type="pct"/>
            <w:shd w:val="clear" w:color="auto" w:fill="auto"/>
            <w:noWrap/>
            <w:vAlign w:val="center"/>
          </w:tcPr>
          <w:p>
            <w:pPr>
              <w:pStyle w:val="41"/>
              <w:bidi w:val="0"/>
              <w:rPr>
                <w:b w:val="0"/>
                <w:bCs/>
              </w:rPr>
            </w:pPr>
            <w:r>
              <w:rPr>
                <w:rFonts w:hint="eastAsia"/>
                <w:b w:val="0"/>
                <w:bCs/>
              </w:rPr>
              <w:t>4.099</w:t>
            </w:r>
          </w:p>
        </w:tc>
        <w:tc>
          <w:tcPr>
            <w:tcW w:w="516" w:type="pct"/>
            <w:shd w:val="clear" w:color="auto" w:fill="auto"/>
            <w:noWrap/>
            <w:vAlign w:val="center"/>
          </w:tcPr>
          <w:p>
            <w:pPr>
              <w:pStyle w:val="41"/>
              <w:bidi w:val="0"/>
              <w:rPr>
                <w:b w:val="0"/>
                <w:bCs/>
              </w:rPr>
            </w:pPr>
            <w:r>
              <w:rPr>
                <w:rFonts w:hint="eastAsia"/>
                <w:b w:val="0"/>
                <w:bCs/>
              </w:rPr>
              <w:t>0.82</w:t>
            </w:r>
          </w:p>
        </w:tc>
        <w:tc>
          <w:tcPr>
            <w:tcW w:w="784" w:type="pct"/>
            <w:vAlign w:val="center"/>
          </w:tcPr>
          <w:p>
            <w:pPr>
              <w:pStyle w:val="41"/>
              <w:bidi w:val="0"/>
              <w:rPr>
                <w:b w:val="0"/>
                <w:bCs/>
              </w:rPr>
            </w:pPr>
            <w:r>
              <w:rPr>
                <w:rFonts w:hint="eastAsia"/>
                <w:b w:val="0"/>
                <w:bCs/>
              </w:rPr>
              <w:t>2020/8/11/5</w:t>
            </w:r>
          </w:p>
        </w:tc>
        <w:tc>
          <w:tcPr>
            <w:tcW w:w="487" w:type="pct"/>
            <w:vAlign w:val="center"/>
          </w:tcPr>
          <w:p>
            <w:pPr>
              <w:pStyle w:val="41"/>
              <w:bidi w:val="0"/>
              <w:rPr>
                <w:b w:val="0"/>
                <w:bCs/>
              </w:rPr>
            </w:pPr>
            <w:r>
              <w:rPr>
                <w:rFonts w:hint="eastAsia"/>
                <w:b w:val="0"/>
                <w:bCs/>
              </w:rPr>
              <w:t>0.683</w:t>
            </w:r>
          </w:p>
        </w:tc>
        <w:tc>
          <w:tcPr>
            <w:tcW w:w="416" w:type="pct"/>
            <w:shd w:val="clear" w:color="auto" w:fill="auto"/>
            <w:noWrap/>
            <w:vAlign w:val="center"/>
          </w:tcPr>
          <w:p>
            <w:pPr>
              <w:pStyle w:val="41"/>
              <w:bidi w:val="0"/>
              <w:rPr>
                <w:b w:val="0"/>
                <w:bCs/>
              </w:rPr>
            </w:pPr>
            <w:r>
              <w:rPr>
                <w:rFonts w:hint="eastAsia"/>
                <w:b w:val="0"/>
                <w:bCs/>
              </w:rPr>
              <w:t>0.455</w:t>
            </w:r>
          </w:p>
        </w:tc>
        <w:tc>
          <w:tcPr>
            <w:tcW w:w="587" w:type="pct"/>
            <w:shd w:val="clear" w:color="auto" w:fill="auto"/>
            <w:noWrap/>
            <w:vAlign w:val="center"/>
          </w:tcPr>
          <w:p>
            <w:pPr>
              <w:pStyle w:val="41"/>
              <w:bidi w:val="0"/>
              <w:rPr>
                <w:b w:val="0"/>
                <w:bCs/>
              </w:rPr>
            </w:pPr>
            <w:r>
              <w:rPr>
                <w:rFonts w:hint="eastAsia"/>
                <w:b w:val="0"/>
                <w:bCs/>
              </w:rPr>
              <w:t>2020/1/26</w:t>
            </w:r>
          </w:p>
        </w:tc>
        <w:tc>
          <w:tcPr>
            <w:tcW w:w="453" w:type="pct"/>
            <w:vAlign w:val="center"/>
          </w:tcPr>
          <w:p>
            <w:pPr>
              <w:pStyle w:val="41"/>
              <w:bidi w:val="0"/>
              <w:rPr>
                <w:b w:val="0"/>
                <w:bCs/>
              </w:rPr>
            </w:pPr>
            <w:r>
              <w:rPr>
                <w:rFonts w:hint="eastAsia"/>
                <w:b w:val="0"/>
                <w:bCs/>
              </w:rPr>
              <w:t>0.068</w:t>
            </w:r>
          </w:p>
        </w:tc>
        <w:tc>
          <w:tcPr>
            <w:tcW w:w="446" w:type="pct"/>
            <w:vAlign w:val="center"/>
          </w:tcPr>
          <w:p>
            <w:pPr>
              <w:pStyle w:val="41"/>
              <w:bidi w:val="0"/>
              <w:rPr>
                <w:b w:val="0"/>
                <w:bCs/>
              </w:rPr>
            </w:pPr>
            <w:r>
              <w:rPr>
                <w:rFonts w:hint="eastAsia"/>
                <w:b w:val="0"/>
                <w:bCs/>
              </w:rPr>
              <w:t>0.114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家安村</w:t>
            </w:r>
          </w:p>
        </w:tc>
        <w:tc>
          <w:tcPr>
            <w:tcW w:w="390" w:type="pct"/>
            <w:shd w:val="clear" w:color="auto" w:fill="auto"/>
            <w:noWrap/>
            <w:vAlign w:val="center"/>
          </w:tcPr>
          <w:p>
            <w:pPr>
              <w:pStyle w:val="41"/>
              <w:bidi w:val="0"/>
              <w:rPr>
                <w:b w:val="0"/>
                <w:bCs/>
              </w:rPr>
            </w:pPr>
            <w:r>
              <w:rPr>
                <w:rFonts w:hint="eastAsia"/>
                <w:b w:val="0"/>
                <w:bCs/>
              </w:rPr>
              <w:t>4.515</w:t>
            </w:r>
          </w:p>
        </w:tc>
        <w:tc>
          <w:tcPr>
            <w:tcW w:w="516" w:type="pct"/>
            <w:shd w:val="clear" w:color="auto" w:fill="auto"/>
            <w:noWrap/>
            <w:vAlign w:val="center"/>
          </w:tcPr>
          <w:p>
            <w:pPr>
              <w:pStyle w:val="41"/>
              <w:bidi w:val="0"/>
              <w:rPr>
                <w:b w:val="0"/>
                <w:bCs/>
              </w:rPr>
            </w:pPr>
            <w:r>
              <w:rPr>
                <w:rFonts w:hint="eastAsia"/>
                <w:b w:val="0"/>
                <w:bCs/>
              </w:rPr>
              <w:t>0.903</w:t>
            </w:r>
          </w:p>
        </w:tc>
        <w:tc>
          <w:tcPr>
            <w:tcW w:w="784" w:type="pct"/>
            <w:vAlign w:val="center"/>
          </w:tcPr>
          <w:p>
            <w:pPr>
              <w:pStyle w:val="41"/>
              <w:bidi w:val="0"/>
              <w:rPr>
                <w:b w:val="0"/>
                <w:bCs/>
              </w:rPr>
            </w:pPr>
            <w:r>
              <w:rPr>
                <w:rFonts w:hint="eastAsia"/>
                <w:b w:val="0"/>
                <w:bCs/>
              </w:rPr>
              <w:t>2020/6/27/20</w:t>
            </w:r>
          </w:p>
        </w:tc>
        <w:tc>
          <w:tcPr>
            <w:tcW w:w="487" w:type="pct"/>
            <w:vAlign w:val="center"/>
          </w:tcPr>
          <w:p>
            <w:pPr>
              <w:pStyle w:val="41"/>
              <w:bidi w:val="0"/>
              <w:rPr>
                <w:b w:val="0"/>
                <w:bCs/>
              </w:rPr>
            </w:pPr>
            <w:r>
              <w:rPr>
                <w:rFonts w:hint="eastAsia"/>
                <w:b w:val="0"/>
                <w:bCs/>
              </w:rPr>
              <w:t>0.343</w:t>
            </w:r>
          </w:p>
        </w:tc>
        <w:tc>
          <w:tcPr>
            <w:tcW w:w="416" w:type="pct"/>
            <w:shd w:val="clear" w:color="auto" w:fill="auto"/>
            <w:noWrap/>
            <w:vAlign w:val="center"/>
          </w:tcPr>
          <w:p>
            <w:pPr>
              <w:pStyle w:val="41"/>
              <w:bidi w:val="0"/>
              <w:rPr>
                <w:b w:val="0"/>
                <w:bCs/>
              </w:rPr>
            </w:pPr>
            <w:r>
              <w:rPr>
                <w:rFonts w:hint="eastAsia"/>
                <w:b w:val="0"/>
                <w:bCs/>
              </w:rPr>
              <w:t>0.229</w:t>
            </w:r>
          </w:p>
        </w:tc>
        <w:tc>
          <w:tcPr>
            <w:tcW w:w="587" w:type="pct"/>
            <w:shd w:val="clear" w:color="auto" w:fill="auto"/>
            <w:noWrap/>
            <w:vAlign w:val="center"/>
          </w:tcPr>
          <w:p>
            <w:pPr>
              <w:pStyle w:val="41"/>
              <w:bidi w:val="0"/>
              <w:rPr>
                <w:b w:val="0"/>
                <w:bCs/>
              </w:rPr>
            </w:pPr>
            <w:r>
              <w:rPr>
                <w:rFonts w:hint="eastAsia"/>
                <w:b w:val="0"/>
                <w:bCs/>
              </w:rPr>
              <w:t>2020/8/1</w:t>
            </w:r>
          </w:p>
        </w:tc>
        <w:tc>
          <w:tcPr>
            <w:tcW w:w="453" w:type="pct"/>
            <w:vAlign w:val="center"/>
          </w:tcPr>
          <w:p>
            <w:pPr>
              <w:pStyle w:val="41"/>
              <w:bidi w:val="0"/>
              <w:rPr>
                <w:b w:val="0"/>
                <w:bCs/>
              </w:rPr>
            </w:pPr>
            <w:r>
              <w:rPr>
                <w:rFonts w:hint="eastAsia"/>
                <w:b w:val="0"/>
                <w:bCs/>
              </w:rPr>
              <w:t>0.045</w:t>
            </w:r>
          </w:p>
        </w:tc>
        <w:tc>
          <w:tcPr>
            <w:tcW w:w="446" w:type="pct"/>
            <w:vAlign w:val="center"/>
          </w:tcPr>
          <w:p>
            <w:pPr>
              <w:pStyle w:val="41"/>
              <w:bidi w:val="0"/>
              <w:rPr>
                <w:b w:val="0"/>
                <w:bCs/>
              </w:rPr>
            </w:pPr>
            <w:r>
              <w:rPr>
                <w:rFonts w:hint="eastAsia"/>
                <w:b w:val="0"/>
                <w:bCs/>
              </w:rPr>
              <w:t>0.076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下家桐子林</w:t>
            </w:r>
          </w:p>
        </w:tc>
        <w:tc>
          <w:tcPr>
            <w:tcW w:w="390" w:type="pct"/>
            <w:shd w:val="clear" w:color="auto" w:fill="auto"/>
            <w:noWrap/>
            <w:vAlign w:val="center"/>
          </w:tcPr>
          <w:p>
            <w:pPr>
              <w:pStyle w:val="41"/>
              <w:bidi w:val="0"/>
              <w:rPr>
                <w:b w:val="0"/>
                <w:bCs/>
              </w:rPr>
            </w:pPr>
            <w:r>
              <w:rPr>
                <w:rFonts w:hint="eastAsia"/>
                <w:b w:val="0"/>
                <w:bCs/>
              </w:rPr>
              <w:t>4.428</w:t>
            </w:r>
          </w:p>
        </w:tc>
        <w:tc>
          <w:tcPr>
            <w:tcW w:w="516" w:type="pct"/>
            <w:shd w:val="clear" w:color="auto" w:fill="auto"/>
            <w:noWrap/>
            <w:vAlign w:val="center"/>
          </w:tcPr>
          <w:p>
            <w:pPr>
              <w:pStyle w:val="41"/>
              <w:bidi w:val="0"/>
              <w:rPr>
                <w:b w:val="0"/>
                <w:bCs/>
              </w:rPr>
            </w:pPr>
            <w:r>
              <w:rPr>
                <w:rFonts w:hint="eastAsia"/>
                <w:b w:val="0"/>
                <w:bCs/>
              </w:rPr>
              <w:t>0.886</w:t>
            </w:r>
          </w:p>
        </w:tc>
        <w:tc>
          <w:tcPr>
            <w:tcW w:w="784" w:type="pct"/>
            <w:vAlign w:val="center"/>
          </w:tcPr>
          <w:p>
            <w:pPr>
              <w:pStyle w:val="41"/>
              <w:bidi w:val="0"/>
              <w:rPr>
                <w:b w:val="0"/>
                <w:bCs/>
              </w:rPr>
            </w:pPr>
            <w:r>
              <w:rPr>
                <w:rFonts w:hint="eastAsia"/>
                <w:b w:val="0"/>
                <w:bCs/>
              </w:rPr>
              <w:t>2020/8/15/4</w:t>
            </w:r>
          </w:p>
        </w:tc>
        <w:tc>
          <w:tcPr>
            <w:tcW w:w="487" w:type="pct"/>
            <w:vAlign w:val="center"/>
          </w:tcPr>
          <w:p>
            <w:pPr>
              <w:pStyle w:val="41"/>
              <w:bidi w:val="0"/>
              <w:rPr>
                <w:b w:val="0"/>
                <w:bCs/>
              </w:rPr>
            </w:pPr>
            <w:r>
              <w:rPr>
                <w:rFonts w:hint="eastAsia"/>
                <w:b w:val="0"/>
                <w:bCs/>
              </w:rPr>
              <w:t>0.283</w:t>
            </w:r>
          </w:p>
        </w:tc>
        <w:tc>
          <w:tcPr>
            <w:tcW w:w="416" w:type="pct"/>
            <w:shd w:val="clear" w:color="auto" w:fill="auto"/>
            <w:noWrap/>
            <w:vAlign w:val="center"/>
          </w:tcPr>
          <w:p>
            <w:pPr>
              <w:pStyle w:val="41"/>
              <w:bidi w:val="0"/>
              <w:rPr>
                <w:b w:val="0"/>
                <w:bCs/>
              </w:rPr>
            </w:pPr>
            <w:r>
              <w:rPr>
                <w:rFonts w:hint="eastAsia"/>
                <w:b w:val="0"/>
                <w:bCs/>
              </w:rPr>
              <w:t>0.189</w:t>
            </w:r>
          </w:p>
        </w:tc>
        <w:tc>
          <w:tcPr>
            <w:tcW w:w="587" w:type="pct"/>
            <w:shd w:val="clear" w:color="auto" w:fill="auto"/>
            <w:noWrap/>
            <w:vAlign w:val="center"/>
          </w:tcPr>
          <w:p>
            <w:pPr>
              <w:pStyle w:val="41"/>
              <w:bidi w:val="0"/>
              <w:rPr>
                <w:b w:val="0"/>
                <w:bCs/>
              </w:rPr>
            </w:pPr>
            <w:r>
              <w:rPr>
                <w:rFonts w:hint="eastAsia"/>
                <w:b w:val="0"/>
                <w:bCs/>
              </w:rPr>
              <w:t>2020/9/26</w:t>
            </w:r>
          </w:p>
        </w:tc>
        <w:tc>
          <w:tcPr>
            <w:tcW w:w="453" w:type="pct"/>
            <w:vAlign w:val="center"/>
          </w:tcPr>
          <w:p>
            <w:pPr>
              <w:pStyle w:val="41"/>
              <w:bidi w:val="0"/>
              <w:rPr>
                <w:b w:val="0"/>
                <w:bCs/>
              </w:rPr>
            </w:pPr>
            <w:r>
              <w:rPr>
                <w:rFonts w:hint="eastAsia"/>
                <w:b w:val="0"/>
                <w:bCs/>
              </w:rPr>
              <w:t>0.034</w:t>
            </w:r>
          </w:p>
        </w:tc>
        <w:tc>
          <w:tcPr>
            <w:tcW w:w="446" w:type="pct"/>
            <w:vAlign w:val="center"/>
          </w:tcPr>
          <w:p>
            <w:pPr>
              <w:pStyle w:val="41"/>
              <w:bidi w:val="0"/>
              <w:rPr>
                <w:b w:val="0"/>
                <w:bCs/>
              </w:rPr>
            </w:pPr>
            <w:r>
              <w:rPr>
                <w:rFonts w:hint="eastAsia"/>
                <w:b w:val="0"/>
                <w:bCs/>
              </w:rPr>
              <w:t>0.057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917" w:type="pct"/>
            <w:shd w:val="clear" w:color="auto" w:fill="auto"/>
            <w:noWrap/>
            <w:vAlign w:val="center"/>
          </w:tcPr>
          <w:p>
            <w:pPr>
              <w:pStyle w:val="41"/>
              <w:bidi w:val="0"/>
              <w:rPr>
                <w:b w:val="0"/>
                <w:bCs/>
              </w:rPr>
            </w:pPr>
            <w:r>
              <w:rPr>
                <w:rFonts w:hint="eastAsia"/>
                <w:b w:val="0"/>
                <w:bCs/>
              </w:rPr>
              <w:t>区域最大值</w:t>
            </w:r>
          </w:p>
        </w:tc>
        <w:tc>
          <w:tcPr>
            <w:tcW w:w="390" w:type="pct"/>
            <w:shd w:val="clear" w:color="auto" w:fill="auto"/>
            <w:noWrap/>
            <w:vAlign w:val="center"/>
          </w:tcPr>
          <w:p>
            <w:pPr>
              <w:pStyle w:val="41"/>
              <w:bidi w:val="0"/>
              <w:rPr>
                <w:b w:val="0"/>
                <w:bCs/>
              </w:rPr>
            </w:pPr>
            <w:r>
              <w:rPr>
                <w:rFonts w:hint="eastAsia"/>
                <w:b w:val="0"/>
                <w:bCs/>
              </w:rPr>
              <w:t>13.508</w:t>
            </w:r>
          </w:p>
        </w:tc>
        <w:tc>
          <w:tcPr>
            <w:tcW w:w="516" w:type="pct"/>
            <w:shd w:val="clear" w:color="auto" w:fill="auto"/>
            <w:noWrap/>
            <w:vAlign w:val="center"/>
          </w:tcPr>
          <w:p>
            <w:pPr>
              <w:pStyle w:val="41"/>
              <w:bidi w:val="0"/>
              <w:rPr>
                <w:b w:val="0"/>
                <w:bCs/>
              </w:rPr>
            </w:pPr>
            <w:r>
              <w:rPr>
                <w:rFonts w:hint="eastAsia"/>
                <w:b w:val="0"/>
                <w:bCs/>
              </w:rPr>
              <w:t>2.702</w:t>
            </w:r>
          </w:p>
        </w:tc>
        <w:tc>
          <w:tcPr>
            <w:tcW w:w="784" w:type="pct"/>
            <w:vAlign w:val="center"/>
          </w:tcPr>
          <w:p>
            <w:pPr>
              <w:pStyle w:val="41"/>
              <w:bidi w:val="0"/>
              <w:rPr>
                <w:b w:val="0"/>
                <w:bCs/>
              </w:rPr>
            </w:pPr>
            <w:r>
              <w:rPr>
                <w:rFonts w:hint="eastAsia"/>
                <w:b w:val="0"/>
                <w:bCs/>
              </w:rPr>
              <w:t>2020/3/25/18</w:t>
            </w:r>
          </w:p>
        </w:tc>
        <w:tc>
          <w:tcPr>
            <w:tcW w:w="487" w:type="pct"/>
            <w:vAlign w:val="center"/>
          </w:tcPr>
          <w:p>
            <w:pPr>
              <w:pStyle w:val="41"/>
              <w:bidi w:val="0"/>
              <w:rPr>
                <w:b w:val="0"/>
                <w:bCs/>
              </w:rPr>
            </w:pPr>
            <w:r>
              <w:rPr>
                <w:rFonts w:hint="eastAsia"/>
                <w:b w:val="0"/>
                <w:bCs/>
              </w:rPr>
              <w:t>2.028</w:t>
            </w:r>
          </w:p>
        </w:tc>
        <w:tc>
          <w:tcPr>
            <w:tcW w:w="416" w:type="pct"/>
            <w:shd w:val="clear" w:color="auto" w:fill="auto"/>
            <w:noWrap/>
            <w:vAlign w:val="center"/>
          </w:tcPr>
          <w:p>
            <w:pPr>
              <w:pStyle w:val="41"/>
              <w:bidi w:val="0"/>
              <w:rPr>
                <w:b w:val="0"/>
                <w:bCs/>
              </w:rPr>
            </w:pPr>
            <w:r>
              <w:rPr>
                <w:rFonts w:hint="eastAsia"/>
                <w:b w:val="0"/>
                <w:bCs/>
              </w:rPr>
              <w:t>1.352</w:t>
            </w:r>
          </w:p>
        </w:tc>
        <w:tc>
          <w:tcPr>
            <w:tcW w:w="587" w:type="pct"/>
            <w:shd w:val="clear" w:color="auto" w:fill="auto"/>
            <w:noWrap/>
            <w:vAlign w:val="center"/>
          </w:tcPr>
          <w:p>
            <w:pPr>
              <w:pStyle w:val="41"/>
              <w:bidi w:val="0"/>
              <w:rPr>
                <w:b w:val="0"/>
                <w:bCs/>
              </w:rPr>
            </w:pPr>
            <w:r>
              <w:rPr>
                <w:rFonts w:hint="eastAsia"/>
                <w:b w:val="0"/>
                <w:bCs/>
              </w:rPr>
              <w:t>2020/8/15</w:t>
            </w:r>
          </w:p>
        </w:tc>
        <w:tc>
          <w:tcPr>
            <w:tcW w:w="453" w:type="pct"/>
            <w:vAlign w:val="center"/>
          </w:tcPr>
          <w:p>
            <w:pPr>
              <w:pStyle w:val="41"/>
              <w:bidi w:val="0"/>
              <w:rPr>
                <w:b w:val="0"/>
                <w:bCs/>
              </w:rPr>
            </w:pPr>
            <w:r>
              <w:rPr>
                <w:rFonts w:hint="eastAsia"/>
                <w:b w:val="0"/>
                <w:bCs/>
              </w:rPr>
              <w:t>0.574</w:t>
            </w:r>
          </w:p>
        </w:tc>
        <w:tc>
          <w:tcPr>
            <w:tcW w:w="446" w:type="pct"/>
            <w:vAlign w:val="center"/>
          </w:tcPr>
          <w:p>
            <w:pPr>
              <w:pStyle w:val="41"/>
              <w:bidi w:val="0"/>
              <w:rPr>
                <w:b w:val="0"/>
                <w:bCs/>
              </w:rPr>
            </w:pPr>
            <w:r>
              <w:rPr>
                <w:rFonts w:hint="eastAsia"/>
                <w:b w:val="0"/>
                <w:bCs/>
              </w:rPr>
              <w:t>0.957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3" w:hRule="atLeast"/>
          <w:jc w:val="center"/>
        </w:trPr>
        <w:tc>
          <w:tcPr>
            <w:tcW w:w="917" w:type="pct"/>
            <w:shd w:val="clear" w:color="auto" w:fill="auto"/>
            <w:noWrap/>
            <w:vAlign w:val="center"/>
          </w:tcPr>
          <w:p>
            <w:pPr>
              <w:pStyle w:val="41"/>
              <w:bidi w:val="0"/>
              <w:rPr>
                <w:b w:val="0"/>
                <w:bCs/>
              </w:rPr>
            </w:pPr>
            <w:r>
              <w:rPr>
                <w:rFonts w:hint="eastAsia"/>
                <w:b w:val="0"/>
                <w:bCs/>
              </w:rPr>
              <w:t>区域最大值坐标</w:t>
            </w:r>
          </w:p>
        </w:tc>
        <w:tc>
          <w:tcPr>
            <w:tcW w:w="1690" w:type="pct"/>
            <w:gridSpan w:val="3"/>
            <w:shd w:val="clear" w:color="auto" w:fill="auto"/>
            <w:noWrap/>
            <w:vAlign w:val="center"/>
          </w:tcPr>
          <w:p>
            <w:pPr>
              <w:pStyle w:val="41"/>
              <w:bidi w:val="0"/>
              <w:rPr>
                <w:b w:val="0"/>
                <w:bCs/>
              </w:rPr>
            </w:pPr>
            <w:r>
              <w:rPr>
                <w:b w:val="0"/>
                <w:bCs/>
              </w:rPr>
              <w:t>(</w:t>
            </w:r>
            <w:r>
              <w:rPr>
                <w:rFonts w:hint="eastAsia"/>
                <w:b w:val="0"/>
                <w:bCs/>
              </w:rPr>
              <w:t>-2200</w:t>
            </w:r>
            <w:r>
              <w:rPr>
                <w:b w:val="0"/>
                <w:bCs/>
              </w:rPr>
              <w:t>,</w:t>
            </w:r>
            <w:r>
              <w:rPr>
                <w:rFonts w:hint="eastAsia"/>
                <w:b w:val="0"/>
                <w:bCs/>
              </w:rPr>
              <w:t>1600</w:t>
            </w:r>
            <w:r>
              <w:rPr>
                <w:b w:val="0"/>
                <w:bCs/>
              </w:rPr>
              <w:t>)</w:t>
            </w:r>
          </w:p>
        </w:tc>
        <w:tc>
          <w:tcPr>
            <w:tcW w:w="1491" w:type="pct"/>
            <w:gridSpan w:val="3"/>
            <w:vAlign w:val="center"/>
          </w:tcPr>
          <w:p>
            <w:pPr>
              <w:pStyle w:val="41"/>
              <w:bidi w:val="0"/>
              <w:rPr>
                <w:b w:val="0"/>
                <w:bCs/>
              </w:rPr>
            </w:pPr>
            <w:r>
              <w:rPr>
                <w:b w:val="0"/>
                <w:bCs/>
              </w:rPr>
              <w:t>(</w:t>
            </w:r>
            <w:r>
              <w:rPr>
                <w:rFonts w:hint="eastAsia"/>
                <w:b w:val="0"/>
                <w:bCs/>
              </w:rPr>
              <w:t>-300</w:t>
            </w:r>
            <w:r>
              <w:rPr>
                <w:b w:val="0"/>
                <w:bCs/>
              </w:rPr>
              <w:t>,</w:t>
            </w:r>
            <w:r>
              <w:rPr>
                <w:rFonts w:hint="eastAsia"/>
                <w:b w:val="0"/>
                <w:bCs/>
              </w:rPr>
              <w:t>-100</w:t>
            </w:r>
            <w:r>
              <w:rPr>
                <w:b w:val="0"/>
                <w:bCs/>
              </w:rPr>
              <w:t>)</w:t>
            </w:r>
          </w:p>
        </w:tc>
        <w:tc>
          <w:tcPr>
            <w:tcW w:w="899" w:type="pct"/>
            <w:gridSpan w:val="2"/>
            <w:vAlign w:val="center"/>
          </w:tcPr>
          <w:p>
            <w:pPr>
              <w:pStyle w:val="41"/>
              <w:bidi w:val="0"/>
              <w:rPr>
                <w:b w:val="0"/>
                <w:bCs/>
              </w:rPr>
            </w:pPr>
            <w:r>
              <w:rPr>
                <w:b w:val="0"/>
                <w:bCs/>
              </w:rPr>
              <w:t>(</w:t>
            </w:r>
            <w:r>
              <w:rPr>
                <w:rFonts w:hint="eastAsia"/>
                <w:b w:val="0"/>
                <w:bCs/>
              </w:rPr>
              <w:t>-200</w:t>
            </w:r>
            <w:r>
              <w:rPr>
                <w:b w:val="0"/>
                <w:bCs/>
              </w:rPr>
              <w:t>,</w:t>
            </w:r>
            <w:r>
              <w:rPr>
                <w:rFonts w:hint="eastAsia"/>
                <w:b w:val="0"/>
                <w:bCs/>
              </w:rPr>
              <w:t>0</w:t>
            </w:r>
            <w:r>
              <w:rPr>
                <w:b w:val="0"/>
                <w:bCs/>
              </w:rPr>
              <w:t>)</w:t>
            </w:r>
          </w:p>
        </w:tc>
      </w:tr>
    </w:tbl>
    <w:p>
      <w:pPr>
        <w:pStyle w:val="41"/>
        <w:bidi w:val="0"/>
        <w:rPr>
          <w:rFonts w:hint="eastAsia"/>
          <w:lang w:val="en-US" w:eastAsia="zh-CN"/>
        </w:rPr>
      </w:pPr>
      <w:r>
        <w:rPr>
          <w:rFonts w:hint="eastAsia"/>
          <w:lang w:val="en-US" w:eastAsia="zh-CN"/>
        </w:rPr>
        <w:t>表6.2-19  项目预测网格和关心点的NO</w:t>
      </w:r>
      <w:r>
        <w:rPr>
          <w:rFonts w:hint="eastAsia"/>
          <w:vertAlign w:val="subscript"/>
          <w:lang w:val="en-US" w:eastAsia="zh-CN"/>
        </w:rPr>
        <w:t>x</w:t>
      </w:r>
      <w:r>
        <w:rPr>
          <w:rFonts w:hint="eastAsia"/>
          <w:lang w:val="en-US" w:eastAsia="zh-CN"/>
        </w:rPr>
        <w:t>最大贡献浓度</w:t>
      </w:r>
    </w:p>
    <w:tbl>
      <w:tblPr>
        <w:tblStyle w:val="23"/>
        <w:tblW w:w="545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662"/>
        <w:gridCol w:w="894"/>
        <w:gridCol w:w="745"/>
        <w:gridCol w:w="1425"/>
        <w:gridCol w:w="844"/>
        <w:gridCol w:w="794"/>
        <w:gridCol w:w="1064"/>
        <w:gridCol w:w="823"/>
        <w:gridCol w:w="8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23" w:hRule="atLeast"/>
          <w:jc w:val="center"/>
        </w:trPr>
        <w:tc>
          <w:tcPr>
            <w:tcW w:w="917" w:type="pct"/>
            <w:vMerge w:val="restart"/>
            <w:shd w:val="clear" w:color="auto" w:fill="auto"/>
            <w:noWrap/>
            <w:vAlign w:val="center"/>
          </w:tcPr>
          <w:p>
            <w:pPr>
              <w:pStyle w:val="41"/>
              <w:bidi w:val="0"/>
              <w:rPr>
                <w:b/>
                <w:bCs w:val="0"/>
              </w:rPr>
            </w:pPr>
            <w:r>
              <w:rPr>
                <w:rFonts w:hint="eastAsia"/>
                <w:b/>
                <w:bCs w:val="0"/>
              </w:rPr>
              <w:t>关心点</w:t>
            </w:r>
          </w:p>
        </w:tc>
        <w:tc>
          <w:tcPr>
            <w:tcW w:w="1691" w:type="pct"/>
            <w:gridSpan w:val="3"/>
            <w:shd w:val="clear" w:color="auto" w:fill="auto"/>
            <w:noWrap/>
            <w:vAlign w:val="center"/>
          </w:tcPr>
          <w:p>
            <w:pPr>
              <w:pStyle w:val="41"/>
              <w:bidi w:val="0"/>
              <w:rPr>
                <w:b/>
                <w:bCs w:val="0"/>
              </w:rPr>
            </w:pPr>
            <w:r>
              <w:rPr>
                <w:rFonts w:hint="eastAsia"/>
                <w:b/>
                <w:bCs w:val="0"/>
              </w:rPr>
              <w:t>小时浓度最大值</w:t>
            </w:r>
          </w:p>
        </w:tc>
        <w:tc>
          <w:tcPr>
            <w:tcW w:w="1491" w:type="pct"/>
            <w:gridSpan w:val="3"/>
            <w:vAlign w:val="center"/>
          </w:tcPr>
          <w:p>
            <w:pPr>
              <w:pStyle w:val="41"/>
              <w:bidi w:val="0"/>
              <w:rPr>
                <w:b/>
                <w:bCs w:val="0"/>
              </w:rPr>
            </w:pPr>
            <w:r>
              <w:rPr>
                <w:rFonts w:hint="eastAsia"/>
                <w:b/>
                <w:bCs w:val="0"/>
              </w:rPr>
              <w:t>日均浓度最大值</w:t>
            </w:r>
          </w:p>
        </w:tc>
        <w:tc>
          <w:tcPr>
            <w:tcW w:w="900" w:type="pct"/>
            <w:gridSpan w:val="2"/>
            <w:vAlign w:val="center"/>
          </w:tcPr>
          <w:p>
            <w:pPr>
              <w:pStyle w:val="41"/>
              <w:bidi w:val="0"/>
              <w:rPr>
                <w:b/>
                <w:bCs w:val="0"/>
              </w:rPr>
            </w:pPr>
            <w:r>
              <w:rPr>
                <w:rFonts w:hint="eastAsia"/>
                <w:b/>
                <w:bCs w:val="0"/>
              </w:rPr>
              <w:t>年均浓度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29" w:hRule="atLeast"/>
          <w:jc w:val="center"/>
        </w:trPr>
        <w:tc>
          <w:tcPr>
            <w:tcW w:w="917" w:type="pct"/>
            <w:vMerge w:val="continue"/>
            <w:shd w:val="clear" w:color="auto" w:fill="auto"/>
            <w:noWrap/>
            <w:vAlign w:val="center"/>
          </w:tcPr>
          <w:p>
            <w:pPr>
              <w:pStyle w:val="41"/>
              <w:bidi w:val="0"/>
              <w:rPr>
                <w:b/>
                <w:bCs w:val="0"/>
              </w:rPr>
            </w:pPr>
          </w:p>
        </w:tc>
        <w:tc>
          <w:tcPr>
            <w:tcW w:w="493" w:type="pct"/>
            <w:shd w:val="clear" w:color="auto" w:fill="auto"/>
            <w:noWrap/>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411" w:type="pct"/>
            <w:shd w:val="clear" w:color="auto" w:fill="auto"/>
            <w:noWrap/>
            <w:vAlign w:val="center"/>
          </w:tcPr>
          <w:p>
            <w:pPr>
              <w:pStyle w:val="41"/>
              <w:bidi w:val="0"/>
              <w:rPr>
                <w:b/>
                <w:bCs w:val="0"/>
              </w:rPr>
            </w:pPr>
            <w:r>
              <w:rPr>
                <w:rFonts w:hint="eastAsia"/>
                <w:b/>
                <w:bCs w:val="0"/>
              </w:rPr>
              <w:t>占标率%</w:t>
            </w:r>
          </w:p>
        </w:tc>
        <w:tc>
          <w:tcPr>
            <w:tcW w:w="786" w:type="pct"/>
            <w:vAlign w:val="center"/>
          </w:tcPr>
          <w:p>
            <w:pPr>
              <w:pStyle w:val="41"/>
              <w:bidi w:val="0"/>
              <w:rPr>
                <w:b/>
                <w:bCs w:val="0"/>
              </w:rPr>
            </w:pPr>
            <w:r>
              <w:rPr>
                <w:rFonts w:hint="eastAsia"/>
                <w:b/>
                <w:bCs w:val="0"/>
              </w:rPr>
              <w:t>出现时刻</w:t>
            </w:r>
          </w:p>
        </w:tc>
        <w:tc>
          <w:tcPr>
            <w:tcW w:w="465" w:type="pct"/>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438" w:type="pct"/>
            <w:shd w:val="clear" w:color="auto" w:fill="auto"/>
            <w:noWrap/>
            <w:vAlign w:val="center"/>
          </w:tcPr>
          <w:p>
            <w:pPr>
              <w:pStyle w:val="41"/>
              <w:bidi w:val="0"/>
              <w:rPr>
                <w:b/>
                <w:bCs w:val="0"/>
              </w:rPr>
            </w:pPr>
            <w:r>
              <w:rPr>
                <w:rFonts w:hint="eastAsia"/>
                <w:b/>
                <w:bCs w:val="0"/>
              </w:rPr>
              <w:t>占标率%</w:t>
            </w:r>
          </w:p>
        </w:tc>
        <w:tc>
          <w:tcPr>
            <w:tcW w:w="587" w:type="pct"/>
            <w:shd w:val="clear" w:color="auto" w:fill="auto"/>
            <w:noWrap/>
            <w:vAlign w:val="center"/>
          </w:tcPr>
          <w:p>
            <w:pPr>
              <w:pStyle w:val="41"/>
              <w:bidi w:val="0"/>
              <w:rPr>
                <w:b/>
                <w:bCs w:val="0"/>
              </w:rPr>
            </w:pPr>
            <w:r>
              <w:rPr>
                <w:rFonts w:hint="eastAsia"/>
                <w:b/>
                <w:bCs w:val="0"/>
              </w:rPr>
              <w:t>出现时刻</w:t>
            </w:r>
          </w:p>
        </w:tc>
        <w:tc>
          <w:tcPr>
            <w:tcW w:w="454" w:type="pct"/>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445" w:type="pct"/>
            <w:vAlign w:val="center"/>
          </w:tcPr>
          <w:p>
            <w:pPr>
              <w:pStyle w:val="41"/>
              <w:bidi w:val="0"/>
              <w:rPr>
                <w:b/>
                <w:bCs w:val="0"/>
              </w:rPr>
            </w:pPr>
            <w:r>
              <w:rPr>
                <w:rFonts w:hint="eastAsia"/>
                <w:b/>
                <w:bCs w:val="0"/>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红庙子</w:t>
            </w:r>
          </w:p>
        </w:tc>
        <w:tc>
          <w:tcPr>
            <w:tcW w:w="493" w:type="pct"/>
            <w:shd w:val="clear" w:color="auto" w:fill="auto"/>
            <w:noWrap/>
            <w:vAlign w:val="center"/>
          </w:tcPr>
          <w:p>
            <w:pPr>
              <w:pStyle w:val="41"/>
              <w:bidi w:val="0"/>
              <w:rPr>
                <w:b w:val="0"/>
                <w:bCs/>
              </w:rPr>
            </w:pPr>
            <w:r>
              <w:rPr>
                <w:rFonts w:hint="eastAsia"/>
                <w:b w:val="0"/>
                <w:bCs/>
              </w:rPr>
              <w:t>17.455</w:t>
            </w:r>
          </w:p>
        </w:tc>
        <w:tc>
          <w:tcPr>
            <w:tcW w:w="411" w:type="pct"/>
            <w:shd w:val="clear" w:color="auto" w:fill="auto"/>
            <w:noWrap/>
            <w:vAlign w:val="center"/>
          </w:tcPr>
          <w:p>
            <w:pPr>
              <w:pStyle w:val="41"/>
              <w:bidi w:val="0"/>
              <w:rPr>
                <w:b w:val="0"/>
                <w:bCs/>
              </w:rPr>
            </w:pPr>
            <w:r>
              <w:rPr>
                <w:rFonts w:hint="eastAsia"/>
                <w:b w:val="0"/>
                <w:bCs/>
              </w:rPr>
              <w:t>6.982</w:t>
            </w:r>
          </w:p>
        </w:tc>
        <w:tc>
          <w:tcPr>
            <w:tcW w:w="786" w:type="pct"/>
            <w:vAlign w:val="center"/>
          </w:tcPr>
          <w:p>
            <w:pPr>
              <w:pStyle w:val="41"/>
              <w:bidi w:val="0"/>
              <w:rPr>
                <w:b w:val="0"/>
                <w:bCs/>
              </w:rPr>
            </w:pPr>
            <w:r>
              <w:rPr>
                <w:rFonts w:hint="eastAsia"/>
                <w:b w:val="0"/>
                <w:bCs/>
              </w:rPr>
              <w:t>2020/8/7/20</w:t>
            </w:r>
          </w:p>
        </w:tc>
        <w:tc>
          <w:tcPr>
            <w:tcW w:w="465" w:type="pct"/>
            <w:vAlign w:val="center"/>
          </w:tcPr>
          <w:p>
            <w:pPr>
              <w:pStyle w:val="41"/>
              <w:bidi w:val="0"/>
              <w:rPr>
                <w:b w:val="0"/>
                <w:bCs/>
              </w:rPr>
            </w:pPr>
            <w:r>
              <w:rPr>
                <w:rFonts w:hint="eastAsia"/>
                <w:b w:val="0"/>
                <w:bCs/>
              </w:rPr>
              <w:t>1.1</w:t>
            </w:r>
          </w:p>
        </w:tc>
        <w:tc>
          <w:tcPr>
            <w:tcW w:w="438" w:type="pct"/>
            <w:shd w:val="clear" w:color="auto" w:fill="auto"/>
            <w:noWrap/>
            <w:vAlign w:val="center"/>
          </w:tcPr>
          <w:p>
            <w:pPr>
              <w:pStyle w:val="41"/>
              <w:bidi w:val="0"/>
              <w:rPr>
                <w:b w:val="0"/>
                <w:bCs/>
              </w:rPr>
            </w:pPr>
            <w:r>
              <w:rPr>
                <w:rFonts w:hint="eastAsia"/>
                <w:b w:val="0"/>
                <w:bCs/>
              </w:rPr>
              <w:t>1.1</w:t>
            </w:r>
          </w:p>
        </w:tc>
        <w:tc>
          <w:tcPr>
            <w:tcW w:w="587" w:type="pct"/>
            <w:shd w:val="clear" w:color="auto" w:fill="auto"/>
            <w:noWrap/>
            <w:vAlign w:val="center"/>
          </w:tcPr>
          <w:p>
            <w:pPr>
              <w:pStyle w:val="41"/>
              <w:bidi w:val="0"/>
              <w:rPr>
                <w:b w:val="0"/>
                <w:bCs/>
              </w:rPr>
            </w:pPr>
            <w:r>
              <w:rPr>
                <w:rFonts w:hint="eastAsia"/>
                <w:b w:val="0"/>
                <w:bCs/>
              </w:rPr>
              <w:t>2020/8/7</w:t>
            </w:r>
          </w:p>
        </w:tc>
        <w:tc>
          <w:tcPr>
            <w:tcW w:w="454" w:type="pct"/>
            <w:vAlign w:val="center"/>
          </w:tcPr>
          <w:p>
            <w:pPr>
              <w:pStyle w:val="41"/>
              <w:bidi w:val="0"/>
              <w:rPr>
                <w:b w:val="0"/>
                <w:bCs/>
              </w:rPr>
            </w:pPr>
            <w:r>
              <w:rPr>
                <w:rFonts w:hint="eastAsia"/>
                <w:b w:val="0"/>
                <w:bCs/>
              </w:rPr>
              <w:t>0.062</w:t>
            </w:r>
          </w:p>
        </w:tc>
        <w:tc>
          <w:tcPr>
            <w:tcW w:w="445" w:type="pct"/>
            <w:vAlign w:val="center"/>
          </w:tcPr>
          <w:p>
            <w:pPr>
              <w:pStyle w:val="41"/>
              <w:bidi w:val="0"/>
              <w:rPr>
                <w:b w:val="0"/>
                <w:bCs/>
              </w:rPr>
            </w:pPr>
            <w:r>
              <w:rPr>
                <w:rFonts w:hint="eastAsia"/>
                <w:b w:val="0"/>
                <w:bCs/>
              </w:rPr>
              <w:t>0.125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王家大院子</w:t>
            </w:r>
          </w:p>
        </w:tc>
        <w:tc>
          <w:tcPr>
            <w:tcW w:w="493" w:type="pct"/>
            <w:shd w:val="clear" w:color="auto" w:fill="auto"/>
            <w:noWrap/>
            <w:vAlign w:val="center"/>
          </w:tcPr>
          <w:p>
            <w:pPr>
              <w:pStyle w:val="41"/>
              <w:bidi w:val="0"/>
              <w:rPr>
                <w:b w:val="0"/>
                <w:bCs/>
              </w:rPr>
            </w:pPr>
            <w:r>
              <w:rPr>
                <w:rFonts w:hint="eastAsia"/>
                <w:b w:val="0"/>
                <w:bCs/>
              </w:rPr>
              <w:t>19.595</w:t>
            </w:r>
          </w:p>
        </w:tc>
        <w:tc>
          <w:tcPr>
            <w:tcW w:w="411" w:type="pct"/>
            <w:shd w:val="clear" w:color="auto" w:fill="auto"/>
            <w:noWrap/>
            <w:vAlign w:val="center"/>
          </w:tcPr>
          <w:p>
            <w:pPr>
              <w:pStyle w:val="41"/>
              <w:bidi w:val="0"/>
              <w:rPr>
                <w:b w:val="0"/>
                <w:bCs/>
              </w:rPr>
            </w:pPr>
            <w:r>
              <w:rPr>
                <w:rFonts w:hint="eastAsia"/>
                <w:b w:val="0"/>
                <w:bCs/>
              </w:rPr>
              <w:t>7.838</w:t>
            </w:r>
          </w:p>
        </w:tc>
        <w:tc>
          <w:tcPr>
            <w:tcW w:w="786" w:type="pct"/>
            <w:vAlign w:val="center"/>
          </w:tcPr>
          <w:p>
            <w:pPr>
              <w:pStyle w:val="41"/>
              <w:bidi w:val="0"/>
              <w:rPr>
                <w:b w:val="0"/>
                <w:bCs/>
              </w:rPr>
            </w:pPr>
            <w:r>
              <w:rPr>
                <w:rFonts w:hint="eastAsia"/>
                <w:b w:val="0"/>
                <w:bCs/>
              </w:rPr>
              <w:t>2020/7/12/22</w:t>
            </w:r>
          </w:p>
        </w:tc>
        <w:tc>
          <w:tcPr>
            <w:tcW w:w="465" w:type="pct"/>
            <w:vAlign w:val="center"/>
          </w:tcPr>
          <w:p>
            <w:pPr>
              <w:pStyle w:val="41"/>
              <w:bidi w:val="0"/>
              <w:rPr>
                <w:b w:val="0"/>
                <w:bCs/>
              </w:rPr>
            </w:pPr>
            <w:r>
              <w:rPr>
                <w:rFonts w:hint="eastAsia"/>
                <w:b w:val="0"/>
                <w:bCs/>
              </w:rPr>
              <w:t>1.899</w:t>
            </w:r>
          </w:p>
        </w:tc>
        <w:tc>
          <w:tcPr>
            <w:tcW w:w="438" w:type="pct"/>
            <w:shd w:val="clear" w:color="auto" w:fill="auto"/>
            <w:noWrap/>
            <w:vAlign w:val="center"/>
          </w:tcPr>
          <w:p>
            <w:pPr>
              <w:pStyle w:val="41"/>
              <w:bidi w:val="0"/>
              <w:rPr>
                <w:b w:val="0"/>
                <w:bCs/>
              </w:rPr>
            </w:pPr>
            <w:r>
              <w:rPr>
                <w:rFonts w:hint="eastAsia"/>
                <w:b w:val="0"/>
                <w:bCs/>
              </w:rPr>
              <w:t>1.899</w:t>
            </w:r>
          </w:p>
        </w:tc>
        <w:tc>
          <w:tcPr>
            <w:tcW w:w="587" w:type="pct"/>
            <w:shd w:val="clear" w:color="auto" w:fill="auto"/>
            <w:noWrap/>
            <w:vAlign w:val="center"/>
          </w:tcPr>
          <w:p>
            <w:pPr>
              <w:pStyle w:val="41"/>
              <w:bidi w:val="0"/>
              <w:rPr>
                <w:b w:val="0"/>
                <w:bCs/>
              </w:rPr>
            </w:pPr>
            <w:r>
              <w:rPr>
                <w:rFonts w:hint="eastAsia"/>
                <w:b w:val="0"/>
                <w:bCs/>
              </w:rPr>
              <w:t>2020/7/12</w:t>
            </w:r>
          </w:p>
        </w:tc>
        <w:tc>
          <w:tcPr>
            <w:tcW w:w="454" w:type="pct"/>
            <w:vAlign w:val="center"/>
          </w:tcPr>
          <w:p>
            <w:pPr>
              <w:pStyle w:val="41"/>
              <w:bidi w:val="0"/>
              <w:rPr>
                <w:b w:val="0"/>
                <w:bCs/>
              </w:rPr>
            </w:pPr>
            <w:r>
              <w:rPr>
                <w:rFonts w:hint="eastAsia"/>
                <w:b w:val="0"/>
                <w:bCs/>
              </w:rPr>
              <w:t>0.079</w:t>
            </w:r>
          </w:p>
        </w:tc>
        <w:tc>
          <w:tcPr>
            <w:tcW w:w="445" w:type="pct"/>
            <w:vAlign w:val="center"/>
          </w:tcPr>
          <w:p>
            <w:pPr>
              <w:pStyle w:val="41"/>
              <w:bidi w:val="0"/>
              <w:rPr>
                <w:b w:val="0"/>
                <w:bCs/>
              </w:rPr>
            </w:pPr>
            <w:r>
              <w:rPr>
                <w:rFonts w:hint="eastAsia"/>
                <w:b w:val="0"/>
                <w:bCs/>
              </w:rPr>
              <w:t>0.158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宋家院子</w:t>
            </w:r>
          </w:p>
        </w:tc>
        <w:tc>
          <w:tcPr>
            <w:tcW w:w="493" w:type="pct"/>
            <w:shd w:val="clear" w:color="auto" w:fill="auto"/>
            <w:noWrap/>
            <w:vAlign w:val="center"/>
          </w:tcPr>
          <w:p>
            <w:pPr>
              <w:pStyle w:val="41"/>
              <w:bidi w:val="0"/>
              <w:rPr>
                <w:b w:val="0"/>
                <w:bCs/>
              </w:rPr>
            </w:pPr>
            <w:r>
              <w:rPr>
                <w:rFonts w:hint="eastAsia"/>
                <w:b w:val="0"/>
                <w:bCs/>
              </w:rPr>
              <w:t>21.322</w:t>
            </w:r>
          </w:p>
        </w:tc>
        <w:tc>
          <w:tcPr>
            <w:tcW w:w="411" w:type="pct"/>
            <w:shd w:val="clear" w:color="auto" w:fill="auto"/>
            <w:noWrap/>
            <w:vAlign w:val="center"/>
          </w:tcPr>
          <w:p>
            <w:pPr>
              <w:pStyle w:val="41"/>
              <w:bidi w:val="0"/>
              <w:rPr>
                <w:b w:val="0"/>
                <w:bCs/>
              </w:rPr>
            </w:pPr>
            <w:r>
              <w:rPr>
                <w:rFonts w:hint="eastAsia"/>
                <w:b w:val="0"/>
                <w:bCs/>
              </w:rPr>
              <w:t>8.529</w:t>
            </w:r>
          </w:p>
        </w:tc>
        <w:tc>
          <w:tcPr>
            <w:tcW w:w="786" w:type="pct"/>
            <w:vAlign w:val="center"/>
          </w:tcPr>
          <w:p>
            <w:pPr>
              <w:pStyle w:val="41"/>
              <w:bidi w:val="0"/>
              <w:rPr>
                <w:b w:val="0"/>
                <w:bCs/>
              </w:rPr>
            </w:pPr>
            <w:r>
              <w:rPr>
                <w:rFonts w:hint="eastAsia"/>
                <w:b w:val="0"/>
                <w:bCs/>
              </w:rPr>
              <w:t>2020/7/5/2</w:t>
            </w:r>
          </w:p>
        </w:tc>
        <w:tc>
          <w:tcPr>
            <w:tcW w:w="465" w:type="pct"/>
            <w:vAlign w:val="center"/>
          </w:tcPr>
          <w:p>
            <w:pPr>
              <w:pStyle w:val="41"/>
              <w:bidi w:val="0"/>
              <w:rPr>
                <w:b w:val="0"/>
                <w:bCs/>
              </w:rPr>
            </w:pPr>
            <w:r>
              <w:rPr>
                <w:rFonts w:hint="eastAsia"/>
                <w:b w:val="0"/>
                <w:bCs/>
              </w:rPr>
              <w:t>2.047</w:t>
            </w:r>
          </w:p>
        </w:tc>
        <w:tc>
          <w:tcPr>
            <w:tcW w:w="438" w:type="pct"/>
            <w:shd w:val="clear" w:color="auto" w:fill="auto"/>
            <w:noWrap/>
            <w:vAlign w:val="center"/>
          </w:tcPr>
          <w:p>
            <w:pPr>
              <w:pStyle w:val="41"/>
              <w:bidi w:val="0"/>
              <w:rPr>
                <w:b w:val="0"/>
                <w:bCs/>
              </w:rPr>
            </w:pPr>
            <w:r>
              <w:rPr>
                <w:rFonts w:hint="eastAsia"/>
                <w:b w:val="0"/>
                <w:bCs/>
              </w:rPr>
              <w:t>2.047</w:t>
            </w:r>
          </w:p>
        </w:tc>
        <w:tc>
          <w:tcPr>
            <w:tcW w:w="587" w:type="pct"/>
            <w:shd w:val="clear" w:color="auto" w:fill="auto"/>
            <w:noWrap/>
            <w:vAlign w:val="center"/>
          </w:tcPr>
          <w:p>
            <w:pPr>
              <w:pStyle w:val="41"/>
              <w:bidi w:val="0"/>
              <w:rPr>
                <w:b w:val="0"/>
                <w:bCs/>
              </w:rPr>
            </w:pPr>
            <w:r>
              <w:rPr>
                <w:rFonts w:hint="eastAsia"/>
                <w:b w:val="0"/>
                <w:bCs/>
              </w:rPr>
              <w:t>2020/6/18</w:t>
            </w:r>
          </w:p>
        </w:tc>
        <w:tc>
          <w:tcPr>
            <w:tcW w:w="454" w:type="pct"/>
            <w:vAlign w:val="center"/>
          </w:tcPr>
          <w:p>
            <w:pPr>
              <w:pStyle w:val="41"/>
              <w:bidi w:val="0"/>
              <w:rPr>
                <w:b w:val="0"/>
                <w:bCs/>
              </w:rPr>
            </w:pPr>
            <w:r>
              <w:rPr>
                <w:rFonts w:hint="eastAsia"/>
                <w:b w:val="0"/>
                <w:bCs/>
              </w:rPr>
              <w:t>0.094</w:t>
            </w:r>
          </w:p>
        </w:tc>
        <w:tc>
          <w:tcPr>
            <w:tcW w:w="445" w:type="pct"/>
            <w:vAlign w:val="center"/>
          </w:tcPr>
          <w:p>
            <w:pPr>
              <w:pStyle w:val="41"/>
              <w:bidi w:val="0"/>
              <w:rPr>
                <w:b w:val="0"/>
                <w:bCs/>
              </w:rPr>
            </w:pPr>
            <w:r>
              <w:rPr>
                <w:rFonts w:hint="eastAsia"/>
                <w:b w:val="0"/>
                <w:bCs/>
              </w:rPr>
              <w:t>0.188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仲家大院子</w:t>
            </w:r>
          </w:p>
        </w:tc>
        <w:tc>
          <w:tcPr>
            <w:tcW w:w="493" w:type="pct"/>
            <w:shd w:val="clear" w:color="auto" w:fill="auto"/>
            <w:noWrap/>
            <w:vAlign w:val="center"/>
          </w:tcPr>
          <w:p>
            <w:pPr>
              <w:pStyle w:val="41"/>
              <w:bidi w:val="0"/>
              <w:rPr>
                <w:b w:val="0"/>
                <w:bCs/>
              </w:rPr>
            </w:pPr>
            <w:r>
              <w:rPr>
                <w:rFonts w:hint="eastAsia"/>
                <w:b w:val="0"/>
                <w:bCs/>
              </w:rPr>
              <w:t>14.292</w:t>
            </w:r>
          </w:p>
        </w:tc>
        <w:tc>
          <w:tcPr>
            <w:tcW w:w="411" w:type="pct"/>
            <w:shd w:val="clear" w:color="auto" w:fill="auto"/>
            <w:noWrap/>
            <w:vAlign w:val="center"/>
          </w:tcPr>
          <w:p>
            <w:pPr>
              <w:pStyle w:val="41"/>
              <w:bidi w:val="0"/>
              <w:rPr>
                <w:b w:val="0"/>
                <w:bCs/>
              </w:rPr>
            </w:pPr>
            <w:r>
              <w:rPr>
                <w:rFonts w:hint="eastAsia"/>
                <w:b w:val="0"/>
                <w:bCs/>
              </w:rPr>
              <w:t>5.717</w:t>
            </w:r>
          </w:p>
        </w:tc>
        <w:tc>
          <w:tcPr>
            <w:tcW w:w="786" w:type="pct"/>
            <w:vAlign w:val="center"/>
          </w:tcPr>
          <w:p>
            <w:pPr>
              <w:pStyle w:val="41"/>
              <w:bidi w:val="0"/>
              <w:rPr>
                <w:b w:val="0"/>
                <w:bCs/>
              </w:rPr>
            </w:pPr>
            <w:r>
              <w:rPr>
                <w:rFonts w:hint="eastAsia"/>
                <w:b w:val="0"/>
                <w:bCs/>
              </w:rPr>
              <w:t>2020/6/25/18</w:t>
            </w:r>
          </w:p>
        </w:tc>
        <w:tc>
          <w:tcPr>
            <w:tcW w:w="465" w:type="pct"/>
            <w:vAlign w:val="center"/>
          </w:tcPr>
          <w:p>
            <w:pPr>
              <w:pStyle w:val="41"/>
              <w:bidi w:val="0"/>
              <w:rPr>
                <w:b w:val="0"/>
                <w:bCs/>
              </w:rPr>
            </w:pPr>
            <w:r>
              <w:rPr>
                <w:rFonts w:hint="eastAsia"/>
                <w:b w:val="0"/>
                <w:bCs/>
              </w:rPr>
              <w:t>1.519</w:t>
            </w:r>
          </w:p>
        </w:tc>
        <w:tc>
          <w:tcPr>
            <w:tcW w:w="438" w:type="pct"/>
            <w:shd w:val="clear" w:color="auto" w:fill="auto"/>
            <w:noWrap/>
            <w:vAlign w:val="center"/>
          </w:tcPr>
          <w:p>
            <w:pPr>
              <w:pStyle w:val="41"/>
              <w:bidi w:val="0"/>
              <w:rPr>
                <w:b w:val="0"/>
                <w:bCs/>
              </w:rPr>
            </w:pPr>
            <w:r>
              <w:rPr>
                <w:rFonts w:hint="eastAsia"/>
                <w:b w:val="0"/>
                <w:bCs/>
              </w:rPr>
              <w:t>1.519</w:t>
            </w:r>
          </w:p>
        </w:tc>
        <w:tc>
          <w:tcPr>
            <w:tcW w:w="587" w:type="pct"/>
            <w:shd w:val="clear" w:color="auto" w:fill="auto"/>
            <w:noWrap/>
            <w:vAlign w:val="center"/>
          </w:tcPr>
          <w:p>
            <w:pPr>
              <w:pStyle w:val="41"/>
              <w:bidi w:val="0"/>
              <w:rPr>
                <w:b w:val="0"/>
                <w:bCs/>
              </w:rPr>
            </w:pPr>
            <w:r>
              <w:rPr>
                <w:rFonts w:hint="eastAsia"/>
                <w:b w:val="0"/>
                <w:bCs/>
              </w:rPr>
              <w:t>2020/6/14</w:t>
            </w:r>
          </w:p>
        </w:tc>
        <w:tc>
          <w:tcPr>
            <w:tcW w:w="454" w:type="pct"/>
            <w:vAlign w:val="center"/>
          </w:tcPr>
          <w:p>
            <w:pPr>
              <w:pStyle w:val="41"/>
              <w:bidi w:val="0"/>
              <w:rPr>
                <w:b w:val="0"/>
                <w:bCs/>
              </w:rPr>
            </w:pPr>
            <w:r>
              <w:rPr>
                <w:rFonts w:hint="eastAsia"/>
                <w:b w:val="0"/>
                <w:bCs/>
              </w:rPr>
              <w:t>0.078</w:t>
            </w:r>
          </w:p>
        </w:tc>
        <w:tc>
          <w:tcPr>
            <w:tcW w:w="445" w:type="pct"/>
            <w:vAlign w:val="center"/>
          </w:tcPr>
          <w:p>
            <w:pPr>
              <w:pStyle w:val="41"/>
              <w:bidi w:val="0"/>
              <w:rPr>
                <w:b w:val="0"/>
                <w:bCs/>
              </w:rPr>
            </w:pPr>
            <w:r>
              <w:rPr>
                <w:rFonts w:hint="eastAsia"/>
                <w:b w:val="0"/>
                <w:bCs/>
              </w:rPr>
              <w:t>0.155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灵江小区</w:t>
            </w:r>
          </w:p>
        </w:tc>
        <w:tc>
          <w:tcPr>
            <w:tcW w:w="493" w:type="pct"/>
            <w:shd w:val="clear" w:color="auto" w:fill="auto"/>
            <w:noWrap/>
            <w:vAlign w:val="center"/>
          </w:tcPr>
          <w:p>
            <w:pPr>
              <w:pStyle w:val="41"/>
              <w:bidi w:val="0"/>
              <w:rPr>
                <w:b w:val="0"/>
                <w:bCs/>
              </w:rPr>
            </w:pPr>
            <w:r>
              <w:rPr>
                <w:rFonts w:hint="eastAsia"/>
                <w:b w:val="0"/>
                <w:bCs/>
              </w:rPr>
              <w:t>15.293</w:t>
            </w:r>
          </w:p>
        </w:tc>
        <w:tc>
          <w:tcPr>
            <w:tcW w:w="411" w:type="pct"/>
            <w:shd w:val="clear" w:color="auto" w:fill="auto"/>
            <w:noWrap/>
            <w:vAlign w:val="center"/>
          </w:tcPr>
          <w:p>
            <w:pPr>
              <w:pStyle w:val="41"/>
              <w:bidi w:val="0"/>
              <w:rPr>
                <w:b w:val="0"/>
                <w:bCs/>
              </w:rPr>
            </w:pPr>
            <w:r>
              <w:rPr>
                <w:rFonts w:hint="eastAsia"/>
                <w:b w:val="0"/>
                <w:bCs/>
              </w:rPr>
              <w:t>6.117</w:t>
            </w:r>
          </w:p>
        </w:tc>
        <w:tc>
          <w:tcPr>
            <w:tcW w:w="786" w:type="pct"/>
            <w:vAlign w:val="center"/>
          </w:tcPr>
          <w:p>
            <w:pPr>
              <w:pStyle w:val="41"/>
              <w:bidi w:val="0"/>
              <w:rPr>
                <w:b w:val="0"/>
                <w:bCs/>
              </w:rPr>
            </w:pPr>
            <w:r>
              <w:rPr>
                <w:rFonts w:hint="eastAsia"/>
                <w:b w:val="0"/>
                <w:bCs/>
              </w:rPr>
              <w:t>2020/8/4/23</w:t>
            </w:r>
          </w:p>
        </w:tc>
        <w:tc>
          <w:tcPr>
            <w:tcW w:w="465" w:type="pct"/>
            <w:vAlign w:val="center"/>
          </w:tcPr>
          <w:p>
            <w:pPr>
              <w:pStyle w:val="41"/>
              <w:bidi w:val="0"/>
              <w:rPr>
                <w:b w:val="0"/>
                <w:bCs/>
              </w:rPr>
            </w:pPr>
            <w:r>
              <w:rPr>
                <w:rFonts w:hint="eastAsia"/>
                <w:b w:val="0"/>
                <w:bCs/>
              </w:rPr>
              <w:t>1.68</w:t>
            </w:r>
          </w:p>
        </w:tc>
        <w:tc>
          <w:tcPr>
            <w:tcW w:w="438" w:type="pct"/>
            <w:shd w:val="clear" w:color="auto" w:fill="auto"/>
            <w:noWrap/>
            <w:vAlign w:val="center"/>
          </w:tcPr>
          <w:p>
            <w:pPr>
              <w:pStyle w:val="41"/>
              <w:bidi w:val="0"/>
              <w:rPr>
                <w:b w:val="0"/>
                <w:bCs/>
              </w:rPr>
            </w:pPr>
            <w:r>
              <w:rPr>
                <w:rFonts w:hint="eastAsia"/>
                <w:b w:val="0"/>
                <w:bCs/>
              </w:rPr>
              <w:t>1.68</w:t>
            </w:r>
          </w:p>
        </w:tc>
        <w:tc>
          <w:tcPr>
            <w:tcW w:w="587" w:type="pct"/>
            <w:shd w:val="clear" w:color="auto" w:fill="auto"/>
            <w:noWrap/>
            <w:vAlign w:val="center"/>
          </w:tcPr>
          <w:p>
            <w:pPr>
              <w:pStyle w:val="41"/>
              <w:bidi w:val="0"/>
              <w:rPr>
                <w:b w:val="0"/>
                <w:bCs/>
              </w:rPr>
            </w:pPr>
            <w:r>
              <w:rPr>
                <w:rFonts w:hint="eastAsia"/>
                <w:b w:val="0"/>
                <w:bCs/>
              </w:rPr>
              <w:t>2020/8/5</w:t>
            </w:r>
          </w:p>
        </w:tc>
        <w:tc>
          <w:tcPr>
            <w:tcW w:w="454" w:type="pct"/>
            <w:vAlign w:val="center"/>
          </w:tcPr>
          <w:p>
            <w:pPr>
              <w:pStyle w:val="41"/>
              <w:bidi w:val="0"/>
              <w:rPr>
                <w:b w:val="0"/>
                <w:bCs/>
              </w:rPr>
            </w:pPr>
            <w:r>
              <w:rPr>
                <w:rFonts w:hint="eastAsia"/>
                <w:b w:val="0"/>
                <w:bCs/>
              </w:rPr>
              <w:t>0.09</w:t>
            </w:r>
          </w:p>
        </w:tc>
        <w:tc>
          <w:tcPr>
            <w:tcW w:w="445" w:type="pct"/>
            <w:vAlign w:val="center"/>
          </w:tcPr>
          <w:p>
            <w:pPr>
              <w:pStyle w:val="41"/>
              <w:bidi w:val="0"/>
              <w:rPr>
                <w:b w:val="0"/>
                <w:bCs/>
              </w:rPr>
            </w:pPr>
            <w:r>
              <w:rPr>
                <w:rFonts w:hint="eastAsia"/>
                <w:b w:val="0"/>
                <w:bCs/>
              </w:rPr>
              <w:t>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刘家院子</w:t>
            </w:r>
          </w:p>
        </w:tc>
        <w:tc>
          <w:tcPr>
            <w:tcW w:w="493" w:type="pct"/>
            <w:shd w:val="clear" w:color="auto" w:fill="auto"/>
            <w:noWrap/>
            <w:vAlign w:val="center"/>
          </w:tcPr>
          <w:p>
            <w:pPr>
              <w:pStyle w:val="41"/>
              <w:bidi w:val="0"/>
              <w:rPr>
                <w:b w:val="0"/>
                <w:bCs/>
              </w:rPr>
            </w:pPr>
            <w:r>
              <w:rPr>
                <w:rFonts w:hint="eastAsia"/>
                <w:b w:val="0"/>
                <w:bCs/>
              </w:rPr>
              <w:t>14.906</w:t>
            </w:r>
          </w:p>
        </w:tc>
        <w:tc>
          <w:tcPr>
            <w:tcW w:w="411" w:type="pct"/>
            <w:shd w:val="clear" w:color="auto" w:fill="auto"/>
            <w:noWrap/>
            <w:vAlign w:val="center"/>
          </w:tcPr>
          <w:p>
            <w:pPr>
              <w:pStyle w:val="41"/>
              <w:bidi w:val="0"/>
              <w:rPr>
                <w:b w:val="0"/>
                <w:bCs/>
              </w:rPr>
            </w:pPr>
            <w:r>
              <w:rPr>
                <w:rFonts w:hint="eastAsia"/>
                <w:b w:val="0"/>
                <w:bCs/>
              </w:rPr>
              <w:t>5.962</w:t>
            </w:r>
          </w:p>
        </w:tc>
        <w:tc>
          <w:tcPr>
            <w:tcW w:w="786" w:type="pct"/>
            <w:vAlign w:val="center"/>
          </w:tcPr>
          <w:p>
            <w:pPr>
              <w:pStyle w:val="41"/>
              <w:bidi w:val="0"/>
              <w:rPr>
                <w:b w:val="0"/>
                <w:bCs/>
              </w:rPr>
            </w:pPr>
            <w:r>
              <w:rPr>
                <w:rFonts w:hint="eastAsia"/>
                <w:b w:val="0"/>
                <w:bCs/>
              </w:rPr>
              <w:t>2020/6/11/0</w:t>
            </w:r>
          </w:p>
        </w:tc>
        <w:tc>
          <w:tcPr>
            <w:tcW w:w="465" w:type="pct"/>
            <w:vAlign w:val="center"/>
          </w:tcPr>
          <w:p>
            <w:pPr>
              <w:pStyle w:val="41"/>
              <w:bidi w:val="0"/>
              <w:rPr>
                <w:b w:val="0"/>
                <w:bCs/>
              </w:rPr>
            </w:pPr>
            <w:r>
              <w:rPr>
                <w:rFonts w:hint="eastAsia"/>
                <w:b w:val="0"/>
                <w:bCs/>
              </w:rPr>
              <w:t>1.112</w:t>
            </w:r>
          </w:p>
        </w:tc>
        <w:tc>
          <w:tcPr>
            <w:tcW w:w="438" w:type="pct"/>
            <w:shd w:val="clear" w:color="auto" w:fill="auto"/>
            <w:noWrap/>
            <w:vAlign w:val="center"/>
          </w:tcPr>
          <w:p>
            <w:pPr>
              <w:pStyle w:val="41"/>
              <w:bidi w:val="0"/>
              <w:rPr>
                <w:b w:val="0"/>
                <w:bCs/>
              </w:rPr>
            </w:pPr>
            <w:r>
              <w:rPr>
                <w:rFonts w:hint="eastAsia"/>
                <w:b w:val="0"/>
                <w:bCs/>
              </w:rPr>
              <w:t>1.112</w:t>
            </w:r>
          </w:p>
        </w:tc>
        <w:tc>
          <w:tcPr>
            <w:tcW w:w="587" w:type="pct"/>
            <w:shd w:val="clear" w:color="auto" w:fill="auto"/>
            <w:noWrap/>
            <w:vAlign w:val="center"/>
          </w:tcPr>
          <w:p>
            <w:pPr>
              <w:pStyle w:val="41"/>
              <w:bidi w:val="0"/>
              <w:rPr>
                <w:b w:val="0"/>
                <w:bCs/>
              </w:rPr>
            </w:pPr>
            <w:r>
              <w:rPr>
                <w:rFonts w:hint="eastAsia"/>
                <w:b w:val="0"/>
                <w:bCs/>
              </w:rPr>
              <w:t>2020/7/22</w:t>
            </w:r>
          </w:p>
        </w:tc>
        <w:tc>
          <w:tcPr>
            <w:tcW w:w="454" w:type="pct"/>
            <w:vAlign w:val="center"/>
          </w:tcPr>
          <w:p>
            <w:pPr>
              <w:pStyle w:val="41"/>
              <w:bidi w:val="0"/>
              <w:rPr>
                <w:b w:val="0"/>
                <w:bCs/>
              </w:rPr>
            </w:pPr>
            <w:r>
              <w:rPr>
                <w:rFonts w:hint="eastAsia"/>
                <w:b w:val="0"/>
                <w:bCs/>
              </w:rPr>
              <w:t>0.072</w:t>
            </w:r>
          </w:p>
        </w:tc>
        <w:tc>
          <w:tcPr>
            <w:tcW w:w="445" w:type="pct"/>
            <w:vAlign w:val="center"/>
          </w:tcPr>
          <w:p>
            <w:pPr>
              <w:pStyle w:val="41"/>
              <w:bidi w:val="0"/>
              <w:rPr>
                <w:b w:val="0"/>
                <w:bCs/>
              </w:rPr>
            </w:pPr>
            <w:r>
              <w:rPr>
                <w:rFonts w:hint="eastAsia"/>
                <w:b w:val="0"/>
                <w:bCs/>
              </w:rPr>
              <w:t>0.144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谢家院子</w:t>
            </w:r>
          </w:p>
        </w:tc>
        <w:tc>
          <w:tcPr>
            <w:tcW w:w="493" w:type="pct"/>
            <w:shd w:val="clear" w:color="auto" w:fill="auto"/>
            <w:noWrap/>
            <w:vAlign w:val="center"/>
          </w:tcPr>
          <w:p>
            <w:pPr>
              <w:pStyle w:val="41"/>
              <w:bidi w:val="0"/>
              <w:rPr>
                <w:b w:val="0"/>
                <w:bCs/>
              </w:rPr>
            </w:pPr>
            <w:r>
              <w:rPr>
                <w:rFonts w:hint="eastAsia"/>
                <w:b w:val="0"/>
                <w:bCs/>
              </w:rPr>
              <w:t>16.036</w:t>
            </w:r>
          </w:p>
        </w:tc>
        <w:tc>
          <w:tcPr>
            <w:tcW w:w="411" w:type="pct"/>
            <w:shd w:val="clear" w:color="auto" w:fill="auto"/>
            <w:noWrap/>
            <w:vAlign w:val="center"/>
          </w:tcPr>
          <w:p>
            <w:pPr>
              <w:pStyle w:val="41"/>
              <w:bidi w:val="0"/>
              <w:rPr>
                <w:b w:val="0"/>
                <w:bCs/>
              </w:rPr>
            </w:pPr>
            <w:r>
              <w:rPr>
                <w:rFonts w:hint="eastAsia"/>
                <w:b w:val="0"/>
                <w:bCs/>
              </w:rPr>
              <w:t>6.414</w:t>
            </w:r>
          </w:p>
        </w:tc>
        <w:tc>
          <w:tcPr>
            <w:tcW w:w="786" w:type="pct"/>
            <w:vAlign w:val="center"/>
          </w:tcPr>
          <w:p>
            <w:pPr>
              <w:pStyle w:val="41"/>
              <w:bidi w:val="0"/>
              <w:rPr>
                <w:b w:val="0"/>
                <w:bCs/>
              </w:rPr>
            </w:pPr>
            <w:r>
              <w:rPr>
                <w:rFonts w:hint="eastAsia"/>
                <w:b w:val="0"/>
                <w:bCs/>
              </w:rPr>
              <w:t>2020/6/13/18</w:t>
            </w:r>
          </w:p>
        </w:tc>
        <w:tc>
          <w:tcPr>
            <w:tcW w:w="465" w:type="pct"/>
            <w:vAlign w:val="center"/>
          </w:tcPr>
          <w:p>
            <w:pPr>
              <w:pStyle w:val="41"/>
              <w:bidi w:val="0"/>
              <w:rPr>
                <w:b w:val="0"/>
                <w:bCs/>
              </w:rPr>
            </w:pPr>
            <w:r>
              <w:rPr>
                <w:rFonts w:hint="eastAsia"/>
                <w:b w:val="0"/>
                <w:bCs/>
              </w:rPr>
              <w:t>2.35</w:t>
            </w:r>
          </w:p>
        </w:tc>
        <w:tc>
          <w:tcPr>
            <w:tcW w:w="438" w:type="pct"/>
            <w:shd w:val="clear" w:color="auto" w:fill="auto"/>
            <w:noWrap/>
            <w:vAlign w:val="center"/>
          </w:tcPr>
          <w:p>
            <w:pPr>
              <w:pStyle w:val="41"/>
              <w:bidi w:val="0"/>
              <w:rPr>
                <w:b w:val="0"/>
                <w:bCs/>
              </w:rPr>
            </w:pPr>
            <w:r>
              <w:rPr>
                <w:rFonts w:hint="eastAsia"/>
                <w:b w:val="0"/>
                <w:bCs/>
              </w:rPr>
              <w:t>2.35</w:t>
            </w:r>
          </w:p>
        </w:tc>
        <w:tc>
          <w:tcPr>
            <w:tcW w:w="587" w:type="pct"/>
            <w:shd w:val="clear" w:color="auto" w:fill="auto"/>
            <w:noWrap/>
            <w:vAlign w:val="center"/>
          </w:tcPr>
          <w:p>
            <w:pPr>
              <w:pStyle w:val="41"/>
              <w:bidi w:val="0"/>
              <w:rPr>
                <w:b w:val="0"/>
                <w:bCs/>
              </w:rPr>
            </w:pPr>
            <w:r>
              <w:rPr>
                <w:rFonts w:hint="eastAsia"/>
                <w:b w:val="0"/>
                <w:bCs/>
              </w:rPr>
              <w:t>2020/8/5</w:t>
            </w:r>
          </w:p>
        </w:tc>
        <w:tc>
          <w:tcPr>
            <w:tcW w:w="454" w:type="pct"/>
            <w:vAlign w:val="center"/>
          </w:tcPr>
          <w:p>
            <w:pPr>
              <w:pStyle w:val="41"/>
              <w:bidi w:val="0"/>
              <w:rPr>
                <w:b w:val="0"/>
                <w:bCs/>
              </w:rPr>
            </w:pPr>
            <w:r>
              <w:rPr>
                <w:rFonts w:hint="eastAsia"/>
                <w:b w:val="0"/>
                <w:bCs/>
              </w:rPr>
              <w:t>0.095</w:t>
            </w:r>
          </w:p>
        </w:tc>
        <w:tc>
          <w:tcPr>
            <w:tcW w:w="445" w:type="pct"/>
            <w:vAlign w:val="center"/>
          </w:tcPr>
          <w:p>
            <w:pPr>
              <w:pStyle w:val="41"/>
              <w:bidi w:val="0"/>
              <w:rPr>
                <w:b w:val="0"/>
                <w:bCs/>
              </w:rPr>
            </w:pPr>
            <w:r>
              <w:rPr>
                <w:rFonts w:hint="eastAsia"/>
                <w:b w:val="0"/>
                <w:bCs/>
              </w:rPr>
              <w:t>0.19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吴家草坪</w:t>
            </w:r>
          </w:p>
        </w:tc>
        <w:tc>
          <w:tcPr>
            <w:tcW w:w="493" w:type="pct"/>
            <w:shd w:val="clear" w:color="auto" w:fill="auto"/>
            <w:noWrap/>
            <w:vAlign w:val="center"/>
          </w:tcPr>
          <w:p>
            <w:pPr>
              <w:pStyle w:val="41"/>
              <w:bidi w:val="0"/>
              <w:rPr>
                <w:b w:val="0"/>
                <w:bCs/>
              </w:rPr>
            </w:pPr>
            <w:r>
              <w:rPr>
                <w:rFonts w:hint="eastAsia"/>
                <w:b w:val="0"/>
                <w:bCs/>
              </w:rPr>
              <w:t>14.386</w:t>
            </w:r>
          </w:p>
        </w:tc>
        <w:tc>
          <w:tcPr>
            <w:tcW w:w="411" w:type="pct"/>
            <w:shd w:val="clear" w:color="auto" w:fill="auto"/>
            <w:noWrap/>
            <w:vAlign w:val="center"/>
          </w:tcPr>
          <w:p>
            <w:pPr>
              <w:pStyle w:val="41"/>
              <w:bidi w:val="0"/>
              <w:rPr>
                <w:b w:val="0"/>
                <w:bCs/>
              </w:rPr>
            </w:pPr>
            <w:r>
              <w:rPr>
                <w:rFonts w:hint="eastAsia"/>
                <w:b w:val="0"/>
                <w:bCs/>
              </w:rPr>
              <w:t>5.754</w:t>
            </w:r>
          </w:p>
        </w:tc>
        <w:tc>
          <w:tcPr>
            <w:tcW w:w="786" w:type="pct"/>
            <w:vAlign w:val="center"/>
          </w:tcPr>
          <w:p>
            <w:pPr>
              <w:pStyle w:val="41"/>
              <w:bidi w:val="0"/>
              <w:rPr>
                <w:b w:val="0"/>
                <w:bCs/>
              </w:rPr>
            </w:pPr>
            <w:r>
              <w:rPr>
                <w:rFonts w:hint="eastAsia"/>
                <w:b w:val="0"/>
                <w:bCs/>
              </w:rPr>
              <w:t>2020/6/22/18</w:t>
            </w:r>
          </w:p>
        </w:tc>
        <w:tc>
          <w:tcPr>
            <w:tcW w:w="465" w:type="pct"/>
            <w:vAlign w:val="center"/>
          </w:tcPr>
          <w:p>
            <w:pPr>
              <w:pStyle w:val="41"/>
              <w:bidi w:val="0"/>
              <w:rPr>
                <w:b w:val="0"/>
                <w:bCs/>
              </w:rPr>
            </w:pPr>
            <w:r>
              <w:rPr>
                <w:rFonts w:hint="eastAsia"/>
                <w:b w:val="0"/>
                <w:bCs/>
              </w:rPr>
              <w:t>1.378</w:t>
            </w:r>
          </w:p>
        </w:tc>
        <w:tc>
          <w:tcPr>
            <w:tcW w:w="438" w:type="pct"/>
            <w:shd w:val="clear" w:color="auto" w:fill="auto"/>
            <w:noWrap/>
            <w:vAlign w:val="center"/>
          </w:tcPr>
          <w:p>
            <w:pPr>
              <w:pStyle w:val="41"/>
              <w:bidi w:val="0"/>
              <w:rPr>
                <w:b w:val="0"/>
                <w:bCs/>
              </w:rPr>
            </w:pPr>
            <w:r>
              <w:rPr>
                <w:rFonts w:hint="eastAsia"/>
                <w:b w:val="0"/>
                <w:bCs/>
              </w:rPr>
              <w:t>1.378</w:t>
            </w:r>
          </w:p>
        </w:tc>
        <w:tc>
          <w:tcPr>
            <w:tcW w:w="587" w:type="pct"/>
            <w:shd w:val="clear" w:color="auto" w:fill="auto"/>
            <w:noWrap/>
            <w:vAlign w:val="center"/>
          </w:tcPr>
          <w:p>
            <w:pPr>
              <w:pStyle w:val="41"/>
              <w:bidi w:val="0"/>
              <w:rPr>
                <w:b w:val="0"/>
                <w:bCs/>
              </w:rPr>
            </w:pPr>
            <w:r>
              <w:rPr>
                <w:rFonts w:hint="eastAsia"/>
                <w:b w:val="0"/>
                <w:bCs/>
              </w:rPr>
              <w:t>2020/6/2</w:t>
            </w:r>
          </w:p>
        </w:tc>
        <w:tc>
          <w:tcPr>
            <w:tcW w:w="454" w:type="pct"/>
            <w:vAlign w:val="center"/>
          </w:tcPr>
          <w:p>
            <w:pPr>
              <w:pStyle w:val="41"/>
              <w:bidi w:val="0"/>
              <w:rPr>
                <w:b w:val="0"/>
                <w:bCs/>
              </w:rPr>
            </w:pPr>
            <w:r>
              <w:rPr>
                <w:rFonts w:hint="eastAsia"/>
                <w:b w:val="0"/>
                <w:bCs/>
              </w:rPr>
              <w:t>0.094</w:t>
            </w:r>
          </w:p>
        </w:tc>
        <w:tc>
          <w:tcPr>
            <w:tcW w:w="445" w:type="pct"/>
            <w:vAlign w:val="center"/>
          </w:tcPr>
          <w:p>
            <w:pPr>
              <w:pStyle w:val="41"/>
              <w:bidi w:val="0"/>
              <w:rPr>
                <w:b w:val="0"/>
                <w:bCs/>
              </w:rPr>
            </w:pPr>
            <w:r>
              <w:rPr>
                <w:rFonts w:hint="eastAsia"/>
                <w:b w:val="0"/>
                <w:bCs/>
              </w:rPr>
              <w:t>0.188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薛家院子</w:t>
            </w:r>
          </w:p>
        </w:tc>
        <w:tc>
          <w:tcPr>
            <w:tcW w:w="493" w:type="pct"/>
            <w:shd w:val="clear" w:color="auto" w:fill="auto"/>
            <w:noWrap/>
            <w:vAlign w:val="center"/>
          </w:tcPr>
          <w:p>
            <w:pPr>
              <w:pStyle w:val="41"/>
              <w:bidi w:val="0"/>
              <w:rPr>
                <w:b w:val="0"/>
                <w:bCs/>
              </w:rPr>
            </w:pPr>
            <w:r>
              <w:rPr>
                <w:rFonts w:hint="eastAsia"/>
                <w:b w:val="0"/>
                <w:bCs/>
              </w:rPr>
              <w:t>20.133</w:t>
            </w:r>
          </w:p>
        </w:tc>
        <w:tc>
          <w:tcPr>
            <w:tcW w:w="411" w:type="pct"/>
            <w:shd w:val="clear" w:color="auto" w:fill="auto"/>
            <w:noWrap/>
            <w:vAlign w:val="center"/>
          </w:tcPr>
          <w:p>
            <w:pPr>
              <w:pStyle w:val="41"/>
              <w:bidi w:val="0"/>
              <w:rPr>
                <w:b w:val="0"/>
                <w:bCs/>
              </w:rPr>
            </w:pPr>
            <w:r>
              <w:rPr>
                <w:rFonts w:hint="eastAsia"/>
                <w:b w:val="0"/>
                <w:bCs/>
              </w:rPr>
              <w:t>8.053</w:t>
            </w:r>
          </w:p>
        </w:tc>
        <w:tc>
          <w:tcPr>
            <w:tcW w:w="786" w:type="pct"/>
            <w:vAlign w:val="center"/>
          </w:tcPr>
          <w:p>
            <w:pPr>
              <w:pStyle w:val="41"/>
              <w:bidi w:val="0"/>
              <w:rPr>
                <w:b w:val="0"/>
                <w:bCs/>
              </w:rPr>
            </w:pPr>
            <w:r>
              <w:rPr>
                <w:rFonts w:hint="eastAsia"/>
                <w:b w:val="0"/>
                <w:bCs/>
              </w:rPr>
              <w:t>2020/6/27/18</w:t>
            </w:r>
          </w:p>
        </w:tc>
        <w:tc>
          <w:tcPr>
            <w:tcW w:w="465" w:type="pct"/>
            <w:vAlign w:val="center"/>
          </w:tcPr>
          <w:p>
            <w:pPr>
              <w:pStyle w:val="41"/>
              <w:bidi w:val="0"/>
              <w:rPr>
                <w:b w:val="0"/>
                <w:bCs/>
              </w:rPr>
            </w:pPr>
            <w:r>
              <w:rPr>
                <w:rFonts w:hint="eastAsia"/>
                <w:b w:val="0"/>
                <w:bCs/>
              </w:rPr>
              <w:t>1.982</w:t>
            </w:r>
          </w:p>
        </w:tc>
        <w:tc>
          <w:tcPr>
            <w:tcW w:w="438" w:type="pct"/>
            <w:shd w:val="clear" w:color="auto" w:fill="auto"/>
            <w:noWrap/>
            <w:vAlign w:val="center"/>
          </w:tcPr>
          <w:p>
            <w:pPr>
              <w:pStyle w:val="41"/>
              <w:bidi w:val="0"/>
              <w:rPr>
                <w:b w:val="0"/>
                <w:bCs/>
              </w:rPr>
            </w:pPr>
            <w:r>
              <w:rPr>
                <w:rFonts w:hint="eastAsia"/>
                <w:b w:val="0"/>
                <w:bCs/>
              </w:rPr>
              <w:t>1.982</w:t>
            </w:r>
          </w:p>
        </w:tc>
        <w:tc>
          <w:tcPr>
            <w:tcW w:w="587" w:type="pct"/>
            <w:shd w:val="clear" w:color="auto" w:fill="auto"/>
            <w:noWrap/>
            <w:vAlign w:val="center"/>
          </w:tcPr>
          <w:p>
            <w:pPr>
              <w:pStyle w:val="41"/>
              <w:bidi w:val="0"/>
              <w:rPr>
                <w:b w:val="0"/>
                <w:bCs/>
              </w:rPr>
            </w:pPr>
            <w:r>
              <w:rPr>
                <w:rFonts w:hint="eastAsia"/>
                <w:b w:val="0"/>
                <w:bCs/>
              </w:rPr>
              <w:t>2020/6/27</w:t>
            </w:r>
          </w:p>
        </w:tc>
        <w:tc>
          <w:tcPr>
            <w:tcW w:w="454" w:type="pct"/>
            <w:vAlign w:val="center"/>
          </w:tcPr>
          <w:p>
            <w:pPr>
              <w:pStyle w:val="41"/>
              <w:bidi w:val="0"/>
              <w:rPr>
                <w:b w:val="0"/>
                <w:bCs/>
              </w:rPr>
            </w:pPr>
            <w:r>
              <w:rPr>
                <w:rFonts w:hint="eastAsia"/>
                <w:b w:val="0"/>
                <w:bCs/>
              </w:rPr>
              <w:t>0.16</w:t>
            </w:r>
          </w:p>
        </w:tc>
        <w:tc>
          <w:tcPr>
            <w:tcW w:w="445" w:type="pct"/>
            <w:vAlign w:val="center"/>
          </w:tcPr>
          <w:p>
            <w:pPr>
              <w:pStyle w:val="41"/>
              <w:bidi w:val="0"/>
              <w:rPr>
                <w:b w:val="0"/>
                <w:bCs/>
              </w:rPr>
            </w:pPr>
            <w:r>
              <w:rPr>
                <w:rFonts w:hint="eastAsia"/>
                <w:b w:val="0"/>
                <w:bCs/>
              </w:rPr>
              <w:t>0.32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曾家院子</w:t>
            </w:r>
          </w:p>
        </w:tc>
        <w:tc>
          <w:tcPr>
            <w:tcW w:w="493" w:type="pct"/>
            <w:shd w:val="clear" w:color="auto" w:fill="auto"/>
            <w:noWrap/>
            <w:vAlign w:val="center"/>
          </w:tcPr>
          <w:p>
            <w:pPr>
              <w:pStyle w:val="41"/>
              <w:bidi w:val="0"/>
              <w:rPr>
                <w:b w:val="0"/>
                <w:bCs/>
              </w:rPr>
            </w:pPr>
            <w:r>
              <w:rPr>
                <w:rFonts w:hint="eastAsia"/>
                <w:b w:val="0"/>
                <w:bCs/>
              </w:rPr>
              <w:t>16.64</w:t>
            </w:r>
          </w:p>
        </w:tc>
        <w:tc>
          <w:tcPr>
            <w:tcW w:w="411" w:type="pct"/>
            <w:shd w:val="clear" w:color="auto" w:fill="auto"/>
            <w:noWrap/>
            <w:vAlign w:val="center"/>
          </w:tcPr>
          <w:p>
            <w:pPr>
              <w:pStyle w:val="41"/>
              <w:bidi w:val="0"/>
              <w:rPr>
                <w:b w:val="0"/>
                <w:bCs/>
              </w:rPr>
            </w:pPr>
            <w:r>
              <w:rPr>
                <w:rFonts w:hint="eastAsia"/>
                <w:b w:val="0"/>
                <w:bCs/>
              </w:rPr>
              <w:t>6.656</w:t>
            </w:r>
          </w:p>
        </w:tc>
        <w:tc>
          <w:tcPr>
            <w:tcW w:w="786" w:type="pct"/>
            <w:vAlign w:val="center"/>
          </w:tcPr>
          <w:p>
            <w:pPr>
              <w:pStyle w:val="41"/>
              <w:bidi w:val="0"/>
              <w:rPr>
                <w:b w:val="0"/>
                <w:bCs/>
              </w:rPr>
            </w:pPr>
            <w:r>
              <w:rPr>
                <w:rFonts w:hint="eastAsia"/>
                <w:b w:val="0"/>
                <w:bCs/>
              </w:rPr>
              <w:t>2020/8/31/5</w:t>
            </w:r>
          </w:p>
        </w:tc>
        <w:tc>
          <w:tcPr>
            <w:tcW w:w="465" w:type="pct"/>
            <w:vAlign w:val="center"/>
          </w:tcPr>
          <w:p>
            <w:pPr>
              <w:pStyle w:val="41"/>
              <w:bidi w:val="0"/>
              <w:rPr>
                <w:b w:val="0"/>
                <w:bCs/>
              </w:rPr>
            </w:pPr>
            <w:r>
              <w:rPr>
                <w:rFonts w:hint="eastAsia"/>
                <w:b w:val="0"/>
                <w:bCs/>
              </w:rPr>
              <w:t>2.092</w:t>
            </w:r>
          </w:p>
        </w:tc>
        <w:tc>
          <w:tcPr>
            <w:tcW w:w="438" w:type="pct"/>
            <w:shd w:val="clear" w:color="auto" w:fill="auto"/>
            <w:noWrap/>
            <w:vAlign w:val="center"/>
          </w:tcPr>
          <w:p>
            <w:pPr>
              <w:pStyle w:val="41"/>
              <w:bidi w:val="0"/>
              <w:rPr>
                <w:b w:val="0"/>
                <w:bCs/>
              </w:rPr>
            </w:pPr>
            <w:r>
              <w:rPr>
                <w:rFonts w:hint="eastAsia"/>
                <w:b w:val="0"/>
                <w:bCs/>
              </w:rPr>
              <w:t>2.092</w:t>
            </w:r>
          </w:p>
        </w:tc>
        <w:tc>
          <w:tcPr>
            <w:tcW w:w="587" w:type="pct"/>
            <w:shd w:val="clear" w:color="auto" w:fill="auto"/>
            <w:noWrap/>
            <w:vAlign w:val="center"/>
          </w:tcPr>
          <w:p>
            <w:pPr>
              <w:pStyle w:val="41"/>
              <w:bidi w:val="0"/>
              <w:rPr>
                <w:b w:val="0"/>
                <w:bCs/>
              </w:rPr>
            </w:pPr>
            <w:r>
              <w:rPr>
                <w:rFonts w:hint="eastAsia"/>
                <w:b w:val="0"/>
                <w:bCs/>
              </w:rPr>
              <w:t>2020/11/22</w:t>
            </w:r>
          </w:p>
        </w:tc>
        <w:tc>
          <w:tcPr>
            <w:tcW w:w="454" w:type="pct"/>
            <w:vAlign w:val="center"/>
          </w:tcPr>
          <w:p>
            <w:pPr>
              <w:pStyle w:val="41"/>
              <w:bidi w:val="0"/>
              <w:rPr>
                <w:b w:val="0"/>
                <w:bCs/>
              </w:rPr>
            </w:pPr>
            <w:r>
              <w:rPr>
                <w:rFonts w:hint="eastAsia"/>
                <w:b w:val="0"/>
                <w:bCs/>
              </w:rPr>
              <w:t>0.187</w:t>
            </w:r>
          </w:p>
        </w:tc>
        <w:tc>
          <w:tcPr>
            <w:tcW w:w="445" w:type="pct"/>
            <w:vAlign w:val="center"/>
          </w:tcPr>
          <w:p>
            <w:pPr>
              <w:pStyle w:val="41"/>
              <w:bidi w:val="0"/>
              <w:rPr>
                <w:b w:val="0"/>
                <w:bCs/>
              </w:rPr>
            </w:pPr>
            <w:r>
              <w:rPr>
                <w:rFonts w:hint="eastAsia"/>
                <w:b w:val="0"/>
                <w:bCs/>
              </w:rPr>
              <w:t>0.373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莲花庙</w:t>
            </w:r>
          </w:p>
        </w:tc>
        <w:tc>
          <w:tcPr>
            <w:tcW w:w="493" w:type="pct"/>
            <w:shd w:val="clear" w:color="auto" w:fill="auto"/>
            <w:noWrap/>
            <w:vAlign w:val="center"/>
          </w:tcPr>
          <w:p>
            <w:pPr>
              <w:pStyle w:val="41"/>
              <w:bidi w:val="0"/>
              <w:rPr>
                <w:b w:val="0"/>
                <w:bCs/>
              </w:rPr>
            </w:pPr>
            <w:r>
              <w:rPr>
                <w:rFonts w:hint="eastAsia"/>
                <w:b w:val="0"/>
                <w:bCs/>
              </w:rPr>
              <w:t>21.996</w:t>
            </w:r>
          </w:p>
        </w:tc>
        <w:tc>
          <w:tcPr>
            <w:tcW w:w="411" w:type="pct"/>
            <w:shd w:val="clear" w:color="auto" w:fill="auto"/>
            <w:noWrap/>
            <w:vAlign w:val="center"/>
          </w:tcPr>
          <w:p>
            <w:pPr>
              <w:pStyle w:val="41"/>
              <w:bidi w:val="0"/>
              <w:rPr>
                <w:b w:val="0"/>
                <w:bCs/>
              </w:rPr>
            </w:pPr>
            <w:r>
              <w:rPr>
                <w:rFonts w:hint="eastAsia"/>
                <w:b w:val="0"/>
                <w:bCs/>
              </w:rPr>
              <w:t>8.798</w:t>
            </w:r>
          </w:p>
        </w:tc>
        <w:tc>
          <w:tcPr>
            <w:tcW w:w="786" w:type="pct"/>
            <w:vAlign w:val="center"/>
          </w:tcPr>
          <w:p>
            <w:pPr>
              <w:pStyle w:val="41"/>
              <w:bidi w:val="0"/>
              <w:rPr>
                <w:b w:val="0"/>
                <w:bCs/>
              </w:rPr>
            </w:pPr>
            <w:r>
              <w:rPr>
                <w:rFonts w:hint="eastAsia"/>
                <w:b w:val="0"/>
                <w:bCs/>
              </w:rPr>
              <w:t>2020/8/15/5</w:t>
            </w:r>
          </w:p>
        </w:tc>
        <w:tc>
          <w:tcPr>
            <w:tcW w:w="465" w:type="pct"/>
            <w:vAlign w:val="center"/>
          </w:tcPr>
          <w:p>
            <w:pPr>
              <w:pStyle w:val="41"/>
              <w:bidi w:val="0"/>
              <w:rPr>
                <w:b w:val="0"/>
                <w:bCs/>
              </w:rPr>
            </w:pPr>
            <w:r>
              <w:rPr>
                <w:rFonts w:hint="eastAsia"/>
                <w:b w:val="0"/>
                <w:bCs/>
              </w:rPr>
              <w:t>2.19</w:t>
            </w:r>
          </w:p>
        </w:tc>
        <w:tc>
          <w:tcPr>
            <w:tcW w:w="438" w:type="pct"/>
            <w:shd w:val="clear" w:color="auto" w:fill="auto"/>
            <w:noWrap/>
            <w:vAlign w:val="center"/>
          </w:tcPr>
          <w:p>
            <w:pPr>
              <w:pStyle w:val="41"/>
              <w:bidi w:val="0"/>
              <w:rPr>
                <w:b w:val="0"/>
                <w:bCs/>
              </w:rPr>
            </w:pPr>
            <w:r>
              <w:rPr>
                <w:rFonts w:hint="eastAsia"/>
                <w:b w:val="0"/>
                <w:bCs/>
              </w:rPr>
              <w:t>2.19</w:t>
            </w:r>
          </w:p>
        </w:tc>
        <w:tc>
          <w:tcPr>
            <w:tcW w:w="587" w:type="pct"/>
            <w:shd w:val="clear" w:color="auto" w:fill="auto"/>
            <w:noWrap/>
            <w:vAlign w:val="center"/>
          </w:tcPr>
          <w:p>
            <w:pPr>
              <w:pStyle w:val="41"/>
              <w:bidi w:val="0"/>
              <w:rPr>
                <w:b w:val="0"/>
                <w:bCs/>
              </w:rPr>
            </w:pPr>
            <w:r>
              <w:rPr>
                <w:rFonts w:hint="eastAsia"/>
                <w:b w:val="0"/>
                <w:bCs/>
              </w:rPr>
              <w:t>2020/4/3</w:t>
            </w:r>
          </w:p>
        </w:tc>
        <w:tc>
          <w:tcPr>
            <w:tcW w:w="454" w:type="pct"/>
            <w:vAlign w:val="center"/>
          </w:tcPr>
          <w:p>
            <w:pPr>
              <w:pStyle w:val="41"/>
              <w:bidi w:val="0"/>
              <w:rPr>
                <w:b w:val="0"/>
                <w:bCs/>
              </w:rPr>
            </w:pPr>
            <w:r>
              <w:rPr>
                <w:rFonts w:hint="eastAsia"/>
                <w:b w:val="0"/>
                <w:bCs/>
              </w:rPr>
              <w:t>0.309</w:t>
            </w:r>
          </w:p>
        </w:tc>
        <w:tc>
          <w:tcPr>
            <w:tcW w:w="445" w:type="pct"/>
            <w:vAlign w:val="center"/>
          </w:tcPr>
          <w:p>
            <w:pPr>
              <w:pStyle w:val="41"/>
              <w:bidi w:val="0"/>
              <w:rPr>
                <w:b w:val="0"/>
                <w:bCs/>
              </w:rPr>
            </w:pPr>
            <w:r>
              <w:rPr>
                <w:rFonts w:hint="eastAsia"/>
                <w:b w:val="0"/>
                <w:bCs/>
              </w:rPr>
              <w:t>0.617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尚家场</w:t>
            </w:r>
          </w:p>
        </w:tc>
        <w:tc>
          <w:tcPr>
            <w:tcW w:w="493" w:type="pct"/>
            <w:shd w:val="clear" w:color="auto" w:fill="auto"/>
            <w:noWrap/>
            <w:vAlign w:val="center"/>
          </w:tcPr>
          <w:p>
            <w:pPr>
              <w:pStyle w:val="41"/>
              <w:bidi w:val="0"/>
              <w:rPr>
                <w:b w:val="0"/>
                <w:bCs/>
              </w:rPr>
            </w:pPr>
            <w:r>
              <w:rPr>
                <w:rFonts w:hint="eastAsia"/>
                <w:b w:val="0"/>
                <w:bCs/>
              </w:rPr>
              <w:t>16.922</w:t>
            </w:r>
          </w:p>
        </w:tc>
        <w:tc>
          <w:tcPr>
            <w:tcW w:w="411" w:type="pct"/>
            <w:shd w:val="clear" w:color="auto" w:fill="auto"/>
            <w:noWrap/>
            <w:vAlign w:val="center"/>
          </w:tcPr>
          <w:p>
            <w:pPr>
              <w:pStyle w:val="41"/>
              <w:bidi w:val="0"/>
              <w:rPr>
                <w:b w:val="0"/>
                <w:bCs/>
              </w:rPr>
            </w:pPr>
            <w:r>
              <w:rPr>
                <w:rFonts w:hint="eastAsia"/>
                <w:b w:val="0"/>
                <w:bCs/>
              </w:rPr>
              <w:t>6.769</w:t>
            </w:r>
          </w:p>
        </w:tc>
        <w:tc>
          <w:tcPr>
            <w:tcW w:w="786" w:type="pct"/>
            <w:vAlign w:val="center"/>
          </w:tcPr>
          <w:p>
            <w:pPr>
              <w:pStyle w:val="41"/>
              <w:bidi w:val="0"/>
              <w:rPr>
                <w:b w:val="0"/>
                <w:bCs/>
              </w:rPr>
            </w:pPr>
            <w:r>
              <w:rPr>
                <w:rFonts w:hint="eastAsia"/>
                <w:b w:val="0"/>
                <w:bCs/>
              </w:rPr>
              <w:t>2020/8/31/5</w:t>
            </w:r>
          </w:p>
        </w:tc>
        <w:tc>
          <w:tcPr>
            <w:tcW w:w="465" w:type="pct"/>
            <w:vAlign w:val="center"/>
          </w:tcPr>
          <w:p>
            <w:pPr>
              <w:pStyle w:val="41"/>
              <w:bidi w:val="0"/>
              <w:rPr>
                <w:b w:val="0"/>
                <w:bCs/>
              </w:rPr>
            </w:pPr>
            <w:r>
              <w:rPr>
                <w:rFonts w:hint="eastAsia"/>
                <w:b w:val="0"/>
                <w:bCs/>
              </w:rPr>
              <w:t>2.61</w:t>
            </w:r>
          </w:p>
        </w:tc>
        <w:tc>
          <w:tcPr>
            <w:tcW w:w="438" w:type="pct"/>
            <w:shd w:val="clear" w:color="auto" w:fill="auto"/>
            <w:noWrap/>
            <w:vAlign w:val="center"/>
          </w:tcPr>
          <w:p>
            <w:pPr>
              <w:pStyle w:val="41"/>
              <w:bidi w:val="0"/>
              <w:rPr>
                <w:b w:val="0"/>
                <w:bCs/>
              </w:rPr>
            </w:pPr>
            <w:r>
              <w:rPr>
                <w:rFonts w:hint="eastAsia"/>
                <w:b w:val="0"/>
                <w:bCs/>
              </w:rPr>
              <w:t>2.61</w:t>
            </w:r>
          </w:p>
        </w:tc>
        <w:tc>
          <w:tcPr>
            <w:tcW w:w="587" w:type="pct"/>
            <w:shd w:val="clear" w:color="auto" w:fill="auto"/>
            <w:noWrap/>
            <w:vAlign w:val="center"/>
          </w:tcPr>
          <w:p>
            <w:pPr>
              <w:pStyle w:val="41"/>
              <w:bidi w:val="0"/>
              <w:rPr>
                <w:b w:val="0"/>
                <w:bCs/>
              </w:rPr>
            </w:pPr>
            <w:r>
              <w:rPr>
                <w:rFonts w:hint="eastAsia"/>
                <w:b w:val="0"/>
                <w:bCs/>
              </w:rPr>
              <w:t>2020/10/5</w:t>
            </w:r>
          </w:p>
        </w:tc>
        <w:tc>
          <w:tcPr>
            <w:tcW w:w="454" w:type="pct"/>
            <w:vAlign w:val="center"/>
          </w:tcPr>
          <w:p>
            <w:pPr>
              <w:pStyle w:val="41"/>
              <w:bidi w:val="0"/>
              <w:rPr>
                <w:b w:val="0"/>
                <w:bCs/>
              </w:rPr>
            </w:pPr>
            <w:r>
              <w:rPr>
                <w:rFonts w:hint="eastAsia"/>
                <w:b w:val="0"/>
                <w:bCs/>
              </w:rPr>
              <w:t>0.159</w:t>
            </w:r>
          </w:p>
        </w:tc>
        <w:tc>
          <w:tcPr>
            <w:tcW w:w="445" w:type="pct"/>
            <w:vAlign w:val="center"/>
          </w:tcPr>
          <w:p>
            <w:pPr>
              <w:pStyle w:val="41"/>
              <w:bidi w:val="0"/>
              <w:rPr>
                <w:b w:val="0"/>
                <w:bCs/>
              </w:rPr>
            </w:pPr>
            <w:r>
              <w:rPr>
                <w:rFonts w:hint="eastAsia"/>
                <w:b w:val="0"/>
                <w:bCs/>
              </w:rPr>
              <w:t>0.319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斗洞子</w:t>
            </w:r>
          </w:p>
        </w:tc>
        <w:tc>
          <w:tcPr>
            <w:tcW w:w="493" w:type="pct"/>
            <w:shd w:val="clear" w:color="auto" w:fill="auto"/>
            <w:noWrap/>
            <w:vAlign w:val="center"/>
          </w:tcPr>
          <w:p>
            <w:pPr>
              <w:pStyle w:val="41"/>
              <w:bidi w:val="0"/>
              <w:rPr>
                <w:b w:val="0"/>
                <w:bCs/>
              </w:rPr>
            </w:pPr>
            <w:r>
              <w:rPr>
                <w:rFonts w:hint="eastAsia"/>
                <w:b w:val="0"/>
                <w:bCs/>
              </w:rPr>
              <w:t>19.997</w:t>
            </w:r>
          </w:p>
        </w:tc>
        <w:tc>
          <w:tcPr>
            <w:tcW w:w="411" w:type="pct"/>
            <w:shd w:val="clear" w:color="auto" w:fill="auto"/>
            <w:noWrap/>
            <w:vAlign w:val="center"/>
          </w:tcPr>
          <w:p>
            <w:pPr>
              <w:pStyle w:val="41"/>
              <w:bidi w:val="0"/>
              <w:rPr>
                <w:b w:val="0"/>
                <w:bCs/>
              </w:rPr>
            </w:pPr>
            <w:r>
              <w:rPr>
                <w:rFonts w:hint="eastAsia"/>
                <w:b w:val="0"/>
                <w:bCs/>
              </w:rPr>
              <w:t>7.999</w:t>
            </w:r>
          </w:p>
        </w:tc>
        <w:tc>
          <w:tcPr>
            <w:tcW w:w="786" w:type="pct"/>
            <w:vAlign w:val="center"/>
          </w:tcPr>
          <w:p>
            <w:pPr>
              <w:pStyle w:val="41"/>
              <w:bidi w:val="0"/>
              <w:rPr>
                <w:b w:val="0"/>
                <w:bCs/>
              </w:rPr>
            </w:pPr>
            <w:r>
              <w:rPr>
                <w:rFonts w:hint="eastAsia"/>
                <w:b w:val="0"/>
                <w:bCs/>
              </w:rPr>
              <w:t>2020/7/16/3</w:t>
            </w:r>
          </w:p>
        </w:tc>
        <w:tc>
          <w:tcPr>
            <w:tcW w:w="465" w:type="pct"/>
            <w:vAlign w:val="center"/>
          </w:tcPr>
          <w:p>
            <w:pPr>
              <w:pStyle w:val="41"/>
              <w:bidi w:val="0"/>
              <w:rPr>
                <w:b w:val="0"/>
                <w:bCs/>
              </w:rPr>
            </w:pPr>
            <w:r>
              <w:rPr>
                <w:rFonts w:hint="eastAsia"/>
                <w:b w:val="0"/>
                <w:bCs/>
              </w:rPr>
              <w:t>1.793</w:t>
            </w:r>
          </w:p>
        </w:tc>
        <w:tc>
          <w:tcPr>
            <w:tcW w:w="438" w:type="pct"/>
            <w:shd w:val="clear" w:color="auto" w:fill="auto"/>
            <w:noWrap/>
            <w:vAlign w:val="center"/>
          </w:tcPr>
          <w:p>
            <w:pPr>
              <w:pStyle w:val="41"/>
              <w:bidi w:val="0"/>
              <w:rPr>
                <w:b w:val="0"/>
                <w:bCs/>
              </w:rPr>
            </w:pPr>
            <w:r>
              <w:rPr>
                <w:rFonts w:hint="eastAsia"/>
                <w:b w:val="0"/>
                <w:bCs/>
              </w:rPr>
              <w:t>1.793</w:t>
            </w:r>
          </w:p>
        </w:tc>
        <w:tc>
          <w:tcPr>
            <w:tcW w:w="587" w:type="pct"/>
            <w:shd w:val="clear" w:color="auto" w:fill="auto"/>
            <w:noWrap/>
            <w:vAlign w:val="center"/>
          </w:tcPr>
          <w:p>
            <w:pPr>
              <w:pStyle w:val="41"/>
              <w:bidi w:val="0"/>
              <w:rPr>
                <w:b w:val="0"/>
                <w:bCs/>
              </w:rPr>
            </w:pPr>
            <w:r>
              <w:rPr>
                <w:rFonts w:hint="eastAsia"/>
                <w:b w:val="0"/>
                <w:bCs/>
              </w:rPr>
              <w:t>2020/4/3</w:t>
            </w:r>
          </w:p>
        </w:tc>
        <w:tc>
          <w:tcPr>
            <w:tcW w:w="454" w:type="pct"/>
            <w:vAlign w:val="center"/>
          </w:tcPr>
          <w:p>
            <w:pPr>
              <w:pStyle w:val="41"/>
              <w:bidi w:val="0"/>
              <w:rPr>
                <w:b w:val="0"/>
                <w:bCs/>
              </w:rPr>
            </w:pPr>
            <w:r>
              <w:rPr>
                <w:rFonts w:hint="eastAsia"/>
                <w:b w:val="0"/>
                <w:bCs/>
              </w:rPr>
              <w:t>0.226</w:t>
            </w:r>
          </w:p>
        </w:tc>
        <w:tc>
          <w:tcPr>
            <w:tcW w:w="445" w:type="pct"/>
            <w:vAlign w:val="center"/>
          </w:tcPr>
          <w:p>
            <w:pPr>
              <w:pStyle w:val="41"/>
              <w:bidi w:val="0"/>
              <w:rPr>
                <w:b w:val="0"/>
                <w:bCs/>
              </w:rPr>
            </w:pPr>
            <w:r>
              <w:rPr>
                <w:rFonts w:hint="eastAsia"/>
                <w:b w:val="0"/>
                <w:bCs/>
              </w:rPr>
              <w:t>0.452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陈家林林</w:t>
            </w:r>
          </w:p>
        </w:tc>
        <w:tc>
          <w:tcPr>
            <w:tcW w:w="493" w:type="pct"/>
            <w:shd w:val="clear" w:color="auto" w:fill="auto"/>
            <w:noWrap/>
            <w:vAlign w:val="center"/>
          </w:tcPr>
          <w:p>
            <w:pPr>
              <w:pStyle w:val="41"/>
              <w:bidi w:val="0"/>
              <w:rPr>
                <w:b w:val="0"/>
                <w:bCs/>
              </w:rPr>
            </w:pPr>
            <w:r>
              <w:rPr>
                <w:rFonts w:hint="eastAsia"/>
                <w:b w:val="0"/>
                <w:bCs/>
              </w:rPr>
              <w:t>18.415</w:t>
            </w:r>
          </w:p>
        </w:tc>
        <w:tc>
          <w:tcPr>
            <w:tcW w:w="411" w:type="pct"/>
            <w:shd w:val="clear" w:color="auto" w:fill="auto"/>
            <w:noWrap/>
            <w:vAlign w:val="center"/>
          </w:tcPr>
          <w:p>
            <w:pPr>
              <w:pStyle w:val="41"/>
              <w:bidi w:val="0"/>
              <w:rPr>
                <w:b w:val="0"/>
                <w:bCs/>
              </w:rPr>
            </w:pPr>
            <w:r>
              <w:rPr>
                <w:rFonts w:hint="eastAsia"/>
                <w:b w:val="0"/>
                <w:bCs/>
              </w:rPr>
              <w:t>7.366</w:t>
            </w:r>
          </w:p>
        </w:tc>
        <w:tc>
          <w:tcPr>
            <w:tcW w:w="786" w:type="pct"/>
            <w:vAlign w:val="center"/>
          </w:tcPr>
          <w:p>
            <w:pPr>
              <w:pStyle w:val="41"/>
              <w:bidi w:val="0"/>
              <w:rPr>
                <w:b w:val="0"/>
                <w:bCs/>
              </w:rPr>
            </w:pPr>
            <w:r>
              <w:rPr>
                <w:rFonts w:hint="eastAsia"/>
                <w:b w:val="0"/>
                <w:bCs/>
              </w:rPr>
              <w:t>2020/8/11/5</w:t>
            </w:r>
          </w:p>
        </w:tc>
        <w:tc>
          <w:tcPr>
            <w:tcW w:w="465" w:type="pct"/>
            <w:vAlign w:val="center"/>
          </w:tcPr>
          <w:p>
            <w:pPr>
              <w:pStyle w:val="41"/>
              <w:bidi w:val="0"/>
              <w:rPr>
                <w:b w:val="0"/>
                <w:bCs/>
              </w:rPr>
            </w:pPr>
            <w:r>
              <w:rPr>
                <w:rFonts w:hint="eastAsia"/>
                <w:b w:val="0"/>
                <w:bCs/>
              </w:rPr>
              <w:t>3.046</w:t>
            </w:r>
          </w:p>
        </w:tc>
        <w:tc>
          <w:tcPr>
            <w:tcW w:w="438" w:type="pct"/>
            <w:shd w:val="clear" w:color="auto" w:fill="auto"/>
            <w:noWrap/>
            <w:vAlign w:val="center"/>
          </w:tcPr>
          <w:p>
            <w:pPr>
              <w:pStyle w:val="41"/>
              <w:bidi w:val="0"/>
              <w:rPr>
                <w:b w:val="0"/>
                <w:bCs/>
              </w:rPr>
            </w:pPr>
            <w:r>
              <w:rPr>
                <w:rFonts w:hint="eastAsia"/>
                <w:b w:val="0"/>
                <w:bCs/>
              </w:rPr>
              <w:t>3.046</w:t>
            </w:r>
          </w:p>
        </w:tc>
        <w:tc>
          <w:tcPr>
            <w:tcW w:w="587" w:type="pct"/>
            <w:shd w:val="clear" w:color="auto" w:fill="auto"/>
            <w:noWrap/>
            <w:vAlign w:val="center"/>
          </w:tcPr>
          <w:p>
            <w:pPr>
              <w:pStyle w:val="41"/>
              <w:bidi w:val="0"/>
              <w:rPr>
                <w:b w:val="0"/>
                <w:bCs/>
              </w:rPr>
            </w:pPr>
            <w:r>
              <w:rPr>
                <w:rFonts w:hint="eastAsia"/>
                <w:b w:val="0"/>
                <w:bCs/>
              </w:rPr>
              <w:t>2020/1/26</w:t>
            </w:r>
          </w:p>
        </w:tc>
        <w:tc>
          <w:tcPr>
            <w:tcW w:w="454" w:type="pct"/>
            <w:vAlign w:val="center"/>
          </w:tcPr>
          <w:p>
            <w:pPr>
              <w:pStyle w:val="41"/>
              <w:bidi w:val="0"/>
              <w:rPr>
                <w:b w:val="0"/>
                <w:bCs/>
              </w:rPr>
            </w:pPr>
            <w:r>
              <w:rPr>
                <w:rFonts w:hint="eastAsia"/>
                <w:b w:val="0"/>
                <w:bCs/>
              </w:rPr>
              <w:t>0.301</w:t>
            </w:r>
          </w:p>
        </w:tc>
        <w:tc>
          <w:tcPr>
            <w:tcW w:w="445" w:type="pct"/>
            <w:vAlign w:val="center"/>
          </w:tcPr>
          <w:p>
            <w:pPr>
              <w:pStyle w:val="41"/>
              <w:bidi w:val="0"/>
              <w:rPr>
                <w:b w:val="0"/>
                <w:bCs/>
              </w:rPr>
            </w:pPr>
            <w:r>
              <w:rPr>
                <w:rFonts w:hint="eastAsia"/>
                <w:b w:val="0"/>
                <w:bCs/>
              </w:rPr>
              <w:t>0.602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23" w:hRule="atLeast"/>
          <w:jc w:val="center"/>
        </w:trPr>
        <w:tc>
          <w:tcPr>
            <w:tcW w:w="917" w:type="pct"/>
            <w:shd w:val="clear" w:color="auto" w:fill="auto"/>
            <w:noWrap/>
            <w:vAlign w:val="center"/>
          </w:tcPr>
          <w:p>
            <w:pPr>
              <w:pStyle w:val="41"/>
              <w:bidi w:val="0"/>
              <w:rPr>
                <w:b w:val="0"/>
                <w:bCs/>
              </w:rPr>
            </w:pPr>
            <w:r>
              <w:rPr>
                <w:rFonts w:hint="eastAsia"/>
                <w:b w:val="0"/>
                <w:bCs/>
              </w:rPr>
              <w:t>家安村</w:t>
            </w:r>
          </w:p>
        </w:tc>
        <w:tc>
          <w:tcPr>
            <w:tcW w:w="493" w:type="pct"/>
            <w:shd w:val="clear" w:color="auto" w:fill="auto"/>
            <w:noWrap/>
            <w:vAlign w:val="center"/>
          </w:tcPr>
          <w:p>
            <w:pPr>
              <w:pStyle w:val="41"/>
              <w:bidi w:val="0"/>
              <w:rPr>
                <w:b w:val="0"/>
                <w:bCs/>
              </w:rPr>
            </w:pPr>
            <w:r>
              <w:rPr>
                <w:rFonts w:hint="eastAsia"/>
                <w:b w:val="0"/>
                <w:bCs/>
              </w:rPr>
              <w:t>20.633</w:t>
            </w:r>
          </w:p>
        </w:tc>
        <w:tc>
          <w:tcPr>
            <w:tcW w:w="411" w:type="pct"/>
            <w:shd w:val="clear" w:color="auto" w:fill="auto"/>
            <w:noWrap/>
            <w:vAlign w:val="center"/>
          </w:tcPr>
          <w:p>
            <w:pPr>
              <w:pStyle w:val="41"/>
              <w:bidi w:val="0"/>
              <w:rPr>
                <w:b w:val="0"/>
                <w:bCs/>
              </w:rPr>
            </w:pPr>
            <w:r>
              <w:rPr>
                <w:rFonts w:hint="eastAsia"/>
                <w:b w:val="0"/>
                <w:bCs/>
              </w:rPr>
              <w:t>8.253</w:t>
            </w:r>
          </w:p>
        </w:tc>
        <w:tc>
          <w:tcPr>
            <w:tcW w:w="786" w:type="pct"/>
            <w:vAlign w:val="center"/>
          </w:tcPr>
          <w:p>
            <w:pPr>
              <w:pStyle w:val="41"/>
              <w:bidi w:val="0"/>
              <w:rPr>
                <w:b w:val="0"/>
                <w:bCs/>
              </w:rPr>
            </w:pPr>
            <w:r>
              <w:rPr>
                <w:rFonts w:hint="eastAsia"/>
                <w:b w:val="0"/>
                <w:bCs/>
              </w:rPr>
              <w:t>2020/6/27/20</w:t>
            </w:r>
          </w:p>
        </w:tc>
        <w:tc>
          <w:tcPr>
            <w:tcW w:w="465" w:type="pct"/>
            <w:vAlign w:val="center"/>
          </w:tcPr>
          <w:p>
            <w:pPr>
              <w:pStyle w:val="41"/>
              <w:bidi w:val="0"/>
              <w:rPr>
                <w:b w:val="0"/>
                <w:bCs/>
              </w:rPr>
            </w:pPr>
            <w:r>
              <w:rPr>
                <w:rFonts w:hint="eastAsia"/>
                <w:b w:val="0"/>
                <w:bCs/>
              </w:rPr>
              <w:t>1.531</w:t>
            </w:r>
          </w:p>
        </w:tc>
        <w:tc>
          <w:tcPr>
            <w:tcW w:w="438" w:type="pct"/>
            <w:shd w:val="clear" w:color="auto" w:fill="auto"/>
            <w:noWrap/>
            <w:vAlign w:val="center"/>
          </w:tcPr>
          <w:p>
            <w:pPr>
              <w:pStyle w:val="41"/>
              <w:bidi w:val="0"/>
              <w:rPr>
                <w:b w:val="0"/>
                <w:bCs/>
              </w:rPr>
            </w:pPr>
            <w:r>
              <w:rPr>
                <w:rFonts w:hint="eastAsia"/>
                <w:b w:val="0"/>
                <w:bCs/>
              </w:rPr>
              <w:t>1.531</w:t>
            </w:r>
          </w:p>
        </w:tc>
        <w:tc>
          <w:tcPr>
            <w:tcW w:w="587" w:type="pct"/>
            <w:shd w:val="clear" w:color="auto" w:fill="auto"/>
            <w:noWrap/>
            <w:vAlign w:val="center"/>
          </w:tcPr>
          <w:p>
            <w:pPr>
              <w:pStyle w:val="41"/>
              <w:bidi w:val="0"/>
              <w:rPr>
                <w:b w:val="0"/>
                <w:bCs/>
              </w:rPr>
            </w:pPr>
            <w:r>
              <w:rPr>
                <w:rFonts w:hint="eastAsia"/>
                <w:b w:val="0"/>
                <w:bCs/>
              </w:rPr>
              <w:t>2020/8/1</w:t>
            </w:r>
          </w:p>
        </w:tc>
        <w:tc>
          <w:tcPr>
            <w:tcW w:w="454" w:type="pct"/>
            <w:vAlign w:val="center"/>
          </w:tcPr>
          <w:p>
            <w:pPr>
              <w:pStyle w:val="41"/>
              <w:bidi w:val="0"/>
              <w:rPr>
                <w:b w:val="0"/>
                <w:bCs/>
              </w:rPr>
            </w:pPr>
            <w:r>
              <w:rPr>
                <w:rFonts w:hint="eastAsia"/>
                <w:b w:val="0"/>
                <w:bCs/>
              </w:rPr>
              <w:t>0.201</w:t>
            </w:r>
          </w:p>
        </w:tc>
        <w:tc>
          <w:tcPr>
            <w:tcW w:w="445" w:type="pct"/>
            <w:vAlign w:val="center"/>
          </w:tcPr>
          <w:p>
            <w:pPr>
              <w:pStyle w:val="41"/>
              <w:bidi w:val="0"/>
              <w:rPr>
                <w:b w:val="0"/>
                <w:bCs/>
              </w:rPr>
            </w:pPr>
            <w:r>
              <w:rPr>
                <w:rFonts w:hint="eastAsia"/>
                <w:b w:val="0"/>
                <w:bCs/>
              </w:rPr>
              <w:t>0.403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下家桐子林</w:t>
            </w:r>
          </w:p>
        </w:tc>
        <w:tc>
          <w:tcPr>
            <w:tcW w:w="493" w:type="pct"/>
            <w:shd w:val="clear" w:color="auto" w:fill="auto"/>
            <w:noWrap/>
            <w:vAlign w:val="center"/>
          </w:tcPr>
          <w:p>
            <w:pPr>
              <w:pStyle w:val="41"/>
              <w:bidi w:val="0"/>
              <w:rPr>
                <w:b w:val="0"/>
                <w:bCs/>
              </w:rPr>
            </w:pPr>
            <w:r>
              <w:rPr>
                <w:rFonts w:hint="eastAsia"/>
                <w:b w:val="0"/>
                <w:bCs/>
              </w:rPr>
              <w:t>20.153</w:t>
            </w:r>
          </w:p>
        </w:tc>
        <w:tc>
          <w:tcPr>
            <w:tcW w:w="411" w:type="pct"/>
            <w:shd w:val="clear" w:color="auto" w:fill="auto"/>
            <w:noWrap/>
            <w:vAlign w:val="center"/>
          </w:tcPr>
          <w:p>
            <w:pPr>
              <w:pStyle w:val="41"/>
              <w:bidi w:val="0"/>
              <w:rPr>
                <w:b w:val="0"/>
                <w:bCs/>
              </w:rPr>
            </w:pPr>
            <w:r>
              <w:rPr>
                <w:rFonts w:hint="eastAsia"/>
                <w:b w:val="0"/>
                <w:bCs/>
              </w:rPr>
              <w:t>8.061</w:t>
            </w:r>
          </w:p>
        </w:tc>
        <w:tc>
          <w:tcPr>
            <w:tcW w:w="786" w:type="pct"/>
            <w:vAlign w:val="center"/>
          </w:tcPr>
          <w:p>
            <w:pPr>
              <w:pStyle w:val="41"/>
              <w:bidi w:val="0"/>
              <w:rPr>
                <w:b w:val="0"/>
                <w:bCs/>
              </w:rPr>
            </w:pPr>
            <w:r>
              <w:rPr>
                <w:rFonts w:hint="eastAsia"/>
                <w:b w:val="0"/>
                <w:bCs/>
              </w:rPr>
              <w:t>2020/8/15/4</w:t>
            </w:r>
          </w:p>
        </w:tc>
        <w:tc>
          <w:tcPr>
            <w:tcW w:w="465" w:type="pct"/>
            <w:vAlign w:val="center"/>
          </w:tcPr>
          <w:p>
            <w:pPr>
              <w:pStyle w:val="41"/>
              <w:bidi w:val="0"/>
              <w:rPr>
                <w:b w:val="0"/>
                <w:bCs/>
              </w:rPr>
            </w:pPr>
            <w:r>
              <w:rPr>
                <w:rFonts w:hint="eastAsia"/>
                <w:b w:val="0"/>
                <w:bCs/>
              </w:rPr>
              <w:t>1.279</w:t>
            </w:r>
          </w:p>
        </w:tc>
        <w:tc>
          <w:tcPr>
            <w:tcW w:w="438" w:type="pct"/>
            <w:shd w:val="clear" w:color="auto" w:fill="auto"/>
            <w:noWrap/>
            <w:vAlign w:val="center"/>
          </w:tcPr>
          <w:p>
            <w:pPr>
              <w:pStyle w:val="41"/>
              <w:bidi w:val="0"/>
              <w:rPr>
                <w:b w:val="0"/>
                <w:bCs/>
              </w:rPr>
            </w:pPr>
            <w:r>
              <w:rPr>
                <w:rFonts w:hint="eastAsia"/>
                <w:b w:val="0"/>
                <w:bCs/>
              </w:rPr>
              <w:t>1.279</w:t>
            </w:r>
          </w:p>
        </w:tc>
        <w:tc>
          <w:tcPr>
            <w:tcW w:w="587" w:type="pct"/>
            <w:shd w:val="clear" w:color="auto" w:fill="auto"/>
            <w:noWrap/>
            <w:vAlign w:val="center"/>
          </w:tcPr>
          <w:p>
            <w:pPr>
              <w:pStyle w:val="41"/>
              <w:bidi w:val="0"/>
              <w:rPr>
                <w:b w:val="0"/>
                <w:bCs/>
              </w:rPr>
            </w:pPr>
            <w:r>
              <w:rPr>
                <w:rFonts w:hint="eastAsia"/>
                <w:b w:val="0"/>
                <w:bCs/>
              </w:rPr>
              <w:t>2020/9/26</w:t>
            </w:r>
          </w:p>
        </w:tc>
        <w:tc>
          <w:tcPr>
            <w:tcW w:w="454" w:type="pct"/>
            <w:vAlign w:val="center"/>
          </w:tcPr>
          <w:p>
            <w:pPr>
              <w:pStyle w:val="41"/>
              <w:bidi w:val="0"/>
              <w:rPr>
                <w:b w:val="0"/>
                <w:bCs/>
              </w:rPr>
            </w:pPr>
            <w:r>
              <w:rPr>
                <w:rFonts w:hint="eastAsia"/>
                <w:b w:val="0"/>
                <w:bCs/>
              </w:rPr>
              <w:t>0.15</w:t>
            </w:r>
          </w:p>
        </w:tc>
        <w:tc>
          <w:tcPr>
            <w:tcW w:w="445" w:type="pct"/>
            <w:vAlign w:val="center"/>
          </w:tcPr>
          <w:p>
            <w:pPr>
              <w:pStyle w:val="41"/>
              <w:bidi w:val="0"/>
              <w:rPr>
                <w:b w:val="0"/>
                <w:bCs/>
              </w:rPr>
            </w:pPr>
            <w:r>
              <w:rPr>
                <w:rFonts w:hint="eastAsia"/>
                <w:b w:val="0"/>
                <w:bCs/>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7" w:hRule="atLeast"/>
          <w:jc w:val="center"/>
        </w:trPr>
        <w:tc>
          <w:tcPr>
            <w:tcW w:w="917" w:type="pct"/>
            <w:shd w:val="clear" w:color="auto" w:fill="auto"/>
            <w:noWrap/>
            <w:vAlign w:val="center"/>
          </w:tcPr>
          <w:p>
            <w:pPr>
              <w:pStyle w:val="41"/>
              <w:bidi w:val="0"/>
              <w:rPr>
                <w:b w:val="0"/>
                <w:bCs/>
              </w:rPr>
            </w:pPr>
            <w:r>
              <w:rPr>
                <w:rFonts w:hint="eastAsia"/>
                <w:b w:val="0"/>
                <w:bCs/>
              </w:rPr>
              <w:t>区域最大值</w:t>
            </w:r>
          </w:p>
        </w:tc>
        <w:tc>
          <w:tcPr>
            <w:tcW w:w="493" w:type="pct"/>
            <w:shd w:val="clear" w:color="auto" w:fill="auto"/>
            <w:noWrap/>
            <w:vAlign w:val="center"/>
          </w:tcPr>
          <w:p>
            <w:pPr>
              <w:pStyle w:val="41"/>
              <w:bidi w:val="0"/>
              <w:rPr>
                <w:b w:val="0"/>
                <w:bCs/>
              </w:rPr>
            </w:pPr>
            <w:r>
              <w:rPr>
                <w:rFonts w:hint="eastAsia"/>
                <w:b w:val="0"/>
                <w:bCs/>
              </w:rPr>
              <w:t>60.184</w:t>
            </w:r>
          </w:p>
        </w:tc>
        <w:tc>
          <w:tcPr>
            <w:tcW w:w="411" w:type="pct"/>
            <w:shd w:val="clear" w:color="auto" w:fill="auto"/>
            <w:noWrap/>
            <w:vAlign w:val="center"/>
          </w:tcPr>
          <w:p>
            <w:pPr>
              <w:pStyle w:val="41"/>
              <w:bidi w:val="0"/>
              <w:rPr>
                <w:b w:val="0"/>
                <w:bCs/>
              </w:rPr>
            </w:pPr>
            <w:r>
              <w:rPr>
                <w:rFonts w:hint="eastAsia"/>
                <w:b w:val="0"/>
                <w:bCs/>
              </w:rPr>
              <w:t>24.074</w:t>
            </w:r>
          </w:p>
        </w:tc>
        <w:tc>
          <w:tcPr>
            <w:tcW w:w="786" w:type="pct"/>
            <w:vAlign w:val="center"/>
          </w:tcPr>
          <w:p>
            <w:pPr>
              <w:pStyle w:val="41"/>
              <w:bidi w:val="0"/>
              <w:rPr>
                <w:b w:val="0"/>
                <w:bCs/>
              </w:rPr>
            </w:pPr>
            <w:r>
              <w:rPr>
                <w:rFonts w:hint="eastAsia"/>
                <w:b w:val="0"/>
                <w:bCs/>
              </w:rPr>
              <w:t>2020/3/25/18</w:t>
            </w:r>
          </w:p>
        </w:tc>
        <w:tc>
          <w:tcPr>
            <w:tcW w:w="465" w:type="pct"/>
            <w:vAlign w:val="center"/>
          </w:tcPr>
          <w:p>
            <w:pPr>
              <w:pStyle w:val="41"/>
              <w:bidi w:val="0"/>
              <w:rPr>
                <w:b w:val="0"/>
                <w:bCs/>
              </w:rPr>
            </w:pPr>
            <w:r>
              <w:rPr>
                <w:rFonts w:hint="eastAsia"/>
                <w:b w:val="0"/>
                <w:bCs/>
              </w:rPr>
              <w:t>9.204</w:t>
            </w:r>
          </w:p>
        </w:tc>
        <w:tc>
          <w:tcPr>
            <w:tcW w:w="438" w:type="pct"/>
            <w:shd w:val="clear" w:color="auto" w:fill="auto"/>
            <w:noWrap/>
            <w:vAlign w:val="center"/>
          </w:tcPr>
          <w:p>
            <w:pPr>
              <w:pStyle w:val="41"/>
              <w:bidi w:val="0"/>
              <w:rPr>
                <w:b w:val="0"/>
                <w:bCs/>
              </w:rPr>
            </w:pPr>
            <w:r>
              <w:rPr>
                <w:rFonts w:hint="eastAsia"/>
                <w:b w:val="0"/>
                <w:bCs/>
              </w:rPr>
              <w:t>9.204</w:t>
            </w:r>
          </w:p>
        </w:tc>
        <w:tc>
          <w:tcPr>
            <w:tcW w:w="587" w:type="pct"/>
            <w:shd w:val="clear" w:color="auto" w:fill="auto"/>
            <w:noWrap/>
            <w:vAlign w:val="center"/>
          </w:tcPr>
          <w:p>
            <w:pPr>
              <w:pStyle w:val="41"/>
              <w:bidi w:val="0"/>
              <w:rPr>
                <w:b w:val="0"/>
                <w:bCs/>
              </w:rPr>
            </w:pPr>
            <w:r>
              <w:rPr>
                <w:rFonts w:hint="eastAsia"/>
                <w:b w:val="0"/>
                <w:bCs/>
              </w:rPr>
              <w:t>2020/8/15</w:t>
            </w:r>
          </w:p>
        </w:tc>
        <w:tc>
          <w:tcPr>
            <w:tcW w:w="454" w:type="pct"/>
            <w:vAlign w:val="center"/>
          </w:tcPr>
          <w:p>
            <w:pPr>
              <w:pStyle w:val="41"/>
              <w:bidi w:val="0"/>
              <w:rPr>
                <w:b w:val="0"/>
                <w:bCs/>
              </w:rPr>
            </w:pPr>
            <w:r>
              <w:rPr>
                <w:rFonts w:hint="eastAsia"/>
                <w:b w:val="0"/>
                <w:bCs/>
              </w:rPr>
              <w:t>2.601</w:t>
            </w:r>
          </w:p>
        </w:tc>
        <w:tc>
          <w:tcPr>
            <w:tcW w:w="445" w:type="pct"/>
            <w:vAlign w:val="center"/>
          </w:tcPr>
          <w:p>
            <w:pPr>
              <w:pStyle w:val="41"/>
              <w:bidi w:val="0"/>
              <w:rPr>
                <w:b w:val="0"/>
                <w:bCs/>
              </w:rPr>
            </w:pPr>
            <w:r>
              <w:rPr>
                <w:rFonts w:hint="eastAsia"/>
                <w:b w:val="0"/>
                <w:bCs/>
              </w:rPr>
              <w:t>5.202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28" w:hRule="atLeast"/>
          <w:jc w:val="center"/>
        </w:trPr>
        <w:tc>
          <w:tcPr>
            <w:tcW w:w="917" w:type="pct"/>
            <w:shd w:val="clear" w:color="auto" w:fill="auto"/>
            <w:noWrap/>
            <w:vAlign w:val="center"/>
          </w:tcPr>
          <w:p>
            <w:pPr>
              <w:pStyle w:val="41"/>
              <w:bidi w:val="0"/>
              <w:rPr>
                <w:b w:val="0"/>
                <w:bCs/>
              </w:rPr>
            </w:pPr>
            <w:r>
              <w:rPr>
                <w:rFonts w:hint="eastAsia"/>
                <w:b w:val="0"/>
                <w:bCs/>
              </w:rPr>
              <w:t>区域最大值坐标</w:t>
            </w:r>
          </w:p>
        </w:tc>
        <w:tc>
          <w:tcPr>
            <w:tcW w:w="1691" w:type="pct"/>
            <w:gridSpan w:val="3"/>
            <w:shd w:val="clear" w:color="auto" w:fill="auto"/>
            <w:noWrap/>
            <w:vAlign w:val="center"/>
          </w:tcPr>
          <w:p>
            <w:pPr>
              <w:pStyle w:val="41"/>
              <w:bidi w:val="0"/>
              <w:rPr>
                <w:b w:val="0"/>
                <w:bCs/>
              </w:rPr>
            </w:pPr>
            <w:r>
              <w:rPr>
                <w:b w:val="0"/>
                <w:bCs/>
              </w:rPr>
              <w:t>(</w:t>
            </w:r>
            <w:r>
              <w:rPr>
                <w:rFonts w:hint="eastAsia"/>
                <w:b w:val="0"/>
                <w:bCs/>
              </w:rPr>
              <w:t>-2200</w:t>
            </w:r>
            <w:r>
              <w:rPr>
                <w:b w:val="0"/>
                <w:bCs/>
              </w:rPr>
              <w:t>,</w:t>
            </w:r>
            <w:r>
              <w:rPr>
                <w:rFonts w:hint="eastAsia"/>
                <w:b w:val="0"/>
                <w:bCs/>
              </w:rPr>
              <w:t>1600</w:t>
            </w:r>
            <w:r>
              <w:rPr>
                <w:b w:val="0"/>
                <w:bCs/>
              </w:rPr>
              <w:t>)</w:t>
            </w:r>
          </w:p>
        </w:tc>
        <w:tc>
          <w:tcPr>
            <w:tcW w:w="1491" w:type="pct"/>
            <w:gridSpan w:val="3"/>
            <w:vAlign w:val="center"/>
          </w:tcPr>
          <w:p>
            <w:pPr>
              <w:pStyle w:val="41"/>
              <w:bidi w:val="0"/>
              <w:rPr>
                <w:b w:val="0"/>
                <w:bCs/>
              </w:rPr>
            </w:pPr>
            <w:r>
              <w:rPr>
                <w:b w:val="0"/>
                <w:bCs/>
              </w:rPr>
              <w:t>(</w:t>
            </w:r>
            <w:r>
              <w:rPr>
                <w:rFonts w:hint="eastAsia"/>
                <w:b w:val="0"/>
                <w:bCs/>
              </w:rPr>
              <w:t>-300</w:t>
            </w:r>
            <w:r>
              <w:rPr>
                <w:b w:val="0"/>
                <w:bCs/>
              </w:rPr>
              <w:t>,</w:t>
            </w:r>
            <w:r>
              <w:rPr>
                <w:rFonts w:hint="eastAsia"/>
                <w:b w:val="0"/>
                <w:bCs/>
              </w:rPr>
              <w:t>-100</w:t>
            </w:r>
            <w:r>
              <w:rPr>
                <w:b w:val="0"/>
                <w:bCs/>
              </w:rPr>
              <w:t>)</w:t>
            </w:r>
          </w:p>
        </w:tc>
        <w:tc>
          <w:tcPr>
            <w:tcW w:w="900" w:type="pct"/>
            <w:gridSpan w:val="2"/>
            <w:vAlign w:val="center"/>
          </w:tcPr>
          <w:p>
            <w:pPr>
              <w:pStyle w:val="41"/>
              <w:bidi w:val="0"/>
              <w:rPr>
                <w:b w:val="0"/>
                <w:bCs/>
              </w:rPr>
            </w:pPr>
            <w:r>
              <w:rPr>
                <w:b w:val="0"/>
                <w:bCs/>
              </w:rPr>
              <w:t>(</w:t>
            </w:r>
            <w:r>
              <w:rPr>
                <w:rFonts w:hint="eastAsia"/>
                <w:b w:val="0"/>
                <w:bCs/>
              </w:rPr>
              <w:t>-200</w:t>
            </w:r>
            <w:r>
              <w:rPr>
                <w:b w:val="0"/>
                <w:bCs/>
              </w:rPr>
              <w:t>,</w:t>
            </w:r>
            <w:r>
              <w:rPr>
                <w:rFonts w:hint="eastAsia"/>
                <w:b w:val="0"/>
                <w:bCs/>
              </w:rPr>
              <w:t>0</w:t>
            </w:r>
            <w:r>
              <w:rPr>
                <w:b w:val="0"/>
                <w:bCs/>
              </w:rPr>
              <w:t>)</w:t>
            </w:r>
          </w:p>
        </w:tc>
      </w:tr>
    </w:tbl>
    <w:p>
      <w:pPr>
        <w:pStyle w:val="41"/>
        <w:bidi w:val="0"/>
        <w:rPr>
          <w:rFonts w:hint="eastAsia"/>
          <w:lang w:val="en-US" w:eastAsia="zh-CN"/>
        </w:rPr>
      </w:pPr>
      <w:r>
        <w:rPr>
          <w:rFonts w:hint="eastAsia"/>
          <w:lang w:val="en-US" w:eastAsia="zh-CN"/>
        </w:rPr>
        <w:t>表6.2-20  项目预测网格和关心点的NH</w:t>
      </w:r>
      <w:r>
        <w:rPr>
          <w:rStyle w:val="57"/>
          <w:rFonts w:hint="eastAsia"/>
          <w:b/>
          <w:vertAlign w:val="subscript"/>
          <w:lang w:val="en-US" w:eastAsia="zh-CN"/>
        </w:rPr>
        <w:t>3</w:t>
      </w:r>
      <w:r>
        <w:rPr>
          <w:rFonts w:hint="eastAsia"/>
          <w:lang w:val="en-US" w:eastAsia="zh-CN"/>
        </w:rPr>
        <w:t>最大贡献浓度</w:t>
      </w:r>
    </w:p>
    <w:tbl>
      <w:tblPr>
        <w:tblStyle w:val="23"/>
        <w:tblW w:w="5464"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612"/>
        <w:gridCol w:w="903"/>
        <w:gridCol w:w="743"/>
        <w:gridCol w:w="1338"/>
        <w:gridCol w:w="876"/>
        <w:gridCol w:w="693"/>
        <w:gridCol w:w="1425"/>
        <w:gridCol w:w="836"/>
        <w:gridCol w:w="65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98" w:hRule="atLeast"/>
          <w:jc w:val="center"/>
        </w:trPr>
        <w:tc>
          <w:tcPr>
            <w:tcW w:w="887" w:type="pct"/>
            <w:vMerge w:val="restart"/>
            <w:shd w:val="clear" w:color="auto" w:fill="auto"/>
            <w:noWrap/>
            <w:vAlign w:val="center"/>
          </w:tcPr>
          <w:p>
            <w:pPr>
              <w:pStyle w:val="41"/>
              <w:bidi w:val="0"/>
              <w:rPr>
                <w:b/>
                <w:bCs w:val="0"/>
              </w:rPr>
            </w:pPr>
            <w:r>
              <w:rPr>
                <w:rFonts w:hint="eastAsia"/>
                <w:b/>
                <w:bCs w:val="0"/>
              </w:rPr>
              <w:t>关心点</w:t>
            </w:r>
          </w:p>
        </w:tc>
        <w:tc>
          <w:tcPr>
            <w:tcW w:w="1643" w:type="pct"/>
            <w:gridSpan w:val="3"/>
            <w:shd w:val="clear" w:color="auto" w:fill="auto"/>
            <w:noWrap/>
            <w:vAlign w:val="center"/>
          </w:tcPr>
          <w:p>
            <w:pPr>
              <w:pStyle w:val="41"/>
              <w:bidi w:val="0"/>
              <w:rPr>
                <w:b/>
                <w:bCs w:val="0"/>
              </w:rPr>
            </w:pPr>
            <w:r>
              <w:rPr>
                <w:rFonts w:hint="eastAsia"/>
                <w:b/>
                <w:bCs w:val="0"/>
              </w:rPr>
              <w:t>小时浓度最大值</w:t>
            </w:r>
          </w:p>
        </w:tc>
        <w:tc>
          <w:tcPr>
            <w:tcW w:w="1649" w:type="pct"/>
            <w:gridSpan w:val="3"/>
            <w:vAlign w:val="center"/>
          </w:tcPr>
          <w:p>
            <w:pPr>
              <w:pStyle w:val="41"/>
              <w:bidi w:val="0"/>
              <w:rPr>
                <w:b/>
                <w:bCs w:val="0"/>
              </w:rPr>
            </w:pPr>
            <w:r>
              <w:rPr>
                <w:rFonts w:hint="eastAsia"/>
                <w:b/>
                <w:bCs w:val="0"/>
              </w:rPr>
              <w:t>日均浓度最大值</w:t>
            </w:r>
          </w:p>
        </w:tc>
        <w:tc>
          <w:tcPr>
            <w:tcW w:w="819" w:type="pct"/>
            <w:gridSpan w:val="2"/>
            <w:vAlign w:val="center"/>
          </w:tcPr>
          <w:p>
            <w:pPr>
              <w:pStyle w:val="41"/>
              <w:bidi w:val="0"/>
              <w:rPr>
                <w:b/>
                <w:bCs w:val="0"/>
              </w:rPr>
            </w:pPr>
            <w:r>
              <w:rPr>
                <w:rFonts w:hint="eastAsia"/>
                <w:b/>
                <w:bCs w:val="0"/>
              </w:rPr>
              <w:t>年均浓度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675" w:hRule="atLeast"/>
          <w:jc w:val="center"/>
        </w:trPr>
        <w:tc>
          <w:tcPr>
            <w:tcW w:w="887" w:type="pct"/>
            <w:vMerge w:val="continue"/>
            <w:shd w:val="clear" w:color="auto" w:fill="auto"/>
            <w:noWrap/>
            <w:vAlign w:val="center"/>
          </w:tcPr>
          <w:p>
            <w:pPr>
              <w:pStyle w:val="41"/>
              <w:bidi w:val="0"/>
              <w:rPr>
                <w:b/>
                <w:bCs w:val="0"/>
              </w:rPr>
            </w:pPr>
          </w:p>
        </w:tc>
        <w:tc>
          <w:tcPr>
            <w:tcW w:w="497" w:type="pct"/>
            <w:shd w:val="clear" w:color="auto" w:fill="auto"/>
            <w:noWrap/>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409" w:type="pct"/>
            <w:shd w:val="clear" w:color="auto" w:fill="auto"/>
            <w:noWrap/>
            <w:vAlign w:val="center"/>
          </w:tcPr>
          <w:p>
            <w:pPr>
              <w:pStyle w:val="41"/>
              <w:bidi w:val="0"/>
              <w:rPr>
                <w:b/>
                <w:bCs w:val="0"/>
              </w:rPr>
            </w:pPr>
            <w:r>
              <w:rPr>
                <w:rFonts w:hint="eastAsia"/>
                <w:b/>
                <w:bCs w:val="0"/>
              </w:rPr>
              <w:t>占标率%</w:t>
            </w:r>
          </w:p>
        </w:tc>
        <w:tc>
          <w:tcPr>
            <w:tcW w:w="736" w:type="pct"/>
            <w:vAlign w:val="center"/>
          </w:tcPr>
          <w:p>
            <w:pPr>
              <w:pStyle w:val="41"/>
              <w:bidi w:val="0"/>
              <w:rPr>
                <w:b/>
                <w:bCs w:val="0"/>
              </w:rPr>
            </w:pPr>
            <w:r>
              <w:rPr>
                <w:rFonts w:hint="eastAsia"/>
                <w:b/>
                <w:bCs w:val="0"/>
              </w:rPr>
              <w:t>出现时刻</w:t>
            </w:r>
          </w:p>
        </w:tc>
        <w:tc>
          <w:tcPr>
            <w:tcW w:w="482" w:type="pct"/>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381" w:type="pct"/>
            <w:shd w:val="clear" w:color="auto" w:fill="auto"/>
            <w:noWrap/>
            <w:vAlign w:val="center"/>
          </w:tcPr>
          <w:p>
            <w:pPr>
              <w:pStyle w:val="41"/>
              <w:bidi w:val="0"/>
              <w:rPr>
                <w:b/>
                <w:bCs w:val="0"/>
              </w:rPr>
            </w:pPr>
            <w:r>
              <w:rPr>
                <w:rFonts w:hint="eastAsia"/>
                <w:b/>
                <w:bCs w:val="0"/>
              </w:rPr>
              <w:t>占标率%</w:t>
            </w:r>
          </w:p>
        </w:tc>
        <w:tc>
          <w:tcPr>
            <w:tcW w:w="784" w:type="pct"/>
            <w:shd w:val="clear" w:color="auto" w:fill="auto"/>
            <w:noWrap/>
            <w:vAlign w:val="center"/>
          </w:tcPr>
          <w:p>
            <w:pPr>
              <w:pStyle w:val="41"/>
              <w:bidi w:val="0"/>
              <w:rPr>
                <w:b/>
                <w:bCs w:val="0"/>
              </w:rPr>
            </w:pPr>
            <w:r>
              <w:rPr>
                <w:rFonts w:hint="eastAsia"/>
                <w:b/>
                <w:bCs w:val="0"/>
              </w:rPr>
              <w:t>出现时刻</w:t>
            </w:r>
          </w:p>
        </w:tc>
        <w:tc>
          <w:tcPr>
            <w:tcW w:w="460" w:type="pct"/>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359" w:type="pct"/>
            <w:vAlign w:val="center"/>
          </w:tcPr>
          <w:p>
            <w:pPr>
              <w:pStyle w:val="41"/>
              <w:bidi w:val="0"/>
              <w:rPr>
                <w:b/>
                <w:bCs w:val="0"/>
              </w:rPr>
            </w:pPr>
            <w:r>
              <w:rPr>
                <w:rFonts w:hint="eastAsia"/>
                <w:b/>
                <w:bCs w:val="0"/>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红庙子</w:t>
            </w:r>
          </w:p>
        </w:tc>
        <w:tc>
          <w:tcPr>
            <w:tcW w:w="497" w:type="pct"/>
            <w:shd w:val="clear" w:color="auto" w:fill="auto"/>
            <w:noWrap/>
            <w:vAlign w:val="center"/>
          </w:tcPr>
          <w:p>
            <w:pPr>
              <w:pStyle w:val="41"/>
              <w:bidi w:val="0"/>
              <w:rPr>
                <w:b w:val="0"/>
                <w:bCs/>
              </w:rPr>
            </w:pPr>
            <w:r>
              <w:rPr>
                <w:rFonts w:hint="eastAsia"/>
                <w:b w:val="0"/>
                <w:bCs/>
              </w:rPr>
              <w:t>4.622</w:t>
            </w:r>
          </w:p>
        </w:tc>
        <w:tc>
          <w:tcPr>
            <w:tcW w:w="409" w:type="pct"/>
            <w:shd w:val="clear" w:color="auto" w:fill="auto"/>
            <w:noWrap/>
            <w:vAlign w:val="center"/>
          </w:tcPr>
          <w:p>
            <w:pPr>
              <w:pStyle w:val="41"/>
              <w:bidi w:val="0"/>
              <w:rPr>
                <w:b w:val="0"/>
                <w:bCs/>
              </w:rPr>
            </w:pPr>
            <w:r>
              <w:rPr>
                <w:rFonts w:hint="eastAsia"/>
                <w:b w:val="0"/>
                <w:bCs/>
              </w:rPr>
              <w:t>2.311</w:t>
            </w:r>
          </w:p>
        </w:tc>
        <w:tc>
          <w:tcPr>
            <w:tcW w:w="736" w:type="pct"/>
            <w:vAlign w:val="center"/>
          </w:tcPr>
          <w:p>
            <w:pPr>
              <w:pStyle w:val="41"/>
              <w:bidi w:val="0"/>
              <w:rPr>
                <w:b w:val="0"/>
                <w:bCs/>
              </w:rPr>
            </w:pPr>
            <w:r>
              <w:rPr>
                <w:rFonts w:hint="eastAsia"/>
                <w:b w:val="0"/>
                <w:bCs/>
              </w:rPr>
              <w:t>2020/6/24/1</w:t>
            </w:r>
          </w:p>
        </w:tc>
        <w:tc>
          <w:tcPr>
            <w:tcW w:w="482" w:type="pct"/>
            <w:vAlign w:val="center"/>
          </w:tcPr>
          <w:p>
            <w:pPr>
              <w:pStyle w:val="41"/>
              <w:bidi w:val="0"/>
              <w:rPr>
                <w:b w:val="0"/>
                <w:bCs/>
              </w:rPr>
            </w:pPr>
            <w:r>
              <w:rPr>
                <w:rFonts w:hint="eastAsia"/>
                <w:b w:val="0"/>
                <w:bCs/>
              </w:rPr>
              <w:t>0.353</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2020/6/24</w:t>
            </w:r>
          </w:p>
        </w:tc>
        <w:tc>
          <w:tcPr>
            <w:tcW w:w="460" w:type="pct"/>
            <w:vAlign w:val="center"/>
          </w:tcPr>
          <w:p>
            <w:pPr>
              <w:pStyle w:val="41"/>
              <w:bidi w:val="0"/>
              <w:rPr>
                <w:b w:val="0"/>
                <w:bCs/>
              </w:rPr>
            </w:pPr>
            <w:r>
              <w:rPr>
                <w:rFonts w:hint="eastAsia"/>
                <w:b w:val="0"/>
                <w:bCs/>
              </w:rPr>
              <w:t>0.029</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王家大院子</w:t>
            </w:r>
          </w:p>
        </w:tc>
        <w:tc>
          <w:tcPr>
            <w:tcW w:w="497" w:type="pct"/>
            <w:shd w:val="clear" w:color="auto" w:fill="auto"/>
            <w:noWrap/>
            <w:vAlign w:val="center"/>
          </w:tcPr>
          <w:p>
            <w:pPr>
              <w:pStyle w:val="41"/>
              <w:bidi w:val="0"/>
              <w:rPr>
                <w:b w:val="0"/>
                <w:bCs/>
              </w:rPr>
            </w:pPr>
            <w:r>
              <w:rPr>
                <w:rFonts w:hint="eastAsia"/>
                <w:b w:val="0"/>
                <w:bCs/>
              </w:rPr>
              <w:t>5.839</w:t>
            </w:r>
          </w:p>
        </w:tc>
        <w:tc>
          <w:tcPr>
            <w:tcW w:w="409" w:type="pct"/>
            <w:shd w:val="clear" w:color="auto" w:fill="auto"/>
            <w:noWrap/>
            <w:vAlign w:val="center"/>
          </w:tcPr>
          <w:p>
            <w:pPr>
              <w:pStyle w:val="41"/>
              <w:bidi w:val="0"/>
              <w:rPr>
                <w:b w:val="0"/>
                <w:bCs/>
              </w:rPr>
            </w:pPr>
            <w:r>
              <w:rPr>
                <w:rFonts w:hint="eastAsia"/>
                <w:b w:val="0"/>
                <w:bCs/>
              </w:rPr>
              <w:t>2.92</w:t>
            </w:r>
          </w:p>
        </w:tc>
        <w:tc>
          <w:tcPr>
            <w:tcW w:w="736" w:type="pct"/>
            <w:vAlign w:val="center"/>
          </w:tcPr>
          <w:p>
            <w:pPr>
              <w:pStyle w:val="41"/>
              <w:bidi w:val="0"/>
              <w:rPr>
                <w:b w:val="0"/>
                <w:bCs/>
              </w:rPr>
            </w:pPr>
            <w:r>
              <w:rPr>
                <w:rFonts w:hint="eastAsia"/>
                <w:b w:val="0"/>
                <w:bCs/>
              </w:rPr>
              <w:t>2020/7/21/2</w:t>
            </w:r>
          </w:p>
        </w:tc>
        <w:tc>
          <w:tcPr>
            <w:tcW w:w="482" w:type="pct"/>
            <w:vAlign w:val="center"/>
          </w:tcPr>
          <w:p>
            <w:pPr>
              <w:pStyle w:val="41"/>
              <w:bidi w:val="0"/>
              <w:rPr>
                <w:b w:val="0"/>
                <w:bCs/>
              </w:rPr>
            </w:pPr>
            <w:r>
              <w:rPr>
                <w:rFonts w:hint="eastAsia"/>
                <w:b w:val="0"/>
                <w:bCs/>
              </w:rPr>
              <w:t>0.458</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2020/3/11</w:t>
            </w:r>
          </w:p>
        </w:tc>
        <w:tc>
          <w:tcPr>
            <w:tcW w:w="460" w:type="pct"/>
            <w:vAlign w:val="center"/>
          </w:tcPr>
          <w:p>
            <w:pPr>
              <w:pStyle w:val="41"/>
              <w:bidi w:val="0"/>
              <w:rPr>
                <w:b w:val="0"/>
                <w:bCs/>
              </w:rPr>
            </w:pPr>
            <w:r>
              <w:rPr>
                <w:rFonts w:hint="eastAsia"/>
                <w:b w:val="0"/>
                <w:bCs/>
              </w:rPr>
              <w:t>0.032</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宋家院子</w:t>
            </w:r>
          </w:p>
        </w:tc>
        <w:tc>
          <w:tcPr>
            <w:tcW w:w="497" w:type="pct"/>
            <w:shd w:val="clear" w:color="auto" w:fill="auto"/>
            <w:noWrap/>
            <w:vAlign w:val="center"/>
          </w:tcPr>
          <w:p>
            <w:pPr>
              <w:pStyle w:val="41"/>
              <w:bidi w:val="0"/>
              <w:rPr>
                <w:b w:val="0"/>
                <w:bCs/>
              </w:rPr>
            </w:pPr>
            <w:r>
              <w:rPr>
                <w:rFonts w:hint="eastAsia"/>
                <w:b w:val="0"/>
                <w:bCs/>
              </w:rPr>
              <w:t>7.546</w:t>
            </w:r>
          </w:p>
        </w:tc>
        <w:tc>
          <w:tcPr>
            <w:tcW w:w="409" w:type="pct"/>
            <w:shd w:val="clear" w:color="auto" w:fill="auto"/>
            <w:noWrap/>
            <w:vAlign w:val="center"/>
          </w:tcPr>
          <w:p>
            <w:pPr>
              <w:pStyle w:val="41"/>
              <w:bidi w:val="0"/>
              <w:rPr>
                <w:b w:val="0"/>
                <w:bCs/>
              </w:rPr>
            </w:pPr>
            <w:r>
              <w:rPr>
                <w:rFonts w:hint="eastAsia"/>
                <w:b w:val="0"/>
                <w:bCs/>
              </w:rPr>
              <w:t>3.773</w:t>
            </w:r>
          </w:p>
        </w:tc>
        <w:tc>
          <w:tcPr>
            <w:tcW w:w="736" w:type="pct"/>
            <w:vAlign w:val="center"/>
          </w:tcPr>
          <w:p>
            <w:pPr>
              <w:pStyle w:val="41"/>
              <w:bidi w:val="0"/>
              <w:rPr>
                <w:b w:val="0"/>
                <w:bCs/>
              </w:rPr>
            </w:pPr>
            <w:r>
              <w:rPr>
                <w:rFonts w:hint="eastAsia"/>
                <w:b w:val="0"/>
                <w:bCs/>
              </w:rPr>
              <w:t>2020/2/3/8</w:t>
            </w:r>
          </w:p>
        </w:tc>
        <w:tc>
          <w:tcPr>
            <w:tcW w:w="482" w:type="pct"/>
            <w:vAlign w:val="center"/>
          </w:tcPr>
          <w:p>
            <w:pPr>
              <w:pStyle w:val="41"/>
              <w:bidi w:val="0"/>
              <w:rPr>
                <w:b w:val="0"/>
                <w:bCs/>
              </w:rPr>
            </w:pPr>
            <w:r>
              <w:rPr>
                <w:rFonts w:hint="eastAsia"/>
                <w:b w:val="0"/>
                <w:bCs/>
              </w:rPr>
              <w:t>0.479</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2020/5/21</w:t>
            </w:r>
          </w:p>
        </w:tc>
        <w:tc>
          <w:tcPr>
            <w:tcW w:w="460" w:type="pct"/>
            <w:vAlign w:val="center"/>
          </w:tcPr>
          <w:p>
            <w:pPr>
              <w:pStyle w:val="41"/>
              <w:bidi w:val="0"/>
              <w:rPr>
                <w:b w:val="0"/>
                <w:bCs/>
              </w:rPr>
            </w:pPr>
            <w:r>
              <w:rPr>
                <w:rFonts w:hint="eastAsia"/>
                <w:b w:val="0"/>
                <w:bCs/>
              </w:rPr>
              <w:t>0.037</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仲家大院子</w:t>
            </w:r>
          </w:p>
        </w:tc>
        <w:tc>
          <w:tcPr>
            <w:tcW w:w="497" w:type="pct"/>
            <w:shd w:val="clear" w:color="auto" w:fill="auto"/>
            <w:noWrap/>
            <w:vAlign w:val="center"/>
          </w:tcPr>
          <w:p>
            <w:pPr>
              <w:pStyle w:val="41"/>
              <w:bidi w:val="0"/>
              <w:rPr>
                <w:b w:val="0"/>
                <w:bCs/>
              </w:rPr>
            </w:pPr>
            <w:r>
              <w:rPr>
                <w:rFonts w:hint="eastAsia"/>
                <w:b w:val="0"/>
                <w:bCs/>
              </w:rPr>
              <w:t>5.521</w:t>
            </w:r>
          </w:p>
        </w:tc>
        <w:tc>
          <w:tcPr>
            <w:tcW w:w="409" w:type="pct"/>
            <w:shd w:val="clear" w:color="auto" w:fill="auto"/>
            <w:noWrap/>
            <w:vAlign w:val="center"/>
          </w:tcPr>
          <w:p>
            <w:pPr>
              <w:pStyle w:val="41"/>
              <w:bidi w:val="0"/>
              <w:rPr>
                <w:b w:val="0"/>
                <w:bCs/>
              </w:rPr>
            </w:pPr>
            <w:r>
              <w:rPr>
                <w:rFonts w:hint="eastAsia"/>
                <w:b w:val="0"/>
                <w:bCs/>
              </w:rPr>
              <w:t>2.761</w:t>
            </w:r>
          </w:p>
        </w:tc>
        <w:tc>
          <w:tcPr>
            <w:tcW w:w="736" w:type="pct"/>
            <w:vAlign w:val="center"/>
          </w:tcPr>
          <w:p>
            <w:pPr>
              <w:pStyle w:val="41"/>
              <w:bidi w:val="0"/>
              <w:rPr>
                <w:b w:val="0"/>
                <w:bCs/>
              </w:rPr>
            </w:pPr>
            <w:r>
              <w:rPr>
                <w:rFonts w:hint="eastAsia"/>
                <w:b w:val="0"/>
                <w:bCs/>
              </w:rPr>
              <w:t>2020/6/4/19</w:t>
            </w:r>
          </w:p>
        </w:tc>
        <w:tc>
          <w:tcPr>
            <w:tcW w:w="482" w:type="pct"/>
            <w:vAlign w:val="center"/>
          </w:tcPr>
          <w:p>
            <w:pPr>
              <w:pStyle w:val="41"/>
              <w:bidi w:val="0"/>
              <w:rPr>
                <w:b w:val="0"/>
                <w:bCs/>
              </w:rPr>
            </w:pPr>
            <w:r>
              <w:rPr>
                <w:rFonts w:hint="eastAsia"/>
                <w:b w:val="0"/>
                <w:bCs/>
              </w:rPr>
              <w:t>0.616</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2020/6/9</w:t>
            </w:r>
          </w:p>
        </w:tc>
        <w:tc>
          <w:tcPr>
            <w:tcW w:w="460" w:type="pct"/>
            <w:vAlign w:val="center"/>
          </w:tcPr>
          <w:p>
            <w:pPr>
              <w:pStyle w:val="41"/>
              <w:bidi w:val="0"/>
              <w:rPr>
                <w:b w:val="0"/>
                <w:bCs/>
              </w:rPr>
            </w:pPr>
            <w:r>
              <w:rPr>
                <w:rFonts w:hint="eastAsia"/>
                <w:b w:val="0"/>
                <w:bCs/>
              </w:rPr>
              <w:t>0.044</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灵江小区</w:t>
            </w:r>
          </w:p>
        </w:tc>
        <w:tc>
          <w:tcPr>
            <w:tcW w:w="497" w:type="pct"/>
            <w:shd w:val="clear" w:color="auto" w:fill="auto"/>
            <w:noWrap/>
            <w:vAlign w:val="center"/>
          </w:tcPr>
          <w:p>
            <w:pPr>
              <w:pStyle w:val="41"/>
              <w:bidi w:val="0"/>
              <w:rPr>
                <w:b w:val="0"/>
                <w:bCs/>
              </w:rPr>
            </w:pPr>
            <w:r>
              <w:rPr>
                <w:rFonts w:hint="eastAsia"/>
                <w:b w:val="0"/>
                <w:bCs/>
              </w:rPr>
              <w:t>5.224</w:t>
            </w:r>
          </w:p>
        </w:tc>
        <w:tc>
          <w:tcPr>
            <w:tcW w:w="409" w:type="pct"/>
            <w:shd w:val="clear" w:color="auto" w:fill="auto"/>
            <w:noWrap/>
            <w:vAlign w:val="center"/>
          </w:tcPr>
          <w:p>
            <w:pPr>
              <w:pStyle w:val="41"/>
              <w:bidi w:val="0"/>
              <w:rPr>
                <w:b w:val="0"/>
                <w:bCs/>
              </w:rPr>
            </w:pPr>
            <w:r>
              <w:rPr>
                <w:rFonts w:hint="eastAsia"/>
                <w:b w:val="0"/>
                <w:bCs/>
              </w:rPr>
              <w:t>2.612</w:t>
            </w:r>
          </w:p>
        </w:tc>
        <w:tc>
          <w:tcPr>
            <w:tcW w:w="736" w:type="pct"/>
            <w:vAlign w:val="center"/>
          </w:tcPr>
          <w:p>
            <w:pPr>
              <w:pStyle w:val="41"/>
              <w:bidi w:val="0"/>
              <w:rPr>
                <w:b w:val="0"/>
                <w:bCs/>
              </w:rPr>
            </w:pPr>
            <w:r>
              <w:rPr>
                <w:rFonts w:hint="eastAsia"/>
                <w:b w:val="0"/>
                <w:bCs/>
              </w:rPr>
              <w:t>2020/7/15/2</w:t>
            </w:r>
          </w:p>
        </w:tc>
        <w:tc>
          <w:tcPr>
            <w:tcW w:w="482" w:type="pct"/>
            <w:vAlign w:val="center"/>
          </w:tcPr>
          <w:p>
            <w:pPr>
              <w:pStyle w:val="41"/>
              <w:bidi w:val="0"/>
              <w:rPr>
                <w:b w:val="0"/>
                <w:bCs/>
              </w:rPr>
            </w:pPr>
            <w:r>
              <w:rPr>
                <w:rFonts w:hint="eastAsia"/>
                <w:b w:val="0"/>
                <w:bCs/>
              </w:rPr>
              <w:t>0.568</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2020/8/20</w:t>
            </w:r>
          </w:p>
        </w:tc>
        <w:tc>
          <w:tcPr>
            <w:tcW w:w="460" w:type="pct"/>
            <w:vAlign w:val="center"/>
          </w:tcPr>
          <w:p>
            <w:pPr>
              <w:pStyle w:val="41"/>
              <w:bidi w:val="0"/>
              <w:rPr>
                <w:b w:val="0"/>
                <w:bCs/>
              </w:rPr>
            </w:pPr>
            <w:r>
              <w:rPr>
                <w:rFonts w:hint="eastAsia"/>
                <w:b w:val="0"/>
                <w:bCs/>
              </w:rPr>
              <w:t>0.051</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刘家院子</w:t>
            </w:r>
          </w:p>
        </w:tc>
        <w:tc>
          <w:tcPr>
            <w:tcW w:w="497" w:type="pct"/>
            <w:shd w:val="clear" w:color="auto" w:fill="auto"/>
            <w:noWrap/>
            <w:vAlign w:val="center"/>
          </w:tcPr>
          <w:p>
            <w:pPr>
              <w:pStyle w:val="41"/>
              <w:bidi w:val="0"/>
              <w:rPr>
                <w:b w:val="0"/>
                <w:bCs/>
              </w:rPr>
            </w:pPr>
            <w:r>
              <w:rPr>
                <w:rFonts w:hint="eastAsia"/>
                <w:b w:val="0"/>
                <w:bCs/>
              </w:rPr>
              <w:t>5</w:t>
            </w:r>
          </w:p>
        </w:tc>
        <w:tc>
          <w:tcPr>
            <w:tcW w:w="409" w:type="pct"/>
            <w:shd w:val="clear" w:color="auto" w:fill="auto"/>
            <w:noWrap/>
            <w:vAlign w:val="center"/>
          </w:tcPr>
          <w:p>
            <w:pPr>
              <w:pStyle w:val="41"/>
              <w:bidi w:val="0"/>
              <w:rPr>
                <w:b w:val="0"/>
                <w:bCs/>
              </w:rPr>
            </w:pPr>
            <w:r>
              <w:rPr>
                <w:rFonts w:hint="eastAsia"/>
                <w:b w:val="0"/>
                <w:bCs/>
              </w:rPr>
              <w:t>2.5</w:t>
            </w:r>
          </w:p>
        </w:tc>
        <w:tc>
          <w:tcPr>
            <w:tcW w:w="736" w:type="pct"/>
            <w:vAlign w:val="center"/>
          </w:tcPr>
          <w:p>
            <w:pPr>
              <w:pStyle w:val="41"/>
              <w:bidi w:val="0"/>
              <w:rPr>
                <w:b w:val="0"/>
                <w:bCs/>
              </w:rPr>
            </w:pPr>
            <w:r>
              <w:rPr>
                <w:rFonts w:hint="eastAsia"/>
                <w:b w:val="0"/>
                <w:bCs/>
              </w:rPr>
              <w:t>2020/6/3/22</w:t>
            </w:r>
          </w:p>
        </w:tc>
        <w:tc>
          <w:tcPr>
            <w:tcW w:w="482" w:type="pct"/>
            <w:vAlign w:val="center"/>
          </w:tcPr>
          <w:p>
            <w:pPr>
              <w:pStyle w:val="41"/>
              <w:bidi w:val="0"/>
              <w:rPr>
                <w:b w:val="0"/>
                <w:bCs/>
              </w:rPr>
            </w:pPr>
            <w:r>
              <w:rPr>
                <w:rFonts w:hint="eastAsia"/>
                <w:b w:val="0"/>
                <w:bCs/>
              </w:rPr>
              <w:t>0.432</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2020/6/6</w:t>
            </w:r>
          </w:p>
        </w:tc>
        <w:tc>
          <w:tcPr>
            <w:tcW w:w="460" w:type="pct"/>
            <w:vAlign w:val="center"/>
          </w:tcPr>
          <w:p>
            <w:pPr>
              <w:pStyle w:val="41"/>
              <w:bidi w:val="0"/>
              <w:rPr>
                <w:b w:val="0"/>
                <w:bCs/>
              </w:rPr>
            </w:pPr>
            <w:r>
              <w:rPr>
                <w:rFonts w:hint="eastAsia"/>
                <w:b w:val="0"/>
                <w:bCs/>
              </w:rPr>
              <w:t>0.044</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谢家院子</w:t>
            </w:r>
          </w:p>
        </w:tc>
        <w:tc>
          <w:tcPr>
            <w:tcW w:w="497" w:type="pct"/>
            <w:shd w:val="clear" w:color="auto" w:fill="auto"/>
            <w:noWrap/>
            <w:vAlign w:val="center"/>
          </w:tcPr>
          <w:p>
            <w:pPr>
              <w:pStyle w:val="41"/>
              <w:bidi w:val="0"/>
              <w:rPr>
                <w:b w:val="0"/>
                <w:bCs/>
              </w:rPr>
            </w:pPr>
            <w:r>
              <w:rPr>
                <w:rFonts w:hint="eastAsia"/>
                <w:b w:val="0"/>
                <w:bCs/>
              </w:rPr>
              <w:t>5.117</w:t>
            </w:r>
          </w:p>
        </w:tc>
        <w:tc>
          <w:tcPr>
            <w:tcW w:w="409" w:type="pct"/>
            <w:shd w:val="clear" w:color="auto" w:fill="auto"/>
            <w:noWrap/>
            <w:vAlign w:val="center"/>
          </w:tcPr>
          <w:p>
            <w:pPr>
              <w:pStyle w:val="41"/>
              <w:bidi w:val="0"/>
              <w:rPr>
                <w:b w:val="0"/>
                <w:bCs/>
              </w:rPr>
            </w:pPr>
            <w:r>
              <w:rPr>
                <w:rFonts w:hint="eastAsia"/>
                <w:b w:val="0"/>
                <w:bCs/>
              </w:rPr>
              <w:t>2.559</w:t>
            </w:r>
          </w:p>
        </w:tc>
        <w:tc>
          <w:tcPr>
            <w:tcW w:w="736" w:type="pct"/>
            <w:vAlign w:val="center"/>
          </w:tcPr>
          <w:p>
            <w:pPr>
              <w:pStyle w:val="41"/>
              <w:bidi w:val="0"/>
              <w:rPr>
                <w:b w:val="0"/>
                <w:bCs/>
              </w:rPr>
            </w:pPr>
            <w:r>
              <w:rPr>
                <w:rFonts w:hint="eastAsia"/>
                <w:b w:val="0"/>
                <w:bCs/>
              </w:rPr>
              <w:t>2020/6/5/0</w:t>
            </w:r>
          </w:p>
        </w:tc>
        <w:tc>
          <w:tcPr>
            <w:tcW w:w="482" w:type="pct"/>
            <w:vAlign w:val="center"/>
          </w:tcPr>
          <w:p>
            <w:pPr>
              <w:pStyle w:val="41"/>
              <w:bidi w:val="0"/>
              <w:rPr>
                <w:b w:val="0"/>
                <w:bCs/>
              </w:rPr>
            </w:pPr>
            <w:r>
              <w:rPr>
                <w:rFonts w:hint="eastAsia"/>
                <w:b w:val="0"/>
                <w:bCs/>
              </w:rPr>
              <w:t>0.61</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2020/3/20</w:t>
            </w:r>
          </w:p>
        </w:tc>
        <w:tc>
          <w:tcPr>
            <w:tcW w:w="460" w:type="pct"/>
            <w:vAlign w:val="center"/>
          </w:tcPr>
          <w:p>
            <w:pPr>
              <w:pStyle w:val="41"/>
              <w:bidi w:val="0"/>
              <w:rPr>
                <w:b w:val="0"/>
                <w:bCs/>
              </w:rPr>
            </w:pPr>
            <w:r>
              <w:rPr>
                <w:rFonts w:hint="eastAsia"/>
                <w:b w:val="0"/>
                <w:bCs/>
              </w:rPr>
              <w:t>0.053</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吴家草坪</w:t>
            </w:r>
          </w:p>
        </w:tc>
        <w:tc>
          <w:tcPr>
            <w:tcW w:w="497" w:type="pct"/>
            <w:shd w:val="clear" w:color="auto" w:fill="auto"/>
            <w:noWrap/>
            <w:vAlign w:val="center"/>
          </w:tcPr>
          <w:p>
            <w:pPr>
              <w:pStyle w:val="41"/>
              <w:bidi w:val="0"/>
              <w:rPr>
                <w:b w:val="0"/>
                <w:bCs/>
              </w:rPr>
            </w:pPr>
            <w:r>
              <w:rPr>
                <w:rFonts w:hint="eastAsia"/>
                <w:b w:val="0"/>
                <w:bCs/>
              </w:rPr>
              <w:t>5.02</w:t>
            </w:r>
          </w:p>
        </w:tc>
        <w:tc>
          <w:tcPr>
            <w:tcW w:w="409" w:type="pct"/>
            <w:shd w:val="clear" w:color="auto" w:fill="auto"/>
            <w:noWrap/>
            <w:vAlign w:val="center"/>
          </w:tcPr>
          <w:p>
            <w:pPr>
              <w:pStyle w:val="41"/>
              <w:bidi w:val="0"/>
              <w:rPr>
                <w:b w:val="0"/>
                <w:bCs/>
              </w:rPr>
            </w:pPr>
            <w:r>
              <w:rPr>
                <w:rFonts w:hint="eastAsia"/>
                <w:b w:val="0"/>
                <w:bCs/>
              </w:rPr>
              <w:t>2.51</w:t>
            </w:r>
          </w:p>
        </w:tc>
        <w:tc>
          <w:tcPr>
            <w:tcW w:w="736" w:type="pct"/>
            <w:vAlign w:val="center"/>
          </w:tcPr>
          <w:p>
            <w:pPr>
              <w:pStyle w:val="41"/>
              <w:bidi w:val="0"/>
              <w:rPr>
                <w:b w:val="0"/>
                <w:bCs/>
              </w:rPr>
            </w:pPr>
            <w:r>
              <w:rPr>
                <w:rFonts w:hint="eastAsia"/>
                <w:b w:val="0"/>
                <w:bCs/>
              </w:rPr>
              <w:t>2020/2/17/8</w:t>
            </w:r>
          </w:p>
        </w:tc>
        <w:tc>
          <w:tcPr>
            <w:tcW w:w="482" w:type="pct"/>
            <w:vAlign w:val="center"/>
          </w:tcPr>
          <w:p>
            <w:pPr>
              <w:pStyle w:val="41"/>
              <w:bidi w:val="0"/>
              <w:rPr>
                <w:b w:val="0"/>
                <w:bCs/>
              </w:rPr>
            </w:pPr>
            <w:r>
              <w:rPr>
                <w:rFonts w:hint="eastAsia"/>
                <w:b w:val="0"/>
                <w:bCs/>
              </w:rPr>
              <w:t>0.554</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2020/11/5</w:t>
            </w:r>
          </w:p>
        </w:tc>
        <w:tc>
          <w:tcPr>
            <w:tcW w:w="460" w:type="pct"/>
            <w:vAlign w:val="center"/>
          </w:tcPr>
          <w:p>
            <w:pPr>
              <w:pStyle w:val="41"/>
              <w:bidi w:val="0"/>
              <w:rPr>
                <w:b w:val="0"/>
                <w:bCs/>
              </w:rPr>
            </w:pPr>
            <w:r>
              <w:rPr>
                <w:rFonts w:hint="eastAsia"/>
                <w:b w:val="0"/>
                <w:bCs/>
              </w:rPr>
              <w:t>0.051</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薛家院子</w:t>
            </w:r>
          </w:p>
        </w:tc>
        <w:tc>
          <w:tcPr>
            <w:tcW w:w="497" w:type="pct"/>
            <w:shd w:val="clear" w:color="auto" w:fill="auto"/>
            <w:noWrap/>
            <w:vAlign w:val="center"/>
          </w:tcPr>
          <w:p>
            <w:pPr>
              <w:pStyle w:val="41"/>
              <w:bidi w:val="0"/>
              <w:rPr>
                <w:b w:val="0"/>
                <w:bCs/>
              </w:rPr>
            </w:pPr>
            <w:r>
              <w:rPr>
                <w:rFonts w:hint="eastAsia"/>
                <w:b w:val="0"/>
                <w:bCs/>
              </w:rPr>
              <w:t>9.712</w:t>
            </w:r>
          </w:p>
        </w:tc>
        <w:tc>
          <w:tcPr>
            <w:tcW w:w="409" w:type="pct"/>
            <w:shd w:val="clear" w:color="auto" w:fill="auto"/>
            <w:noWrap/>
            <w:vAlign w:val="center"/>
          </w:tcPr>
          <w:p>
            <w:pPr>
              <w:pStyle w:val="41"/>
              <w:bidi w:val="0"/>
              <w:rPr>
                <w:b w:val="0"/>
                <w:bCs/>
              </w:rPr>
            </w:pPr>
            <w:r>
              <w:rPr>
                <w:rFonts w:hint="eastAsia"/>
                <w:b w:val="0"/>
                <w:bCs/>
              </w:rPr>
              <w:t>4.856</w:t>
            </w:r>
          </w:p>
        </w:tc>
        <w:tc>
          <w:tcPr>
            <w:tcW w:w="736" w:type="pct"/>
            <w:vAlign w:val="center"/>
          </w:tcPr>
          <w:p>
            <w:pPr>
              <w:pStyle w:val="41"/>
              <w:bidi w:val="0"/>
              <w:rPr>
                <w:b w:val="0"/>
                <w:bCs/>
              </w:rPr>
            </w:pPr>
            <w:r>
              <w:rPr>
                <w:rFonts w:hint="eastAsia"/>
                <w:b w:val="0"/>
                <w:bCs/>
              </w:rPr>
              <w:t>2020/7/10/3</w:t>
            </w:r>
          </w:p>
        </w:tc>
        <w:tc>
          <w:tcPr>
            <w:tcW w:w="482" w:type="pct"/>
            <w:vAlign w:val="center"/>
          </w:tcPr>
          <w:p>
            <w:pPr>
              <w:pStyle w:val="41"/>
              <w:bidi w:val="0"/>
              <w:rPr>
                <w:b w:val="0"/>
                <w:bCs/>
              </w:rPr>
            </w:pPr>
            <w:r>
              <w:rPr>
                <w:rFonts w:hint="eastAsia"/>
                <w:b w:val="0"/>
                <w:bCs/>
              </w:rPr>
              <w:t>0.661</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2020/11/22</w:t>
            </w:r>
          </w:p>
        </w:tc>
        <w:tc>
          <w:tcPr>
            <w:tcW w:w="460" w:type="pct"/>
            <w:vAlign w:val="center"/>
          </w:tcPr>
          <w:p>
            <w:pPr>
              <w:pStyle w:val="41"/>
              <w:bidi w:val="0"/>
              <w:rPr>
                <w:b w:val="0"/>
                <w:bCs/>
              </w:rPr>
            </w:pPr>
            <w:r>
              <w:rPr>
                <w:rFonts w:hint="eastAsia"/>
                <w:b w:val="0"/>
                <w:bCs/>
              </w:rPr>
              <w:t>0.083</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曾家院子</w:t>
            </w:r>
          </w:p>
        </w:tc>
        <w:tc>
          <w:tcPr>
            <w:tcW w:w="497" w:type="pct"/>
            <w:shd w:val="clear" w:color="auto" w:fill="auto"/>
            <w:noWrap/>
            <w:vAlign w:val="center"/>
          </w:tcPr>
          <w:p>
            <w:pPr>
              <w:pStyle w:val="41"/>
              <w:bidi w:val="0"/>
              <w:rPr>
                <w:b w:val="0"/>
                <w:bCs/>
              </w:rPr>
            </w:pPr>
            <w:r>
              <w:rPr>
                <w:rFonts w:hint="eastAsia"/>
                <w:b w:val="0"/>
                <w:bCs/>
              </w:rPr>
              <w:t>5.354</w:t>
            </w:r>
          </w:p>
        </w:tc>
        <w:tc>
          <w:tcPr>
            <w:tcW w:w="409" w:type="pct"/>
            <w:shd w:val="clear" w:color="auto" w:fill="auto"/>
            <w:noWrap/>
            <w:vAlign w:val="center"/>
          </w:tcPr>
          <w:p>
            <w:pPr>
              <w:pStyle w:val="41"/>
              <w:bidi w:val="0"/>
              <w:rPr>
                <w:b w:val="0"/>
                <w:bCs/>
              </w:rPr>
            </w:pPr>
            <w:r>
              <w:rPr>
                <w:rFonts w:hint="eastAsia"/>
                <w:b w:val="0"/>
                <w:bCs/>
              </w:rPr>
              <w:t>2.677</w:t>
            </w:r>
          </w:p>
        </w:tc>
        <w:tc>
          <w:tcPr>
            <w:tcW w:w="736" w:type="pct"/>
            <w:vAlign w:val="center"/>
          </w:tcPr>
          <w:p>
            <w:pPr>
              <w:pStyle w:val="41"/>
              <w:bidi w:val="0"/>
              <w:rPr>
                <w:b w:val="0"/>
                <w:bCs/>
              </w:rPr>
            </w:pPr>
            <w:r>
              <w:rPr>
                <w:rFonts w:hint="eastAsia"/>
                <w:b w:val="0"/>
                <w:bCs/>
              </w:rPr>
              <w:t>2020/8/19/18</w:t>
            </w:r>
          </w:p>
        </w:tc>
        <w:tc>
          <w:tcPr>
            <w:tcW w:w="482" w:type="pct"/>
            <w:vAlign w:val="center"/>
          </w:tcPr>
          <w:p>
            <w:pPr>
              <w:pStyle w:val="41"/>
              <w:bidi w:val="0"/>
              <w:rPr>
                <w:b w:val="0"/>
                <w:bCs/>
              </w:rPr>
            </w:pPr>
            <w:r>
              <w:rPr>
                <w:rFonts w:hint="eastAsia"/>
                <w:b w:val="0"/>
                <w:bCs/>
              </w:rPr>
              <w:t>0.739</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2020/10/5</w:t>
            </w:r>
          </w:p>
        </w:tc>
        <w:tc>
          <w:tcPr>
            <w:tcW w:w="460" w:type="pct"/>
            <w:vAlign w:val="center"/>
          </w:tcPr>
          <w:p>
            <w:pPr>
              <w:pStyle w:val="41"/>
              <w:bidi w:val="0"/>
              <w:rPr>
                <w:b w:val="0"/>
                <w:bCs/>
              </w:rPr>
            </w:pPr>
            <w:r>
              <w:rPr>
                <w:rFonts w:hint="eastAsia"/>
                <w:b w:val="0"/>
                <w:bCs/>
              </w:rPr>
              <w:t>0.081</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莲花庙</w:t>
            </w:r>
          </w:p>
        </w:tc>
        <w:tc>
          <w:tcPr>
            <w:tcW w:w="497" w:type="pct"/>
            <w:shd w:val="clear" w:color="auto" w:fill="auto"/>
            <w:noWrap/>
            <w:vAlign w:val="center"/>
          </w:tcPr>
          <w:p>
            <w:pPr>
              <w:pStyle w:val="41"/>
              <w:bidi w:val="0"/>
              <w:rPr>
                <w:b w:val="0"/>
                <w:bCs/>
              </w:rPr>
            </w:pPr>
            <w:r>
              <w:rPr>
                <w:rFonts w:hint="eastAsia"/>
                <w:b w:val="0"/>
                <w:bCs/>
              </w:rPr>
              <w:t>8.967</w:t>
            </w:r>
          </w:p>
        </w:tc>
        <w:tc>
          <w:tcPr>
            <w:tcW w:w="409" w:type="pct"/>
            <w:shd w:val="clear" w:color="auto" w:fill="auto"/>
            <w:noWrap/>
            <w:vAlign w:val="center"/>
          </w:tcPr>
          <w:p>
            <w:pPr>
              <w:pStyle w:val="41"/>
              <w:bidi w:val="0"/>
              <w:rPr>
                <w:b w:val="0"/>
                <w:bCs/>
              </w:rPr>
            </w:pPr>
            <w:r>
              <w:rPr>
                <w:rFonts w:hint="eastAsia"/>
                <w:b w:val="0"/>
                <w:bCs/>
              </w:rPr>
              <w:t>4.483</w:t>
            </w:r>
          </w:p>
        </w:tc>
        <w:tc>
          <w:tcPr>
            <w:tcW w:w="736" w:type="pct"/>
            <w:vAlign w:val="center"/>
          </w:tcPr>
          <w:p>
            <w:pPr>
              <w:pStyle w:val="41"/>
              <w:bidi w:val="0"/>
              <w:rPr>
                <w:b w:val="0"/>
                <w:bCs/>
              </w:rPr>
            </w:pPr>
            <w:r>
              <w:rPr>
                <w:rFonts w:hint="eastAsia"/>
                <w:b w:val="0"/>
                <w:bCs/>
              </w:rPr>
              <w:t>2020/12/7/8</w:t>
            </w:r>
          </w:p>
        </w:tc>
        <w:tc>
          <w:tcPr>
            <w:tcW w:w="482" w:type="pct"/>
            <w:vAlign w:val="center"/>
          </w:tcPr>
          <w:p>
            <w:pPr>
              <w:pStyle w:val="41"/>
              <w:bidi w:val="0"/>
              <w:rPr>
                <w:b w:val="0"/>
                <w:bCs/>
              </w:rPr>
            </w:pPr>
            <w:r>
              <w:rPr>
                <w:rFonts w:hint="eastAsia"/>
                <w:b w:val="0"/>
                <w:bCs/>
              </w:rPr>
              <w:t>0.765</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2020/10/5</w:t>
            </w:r>
          </w:p>
        </w:tc>
        <w:tc>
          <w:tcPr>
            <w:tcW w:w="460" w:type="pct"/>
            <w:vAlign w:val="center"/>
          </w:tcPr>
          <w:p>
            <w:pPr>
              <w:pStyle w:val="41"/>
              <w:bidi w:val="0"/>
              <w:rPr>
                <w:b w:val="0"/>
                <w:bCs/>
              </w:rPr>
            </w:pPr>
            <w:r>
              <w:rPr>
                <w:rFonts w:hint="eastAsia"/>
                <w:b w:val="0"/>
                <w:bCs/>
              </w:rPr>
              <w:t>0.112</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尚家场</w:t>
            </w:r>
          </w:p>
        </w:tc>
        <w:tc>
          <w:tcPr>
            <w:tcW w:w="497" w:type="pct"/>
            <w:shd w:val="clear" w:color="auto" w:fill="auto"/>
            <w:noWrap/>
            <w:vAlign w:val="center"/>
          </w:tcPr>
          <w:p>
            <w:pPr>
              <w:pStyle w:val="41"/>
              <w:bidi w:val="0"/>
              <w:rPr>
                <w:b w:val="0"/>
                <w:bCs/>
              </w:rPr>
            </w:pPr>
            <w:r>
              <w:rPr>
                <w:rFonts w:hint="eastAsia"/>
                <w:b w:val="0"/>
                <w:bCs/>
              </w:rPr>
              <w:t>12.995</w:t>
            </w:r>
          </w:p>
        </w:tc>
        <w:tc>
          <w:tcPr>
            <w:tcW w:w="409" w:type="pct"/>
            <w:shd w:val="clear" w:color="auto" w:fill="auto"/>
            <w:noWrap/>
            <w:vAlign w:val="center"/>
          </w:tcPr>
          <w:p>
            <w:pPr>
              <w:pStyle w:val="41"/>
              <w:bidi w:val="0"/>
              <w:rPr>
                <w:b w:val="0"/>
                <w:bCs/>
              </w:rPr>
            </w:pPr>
            <w:r>
              <w:rPr>
                <w:rFonts w:hint="eastAsia"/>
                <w:b w:val="0"/>
                <w:bCs/>
              </w:rPr>
              <w:t>6.498</w:t>
            </w:r>
          </w:p>
        </w:tc>
        <w:tc>
          <w:tcPr>
            <w:tcW w:w="736" w:type="pct"/>
            <w:vAlign w:val="center"/>
          </w:tcPr>
          <w:p>
            <w:pPr>
              <w:pStyle w:val="41"/>
              <w:bidi w:val="0"/>
              <w:rPr>
                <w:b w:val="0"/>
                <w:bCs/>
              </w:rPr>
            </w:pPr>
            <w:r>
              <w:rPr>
                <w:rFonts w:hint="eastAsia"/>
                <w:b w:val="0"/>
                <w:bCs/>
              </w:rPr>
              <w:t>2020/11/2/22</w:t>
            </w:r>
          </w:p>
        </w:tc>
        <w:tc>
          <w:tcPr>
            <w:tcW w:w="482" w:type="pct"/>
            <w:vAlign w:val="center"/>
          </w:tcPr>
          <w:p>
            <w:pPr>
              <w:pStyle w:val="41"/>
              <w:bidi w:val="0"/>
              <w:rPr>
                <w:b w:val="0"/>
                <w:bCs/>
              </w:rPr>
            </w:pPr>
            <w:r>
              <w:rPr>
                <w:rFonts w:hint="eastAsia"/>
                <w:b w:val="0"/>
                <w:bCs/>
              </w:rPr>
              <w:t>0.958</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2020/10/5</w:t>
            </w:r>
          </w:p>
        </w:tc>
        <w:tc>
          <w:tcPr>
            <w:tcW w:w="460" w:type="pct"/>
            <w:vAlign w:val="center"/>
          </w:tcPr>
          <w:p>
            <w:pPr>
              <w:pStyle w:val="41"/>
              <w:bidi w:val="0"/>
              <w:rPr>
                <w:b w:val="0"/>
                <w:bCs/>
              </w:rPr>
            </w:pPr>
            <w:r>
              <w:rPr>
                <w:rFonts w:hint="eastAsia"/>
                <w:b w:val="0"/>
                <w:bCs/>
              </w:rPr>
              <w:t>0.103</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斗洞子</w:t>
            </w:r>
          </w:p>
        </w:tc>
        <w:tc>
          <w:tcPr>
            <w:tcW w:w="497" w:type="pct"/>
            <w:shd w:val="clear" w:color="auto" w:fill="auto"/>
            <w:noWrap/>
            <w:vAlign w:val="center"/>
          </w:tcPr>
          <w:p>
            <w:pPr>
              <w:pStyle w:val="41"/>
              <w:bidi w:val="0"/>
              <w:rPr>
                <w:b w:val="0"/>
                <w:bCs/>
              </w:rPr>
            </w:pPr>
            <w:r>
              <w:rPr>
                <w:rFonts w:hint="eastAsia"/>
                <w:b w:val="0"/>
                <w:bCs/>
              </w:rPr>
              <w:t>8.145</w:t>
            </w:r>
          </w:p>
        </w:tc>
        <w:tc>
          <w:tcPr>
            <w:tcW w:w="409" w:type="pct"/>
            <w:shd w:val="clear" w:color="auto" w:fill="auto"/>
            <w:noWrap/>
            <w:vAlign w:val="center"/>
          </w:tcPr>
          <w:p>
            <w:pPr>
              <w:pStyle w:val="41"/>
              <w:bidi w:val="0"/>
              <w:rPr>
                <w:b w:val="0"/>
                <w:bCs/>
              </w:rPr>
            </w:pPr>
            <w:r>
              <w:rPr>
                <w:rFonts w:hint="eastAsia"/>
                <w:b w:val="0"/>
                <w:bCs/>
              </w:rPr>
              <w:t>4.073</w:t>
            </w:r>
          </w:p>
        </w:tc>
        <w:tc>
          <w:tcPr>
            <w:tcW w:w="736" w:type="pct"/>
            <w:vAlign w:val="center"/>
          </w:tcPr>
          <w:p>
            <w:pPr>
              <w:pStyle w:val="41"/>
              <w:bidi w:val="0"/>
              <w:rPr>
                <w:b w:val="0"/>
                <w:bCs/>
              </w:rPr>
            </w:pPr>
            <w:r>
              <w:rPr>
                <w:rFonts w:hint="eastAsia"/>
                <w:b w:val="0"/>
                <w:bCs/>
              </w:rPr>
              <w:t>2020/1/14/8</w:t>
            </w:r>
          </w:p>
        </w:tc>
        <w:tc>
          <w:tcPr>
            <w:tcW w:w="482" w:type="pct"/>
            <w:vAlign w:val="center"/>
          </w:tcPr>
          <w:p>
            <w:pPr>
              <w:pStyle w:val="41"/>
              <w:bidi w:val="0"/>
              <w:rPr>
                <w:b w:val="0"/>
                <w:bCs/>
              </w:rPr>
            </w:pPr>
            <w:r>
              <w:rPr>
                <w:rFonts w:hint="eastAsia"/>
                <w:b w:val="0"/>
                <w:bCs/>
              </w:rPr>
              <w:t>0.573</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2020/3/15</w:t>
            </w:r>
          </w:p>
        </w:tc>
        <w:tc>
          <w:tcPr>
            <w:tcW w:w="460" w:type="pct"/>
            <w:vAlign w:val="center"/>
          </w:tcPr>
          <w:p>
            <w:pPr>
              <w:pStyle w:val="41"/>
              <w:bidi w:val="0"/>
              <w:rPr>
                <w:b w:val="0"/>
                <w:bCs/>
              </w:rPr>
            </w:pPr>
            <w:r>
              <w:rPr>
                <w:rFonts w:hint="eastAsia"/>
                <w:b w:val="0"/>
                <w:bCs/>
              </w:rPr>
              <w:t>0.089</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陈家林林</w:t>
            </w:r>
          </w:p>
        </w:tc>
        <w:tc>
          <w:tcPr>
            <w:tcW w:w="497" w:type="pct"/>
            <w:shd w:val="clear" w:color="auto" w:fill="auto"/>
            <w:noWrap/>
            <w:vAlign w:val="center"/>
          </w:tcPr>
          <w:p>
            <w:pPr>
              <w:pStyle w:val="41"/>
              <w:bidi w:val="0"/>
              <w:rPr>
                <w:b w:val="0"/>
                <w:bCs/>
              </w:rPr>
            </w:pPr>
            <w:r>
              <w:rPr>
                <w:rFonts w:hint="eastAsia"/>
                <w:b w:val="0"/>
                <w:bCs/>
              </w:rPr>
              <w:t>5.189</w:t>
            </w:r>
          </w:p>
        </w:tc>
        <w:tc>
          <w:tcPr>
            <w:tcW w:w="409" w:type="pct"/>
            <w:shd w:val="clear" w:color="auto" w:fill="auto"/>
            <w:noWrap/>
            <w:vAlign w:val="center"/>
          </w:tcPr>
          <w:p>
            <w:pPr>
              <w:pStyle w:val="41"/>
              <w:bidi w:val="0"/>
              <w:rPr>
                <w:b w:val="0"/>
                <w:bCs/>
              </w:rPr>
            </w:pPr>
            <w:r>
              <w:rPr>
                <w:rFonts w:hint="eastAsia"/>
                <w:b w:val="0"/>
                <w:bCs/>
              </w:rPr>
              <w:t>2.594</w:t>
            </w:r>
          </w:p>
        </w:tc>
        <w:tc>
          <w:tcPr>
            <w:tcW w:w="736" w:type="pct"/>
            <w:vAlign w:val="center"/>
          </w:tcPr>
          <w:p>
            <w:pPr>
              <w:pStyle w:val="41"/>
              <w:bidi w:val="0"/>
              <w:rPr>
                <w:b w:val="0"/>
                <w:bCs/>
              </w:rPr>
            </w:pPr>
            <w:r>
              <w:rPr>
                <w:rFonts w:hint="eastAsia"/>
                <w:b w:val="0"/>
                <w:bCs/>
              </w:rPr>
              <w:t>2020/6/25/19</w:t>
            </w:r>
          </w:p>
        </w:tc>
        <w:tc>
          <w:tcPr>
            <w:tcW w:w="482" w:type="pct"/>
            <w:vAlign w:val="center"/>
          </w:tcPr>
          <w:p>
            <w:pPr>
              <w:pStyle w:val="41"/>
              <w:bidi w:val="0"/>
              <w:rPr>
                <w:b w:val="0"/>
                <w:bCs/>
              </w:rPr>
            </w:pPr>
            <w:r>
              <w:rPr>
                <w:rFonts w:hint="eastAsia"/>
                <w:b w:val="0"/>
                <w:bCs/>
              </w:rPr>
              <w:t>0.754</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2020/1/26</w:t>
            </w:r>
          </w:p>
        </w:tc>
        <w:tc>
          <w:tcPr>
            <w:tcW w:w="460" w:type="pct"/>
            <w:vAlign w:val="center"/>
          </w:tcPr>
          <w:p>
            <w:pPr>
              <w:pStyle w:val="41"/>
              <w:bidi w:val="0"/>
              <w:rPr>
                <w:b w:val="0"/>
                <w:bCs/>
              </w:rPr>
            </w:pPr>
            <w:r>
              <w:rPr>
                <w:rFonts w:hint="eastAsia"/>
                <w:b w:val="0"/>
                <w:bCs/>
              </w:rPr>
              <w:t>0.124</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家安村</w:t>
            </w:r>
          </w:p>
        </w:tc>
        <w:tc>
          <w:tcPr>
            <w:tcW w:w="497" w:type="pct"/>
            <w:shd w:val="clear" w:color="auto" w:fill="auto"/>
            <w:noWrap/>
            <w:vAlign w:val="center"/>
          </w:tcPr>
          <w:p>
            <w:pPr>
              <w:pStyle w:val="41"/>
              <w:bidi w:val="0"/>
              <w:rPr>
                <w:b w:val="0"/>
                <w:bCs/>
              </w:rPr>
            </w:pPr>
            <w:r>
              <w:rPr>
                <w:rFonts w:hint="eastAsia"/>
                <w:b w:val="0"/>
                <w:bCs/>
              </w:rPr>
              <w:t>6.08</w:t>
            </w:r>
          </w:p>
        </w:tc>
        <w:tc>
          <w:tcPr>
            <w:tcW w:w="409" w:type="pct"/>
            <w:shd w:val="clear" w:color="auto" w:fill="auto"/>
            <w:noWrap/>
            <w:vAlign w:val="center"/>
          </w:tcPr>
          <w:p>
            <w:pPr>
              <w:pStyle w:val="41"/>
              <w:bidi w:val="0"/>
              <w:rPr>
                <w:b w:val="0"/>
                <w:bCs/>
              </w:rPr>
            </w:pPr>
            <w:r>
              <w:rPr>
                <w:rFonts w:hint="eastAsia"/>
                <w:b w:val="0"/>
                <w:bCs/>
              </w:rPr>
              <w:t>3.04</w:t>
            </w:r>
          </w:p>
        </w:tc>
        <w:tc>
          <w:tcPr>
            <w:tcW w:w="736" w:type="pct"/>
            <w:vAlign w:val="center"/>
          </w:tcPr>
          <w:p>
            <w:pPr>
              <w:pStyle w:val="41"/>
              <w:bidi w:val="0"/>
              <w:rPr>
                <w:b w:val="0"/>
                <w:bCs/>
              </w:rPr>
            </w:pPr>
            <w:r>
              <w:rPr>
                <w:rFonts w:hint="eastAsia"/>
                <w:b w:val="0"/>
                <w:bCs/>
              </w:rPr>
              <w:t>2020/6/13/22</w:t>
            </w:r>
          </w:p>
        </w:tc>
        <w:tc>
          <w:tcPr>
            <w:tcW w:w="482" w:type="pct"/>
            <w:vAlign w:val="center"/>
          </w:tcPr>
          <w:p>
            <w:pPr>
              <w:pStyle w:val="41"/>
              <w:bidi w:val="0"/>
              <w:rPr>
                <w:b w:val="0"/>
                <w:bCs/>
              </w:rPr>
            </w:pPr>
            <w:r>
              <w:rPr>
                <w:rFonts w:hint="eastAsia"/>
                <w:b w:val="0"/>
                <w:bCs/>
              </w:rPr>
              <w:t>0.619</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2020/8/1</w:t>
            </w:r>
          </w:p>
        </w:tc>
        <w:tc>
          <w:tcPr>
            <w:tcW w:w="460" w:type="pct"/>
            <w:vAlign w:val="center"/>
          </w:tcPr>
          <w:p>
            <w:pPr>
              <w:pStyle w:val="41"/>
              <w:bidi w:val="0"/>
              <w:rPr>
                <w:b w:val="0"/>
                <w:bCs/>
              </w:rPr>
            </w:pPr>
            <w:r>
              <w:rPr>
                <w:rFonts w:hint="eastAsia"/>
                <w:b w:val="0"/>
                <w:bCs/>
              </w:rPr>
              <w:t>0.079</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下家桐子林</w:t>
            </w:r>
          </w:p>
        </w:tc>
        <w:tc>
          <w:tcPr>
            <w:tcW w:w="497" w:type="pct"/>
            <w:shd w:val="clear" w:color="auto" w:fill="auto"/>
            <w:noWrap/>
            <w:vAlign w:val="center"/>
          </w:tcPr>
          <w:p>
            <w:pPr>
              <w:pStyle w:val="41"/>
              <w:bidi w:val="0"/>
              <w:rPr>
                <w:b w:val="0"/>
                <w:bCs/>
              </w:rPr>
            </w:pPr>
            <w:r>
              <w:rPr>
                <w:rFonts w:hint="eastAsia"/>
                <w:b w:val="0"/>
                <w:bCs/>
              </w:rPr>
              <w:t>7.221</w:t>
            </w:r>
          </w:p>
        </w:tc>
        <w:tc>
          <w:tcPr>
            <w:tcW w:w="409" w:type="pct"/>
            <w:shd w:val="clear" w:color="auto" w:fill="auto"/>
            <w:noWrap/>
            <w:vAlign w:val="center"/>
          </w:tcPr>
          <w:p>
            <w:pPr>
              <w:pStyle w:val="41"/>
              <w:bidi w:val="0"/>
              <w:rPr>
                <w:b w:val="0"/>
                <w:bCs/>
              </w:rPr>
            </w:pPr>
            <w:r>
              <w:rPr>
                <w:rFonts w:hint="eastAsia"/>
                <w:b w:val="0"/>
                <w:bCs/>
              </w:rPr>
              <w:t>3.611</w:t>
            </w:r>
          </w:p>
        </w:tc>
        <w:tc>
          <w:tcPr>
            <w:tcW w:w="736" w:type="pct"/>
            <w:vAlign w:val="center"/>
          </w:tcPr>
          <w:p>
            <w:pPr>
              <w:pStyle w:val="41"/>
              <w:bidi w:val="0"/>
              <w:rPr>
                <w:b w:val="0"/>
                <w:bCs/>
              </w:rPr>
            </w:pPr>
            <w:r>
              <w:rPr>
                <w:rFonts w:hint="eastAsia"/>
                <w:b w:val="0"/>
                <w:bCs/>
              </w:rPr>
              <w:t>2020/1/14/8</w:t>
            </w:r>
          </w:p>
        </w:tc>
        <w:tc>
          <w:tcPr>
            <w:tcW w:w="482" w:type="pct"/>
            <w:vAlign w:val="center"/>
          </w:tcPr>
          <w:p>
            <w:pPr>
              <w:pStyle w:val="41"/>
              <w:bidi w:val="0"/>
              <w:rPr>
                <w:b w:val="0"/>
                <w:bCs/>
              </w:rPr>
            </w:pPr>
            <w:r>
              <w:rPr>
                <w:rFonts w:hint="eastAsia"/>
                <w:b w:val="0"/>
                <w:bCs/>
              </w:rPr>
              <w:t>0.58</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2020/9/26</w:t>
            </w:r>
          </w:p>
        </w:tc>
        <w:tc>
          <w:tcPr>
            <w:tcW w:w="460" w:type="pct"/>
            <w:vAlign w:val="center"/>
          </w:tcPr>
          <w:p>
            <w:pPr>
              <w:pStyle w:val="41"/>
              <w:bidi w:val="0"/>
              <w:rPr>
                <w:b w:val="0"/>
                <w:bCs/>
              </w:rPr>
            </w:pPr>
            <w:r>
              <w:rPr>
                <w:rFonts w:hint="eastAsia"/>
                <w:b w:val="0"/>
                <w:bCs/>
              </w:rPr>
              <w:t>0.06</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887" w:type="pct"/>
            <w:shd w:val="clear" w:color="auto" w:fill="auto"/>
            <w:noWrap/>
            <w:vAlign w:val="center"/>
          </w:tcPr>
          <w:p>
            <w:pPr>
              <w:pStyle w:val="41"/>
              <w:bidi w:val="0"/>
              <w:rPr>
                <w:b w:val="0"/>
                <w:bCs/>
              </w:rPr>
            </w:pPr>
            <w:r>
              <w:rPr>
                <w:rFonts w:hint="eastAsia"/>
                <w:b w:val="0"/>
                <w:bCs/>
              </w:rPr>
              <w:t>区域最大值</w:t>
            </w:r>
          </w:p>
        </w:tc>
        <w:tc>
          <w:tcPr>
            <w:tcW w:w="497" w:type="pct"/>
            <w:shd w:val="clear" w:color="auto" w:fill="auto"/>
            <w:noWrap/>
            <w:vAlign w:val="center"/>
          </w:tcPr>
          <w:p>
            <w:pPr>
              <w:pStyle w:val="41"/>
              <w:bidi w:val="0"/>
              <w:rPr>
                <w:b w:val="0"/>
                <w:bCs/>
              </w:rPr>
            </w:pPr>
            <w:r>
              <w:rPr>
                <w:rFonts w:hint="eastAsia"/>
                <w:b w:val="0"/>
                <w:bCs/>
              </w:rPr>
              <w:t>27.084</w:t>
            </w:r>
          </w:p>
        </w:tc>
        <w:tc>
          <w:tcPr>
            <w:tcW w:w="409" w:type="pct"/>
            <w:shd w:val="clear" w:color="auto" w:fill="auto"/>
            <w:noWrap/>
            <w:vAlign w:val="center"/>
          </w:tcPr>
          <w:p>
            <w:pPr>
              <w:pStyle w:val="41"/>
              <w:bidi w:val="0"/>
              <w:rPr>
                <w:b w:val="0"/>
                <w:bCs/>
              </w:rPr>
            </w:pPr>
            <w:r>
              <w:rPr>
                <w:rFonts w:hint="eastAsia"/>
                <w:b w:val="0"/>
                <w:bCs/>
              </w:rPr>
              <w:t>13.542</w:t>
            </w:r>
          </w:p>
        </w:tc>
        <w:tc>
          <w:tcPr>
            <w:tcW w:w="736" w:type="pct"/>
            <w:vAlign w:val="center"/>
          </w:tcPr>
          <w:p>
            <w:pPr>
              <w:pStyle w:val="41"/>
              <w:bidi w:val="0"/>
              <w:rPr>
                <w:b w:val="0"/>
                <w:bCs/>
              </w:rPr>
            </w:pPr>
            <w:r>
              <w:rPr>
                <w:rFonts w:hint="eastAsia"/>
                <w:b w:val="0"/>
                <w:bCs/>
              </w:rPr>
              <w:t>2020/5/6/4</w:t>
            </w:r>
          </w:p>
        </w:tc>
        <w:tc>
          <w:tcPr>
            <w:tcW w:w="482" w:type="pct"/>
            <w:vAlign w:val="center"/>
          </w:tcPr>
          <w:p>
            <w:pPr>
              <w:pStyle w:val="41"/>
              <w:bidi w:val="0"/>
              <w:rPr>
                <w:b w:val="0"/>
                <w:bCs/>
              </w:rPr>
            </w:pPr>
            <w:r>
              <w:rPr>
                <w:rFonts w:hint="eastAsia"/>
                <w:b w:val="0"/>
                <w:bCs/>
              </w:rPr>
              <w:t>2.867</w:t>
            </w:r>
          </w:p>
        </w:tc>
        <w:tc>
          <w:tcPr>
            <w:tcW w:w="381" w:type="pct"/>
            <w:shd w:val="clear" w:color="auto" w:fill="auto"/>
            <w:noWrap/>
            <w:vAlign w:val="center"/>
          </w:tcPr>
          <w:p>
            <w:pPr>
              <w:pStyle w:val="41"/>
              <w:bidi w:val="0"/>
              <w:rPr>
                <w:b w:val="0"/>
                <w:bCs/>
              </w:rPr>
            </w:pPr>
            <w:r>
              <w:rPr>
                <w:rFonts w:hint="eastAsia"/>
                <w:b w:val="0"/>
                <w:bCs/>
              </w:rPr>
              <w:t>-</w:t>
            </w:r>
          </w:p>
        </w:tc>
        <w:tc>
          <w:tcPr>
            <w:tcW w:w="784" w:type="pct"/>
            <w:shd w:val="clear" w:color="auto" w:fill="auto"/>
            <w:noWrap/>
            <w:vAlign w:val="center"/>
          </w:tcPr>
          <w:p>
            <w:pPr>
              <w:pStyle w:val="41"/>
              <w:bidi w:val="0"/>
              <w:rPr>
                <w:b w:val="0"/>
                <w:bCs/>
              </w:rPr>
            </w:pPr>
            <w:r>
              <w:rPr>
                <w:rFonts w:hint="eastAsia"/>
                <w:b w:val="0"/>
                <w:bCs/>
              </w:rPr>
              <w:t>2020/8/15</w:t>
            </w:r>
          </w:p>
        </w:tc>
        <w:tc>
          <w:tcPr>
            <w:tcW w:w="460" w:type="pct"/>
            <w:vAlign w:val="center"/>
          </w:tcPr>
          <w:p>
            <w:pPr>
              <w:pStyle w:val="41"/>
              <w:bidi w:val="0"/>
              <w:rPr>
                <w:b w:val="0"/>
                <w:bCs/>
              </w:rPr>
            </w:pPr>
            <w:r>
              <w:rPr>
                <w:rFonts w:hint="eastAsia"/>
                <w:b w:val="0"/>
                <w:bCs/>
              </w:rPr>
              <w:t>1.032</w:t>
            </w:r>
          </w:p>
        </w:tc>
        <w:tc>
          <w:tcPr>
            <w:tcW w:w="359"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11" w:hRule="atLeast"/>
          <w:jc w:val="center"/>
        </w:trPr>
        <w:tc>
          <w:tcPr>
            <w:tcW w:w="887" w:type="pct"/>
            <w:shd w:val="clear" w:color="auto" w:fill="auto"/>
            <w:noWrap/>
            <w:vAlign w:val="center"/>
          </w:tcPr>
          <w:p>
            <w:pPr>
              <w:pStyle w:val="41"/>
              <w:bidi w:val="0"/>
              <w:rPr>
                <w:b w:val="0"/>
                <w:bCs/>
              </w:rPr>
            </w:pPr>
            <w:r>
              <w:rPr>
                <w:rFonts w:hint="eastAsia"/>
                <w:b w:val="0"/>
                <w:bCs/>
              </w:rPr>
              <w:t>区域最大值坐标</w:t>
            </w:r>
          </w:p>
        </w:tc>
        <w:tc>
          <w:tcPr>
            <w:tcW w:w="1643" w:type="pct"/>
            <w:gridSpan w:val="3"/>
            <w:shd w:val="clear" w:color="auto" w:fill="auto"/>
            <w:noWrap/>
            <w:vAlign w:val="center"/>
          </w:tcPr>
          <w:p>
            <w:pPr>
              <w:pStyle w:val="41"/>
              <w:bidi w:val="0"/>
              <w:rPr>
                <w:b w:val="0"/>
                <w:bCs/>
              </w:rPr>
            </w:pPr>
            <w:r>
              <w:rPr>
                <w:b w:val="0"/>
                <w:bCs/>
              </w:rPr>
              <w:t>(</w:t>
            </w:r>
            <w:r>
              <w:rPr>
                <w:rFonts w:hint="eastAsia"/>
                <w:b w:val="0"/>
                <w:bCs/>
              </w:rPr>
              <w:t>-1400</w:t>
            </w:r>
            <w:r>
              <w:rPr>
                <w:b w:val="0"/>
                <w:bCs/>
              </w:rPr>
              <w:t>,</w:t>
            </w:r>
            <w:r>
              <w:rPr>
                <w:rFonts w:hint="eastAsia"/>
                <w:b w:val="0"/>
                <w:bCs/>
              </w:rPr>
              <w:t>500</w:t>
            </w:r>
            <w:r>
              <w:rPr>
                <w:b w:val="0"/>
                <w:bCs/>
              </w:rPr>
              <w:t>)</w:t>
            </w:r>
          </w:p>
        </w:tc>
        <w:tc>
          <w:tcPr>
            <w:tcW w:w="1649" w:type="pct"/>
            <w:gridSpan w:val="3"/>
            <w:vAlign w:val="center"/>
          </w:tcPr>
          <w:p>
            <w:pPr>
              <w:pStyle w:val="41"/>
              <w:bidi w:val="0"/>
              <w:rPr>
                <w:b w:val="0"/>
                <w:bCs/>
              </w:rPr>
            </w:pPr>
            <w:r>
              <w:rPr>
                <w:b w:val="0"/>
                <w:bCs/>
              </w:rPr>
              <w:t>(</w:t>
            </w:r>
            <w:r>
              <w:rPr>
                <w:rFonts w:hint="eastAsia"/>
                <w:b w:val="0"/>
                <w:bCs/>
              </w:rPr>
              <w:t>-300</w:t>
            </w:r>
            <w:r>
              <w:rPr>
                <w:b w:val="0"/>
                <w:bCs/>
              </w:rPr>
              <w:t>,</w:t>
            </w:r>
            <w:r>
              <w:rPr>
                <w:rFonts w:hint="eastAsia"/>
                <w:b w:val="0"/>
                <w:bCs/>
              </w:rPr>
              <w:t>-200</w:t>
            </w:r>
            <w:r>
              <w:rPr>
                <w:b w:val="0"/>
                <w:bCs/>
              </w:rPr>
              <w:t>)</w:t>
            </w:r>
          </w:p>
        </w:tc>
        <w:tc>
          <w:tcPr>
            <w:tcW w:w="819" w:type="pct"/>
            <w:gridSpan w:val="2"/>
            <w:vAlign w:val="center"/>
          </w:tcPr>
          <w:p>
            <w:pPr>
              <w:pStyle w:val="41"/>
              <w:bidi w:val="0"/>
              <w:rPr>
                <w:b w:val="0"/>
                <w:bCs/>
              </w:rPr>
            </w:pPr>
            <w:r>
              <w:rPr>
                <w:b w:val="0"/>
                <w:bCs/>
              </w:rPr>
              <w:t>(</w:t>
            </w:r>
            <w:r>
              <w:rPr>
                <w:rFonts w:hint="eastAsia"/>
                <w:b w:val="0"/>
                <w:bCs/>
              </w:rPr>
              <w:t>-300</w:t>
            </w:r>
            <w:r>
              <w:rPr>
                <w:b w:val="0"/>
                <w:bCs/>
              </w:rPr>
              <w:t>,</w:t>
            </w:r>
            <w:r>
              <w:rPr>
                <w:rFonts w:hint="eastAsia"/>
                <w:b w:val="0"/>
                <w:bCs/>
              </w:rPr>
              <w:t>-100</w:t>
            </w:r>
            <w:r>
              <w:rPr>
                <w:b w:val="0"/>
                <w:bCs/>
              </w:rPr>
              <w:t>)</w:t>
            </w:r>
          </w:p>
        </w:tc>
      </w:tr>
    </w:tbl>
    <w:p>
      <w:pPr>
        <w:pStyle w:val="41"/>
        <w:bidi w:val="0"/>
        <w:rPr>
          <w:rFonts w:hint="eastAsia"/>
          <w:lang w:val="en-US" w:eastAsia="zh-CN"/>
        </w:rPr>
      </w:pPr>
      <w:r>
        <w:rPr>
          <w:rFonts w:hint="eastAsia"/>
          <w:lang w:val="en-US" w:eastAsia="zh-CN"/>
        </w:rPr>
        <w:t>表6.2-21  项目预测网格和关心点的HCl最大贡献浓度</w:t>
      </w:r>
    </w:p>
    <w:tbl>
      <w:tblPr>
        <w:tblStyle w:val="23"/>
        <w:tblW w:w="5452"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682"/>
        <w:gridCol w:w="899"/>
        <w:gridCol w:w="752"/>
        <w:gridCol w:w="1446"/>
        <w:gridCol w:w="935"/>
        <w:gridCol w:w="718"/>
        <w:gridCol w:w="962"/>
        <w:gridCol w:w="951"/>
        <w:gridCol w:w="7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vMerge w:val="restart"/>
            <w:shd w:val="clear" w:color="auto" w:fill="auto"/>
            <w:noWrap/>
            <w:vAlign w:val="center"/>
          </w:tcPr>
          <w:p>
            <w:pPr>
              <w:pStyle w:val="41"/>
              <w:bidi w:val="0"/>
            </w:pPr>
            <w:r>
              <w:rPr>
                <w:rFonts w:hint="eastAsia"/>
              </w:rPr>
              <w:t>关心点</w:t>
            </w:r>
          </w:p>
        </w:tc>
        <w:tc>
          <w:tcPr>
            <w:tcW w:w="1709" w:type="pct"/>
            <w:gridSpan w:val="3"/>
            <w:shd w:val="clear" w:color="auto" w:fill="auto"/>
            <w:noWrap/>
            <w:vAlign w:val="center"/>
          </w:tcPr>
          <w:p>
            <w:pPr>
              <w:pStyle w:val="41"/>
              <w:bidi w:val="0"/>
            </w:pPr>
            <w:r>
              <w:rPr>
                <w:rFonts w:hint="eastAsia"/>
              </w:rPr>
              <w:t>小时浓度最大值</w:t>
            </w:r>
          </w:p>
        </w:tc>
        <w:tc>
          <w:tcPr>
            <w:tcW w:w="1443" w:type="pct"/>
            <w:gridSpan w:val="3"/>
            <w:vAlign w:val="center"/>
          </w:tcPr>
          <w:p>
            <w:pPr>
              <w:pStyle w:val="41"/>
              <w:bidi w:val="0"/>
            </w:pPr>
            <w:r>
              <w:rPr>
                <w:rFonts w:hint="eastAsia"/>
              </w:rPr>
              <w:t>日均浓度最大值</w:t>
            </w:r>
          </w:p>
        </w:tc>
        <w:tc>
          <w:tcPr>
            <w:tcW w:w="918" w:type="pct"/>
            <w:gridSpan w:val="2"/>
            <w:vAlign w:val="center"/>
          </w:tcPr>
          <w:p>
            <w:pPr>
              <w:pStyle w:val="41"/>
              <w:bidi w:val="0"/>
            </w:pPr>
            <w:r>
              <w:rPr>
                <w:rFonts w:hint="eastAsia"/>
              </w:rPr>
              <w:t>年均浓度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54" w:hRule="atLeast"/>
          <w:jc w:val="center"/>
        </w:trPr>
        <w:tc>
          <w:tcPr>
            <w:tcW w:w="928" w:type="pct"/>
            <w:vMerge w:val="continue"/>
            <w:shd w:val="clear" w:color="auto" w:fill="auto"/>
            <w:noWrap/>
            <w:vAlign w:val="center"/>
          </w:tcPr>
          <w:p>
            <w:pPr>
              <w:pStyle w:val="41"/>
              <w:bidi w:val="0"/>
            </w:pPr>
          </w:p>
        </w:tc>
        <w:tc>
          <w:tcPr>
            <w:tcW w:w="496" w:type="pct"/>
            <w:shd w:val="clear" w:color="auto" w:fill="auto"/>
            <w:noWrap/>
            <w:vAlign w:val="center"/>
          </w:tcPr>
          <w:p>
            <w:pPr>
              <w:pStyle w:val="41"/>
              <w:bidi w:val="0"/>
            </w:pPr>
            <w:r>
              <w:rPr>
                <w:rFonts w:hint="eastAsia"/>
              </w:rPr>
              <w:t>贡献值</w:t>
            </w:r>
          </w:p>
          <w:p>
            <w:pPr>
              <w:pStyle w:val="41"/>
              <w:bidi w:val="0"/>
            </w:pPr>
            <w:r>
              <w:rPr>
                <w:rFonts w:hint="eastAsia"/>
              </w:rPr>
              <w:t>ug/m</w:t>
            </w:r>
            <w:r>
              <w:rPr>
                <w:rFonts w:hint="eastAsia"/>
                <w:vertAlign w:val="superscript"/>
              </w:rPr>
              <w:t>3</w:t>
            </w:r>
          </w:p>
        </w:tc>
        <w:tc>
          <w:tcPr>
            <w:tcW w:w="415" w:type="pct"/>
            <w:shd w:val="clear" w:color="auto" w:fill="auto"/>
            <w:noWrap/>
            <w:vAlign w:val="center"/>
          </w:tcPr>
          <w:p>
            <w:pPr>
              <w:pStyle w:val="41"/>
              <w:bidi w:val="0"/>
            </w:pPr>
            <w:r>
              <w:rPr>
                <w:rFonts w:hint="eastAsia"/>
              </w:rPr>
              <w:t>占标率%</w:t>
            </w:r>
          </w:p>
        </w:tc>
        <w:tc>
          <w:tcPr>
            <w:tcW w:w="798" w:type="pct"/>
            <w:vAlign w:val="center"/>
          </w:tcPr>
          <w:p>
            <w:pPr>
              <w:pStyle w:val="41"/>
              <w:bidi w:val="0"/>
            </w:pPr>
            <w:r>
              <w:rPr>
                <w:rFonts w:hint="eastAsia"/>
              </w:rPr>
              <w:t>出现时刻</w:t>
            </w:r>
          </w:p>
        </w:tc>
        <w:tc>
          <w:tcPr>
            <w:tcW w:w="516" w:type="pct"/>
            <w:vAlign w:val="center"/>
          </w:tcPr>
          <w:p>
            <w:pPr>
              <w:pStyle w:val="41"/>
              <w:bidi w:val="0"/>
            </w:pPr>
            <w:r>
              <w:rPr>
                <w:rFonts w:hint="eastAsia"/>
              </w:rPr>
              <w:t>贡献值</w:t>
            </w:r>
          </w:p>
          <w:p>
            <w:pPr>
              <w:pStyle w:val="41"/>
              <w:bidi w:val="0"/>
            </w:pPr>
            <w:r>
              <w:rPr>
                <w:rFonts w:hint="eastAsia"/>
              </w:rPr>
              <w:t>ug/m</w:t>
            </w:r>
            <w:r>
              <w:rPr>
                <w:rFonts w:hint="eastAsia"/>
                <w:vertAlign w:val="superscript"/>
              </w:rPr>
              <w:t>3</w:t>
            </w:r>
          </w:p>
        </w:tc>
        <w:tc>
          <w:tcPr>
            <w:tcW w:w="396" w:type="pct"/>
            <w:shd w:val="clear" w:color="auto" w:fill="auto"/>
            <w:noWrap/>
            <w:vAlign w:val="center"/>
          </w:tcPr>
          <w:p>
            <w:pPr>
              <w:pStyle w:val="41"/>
              <w:bidi w:val="0"/>
            </w:pPr>
            <w:r>
              <w:rPr>
                <w:rFonts w:hint="eastAsia"/>
              </w:rPr>
              <w:t>占标率%</w:t>
            </w:r>
          </w:p>
        </w:tc>
        <w:tc>
          <w:tcPr>
            <w:tcW w:w="531" w:type="pct"/>
            <w:shd w:val="clear" w:color="auto" w:fill="auto"/>
            <w:noWrap/>
            <w:vAlign w:val="center"/>
          </w:tcPr>
          <w:p>
            <w:pPr>
              <w:pStyle w:val="41"/>
              <w:bidi w:val="0"/>
            </w:pPr>
            <w:r>
              <w:rPr>
                <w:rFonts w:hint="eastAsia"/>
              </w:rPr>
              <w:t>出现时刻</w:t>
            </w:r>
          </w:p>
        </w:tc>
        <w:tc>
          <w:tcPr>
            <w:tcW w:w="525" w:type="pct"/>
            <w:vAlign w:val="center"/>
          </w:tcPr>
          <w:p>
            <w:pPr>
              <w:pStyle w:val="41"/>
              <w:bidi w:val="0"/>
            </w:pPr>
            <w:r>
              <w:rPr>
                <w:rFonts w:hint="eastAsia"/>
              </w:rPr>
              <w:t>贡献值</w:t>
            </w:r>
          </w:p>
          <w:p>
            <w:pPr>
              <w:pStyle w:val="41"/>
              <w:bidi w:val="0"/>
            </w:pPr>
            <w:r>
              <w:rPr>
                <w:rFonts w:hint="eastAsia"/>
              </w:rPr>
              <w:t>ug/m</w:t>
            </w:r>
            <w:r>
              <w:rPr>
                <w:rFonts w:hint="eastAsia"/>
                <w:vertAlign w:val="superscript"/>
              </w:rPr>
              <w:t>3</w:t>
            </w:r>
          </w:p>
        </w:tc>
        <w:tc>
          <w:tcPr>
            <w:tcW w:w="393" w:type="pct"/>
            <w:vAlign w:val="center"/>
          </w:tcPr>
          <w:p>
            <w:pPr>
              <w:pStyle w:val="41"/>
              <w:bidi w:val="0"/>
            </w:pPr>
            <w:r>
              <w:rPr>
                <w:rFonts w:hint="eastAsia"/>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红庙子</w:t>
            </w:r>
          </w:p>
        </w:tc>
        <w:tc>
          <w:tcPr>
            <w:tcW w:w="496" w:type="pct"/>
            <w:shd w:val="clear" w:color="auto" w:fill="auto"/>
            <w:noWrap/>
            <w:vAlign w:val="center"/>
          </w:tcPr>
          <w:p>
            <w:pPr>
              <w:pStyle w:val="41"/>
              <w:bidi w:val="0"/>
              <w:rPr>
                <w:b w:val="0"/>
                <w:bCs/>
              </w:rPr>
            </w:pPr>
            <w:r>
              <w:rPr>
                <w:rFonts w:hint="eastAsia"/>
                <w:b w:val="0"/>
                <w:bCs/>
              </w:rPr>
              <w:t>4.729</w:t>
            </w:r>
          </w:p>
        </w:tc>
        <w:tc>
          <w:tcPr>
            <w:tcW w:w="415" w:type="pct"/>
            <w:shd w:val="clear" w:color="auto" w:fill="auto"/>
            <w:noWrap/>
            <w:vAlign w:val="center"/>
          </w:tcPr>
          <w:p>
            <w:pPr>
              <w:pStyle w:val="41"/>
              <w:bidi w:val="0"/>
              <w:rPr>
                <w:b w:val="0"/>
                <w:bCs/>
              </w:rPr>
            </w:pPr>
            <w:r>
              <w:rPr>
                <w:rFonts w:hint="eastAsia"/>
                <w:b w:val="0"/>
                <w:bCs/>
              </w:rPr>
              <w:t>9.459</w:t>
            </w:r>
          </w:p>
        </w:tc>
        <w:tc>
          <w:tcPr>
            <w:tcW w:w="798" w:type="pct"/>
            <w:vAlign w:val="center"/>
          </w:tcPr>
          <w:p>
            <w:pPr>
              <w:pStyle w:val="41"/>
              <w:bidi w:val="0"/>
              <w:rPr>
                <w:b w:val="0"/>
                <w:bCs/>
              </w:rPr>
            </w:pPr>
            <w:r>
              <w:rPr>
                <w:rFonts w:hint="eastAsia"/>
                <w:b w:val="0"/>
                <w:bCs/>
              </w:rPr>
              <w:t>2020/6/29/22</w:t>
            </w:r>
          </w:p>
        </w:tc>
        <w:tc>
          <w:tcPr>
            <w:tcW w:w="516" w:type="pct"/>
            <w:vAlign w:val="center"/>
          </w:tcPr>
          <w:p>
            <w:pPr>
              <w:pStyle w:val="41"/>
              <w:bidi w:val="0"/>
              <w:rPr>
                <w:b w:val="0"/>
                <w:bCs/>
              </w:rPr>
            </w:pPr>
            <w:r>
              <w:rPr>
                <w:rFonts w:hint="eastAsia"/>
                <w:b w:val="0"/>
                <w:bCs/>
              </w:rPr>
              <w:t>0.319</w:t>
            </w:r>
          </w:p>
        </w:tc>
        <w:tc>
          <w:tcPr>
            <w:tcW w:w="396" w:type="pct"/>
            <w:shd w:val="clear" w:color="auto" w:fill="auto"/>
            <w:noWrap/>
            <w:vAlign w:val="center"/>
          </w:tcPr>
          <w:p>
            <w:pPr>
              <w:pStyle w:val="41"/>
              <w:bidi w:val="0"/>
              <w:rPr>
                <w:b w:val="0"/>
                <w:bCs/>
              </w:rPr>
            </w:pPr>
            <w:r>
              <w:rPr>
                <w:rFonts w:hint="eastAsia"/>
                <w:b w:val="0"/>
                <w:bCs/>
              </w:rPr>
              <w:t>2.125</w:t>
            </w:r>
          </w:p>
        </w:tc>
        <w:tc>
          <w:tcPr>
            <w:tcW w:w="531" w:type="pct"/>
            <w:shd w:val="clear" w:color="auto" w:fill="auto"/>
            <w:noWrap/>
            <w:vAlign w:val="center"/>
          </w:tcPr>
          <w:p>
            <w:pPr>
              <w:pStyle w:val="41"/>
              <w:bidi w:val="0"/>
              <w:rPr>
                <w:b w:val="0"/>
                <w:bCs/>
              </w:rPr>
            </w:pPr>
            <w:r>
              <w:rPr>
                <w:rFonts w:hint="eastAsia"/>
                <w:b w:val="0"/>
                <w:bCs/>
              </w:rPr>
              <w:t>2020/8/8</w:t>
            </w:r>
          </w:p>
        </w:tc>
        <w:tc>
          <w:tcPr>
            <w:tcW w:w="525" w:type="pct"/>
            <w:vAlign w:val="center"/>
          </w:tcPr>
          <w:p>
            <w:pPr>
              <w:pStyle w:val="41"/>
              <w:bidi w:val="0"/>
              <w:rPr>
                <w:b w:val="0"/>
                <w:bCs/>
              </w:rPr>
            </w:pPr>
            <w:r>
              <w:rPr>
                <w:rFonts w:hint="eastAsia"/>
                <w:b w:val="0"/>
                <w:bCs/>
              </w:rPr>
              <w:t>0.018</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王家大院子</w:t>
            </w:r>
          </w:p>
        </w:tc>
        <w:tc>
          <w:tcPr>
            <w:tcW w:w="496" w:type="pct"/>
            <w:shd w:val="clear" w:color="auto" w:fill="auto"/>
            <w:noWrap/>
            <w:vAlign w:val="center"/>
          </w:tcPr>
          <w:p>
            <w:pPr>
              <w:pStyle w:val="41"/>
              <w:bidi w:val="0"/>
              <w:rPr>
                <w:b w:val="0"/>
                <w:bCs/>
              </w:rPr>
            </w:pPr>
            <w:r>
              <w:rPr>
                <w:rFonts w:hint="eastAsia"/>
                <w:b w:val="0"/>
                <w:bCs/>
              </w:rPr>
              <w:t>6.279</w:t>
            </w:r>
          </w:p>
        </w:tc>
        <w:tc>
          <w:tcPr>
            <w:tcW w:w="415" w:type="pct"/>
            <w:shd w:val="clear" w:color="auto" w:fill="auto"/>
            <w:noWrap/>
            <w:vAlign w:val="center"/>
          </w:tcPr>
          <w:p>
            <w:pPr>
              <w:pStyle w:val="41"/>
              <w:bidi w:val="0"/>
              <w:rPr>
                <w:b w:val="0"/>
                <w:bCs/>
              </w:rPr>
            </w:pPr>
            <w:r>
              <w:rPr>
                <w:rFonts w:hint="eastAsia"/>
                <w:b w:val="0"/>
                <w:bCs/>
              </w:rPr>
              <w:t>12.557</w:t>
            </w:r>
          </w:p>
        </w:tc>
        <w:tc>
          <w:tcPr>
            <w:tcW w:w="798" w:type="pct"/>
            <w:vAlign w:val="center"/>
          </w:tcPr>
          <w:p>
            <w:pPr>
              <w:pStyle w:val="41"/>
              <w:bidi w:val="0"/>
              <w:rPr>
                <w:b w:val="0"/>
                <w:bCs/>
              </w:rPr>
            </w:pPr>
            <w:r>
              <w:rPr>
                <w:rFonts w:hint="eastAsia"/>
                <w:b w:val="0"/>
                <w:bCs/>
              </w:rPr>
              <w:t>2020/8/8/5</w:t>
            </w:r>
          </w:p>
        </w:tc>
        <w:tc>
          <w:tcPr>
            <w:tcW w:w="516" w:type="pct"/>
            <w:vAlign w:val="center"/>
          </w:tcPr>
          <w:p>
            <w:pPr>
              <w:pStyle w:val="41"/>
              <w:bidi w:val="0"/>
              <w:rPr>
                <w:b w:val="0"/>
                <w:bCs/>
              </w:rPr>
            </w:pPr>
            <w:r>
              <w:rPr>
                <w:rFonts w:hint="eastAsia"/>
                <w:b w:val="0"/>
                <w:bCs/>
              </w:rPr>
              <w:t>0.407</w:t>
            </w:r>
          </w:p>
        </w:tc>
        <w:tc>
          <w:tcPr>
            <w:tcW w:w="396" w:type="pct"/>
            <w:shd w:val="clear" w:color="auto" w:fill="auto"/>
            <w:noWrap/>
            <w:vAlign w:val="center"/>
          </w:tcPr>
          <w:p>
            <w:pPr>
              <w:pStyle w:val="41"/>
              <w:bidi w:val="0"/>
              <w:rPr>
                <w:b w:val="0"/>
                <w:bCs/>
              </w:rPr>
            </w:pPr>
            <w:r>
              <w:rPr>
                <w:rFonts w:hint="eastAsia"/>
                <w:b w:val="0"/>
                <w:bCs/>
              </w:rPr>
              <w:t>2.717</w:t>
            </w:r>
          </w:p>
        </w:tc>
        <w:tc>
          <w:tcPr>
            <w:tcW w:w="531" w:type="pct"/>
            <w:shd w:val="clear" w:color="auto" w:fill="auto"/>
            <w:noWrap/>
            <w:vAlign w:val="center"/>
          </w:tcPr>
          <w:p>
            <w:pPr>
              <w:pStyle w:val="41"/>
              <w:bidi w:val="0"/>
              <w:rPr>
                <w:b w:val="0"/>
                <w:bCs/>
              </w:rPr>
            </w:pPr>
            <w:r>
              <w:rPr>
                <w:rFonts w:hint="eastAsia"/>
                <w:b w:val="0"/>
                <w:bCs/>
              </w:rPr>
              <w:t>2020/8/8</w:t>
            </w:r>
          </w:p>
        </w:tc>
        <w:tc>
          <w:tcPr>
            <w:tcW w:w="525" w:type="pct"/>
            <w:vAlign w:val="center"/>
          </w:tcPr>
          <w:p>
            <w:pPr>
              <w:pStyle w:val="41"/>
              <w:bidi w:val="0"/>
              <w:rPr>
                <w:b w:val="0"/>
                <w:bCs/>
              </w:rPr>
            </w:pPr>
            <w:r>
              <w:rPr>
                <w:rFonts w:hint="eastAsia"/>
                <w:b w:val="0"/>
                <w:bCs/>
              </w:rPr>
              <w:t>0.02</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宋家院子</w:t>
            </w:r>
          </w:p>
        </w:tc>
        <w:tc>
          <w:tcPr>
            <w:tcW w:w="496" w:type="pct"/>
            <w:shd w:val="clear" w:color="auto" w:fill="auto"/>
            <w:noWrap/>
            <w:vAlign w:val="center"/>
          </w:tcPr>
          <w:p>
            <w:pPr>
              <w:pStyle w:val="41"/>
              <w:bidi w:val="0"/>
              <w:rPr>
                <w:b w:val="0"/>
                <w:bCs/>
              </w:rPr>
            </w:pPr>
            <w:r>
              <w:rPr>
                <w:rFonts w:hint="eastAsia"/>
                <w:b w:val="0"/>
                <w:bCs/>
              </w:rPr>
              <w:t>6.583</w:t>
            </w:r>
          </w:p>
        </w:tc>
        <w:tc>
          <w:tcPr>
            <w:tcW w:w="415" w:type="pct"/>
            <w:shd w:val="clear" w:color="auto" w:fill="auto"/>
            <w:noWrap/>
            <w:vAlign w:val="center"/>
          </w:tcPr>
          <w:p>
            <w:pPr>
              <w:pStyle w:val="41"/>
              <w:bidi w:val="0"/>
              <w:rPr>
                <w:b w:val="0"/>
                <w:bCs/>
              </w:rPr>
            </w:pPr>
            <w:r>
              <w:rPr>
                <w:rFonts w:hint="eastAsia"/>
                <w:b w:val="0"/>
                <w:bCs/>
              </w:rPr>
              <w:t>13.166</w:t>
            </w:r>
          </w:p>
        </w:tc>
        <w:tc>
          <w:tcPr>
            <w:tcW w:w="798" w:type="pct"/>
            <w:vAlign w:val="center"/>
          </w:tcPr>
          <w:p>
            <w:pPr>
              <w:pStyle w:val="41"/>
              <w:bidi w:val="0"/>
              <w:rPr>
                <w:b w:val="0"/>
                <w:bCs/>
              </w:rPr>
            </w:pPr>
            <w:r>
              <w:rPr>
                <w:rFonts w:hint="eastAsia"/>
                <w:b w:val="0"/>
                <w:bCs/>
              </w:rPr>
              <w:t>2020/6/25/2</w:t>
            </w:r>
          </w:p>
        </w:tc>
        <w:tc>
          <w:tcPr>
            <w:tcW w:w="516" w:type="pct"/>
            <w:vAlign w:val="center"/>
          </w:tcPr>
          <w:p>
            <w:pPr>
              <w:pStyle w:val="41"/>
              <w:bidi w:val="0"/>
              <w:rPr>
                <w:b w:val="0"/>
                <w:bCs/>
              </w:rPr>
            </w:pPr>
            <w:r>
              <w:rPr>
                <w:rFonts w:hint="eastAsia"/>
                <w:b w:val="0"/>
                <w:bCs/>
              </w:rPr>
              <w:t>0.454</w:t>
            </w:r>
          </w:p>
        </w:tc>
        <w:tc>
          <w:tcPr>
            <w:tcW w:w="396" w:type="pct"/>
            <w:shd w:val="clear" w:color="auto" w:fill="auto"/>
            <w:noWrap/>
            <w:vAlign w:val="center"/>
          </w:tcPr>
          <w:p>
            <w:pPr>
              <w:pStyle w:val="41"/>
              <w:bidi w:val="0"/>
              <w:rPr>
                <w:b w:val="0"/>
                <w:bCs/>
              </w:rPr>
            </w:pPr>
            <w:r>
              <w:rPr>
                <w:rFonts w:hint="eastAsia"/>
                <w:b w:val="0"/>
                <w:bCs/>
              </w:rPr>
              <w:t>3.026</w:t>
            </w:r>
          </w:p>
        </w:tc>
        <w:tc>
          <w:tcPr>
            <w:tcW w:w="531" w:type="pct"/>
            <w:shd w:val="clear" w:color="auto" w:fill="auto"/>
            <w:noWrap/>
            <w:vAlign w:val="center"/>
          </w:tcPr>
          <w:p>
            <w:pPr>
              <w:pStyle w:val="41"/>
              <w:bidi w:val="0"/>
              <w:rPr>
                <w:b w:val="0"/>
                <w:bCs/>
              </w:rPr>
            </w:pPr>
            <w:r>
              <w:rPr>
                <w:rFonts w:hint="eastAsia"/>
                <w:b w:val="0"/>
                <w:bCs/>
              </w:rPr>
              <w:t>2020/6/18</w:t>
            </w:r>
          </w:p>
        </w:tc>
        <w:tc>
          <w:tcPr>
            <w:tcW w:w="525" w:type="pct"/>
            <w:vAlign w:val="center"/>
          </w:tcPr>
          <w:p>
            <w:pPr>
              <w:pStyle w:val="41"/>
              <w:bidi w:val="0"/>
              <w:rPr>
                <w:b w:val="0"/>
                <w:bCs/>
              </w:rPr>
            </w:pPr>
            <w:r>
              <w:rPr>
                <w:rFonts w:hint="eastAsia"/>
                <w:b w:val="0"/>
                <w:bCs/>
              </w:rPr>
              <w:t>0.021</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仲家大院子</w:t>
            </w:r>
          </w:p>
        </w:tc>
        <w:tc>
          <w:tcPr>
            <w:tcW w:w="496" w:type="pct"/>
            <w:shd w:val="clear" w:color="auto" w:fill="auto"/>
            <w:noWrap/>
            <w:vAlign w:val="center"/>
          </w:tcPr>
          <w:p>
            <w:pPr>
              <w:pStyle w:val="41"/>
              <w:bidi w:val="0"/>
              <w:rPr>
                <w:b w:val="0"/>
                <w:bCs/>
              </w:rPr>
            </w:pPr>
            <w:r>
              <w:rPr>
                <w:rFonts w:hint="eastAsia"/>
                <w:b w:val="0"/>
                <w:bCs/>
              </w:rPr>
              <w:t>4.739</w:t>
            </w:r>
          </w:p>
        </w:tc>
        <w:tc>
          <w:tcPr>
            <w:tcW w:w="415" w:type="pct"/>
            <w:shd w:val="clear" w:color="auto" w:fill="auto"/>
            <w:noWrap/>
            <w:vAlign w:val="center"/>
          </w:tcPr>
          <w:p>
            <w:pPr>
              <w:pStyle w:val="41"/>
              <w:bidi w:val="0"/>
              <w:rPr>
                <w:b w:val="0"/>
                <w:bCs/>
              </w:rPr>
            </w:pPr>
            <w:r>
              <w:rPr>
                <w:rFonts w:hint="eastAsia"/>
                <w:b w:val="0"/>
                <w:bCs/>
              </w:rPr>
              <w:t>9.477</w:t>
            </w:r>
          </w:p>
        </w:tc>
        <w:tc>
          <w:tcPr>
            <w:tcW w:w="798" w:type="pct"/>
            <w:vAlign w:val="center"/>
          </w:tcPr>
          <w:p>
            <w:pPr>
              <w:pStyle w:val="41"/>
              <w:bidi w:val="0"/>
              <w:rPr>
                <w:b w:val="0"/>
                <w:bCs/>
              </w:rPr>
            </w:pPr>
            <w:r>
              <w:rPr>
                <w:rFonts w:hint="eastAsia"/>
                <w:b w:val="0"/>
                <w:bCs/>
              </w:rPr>
              <w:t>2020/6/9/19</w:t>
            </w:r>
          </w:p>
        </w:tc>
        <w:tc>
          <w:tcPr>
            <w:tcW w:w="516" w:type="pct"/>
            <w:vAlign w:val="center"/>
          </w:tcPr>
          <w:p>
            <w:pPr>
              <w:pStyle w:val="41"/>
              <w:bidi w:val="0"/>
              <w:rPr>
                <w:b w:val="0"/>
                <w:bCs/>
              </w:rPr>
            </w:pPr>
            <w:r>
              <w:rPr>
                <w:rFonts w:hint="eastAsia"/>
                <w:b w:val="0"/>
                <w:bCs/>
              </w:rPr>
              <w:t>0.506</w:t>
            </w:r>
          </w:p>
        </w:tc>
        <w:tc>
          <w:tcPr>
            <w:tcW w:w="396" w:type="pct"/>
            <w:shd w:val="clear" w:color="auto" w:fill="auto"/>
            <w:noWrap/>
            <w:vAlign w:val="center"/>
          </w:tcPr>
          <w:p>
            <w:pPr>
              <w:pStyle w:val="41"/>
              <w:bidi w:val="0"/>
              <w:rPr>
                <w:b w:val="0"/>
                <w:bCs/>
              </w:rPr>
            </w:pPr>
            <w:r>
              <w:rPr>
                <w:rFonts w:hint="eastAsia"/>
                <w:b w:val="0"/>
                <w:bCs/>
              </w:rPr>
              <w:t>3.371</w:t>
            </w:r>
          </w:p>
        </w:tc>
        <w:tc>
          <w:tcPr>
            <w:tcW w:w="531" w:type="pct"/>
            <w:shd w:val="clear" w:color="auto" w:fill="auto"/>
            <w:noWrap/>
            <w:vAlign w:val="center"/>
          </w:tcPr>
          <w:p>
            <w:pPr>
              <w:pStyle w:val="41"/>
              <w:bidi w:val="0"/>
              <w:rPr>
                <w:b w:val="0"/>
                <w:bCs/>
              </w:rPr>
            </w:pPr>
            <w:r>
              <w:rPr>
                <w:rFonts w:hint="eastAsia"/>
                <w:b w:val="0"/>
                <w:bCs/>
              </w:rPr>
              <w:t>2020/6/25</w:t>
            </w:r>
          </w:p>
        </w:tc>
        <w:tc>
          <w:tcPr>
            <w:tcW w:w="525" w:type="pct"/>
            <w:vAlign w:val="center"/>
          </w:tcPr>
          <w:p>
            <w:pPr>
              <w:pStyle w:val="41"/>
              <w:bidi w:val="0"/>
              <w:rPr>
                <w:b w:val="0"/>
                <w:bCs/>
              </w:rPr>
            </w:pPr>
            <w:r>
              <w:rPr>
                <w:rFonts w:hint="eastAsia"/>
                <w:b w:val="0"/>
                <w:bCs/>
              </w:rPr>
              <w:t>0.027</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灵江小区</w:t>
            </w:r>
          </w:p>
        </w:tc>
        <w:tc>
          <w:tcPr>
            <w:tcW w:w="496" w:type="pct"/>
            <w:shd w:val="clear" w:color="auto" w:fill="auto"/>
            <w:noWrap/>
            <w:vAlign w:val="center"/>
          </w:tcPr>
          <w:p>
            <w:pPr>
              <w:pStyle w:val="41"/>
              <w:bidi w:val="0"/>
              <w:rPr>
                <w:b w:val="0"/>
                <w:bCs/>
              </w:rPr>
            </w:pPr>
            <w:r>
              <w:rPr>
                <w:rFonts w:hint="eastAsia"/>
                <w:b w:val="0"/>
                <w:bCs/>
              </w:rPr>
              <w:t>5.028</w:t>
            </w:r>
          </w:p>
        </w:tc>
        <w:tc>
          <w:tcPr>
            <w:tcW w:w="415" w:type="pct"/>
            <w:shd w:val="clear" w:color="auto" w:fill="auto"/>
            <w:noWrap/>
            <w:vAlign w:val="center"/>
          </w:tcPr>
          <w:p>
            <w:pPr>
              <w:pStyle w:val="41"/>
              <w:bidi w:val="0"/>
              <w:rPr>
                <w:b w:val="0"/>
                <w:bCs/>
              </w:rPr>
            </w:pPr>
            <w:r>
              <w:rPr>
                <w:rFonts w:hint="eastAsia"/>
                <w:b w:val="0"/>
                <w:bCs/>
              </w:rPr>
              <w:t>10.055</w:t>
            </w:r>
          </w:p>
        </w:tc>
        <w:tc>
          <w:tcPr>
            <w:tcW w:w="798" w:type="pct"/>
            <w:vAlign w:val="center"/>
          </w:tcPr>
          <w:p>
            <w:pPr>
              <w:pStyle w:val="41"/>
              <w:bidi w:val="0"/>
              <w:rPr>
                <w:b w:val="0"/>
                <w:bCs/>
              </w:rPr>
            </w:pPr>
            <w:r>
              <w:rPr>
                <w:rFonts w:hint="eastAsia"/>
                <w:b w:val="0"/>
                <w:bCs/>
              </w:rPr>
              <w:t>2020/6/5/23</w:t>
            </w:r>
          </w:p>
        </w:tc>
        <w:tc>
          <w:tcPr>
            <w:tcW w:w="516" w:type="pct"/>
            <w:vAlign w:val="center"/>
          </w:tcPr>
          <w:p>
            <w:pPr>
              <w:pStyle w:val="41"/>
              <w:bidi w:val="0"/>
              <w:rPr>
                <w:b w:val="0"/>
                <w:bCs/>
              </w:rPr>
            </w:pPr>
            <w:r>
              <w:rPr>
                <w:rFonts w:hint="eastAsia"/>
                <w:b w:val="0"/>
                <w:bCs/>
              </w:rPr>
              <w:t>0.478</w:t>
            </w:r>
          </w:p>
        </w:tc>
        <w:tc>
          <w:tcPr>
            <w:tcW w:w="396" w:type="pct"/>
            <w:shd w:val="clear" w:color="auto" w:fill="auto"/>
            <w:noWrap/>
            <w:vAlign w:val="center"/>
          </w:tcPr>
          <w:p>
            <w:pPr>
              <w:pStyle w:val="41"/>
              <w:bidi w:val="0"/>
              <w:rPr>
                <w:b w:val="0"/>
                <w:bCs/>
              </w:rPr>
            </w:pPr>
            <w:r>
              <w:rPr>
                <w:rFonts w:hint="eastAsia"/>
                <w:b w:val="0"/>
                <w:bCs/>
              </w:rPr>
              <w:t>3.188</w:t>
            </w:r>
          </w:p>
        </w:tc>
        <w:tc>
          <w:tcPr>
            <w:tcW w:w="531" w:type="pct"/>
            <w:shd w:val="clear" w:color="auto" w:fill="auto"/>
            <w:noWrap/>
            <w:vAlign w:val="center"/>
          </w:tcPr>
          <w:p>
            <w:pPr>
              <w:pStyle w:val="41"/>
              <w:bidi w:val="0"/>
              <w:rPr>
                <w:b w:val="0"/>
                <w:bCs/>
              </w:rPr>
            </w:pPr>
            <w:r>
              <w:rPr>
                <w:rFonts w:hint="eastAsia"/>
                <w:b w:val="0"/>
                <w:bCs/>
              </w:rPr>
              <w:t>2020/8/5</w:t>
            </w:r>
          </w:p>
        </w:tc>
        <w:tc>
          <w:tcPr>
            <w:tcW w:w="525" w:type="pct"/>
            <w:vAlign w:val="center"/>
          </w:tcPr>
          <w:p>
            <w:pPr>
              <w:pStyle w:val="41"/>
              <w:bidi w:val="0"/>
              <w:rPr>
                <w:b w:val="0"/>
                <w:bCs/>
              </w:rPr>
            </w:pPr>
            <w:r>
              <w:rPr>
                <w:rFonts w:hint="eastAsia"/>
                <w:b w:val="0"/>
                <w:bCs/>
              </w:rPr>
              <w:t>0.031</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刘家院子</w:t>
            </w:r>
          </w:p>
        </w:tc>
        <w:tc>
          <w:tcPr>
            <w:tcW w:w="496" w:type="pct"/>
            <w:shd w:val="clear" w:color="auto" w:fill="auto"/>
            <w:noWrap/>
            <w:vAlign w:val="center"/>
          </w:tcPr>
          <w:p>
            <w:pPr>
              <w:pStyle w:val="41"/>
              <w:bidi w:val="0"/>
              <w:rPr>
                <w:b w:val="0"/>
                <w:bCs/>
              </w:rPr>
            </w:pPr>
            <w:r>
              <w:rPr>
                <w:rFonts w:hint="eastAsia"/>
                <w:b w:val="0"/>
                <w:bCs/>
              </w:rPr>
              <w:t>5.04</w:t>
            </w:r>
          </w:p>
        </w:tc>
        <w:tc>
          <w:tcPr>
            <w:tcW w:w="415" w:type="pct"/>
            <w:shd w:val="clear" w:color="auto" w:fill="auto"/>
            <w:noWrap/>
            <w:vAlign w:val="center"/>
          </w:tcPr>
          <w:p>
            <w:pPr>
              <w:pStyle w:val="41"/>
              <w:bidi w:val="0"/>
              <w:rPr>
                <w:b w:val="0"/>
                <w:bCs/>
              </w:rPr>
            </w:pPr>
            <w:r>
              <w:rPr>
                <w:rFonts w:hint="eastAsia"/>
                <w:b w:val="0"/>
                <w:bCs/>
              </w:rPr>
              <w:t>10.08</w:t>
            </w:r>
          </w:p>
        </w:tc>
        <w:tc>
          <w:tcPr>
            <w:tcW w:w="798" w:type="pct"/>
            <w:vAlign w:val="center"/>
          </w:tcPr>
          <w:p>
            <w:pPr>
              <w:pStyle w:val="41"/>
              <w:bidi w:val="0"/>
              <w:rPr>
                <w:b w:val="0"/>
                <w:bCs/>
              </w:rPr>
            </w:pPr>
            <w:r>
              <w:rPr>
                <w:rFonts w:hint="eastAsia"/>
                <w:b w:val="0"/>
                <w:bCs/>
              </w:rPr>
              <w:t>2020/7/11/22</w:t>
            </w:r>
          </w:p>
        </w:tc>
        <w:tc>
          <w:tcPr>
            <w:tcW w:w="516" w:type="pct"/>
            <w:vAlign w:val="center"/>
          </w:tcPr>
          <w:p>
            <w:pPr>
              <w:pStyle w:val="41"/>
              <w:bidi w:val="0"/>
              <w:rPr>
                <w:b w:val="0"/>
                <w:bCs/>
              </w:rPr>
            </w:pPr>
            <w:r>
              <w:rPr>
                <w:rFonts w:hint="eastAsia"/>
                <w:b w:val="0"/>
                <w:bCs/>
              </w:rPr>
              <w:t>0.422</w:t>
            </w:r>
          </w:p>
        </w:tc>
        <w:tc>
          <w:tcPr>
            <w:tcW w:w="396" w:type="pct"/>
            <w:shd w:val="clear" w:color="auto" w:fill="auto"/>
            <w:noWrap/>
            <w:vAlign w:val="center"/>
          </w:tcPr>
          <w:p>
            <w:pPr>
              <w:pStyle w:val="41"/>
              <w:bidi w:val="0"/>
              <w:rPr>
                <w:b w:val="0"/>
                <w:bCs/>
              </w:rPr>
            </w:pPr>
            <w:r>
              <w:rPr>
                <w:rFonts w:hint="eastAsia"/>
                <w:b w:val="0"/>
                <w:bCs/>
              </w:rPr>
              <w:t>2.814</w:t>
            </w:r>
          </w:p>
        </w:tc>
        <w:tc>
          <w:tcPr>
            <w:tcW w:w="531" w:type="pct"/>
            <w:shd w:val="clear" w:color="auto" w:fill="auto"/>
            <w:noWrap/>
            <w:vAlign w:val="center"/>
          </w:tcPr>
          <w:p>
            <w:pPr>
              <w:pStyle w:val="41"/>
              <w:bidi w:val="0"/>
              <w:rPr>
                <w:b w:val="0"/>
                <w:bCs/>
              </w:rPr>
            </w:pPr>
            <w:r>
              <w:rPr>
                <w:rFonts w:hint="eastAsia"/>
                <w:b w:val="0"/>
                <w:bCs/>
              </w:rPr>
              <w:t>2020/8/10</w:t>
            </w:r>
          </w:p>
        </w:tc>
        <w:tc>
          <w:tcPr>
            <w:tcW w:w="525" w:type="pct"/>
            <w:vAlign w:val="center"/>
          </w:tcPr>
          <w:p>
            <w:pPr>
              <w:pStyle w:val="41"/>
              <w:bidi w:val="0"/>
              <w:rPr>
                <w:b w:val="0"/>
                <w:bCs/>
              </w:rPr>
            </w:pPr>
            <w:r>
              <w:rPr>
                <w:rFonts w:hint="eastAsia"/>
                <w:b w:val="0"/>
                <w:bCs/>
              </w:rPr>
              <w:t>0.027</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谢家院子</w:t>
            </w:r>
          </w:p>
        </w:tc>
        <w:tc>
          <w:tcPr>
            <w:tcW w:w="496" w:type="pct"/>
            <w:shd w:val="clear" w:color="auto" w:fill="auto"/>
            <w:noWrap/>
            <w:vAlign w:val="center"/>
          </w:tcPr>
          <w:p>
            <w:pPr>
              <w:pStyle w:val="41"/>
              <w:bidi w:val="0"/>
              <w:rPr>
                <w:b w:val="0"/>
                <w:bCs/>
              </w:rPr>
            </w:pPr>
            <w:r>
              <w:rPr>
                <w:rFonts w:hint="eastAsia"/>
                <w:b w:val="0"/>
                <w:bCs/>
              </w:rPr>
              <w:t>4.909</w:t>
            </w:r>
          </w:p>
        </w:tc>
        <w:tc>
          <w:tcPr>
            <w:tcW w:w="415" w:type="pct"/>
            <w:shd w:val="clear" w:color="auto" w:fill="auto"/>
            <w:noWrap/>
            <w:vAlign w:val="center"/>
          </w:tcPr>
          <w:p>
            <w:pPr>
              <w:pStyle w:val="41"/>
              <w:bidi w:val="0"/>
              <w:rPr>
                <w:b w:val="0"/>
                <w:bCs/>
              </w:rPr>
            </w:pPr>
            <w:r>
              <w:rPr>
                <w:rFonts w:hint="eastAsia"/>
                <w:b w:val="0"/>
                <w:bCs/>
              </w:rPr>
              <w:t>9.818</w:t>
            </w:r>
          </w:p>
        </w:tc>
        <w:tc>
          <w:tcPr>
            <w:tcW w:w="798" w:type="pct"/>
            <w:vAlign w:val="center"/>
          </w:tcPr>
          <w:p>
            <w:pPr>
              <w:pStyle w:val="41"/>
              <w:bidi w:val="0"/>
              <w:rPr>
                <w:b w:val="0"/>
                <w:bCs/>
              </w:rPr>
            </w:pPr>
            <w:r>
              <w:rPr>
                <w:rFonts w:hint="eastAsia"/>
                <w:b w:val="0"/>
                <w:bCs/>
              </w:rPr>
              <w:t>2020/7/7/2</w:t>
            </w:r>
          </w:p>
        </w:tc>
        <w:tc>
          <w:tcPr>
            <w:tcW w:w="516" w:type="pct"/>
            <w:vAlign w:val="center"/>
          </w:tcPr>
          <w:p>
            <w:pPr>
              <w:pStyle w:val="41"/>
              <w:bidi w:val="0"/>
              <w:rPr>
                <w:b w:val="0"/>
                <w:bCs/>
              </w:rPr>
            </w:pPr>
            <w:r>
              <w:rPr>
                <w:rFonts w:hint="eastAsia"/>
                <w:b w:val="0"/>
                <w:bCs/>
              </w:rPr>
              <w:t>0.561</w:t>
            </w:r>
          </w:p>
        </w:tc>
        <w:tc>
          <w:tcPr>
            <w:tcW w:w="396" w:type="pct"/>
            <w:shd w:val="clear" w:color="auto" w:fill="auto"/>
            <w:noWrap/>
            <w:vAlign w:val="center"/>
          </w:tcPr>
          <w:p>
            <w:pPr>
              <w:pStyle w:val="41"/>
              <w:bidi w:val="0"/>
              <w:rPr>
                <w:b w:val="0"/>
                <w:bCs/>
              </w:rPr>
            </w:pPr>
            <w:r>
              <w:rPr>
                <w:rFonts w:hint="eastAsia"/>
                <w:b w:val="0"/>
                <w:bCs/>
              </w:rPr>
              <w:t>3.742</w:t>
            </w:r>
          </w:p>
        </w:tc>
        <w:tc>
          <w:tcPr>
            <w:tcW w:w="531" w:type="pct"/>
            <w:shd w:val="clear" w:color="auto" w:fill="auto"/>
            <w:noWrap/>
            <w:vAlign w:val="center"/>
          </w:tcPr>
          <w:p>
            <w:pPr>
              <w:pStyle w:val="41"/>
              <w:bidi w:val="0"/>
              <w:rPr>
                <w:b w:val="0"/>
                <w:bCs/>
              </w:rPr>
            </w:pPr>
            <w:r>
              <w:rPr>
                <w:rFonts w:hint="eastAsia"/>
                <w:b w:val="0"/>
                <w:bCs/>
              </w:rPr>
              <w:t>2020/8/5</w:t>
            </w:r>
          </w:p>
        </w:tc>
        <w:tc>
          <w:tcPr>
            <w:tcW w:w="525" w:type="pct"/>
            <w:vAlign w:val="center"/>
          </w:tcPr>
          <w:p>
            <w:pPr>
              <w:pStyle w:val="41"/>
              <w:bidi w:val="0"/>
              <w:rPr>
                <w:b w:val="0"/>
                <w:bCs/>
              </w:rPr>
            </w:pPr>
            <w:r>
              <w:rPr>
                <w:rFonts w:hint="eastAsia"/>
                <w:b w:val="0"/>
                <w:bCs/>
              </w:rPr>
              <w:t>0.031</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吴家草坪</w:t>
            </w:r>
          </w:p>
        </w:tc>
        <w:tc>
          <w:tcPr>
            <w:tcW w:w="496" w:type="pct"/>
            <w:shd w:val="clear" w:color="auto" w:fill="auto"/>
            <w:noWrap/>
            <w:vAlign w:val="center"/>
          </w:tcPr>
          <w:p>
            <w:pPr>
              <w:pStyle w:val="41"/>
              <w:bidi w:val="0"/>
              <w:rPr>
                <w:b w:val="0"/>
                <w:bCs/>
              </w:rPr>
            </w:pPr>
            <w:r>
              <w:rPr>
                <w:rFonts w:hint="eastAsia"/>
                <w:b w:val="0"/>
                <w:bCs/>
              </w:rPr>
              <w:t>4.828</w:t>
            </w:r>
          </w:p>
        </w:tc>
        <w:tc>
          <w:tcPr>
            <w:tcW w:w="415" w:type="pct"/>
            <w:shd w:val="clear" w:color="auto" w:fill="auto"/>
            <w:noWrap/>
            <w:vAlign w:val="center"/>
          </w:tcPr>
          <w:p>
            <w:pPr>
              <w:pStyle w:val="41"/>
              <w:bidi w:val="0"/>
              <w:rPr>
                <w:b w:val="0"/>
                <w:bCs/>
              </w:rPr>
            </w:pPr>
            <w:r>
              <w:rPr>
                <w:rFonts w:hint="eastAsia"/>
                <w:b w:val="0"/>
                <w:bCs/>
              </w:rPr>
              <w:t>9.657</w:t>
            </w:r>
          </w:p>
        </w:tc>
        <w:tc>
          <w:tcPr>
            <w:tcW w:w="798" w:type="pct"/>
            <w:vAlign w:val="center"/>
          </w:tcPr>
          <w:p>
            <w:pPr>
              <w:pStyle w:val="41"/>
              <w:bidi w:val="0"/>
              <w:rPr>
                <w:b w:val="0"/>
                <w:bCs/>
              </w:rPr>
            </w:pPr>
            <w:r>
              <w:rPr>
                <w:rFonts w:hint="eastAsia"/>
                <w:b w:val="0"/>
                <w:bCs/>
              </w:rPr>
              <w:t>2020/6/24/0</w:t>
            </w:r>
          </w:p>
        </w:tc>
        <w:tc>
          <w:tcPr>
            <w:tcW w:w="516" w:type="pct"/>
            <w:vAlign w:val="center"/>
          </w:tcPr>
          <w:p>
            <w:pPr>
              <w:pStyle w:val="41"/>
              <w:bidi w:val="0"/>
              <w:rPr>
                <w:b w:val="0"/>
                <w:bCs/>
              </w:rPr>
            </w:pPr>
            <w:r>
              <w:rPr>
                <w:rFonts w:hint="eastAsia"/>
                <w:b w:val="0"/>
                <w:bCs/>
              </w:rPr>
              <w:t>0.611</w:t>
            </w:r>
          </w:p>
        </w:tc>
        <w:tc>
          <w:tcPr>
            <w:tcW w:w="396" w:type="pct"/>
            <w:shd w:val="clear" w:color="auto" w:fill="auto"/>
            <w:noWrap/>
            <w:vAlign w:val="center"/>
          </w:tcPr>
          <w:p>
            <w:pPr>
              <w:pStyle w:val="41"/>
              <w:bidi w:val="0"/>
              <w:rPr>
                <w:b w:val="0"/>
                <w:bCs/>
              </w:rPr>
            </w:pPr>
            <w:r>
              <w:rPr>
                <w:rFonts w:hint="eastAsia"/>
                <w:b w:val="0"/>
                <w:bCs/>
              </w:rPr>
              <w:t>4.075</w:t>
            </w:r>
          </w:p>
        </w:tc>
        <w:tc>
          <w:tcPr>
            <w:tcW w:w="531" w:type="pct"/>
            <w:shd w:val="clear" w:color="auto" w:fill="auto"/>
            <w:noWrap/>
            <w:vAlign w:val="center"/>
          </w:tcPr>
          <w:p>
            <w:pPr>
              <w:pStyle w:val="41"/>
              <w:bidi w:val="0"/>
              <w:rPr>
                <w:b w:val="0"/>
                <w:bCs/>
              </w:rPr>
            </w:pPr>
            <w:r>
              <w:rPr>
                <w:rFonts w:hint="eastAsia"/>
                <w:b w:val="0"/>
                <w:bCs/>
              </w:rPr>
              <w:t>2020/6/12</w:t>
            </w:r>
          </w:p>
        </w:tc>
        <w:tc>
          <w:tcPr>
            <w:tcW w:w="525" w:type="pct"/>
            <w:vAlign w:val="center"/>
          </w:tcPr>
          <w:p>
            <w:pPr>
              <w:pStyle w:val="41"/>
              <w:bidi w:val="0"/>
              <w:rPr>
                <w:b w:val="0"/>
                <w:bCs/>
              </w:rPr>
            </w:pPr>
            <w:r>
              <w:rPr>
                <w:rFonts w:hint="eastAsia"/>
                <w:b w:val="0"/>
                <w:bCs/>
              </w:rPr>
              <w:t>0.03</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薛家院子</w:t>
            </w:r>
          </w:p>
        </w:tc>
        <w:tc>
          <w:tcPr>
            <w:tcW w:w="496" w:type="pct"/>
            <w:shd w:val="clear" w:color="auto" w:fill="auto"/>
            <w:noWrap/>
            <w:vAlign w:val="center"/>
          </w:tcPr>
          <w:p>
            <w:pPr>
              <w:pStyle w:val="41"/>
              <w:bidi w:val="0"/>
              <w:rPr>
                <w:b w:val="0"/>
                <w:bCs/>
              </w:rPr>
            </w:pPr>
            <w:r>
              <w:rPr>
                <w:rFonts w:hint="eastAsia"/>
                <w:b w:val="0"/>
                <w:bCs/>
              </w:rPr>
              <w:t>5.584</w:t>
            </w:r>
          </w:p>
        </w:tc>
        <w:tc>
          <w:tcPr>
            <w:tcW w:w="415" w:type="pct"/>
            <w:shd w:val="clear" w:color="auto" w:fill="auto"/>
            <w:noWrap/>
            <w:vAlign w:val="center"/>
          </w:tcPr>
          <w:p>
            <w:pPr>
              <w:pStyle w:val="41"/>
              <w:bidi w:val="0"/>
              <w:rPr>
                <w:b w:val="0"/>
                <w:bCs/>
              </w:rPr>
            </w:pPr>
            <w:r>
              <w:rPr>
                <w:rFonts w:hint="eastAsia"/>
                <w:b w:val="0"/>
                <w:bCs/>
              </w:rPr>
              <w:t>11.169</w:t>
            </w:r>
          </w:p>
        </w:tc>
        <w:tc>
          <w:tcPr>
            <w:tcW w:w="798" w:type="pct"/>
            <w:vAlign w:val="center"/>
          </w:tcPr>
          <w:p>
            <w:pPr>
              <w:pStyle w:val="41"/>
              <w:bidi w:val="0"/>
              <w:rPr>
                <w:b w:val="0"/>
                <w:bCs/>
              </w:rPr>
            </w:pPr>
            <w:r>
              <w:rPr>
                <w:rFonts w:hint="eastAsia"/>
                <w:b w:val="0"/>
                <w:bCs/>
              </w:rPr>
              <w:t>2020/8/26/18</w:t>
            </w:r>
          </w:p>
        </w:tc>
        <w:tc>
          <w:tcPr>
            <w:tcW w:w="516" w:type="pct"/>
            <w:vAlign w:val="center"/>
          </w:tcPr>
          <w:p>
            <w:pPr>
              <w:pStyle w:val="41"/>
              <w:bidi w:val="0"/>
              <w:rPr>
                <w:b w:val="0"/>
                <w:bCs/>
              </w:rPr>
            </w:pPr>
            <w:r>
              <w:rPr>
                <w:rFonts w:hint="eastAsia"/>
                <w:b w:val="0"/>
                <w:bCs/>
              </w:rPr>
              <w:t>0.476</w:t>
            </w:r>
          </w:p>
        </w:tc>
        <w:tc>
          <w:tcPr>
            <w:tcW w:w="396" w:type="pct"/>
            <w:shd w:val="clear" w:color="auto" w:fill="auto"/>
            <w:noWrap/>
            <w:vAlign w:val="center"/>
          </w:tcPr>
          <w:p>
            <w:pPr>
              <w:pStyle w:val="41"/>
              <w:bidi w:val="0"/>
              <w:rPr>
                <w:b w:val="0"/>
                <w:bCs/>
              </w:rPr>
            </w:pPr>
            <w:r>
              <w:rPr>
                <w:rFonts w:hint="eastAsia"/>
                <w:b w:val="0"/>
                <w:bCs/>
              </w:rPr>
              <w:t>3.173</w:t>
            </w:r>
          </w:p>
        </w:tc>
        <w:tc>
          <w:tcPr>
            <w:tcW w:w="531" w:type="pct"/>
            <w:shd w:val="clear" w:color="auto" w:fill="auto"/>
            <w:noWrap/>
            <w:vAlign w:val="center"/>
          </w:tcPr>
          <w:p>
            <w:pPr>
              <w:pStyle w:val="41"/>
              <w:bidi w:val="0"/>
              <w:rPr>
                <w:b w:val="0"/>
                <w:bCs/>
              </w:rPr>
            </w:pPr>
            <w:r>
              <w:rPr>
                <w:rFonts w:hint="eastAsia"/>
                <w:b w:val="0"/>
                <w:bCs/>
              </w:rPr>
              <w:t>2020/6/27</w:t>
            </w:r>
          </w:p>
        </w:tc>
        <w:tc>
          <w:tcPr>
            <w:tcW w:w="525" w:type="pct"/>
            <w:vAlign w:val="center"/>
          </w:tcPr>
          <w:p>
            <w:pPr>
              <w:pStyle w:val="41"/>
              <w:bidi w:val="0"/>
              <w:rPr>
                <w:b w:val="0"/>
                <w:bCs/>
              </w:rPr>
            </w:pPr>
            <w:r>
              <w:rPr>
                <w:rFonts w:hint="eastAsia"/>
                <w:b w:val="0"/>
                <w:bCs/>
              </w:rPr>
              <w:t>0.038</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曾家院子</w:t>
            </w:r>
          </w:p>
        </w:tc>
        <w:tc>
          <w:tcPr>
            <w:tcW w:w="496" w:type="pct"/>
            <w:shd w:val="clear" w:color="auto" w:fill="auto"/>
            <w:noWrap/>
            <w:vAlign w:val="center"/>
          </w:tcPr>
          <w:p>
            <w:pPr>
              <w:pStyle w:val="41"/>
              <w:bidi w:val="0"/>
              <w:rPr>
                <w:b w:val="0"/>
                <w:bCs/>
              </w:rPr>
            </w:pPr>
            <w:r>
              <w:rPr>
                <w:rFonts w:hint="eastAsia"/>
                <w:b w:val="0"/>
                <w:bCs/>
              </w:rPr>
              <w:t>4.79</w:t>
            </w:r>
          </w:p>
        </w:tc>
        <w:tc>
          <w:tcPr>
            <w:tcW w:w="415" w:type="pct"/>
            <w:shd w:val="clear" w:color="auto" w:fill="auto"/>
            <w:noWrap/>
            <w:vAlign w:val="center"/>
          </w:tcPr>
          <w:p>
            <w:pPr>
              <w:pStyle w:val="41"/>
              <w:bidi w:val="0"/>
              <w:rPr>
                <w:b w:val="0"/>
                <w:bCs/>
              </w:rPr>
            </w:pPr>
            <w:r>
              <w:rPr>
                <w:rFonts w:hint="eastAsia"/>
                <w:b w:val="0"/>
                <w:bCs/>
              </w:rPr>
              <w:t>9.58</w:t>
            </w:r>
          </w:p>
        </w:tc>
        <w:tc>
          <w:tcPr>
            <w:tcW w:w="798" w:type="pct"/>
            <w:vAlign w:val="center"/>
          </w:tcPr>
          <w:p>
            <w:pPr>
              <w:pStyle w:val="41"/>
              <w:bidi w:val="0"/>
              <w:rPr>
                <w:b w:val="0"/>
                <w:bCs/>
              </w:rPr>
            </w:pPr>
            <w:r>
              <w:rPr>
                <w:rFonts w:hint="eastAsia"/>
                <w:b w:val="0"/>
                <w:bCs/>
              </w:rPr>
              <w:t>2020/7/11/19</w:t>
            </w:r>
          </w:p>
        </w:tc>
        <w:tc>
          <w:tcPr>
            <w:tcW w:w="516" w:type="pct"/>
            <w:vAlign w:val="center"/>
          </w:tcPr>
          <w:p>
            <w:pPr>
              <w:pStyle w:val="41"/>
              <w:bidi w:val="0"/>
              <w:rPr>
                <w:b w:val="0"/>
                <w:bCs/>
              </w:rPr>
            </w:pPr>
            <w:r>
              <w:rPr>
                <w:rFonts w:hint="eastAsia"/>
                <w:b w:val="0"/>
                <w:bCs/>
              </w:rPr>
              <w:t>0.396</w:t>
            </w:r>
          </w:p>
        </w:tc>
        <w:tc>
          <w:tcPr>
            <w:tcW w:w="396" w:type="pct"/>
            <w:shd w:val="clear" w:color="auto" w:fill="auto"/>
            <w:noWrap/>
            <w:vAlign w:val="center"/>
          </w:tcPr>
          <w:p>
            <w:pPr>
              <w:pStyle w:val="41"/>
              <w:bidi w:val="0"/>
              <w:rPr>
                <w:b w:val="0"/>
                <w:bCs/>
              </w:rPr>
            </w:pPr>
            <w:r>
              <w:rPr>
                <w:rFonts w:hint="eastAsia"/>
                <w:b w:val="0"/>
                <w:bCs/>
              </w:rPr>
              <w:t>2.642</w:t>
            </w:r>
          </w:p>
        </w:tc>
        <w:tc>
          <w:tcPr>
            <w:tcW w:w="531" w:type="pct"/>
            <w:shd w:val="clear" w:color="auto" w:fill="auto"/>
            <w:noWrap/>
            <w:vAlign w:val="center"/>
          </w:tcPr>
          <w:p>
            <w:pPr>
              <w:pStyle w:val="41"/>
              <w:bidi w:val="0"/>
              <w:rPr>
                <w:b w:val="0"/>
                <w:bCs/>
              </w:rPr>
            </w:pPr>
            <w:r>
              <w:rPr>
                <w:rFonts w:hint="eastAsia"/>
                <w:b w:val="0"/>
                <w:bCs/>
              </w:rPr>
              <w:t>2020/6/27</w:t>
            </w:r>
          </w:p>
        </w:tc>
        <w:tc>
          <w:tcPr>
            <w:tcW w:w="525" w:type="pct"/>
            <w:vAlign w:val="center"/>
          </w:tcPr>
          <w:p>
            <w:pPr>
              <w:pStyle w:val="41"/>
              <w:bidi w:val="0"/>
              <w:rPr>
                <w:b w:val="0"/>
                <w:bCs/>
              </w:rPr>
            </w:pPr>
            <w:r>
              <w:rPr>
                <w:rFonts w:hint="eastAsia"/>
                <w:b w:val="0"/>
                <w:bCs/>
              </w:rPr>
              <w:t>0.04</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莲花庙</w:t>
            </w:r>
          </w:p>
        </w:tc>
        <w:tc>
          <w:tcPr>
            <w:tcW w:w="496" w:type="pct"/>
            <w:shd w:val="clear" w:color="auto" w:fill="auto"/>
            <w:noWrap/>
            <w:vAlign w:val="center"/>
          </w:tcPr>
          <w:p>
            <w:pPr>
              <w:pStyle w:val="41"/>
              <w:bidi w:val="0"/>
              <w:rPr>
                <w:b w:val="0"/>
                <w:bCs/>
              </w:rPr>
            </w:pPr>
            <w:r>
              <w:rPr>
                <w:rFonts w:hint="eastAsia"/>
                <w:b w:val="0"/>
                <w:bCs/>
              </w:rPr>
              <w:t>5.634</w:t>
            </w:r>
          </w:p>
        </w:tc>
        <w:tc>
          <w:tcPr>
            <w:tcW w:w="415" w:type="pct"/>
            <w:shd w:val="clear" w:color="auto" w:fill="auto"/>
            <w:noWrap/>
            <w:vAlign w:val="center"/>
          </w:tcPr>
          <w:p>
            <w:pPr>
              <w:pStyle w:val="41"/>
              <w:bidi w:val="0"/>
              <w:rPr>
                <w:b w:val="0"/>
                <w:bCs/>
              </w:rPr>
            </w:pPr>
            <w:r>
              <w:rPr>
                <w:rFonts w:hint="eastAsia"/>
                <w:b w:val="0"/>
                <w:bCs/>
              </w:rPr>
              <w:t>11.267</w:t>
            </w:r>
          </w:p>
        </w:tc>
        <w:tc>
          <w:tcPr>
            <w:tcW w:w="798" w:type="pct"/>
            <w:vAlign w:val="center"/>
          </w:tcPr>
          <w:p>
            <w:pPr>
              <w:pStyle w:val="41"/>
              <w:bidi w:val="0"/>
              <w:rPr>
                <w:b w:val="0"/>
                <w:bCs/>
              </w:rPr>
            </w:pPr>
            <w:r>
              <w:rPr>
                <w:rFonts w:hint="eastAsia"/>
                <w:b w:val="0"/>
                <w:bCs/>
              </w:rPr>
              <w:t>2020/8/10/18</w:t>
            </w:r>
          </w:p>
        </w:tc>
        <w:tc>
          <w:tcPr>
            <w:tcW w:w="516" w:type="pct"/>
            <w:vAlign w:val="center"/>
          </w:tcPr>
          <w:p>
            <w:pPr>
              <w:pStyle w:val="41"/>
              <w:bidi w:val="0"/>
              <w:rPr>
                <w:b w:val="0"/>
                <w:bCs/>
              </w:rPr>
            </w:pPr>
            <w:r>
              <w:rPr>
                <w:rFonts w:hint="eastAsia"/>
                <w:b w:val="0"/>
                <w:bCs/>
              </w:rPr>
              <w:t>0.399</w:t>
            </w:r>
          </w:p>
        </w:tc>
        <w:tc>
          <w:tcPr>
            <w:tcW w:w="396" w:type="pct"/>
            <w:shd w:val="clear" w:color="auto" w:fill="auto"/>
            <w:noWrap/>
            <w:vAlign w:val="center"/>
          </w:tcPr>
          <w:p>
            <w:pPr>
              <w:pStyle w:val="41"/>
              <w:bidi w:val="0"/>
              <w:rPr>
                <w:b w:val="0"/>
                <w:bCs/>
              </w:rPr>
            </w:pPr>
            <w:r>
              <w:rPr>
                <w:rFonts w:hint="eastAsia"/>
                <w:b w:val="0"/>
                <w:bCs/>
              </w:rPr>
              <w:t>2.662</w:t>
            </w:r>
          </w:p>
        </w:tc>
        <w:tc>
          <w:tcPr>
            <w:tcW w:w="531" w:type="pct"/>
            <w:shd w:val="clear" w:color="auto" w:fill="auto"/>
            <w:noWrap/>
            <w:vAlign w:val="center"/>
          </w:tcPr>
          <w:p>
            <w:pPr>
              <w:pStyle w:val="41"/>
              <w:bidi w:val="0"/>
              <w:rPr>
                <w:b w:val="0"/>
                <w:bCs/>
              </w:rPr>
            </w:pPr>
            <w:r>
              <w:rPr>
                <w:rFonts w:hint="eastAsia"/>
                <w:b w:val="0"/>
                <w:bCs/>
              </w:rPr>
              <w:t>2020/7/16</w:t>
            </w:r>
          </w:p>
        </w:tc>
        <w:tc>
          <w:tcPr>
            <w:tcW w:w="525" w:type="pct"/>
            <w:vAlign w:val="center"/>
          </w:tcPr>
          <w:p>
            <w:pPr>
              <w:pStyle w:val="41"/>
              <w:bidi w:val="0"/>
              <w:rPr>
                <w:b w:val="0"/>
                <w:bCs/>
              </w:rPr>
            </w:pPr>
            <w:r>
              <w:rPr>
                <w:rFonts w:hint="eastAsia"/>
                <w:b w:val="0"/>
                <w:bCs/>
              </w:rPr>
              <w:t>0.056</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尚家场</w:t>
            </w:r>
          </w:p>
        </w:tc>
        <w:tc>
          <w:tcPr>
            <w:tcW w:w="496" w:type="pct"/>
            <w:shd w:val="clear" w:color="auto" w:fill="auto"/>
            <w:noWrap/>
            <w:vAlign w:val="center"/>
          </w:tcPr>
          <w:p>
            <w:pPr>
              <w:pStyle w:val="41"/>
              <w:bidi w:val="0"/>
              <w:rPr>
                <w:b w:val="0"/>
                <w:bCs/>
              </w:rPr>
            </w:pPr>
            <w:r>
              <w:rPr>
                <w:rFonts w:hint="eastAsia"/>
                <w:b w:val="0"/>
                <w:bCs/>
              </w:rPr>
              <w:t>5.877</w:t>
            </w:r>
          </w:p>
        </w:tc>
        <w:tc>
          <w:tcPr>
            <w:tcW w:w="415" w:type="pct"/>
            <w:shd w:val="clear" w:color="auto" w:fill="auto"/>
            <w:noWrap/>
            <w:vAlign w:val="center"/>
          </w:tcPr>
          <w:p>
            <w:pPr>
              <w:pStyle w:val="41"/>
              <w:bidi w:val="0"/>
              <w:rPr>
                <w:b w:val="0"/>
                <w:bCs/>
              </w:rPr>
            </w:pPr>
            <w:r>
              <w:rPr>
                <w:rFonts w:hint="eastAsia"/>
                <w:b w:val="0"/>
                <w:bCs/>
              </w:rPr>
              <w:t>11.754</w:t>
            </w:r>
          </w:p>
        </w:tc>
        <w:tc>
          <w:tcPr>
            <w:tcW w:w="798" w:type="pct"/>
            <w:vAlign w:val="center"/>
          </w:tcPr>
          <w:p>
            <w:pPr>
              <w:pStyle w:val="41"/>
              <w:bidi w:val="0"/>
              <w:rPr>
                <w:b w:val="0"/>
                <w:bCs/>
              </w:rPr>
            </w:pPr>
            <w:r>
              <w:rPr>
                <w:rFonts w:hint="eastAsia"/>
                <w:b w:val="0"/>
                <w:bCs/>
              </w:rPr>
              <w:t>2020/6/16/2</w:t>
            </w:r>
          </w:p>
        </w:tc>
        <w:tc>
          <w:tcPr>
            <w:tcW w:w="516" w:type="pct"/>
            <w:vAlign w:val="center"/>
          </w:tcPr>
          <w:p>
            <w:pPr>
              <w:pStyle w:val="41"/>
              <w:bidi w:val="0"/>
              <w:rPr>
                <w:b w:val="0"/>
                <w:bCs/>
              </w:rPr>
            </w:pPr>
            <w:r>
              <w:rPr>
                <w:rFonts w:hint="eastAsia"/>
                <w:b w:val="0"/>
                <w:bCs/>
              </w:rPr>
              <w:t>0.345</w:t>
            </w:r>
          </w:p>
        </w:tc>
        <w:tc>
          <w:tcPr>
            <w:tcW w:w="396" w:type="pct"/>
            <w:shd w:val="clear" w:color="auto" w:fill="auto"/>
            <w:noWrap/>
            <w:vAlign w:val="center"/>
          </w:tcPr>
          <w:p>
            <w:pPr>
              <w:pStyle w:val="41"/>
              <w:bidi w:val="0"/>
              <w:rPr>
                <w:b w:val="0"/>
                <w:bCs/>
              </w:rPr>
            </w:pPr>
            <w:r>
              <w:rPr>
                <w:rFonts w:hint="eastAsia"/>
                <w:b w:val="0"/>
                <w:bCs/>
              </w:rPr>
              <w:t>2.301</w:t>
            </w:r>
          </w:p>
        </w:tc>
        <w:tc>
          <w:tcPr>
            <w:tcW w:w="531" w:type="pct"/>
            <w:shd w:val="clear" w:color="auto" w:fill="auto"/>
            <w:noWrap/>
            <w:vAlign w:val="center"/>
          </w:tcPr>
          <w:p>
            <w:pPr>
              <w:pStyle w:val="41"/>
              <w:bidi w:val="0"/>
              <w:rPr>
                <w:b w:val="0"/>
                <w:bCs/>
              </w:rPr>
            </w:pPr>
            <w:r>
              <w:rPr>
                <w:rFonts w:hint="eastAsia"/>
                <w:b w:val="0"/>
                <w:bCs/>
              </w:rPr>
              <w:t>2020/8/10</w:t>
            </w:r>
          </w:p>
        </w:tc>
        <w:tc>
          <w:tcPr>
            <w:tcW w:w="525" w:type="pct"/>
            <w:vAlign w:val="center"/>
          </w:tcPr>
          <w:p>
            <w:pPr>
              <w:pStyle w:val="41"/>
              <w:bidi w:val="0"/>
              <w:rPr>
                <w:b w:val="0"/>
                <w:bCs/>
              </w:rPr>
            </w:pPr>
            <w:r>
              <w:rPr>
                <w:rFonts w:hint="eastAsia"/>
                <w:b w:val="0"/>
                <w:bCs/>
              </w:rPr>
              <w:t>0.045</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斗洞子</w:t>
            </w:r>
          </w:p>
        </w:tc>
        <w:tc>
          <w:tcPr>
            <w:tcW w:w="496" w:type="pct"/>
            <w:shd w:val="clear" w:color="auto" w:fill="auto"/>
            <w:noWrap/>
            <w:vAlign w:val="center"/>
          </w:tcPr>
          <w:p>
            <w:pPr>
              <w:pStyle w:val="41"/>
              <w:bidi w:val="0"/>
              <w:rPr>
                <w:b w:val="0"/>
                <w:bCs/>
              </w:rPr>
            </w:pPr>
            <w:r>
              <w:rPr>
                <w:rFonts w:hint="eastAsia"/>
                <w:b w:val="0"/>
                <w:bCs/>
              </w:rPr>
              <w:t>5.953</w:t>
            </w:r>
          </w:p>
        </w:tc>
        <w:tc>
          <w:tcPr>
            <w:tcW w:w="415" w:type="pct"/>
            <w:shd w:val="clear" w:color="auto" w:fill="auto"/>
            <w:noWrap/>
            <w:vAlign w:val="center"/>
          </w:tcPr>
          <w:p>
            <w:pPr>
              <w:pStyle w:val="41"/>
              <w:bidi w:val="0"/>
              <w:rPr>
                <w:b w:val="0"/>
                <w:bCs/>
              </w:rPr>
            </w:pPr>
            <w:r>
              <w:rPr>
                <w:rFonts w:hint="eastAsia"/>
                <w:b w:val="0"/>
                <w:bCs/>
              </w:rPr>
              <w:t>11.906</w:t>
            </w:r>
          </w:p>
        </w:tc>
        <w:tc>
          <w:tcPr>
            <w:tcW w:w="798" w:type="pct"/>
            <w:vAlign w:val="center"/>
          </w:tcPr>
          <w:p>
            <w:pPr>
              <w:pStyle w:val="41"/>
              <w:bidi w:val="0"/>
              <w:rPr>
                <w:b w:val="0"/>
                <w:bCs/>
              </w:rPr>
            </w:pPr>
            <w:r>
              <w:rPr>
                <w:rFonts w:hint="eastAsia"/>
                <w:b w:val="0"/>
                <w:bCs/>
              </w:rPr>
              <w:t>2020/8/22/19</w:t>
            </w:r>
          </w:p>
        </w:tc>
        <w:tc>
          <w:tcPr>
            <w:tcW w:w="516" w:type="pct"/>
            <w:vAlign w:val="center"/>
          </w:tcPr>
          <w:p>
            <w:pPr>
              <w:pStyle w:val="41"/>
              <w:bidi w:val="0"/>
              <w:rPr>
                <w:b w:val="0"/>
                <w:bCs/>
              </w:rPr>
            </w:pPr>
            <w:r>
              <w:rPr>
                <w:rFonts w:hint="eastAsia"/>
                <w:b w:val="0"/>
                <w:bCs/>
              </w:rPr>
              <w:t>0.374</w:t>
            </w:r>
          </w:p>
        </w:tc>
        <w:tc>
          <w:tcPr>
            <w:tcW w:w="396" w:type="pct"/>
            <w:shd w:val="clear" w:color="auto" w:fill="auto"/>
            <w:noWrap/>
            <w:vAlign w:val="center"/>
          </w:tcPr>
          <w:p>
            <w:pPr>
              <w:pStyle w:val="41"/>
              <w:bidi w:val="0"/>
              <w:rPr>
                <w:b w:val="0"/>
                <w:bCs/>
              </w:rPr>
            </w:pPr>
            <w:r>
              <w:rPr>
                <w:rFonts w:hint="eastAsia"/>
                <w:b w:val="0"/>
                <w:bCs/>
              </w:rPr>
              <w:t>2.492</w:t>
            </w:r>
          </w:p>
        </w:tc>
        <w:tc>
          <w:tcPr>
            <w:tcW w:w="531" w:type="pct"/>
            <w:shd w:val="clear" w:color="auto" w:fill="auto"/>
            <w:noWrap/>
            <w:vAlign w:val="center"/>
          </w:tcPr>
          <w:p>
            <w:pPr>
              <w:pStyle w:val="41"/>
              <w:bidi w:val="0"/>
              <w:rPr>
                <w:b w:val="0"/>
                <w:bCs/>
              </w:rPr>
            </w:pPr>
            <w:r>
              <w:rPr>
                <w:rFonts w:hint="eastAsia"/>
                <w:b w:val="0"/>
                <w:bCs/>
              </w:rPr>
              <w:t>2020/7/16</w:t>
            </w:r>
          </w:p>
        </w:tc>
        <w:tc>
          <w:tcPr>
            <w:tcW w:w="525" w:type="pct"/>
            <w:vAlign w:val="center"/>
          </w:tcPr>
          <w:p>
            <w:pPr>
              <w:pStyle w:val="41"/>
              <w:bidi w:val="0"/>
              <w:rPr>
                <w:b w:val="0"/>
                <w:bCs/>
              </w:rPr>
            </w:pPr>
            <w:r>
              <w:rPr>
                <w:rFonts w:hint="eastAsia"/>
                <w:b w:val="0"/>
                <w:bCs/>
              </w:rPr>
              <w:t>0.046</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陈家林林</w:t>
            </w:r>
          </w:p>
        </w:tc>
        <w:tc>
          <w:tcPr>
            <w:tcW w:w="496" w:type="pct"/>
            <w:shd w:val="clear" w:color="auto" w:fill="auto"/>
            <w:noWrap/>
            <w:vAlign w:val="center"/>
          </w:tcPr>
          <w:p>
            <w:pPr>
              <w:pStyle w:val="41"/>
              <w:bidi w:val="0"/>
              <w:rPr>
                <w:b w:val="0"/>
                <w:bCs/>
              </w:rPr>
            </w:pPr>
            <w:r>
              <w:rPr>
                <w:rFonts w:hint="eastAsia"/>
                <w:b w:val="0"/>
                <w:bCs/>
              </w:rPr>
              <w:t>5.693</w:t>
            </w:r>
          </w:p>
        </w:tc>
        <w:tc>
          <w:tcPr>
            <w:tcW w:w="415" w:type="pct"/>
            <w:shd w:val="clear" w:color="auto" w:fill="auto"/>
            <w:noWrap/>
            <w:vAlign w:val="center"/>
          </w:tcPr>
          <w:p>
            <w:pPr>
              <w:pStyle w:val="41"/>
              <w:bidi w:val="0"/>
              <w:rPr>
                <w:b w:val="0"/>
                <w:bCs/>
              </w:rPr>
            </w:pPr>
            <w:r>
              <w:rPr>
                <w:rFonts w:hint="eastAsia"/>
                <w:b w:val="0"/>
                <w:bCs/>
              </w:rPr>
              <w:t>11.387</w:t>
            </w:r>
          </w:p>
        </w:tc>
        <w:tc>
          <w:tcPr>
            <w:tcW w:w="798" w:type="pct"/>
            <w:vAlign w:val="center"/>
          </w:tcPr>
          <w:p>
            <w:pPr>
              <w:pStyle w:val="41"/>
              <w:bidi w:val="0"/>
              <w:rPr>
                <w:b w:val="0"/>
                <w:bCs/>
              </w:rPr>
            </w:pPr>
            <w:r>
              <w:rPr>
                <w:rFonts w:hint="eastAsia"/>
                <w:b w:val="0"/>
                <w:bCs/>
              </w:rPr>
              <w:t>2020/6/25/19</w:t>
            </w:r>
          </w:p>
        </w:tc>
        <w:tc>
          <w:tcPr>
            <w:tcW w:w="516" w:type="pct"/>
            <w:vAlign w:val="center"/>
          </w:tcPr>
          <w:p>
            <w:pPr>
              <w:pStyle w:val="41"/>
              <w:bidi w:val="0"/>
              <w:rPr>
                <w:b w:val="0"/>
                <w:bCs/>
              </w:rPr>
            </w:pPr>
            <w:r>
              <w:rPr>
                <w:rFonts w:hint="eastAsia"/>
                <w:b w:val="0"/>
                <w:bCs/>
              </w:rPr>
              <w:t>0.536</w:t>
            </w:r>
          </w:p>
        </w:tc>
        <w:tc>
          <w:tcPr>
            <w:tcW w:w="396" w:type="pct"/>
            <w:shd w:val="clear" w:color="auto" w:fill="auto"/>
            <w:noWrap/>
            <w:vAlign w:val="center"/>
          </w:tcPr>
          <w:p>
            <w:pPr>
              <w:pStyle w:val="41"/>
              <w:bidi w:val="0"/>
              <w:rPr>
                <w:b w:val="0"/>
                <w:bCs/>
              </w:rPr>
            </w:pPr>
            <w:r>
              <w:rPr>
                <w:rFonts w:hint="eastAsia"/>
                <w:b w:val="0"/>
                <w:bCs/>
              </w:rPr>
              <w:t>3.575</w:t>
            </w:r>
          </w:p>
        </w:tc>
        <w:tc>
          <w:tcPr>
            <w:tcW w:w="531" w:type="pct"/>
            <w:shd w:val="clear" w:color="auto" w:fill="auto"/>
            <w:noWrap/>
            <w:vAlign w:val="center"/>
          </w:tcPr>
          <w:p>
            <w:pPr>
              <w:pStyle w:val="41"/>
              <w:bidi w:val="0"/>
              <w:rPr>
                <w:b w:val="0"/>
                <w:bCs/>
              </w:rPr>
            </w:pPr>
            <w:r>
              <w:rPr>
                <w:rFonts w:hint="eastAsia"/>
                <w:b w:val="0"/>
                <w:bCs/>
              </w:rPr>
              <w:t>2020/8/11</w:t>
            </w:r>
          </w:p>
        </w:tc>
        <w:tc>
          <w:tcPr>
            <w:tcW w:w="525" w:type="pct"/>
            <w:vAlign w:val="center"/>
          </w:tcPr>
          <w:p>
            <w:pPr>
              <w:pStyle w:val="41"/>
              <w:bidi w:val="0"/>
              <w:rPr>
                <w:b w:val="0"/>
                <w:bCs/>
              </w:rPr>
            </w:pPr>
            <w:r>
              <w:rPr>
                <w:rFonts w:hint="eastAsia"/>
                <w:b w:val="0"/>
                <w:bCs/>
              </w:rPr>
              <w:t>0.061</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家安村</w:t>
            </w:r>
          </w:p>
        </w:tc>
        <w:tc>
          <w:tcPr>
            <w:tcW w:w="496" w:type="pct"/>
            <w:shd w:val="clear" w:color="auto" w:fill="auto"/>
            <w:noWrap/>
            <w:vAlign w:val="center"/>
          </w:tcPr>
          <w:p>
            <w:pPr>
              <w:pStyle w:val="41"/>
              <w:bidi w:val="0"/>
              <w:rPr>
                <w:b w:val="0"/>
                <w:bCs/>
              </w:rPr>
            </w:pPr>
            <w:r>
              <w:rPr>
                <w:rFonts w:hint="eastAsia"/>
                <w:b w:val="0"/>
                <w:bCs/>
              </w:rPr>
              <w:t>6.067</w:t>
            </w:r>
          </w:p>
        </w:tc>
        <w:tc>
          <w:tcPr>
            <w:tcW w:w="415" w:type="pct"/>
            <w:shd w:val="clear" w:color="auto" w:fill="auto"/>
            <w:noWrap/>
            <w:vAlign w:val="center"/>
          </w:tcPr>
          <w:p>
            <w:pPr>
              <w:pStyle w:val="41"/>
              <w:bidi w:val="0"/>
              <w:rPr>
                <w:b w:val="0"/>
                <w:bCs/>
              </w:rPr>
            </w:pPr>
            <w:r>
              <w:rPr>
                <w:rFonts w:hint="eastAsia"/>
                <w:b w:val="0"/>
                <w:bCs/>
              </w:rPr>
              <w:t>12.134</w:t>
            </w:r>
          </w:p>
        </w:tc>
        <w:tc>
          <w:tcPr>
            <w:tcW w:w="798" w:type="pct"/>
            <w:vAlign w:val="center"/>
          </w:tcPr>
          <w:p>
            <w:pPr>
              <w:pStyle w:val="41"/>
              <w:bidi w:val="0"/>
              <w:rPr>
                <w:b w:val="0"/>
                <w:bCs/>
              </w:rPr>
            </w:pPr>
            <w:r>
              <w:rPr>
                <w:rFonts w:hint="eastAsia"/>
                <w:b w:val="0"/>
                <w:bCs/>
              </w:rPr>
              <w:t>2020/6/13/22</w:t>
            </w:r>
          </w:p>
        </w:tc>
        <w:tc>
          <w:tcPr>
            <w:tcW w:w="516" w:type="pct"/>
            <w:vAlign w:val="center"/>
          </w:tcPr>
          <w:p>
            <w:pPr>
              <w:pStyle w:val="41"/>
              <w:bidi w:val="0"/>
              <w:rPr>
                <w:b w:val="0"/>
                <w:bCs/>
              </w:rPr>
            </w:pPr>
            <w:r>
              <w:rPr>
                <w:rFonts w:hint="eastAsia"/>
                <w:b w:val="0"/>
                <w:bCs/>
              </w:rPr>
              <w:t>0.401</w:t>
            </w:r>
          </w:p>
        </w:tc>
        <w:tc>
          <w:tcPr>
            <w:tcW w:w="396" w:type="pct"/>
            <w:shd w:val="clear" w:color="auto" w:fill="auto"/>
            <w:noWrap/>
            <w:vAlign w:val="center"/>
          </w:tcPr>
          <w:p>
            <w:pPr>
              <w:pStyle w:val="41"/>
              <w:bidi w:val="0"/>
              <w:rPr>
                <w:b w:val="0"/>
                <w:bCs/>
              </w:rPr>
            </w:pPr>
            <w:r>
              <w:rPr>
                <w:rFonts w:hint="eastAsia"/>
                <w:b w:val="0"/>
                <w:bCs/>
              </w:rPr>
              <w:t>2.675</w:t>
            </w:r>
          </w:p>
        </w:tc>
        <w:tc>
          <w:tcPr>
            <w:tcW w:w="531" w:type="pct"/>
            <w:shd w:val="clear" w:color="auto" w:fill="auto"/>
            <w:noWrap/>
            <w:vAlign w:val="center"/>
          </w:tcPr>
          <w:p>
            <w:pPr>
              <w:pStyle w:val="41"/>
              <w:bidi w:val="0"/>
              <w:rPr>
                <w:b w:val="0"/>
                <w:bCs/>
              </w:rPr>
            </w:pPr>
            <w:r>
              <w:rPr>
                <w:rFonts w:hint="eastAsia"/>
                <w:b w:val="0"/>
                <w:bCs/>
              </w:rPr>
              <w:t>2020/8/1</w:t>
            </w:r>
          </w:p>
        </w:tc>
        <w:tc>
          <w:tcPr>
            <w:tcW w:w="525" w:type="pct"/>
            <w:vAlign w:val="center"/>
          </w:tcPr>
          <w:p>
            <w:pPr>
              <w:pStyle w:val="41"/>
              <w:bidi w:val="0"/>
              <w:rPr>
                <w:b w:val="0"/>
                <w:bCs/>
              </w:rPr>
            </w:pPr>
            <w:r>
              <w:rPr>
                <w:rFonts w:hint="eastAsia"/>
                <w:b w:val="0"/>
                <w:bCs/>
              </w:rPr>
              <w:t>0.039</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下家桐子林</w:t>
            </w:r>
          </w:p>
        </w:tc>
        <w:tc>
          <w:tcPr>
            <w:tcW w:w="496" w:type="pct"/>
            <w:shd w:val="clear" w:color="auto" w:fill="auto"/>
            <w:noWrap/>
            <w:vAlign w:val="center"/>
          </w:tcPr>
          <w:p>
            <w:pPr>
              <w:pStyle w:val="41"/>
              <w:bidi w:val="0"/>
              <w:rPr>
                <w:b w:val="0"/>
                <w:bCs/>
              </w:rPr>
            </w:pPr>
            <w:r>
              <w:rPr>
                <w:rFonts w:hint="eastAsia"/>
                <w:b w:val="0"/>
                <w:bCs/>
              </w:rPr>
              <w:t>5.692</w:t>
            </w:r>
          </w:p>
        </w:tc>
        <w:tc>
          <w:tcPr>
            <w:tcW w:w="415" w:type="pct"/>
            <w:shd w:val="clear" w:color="auto" w:fill="auto"/>
            <w:noWrap/>
            <w:vAlign w:val="center"/>
          </w:tcPr>
          <w:p>
            <w:pPr>
              <w:pStyle w:val="41"/>
              <w:bidi w:val="0"/>
              <w:rPr>
                <w:b w:val="0"/>
                <w:bCs/>
              </w:rPr>
            </w:pPr>
            <w:r>
              <w:rPr>
                <w:rFonts w:hint="eastAsia"/>
                <w:b w:val="0"/>
                <w:bCs/>
              </w:rPr>
              <w:t>11.384</w:t>
            </w:r>
          </w:p>
        </w:tc>
        <w:tc>
          <w:tcPr>
            <w:tcW w:w="798" w:type="pct"/>
            <w:vAlign w:val="center"/>
          </w:tcPr>
          <w:p>
            <w:pPr>
              <w:pStyle w:val="41"/>
              <w:bidi w:val="0"/>
              <w:rPr>
                <w:b w:val="0"/>
                <w:bCs/>
              </w:rPr>
            </w:pPr>
            <w:r>
              <w:rPr>
                <w:rFonts w:hint="eastAsia"/>
                <w:b w:val="0"/>
                <w:bCs/>
              </w:rPr>
              <w:t>2020/8/22/19</w:t>
            </w:r>
          </w:p>
        </w:tc>
        <w:tc>
          <w:tcPr>
            <w:tcW w:w="516" w:type="pct"/>
            <w:vAlign w:val="center"/>
          </w:tcPr>
          <w:p>
            <w:pPr>
              <w:pStyle w:val="41"/>
              <w:bidi w:val="0"/>
              <w:rPr>
                <w:b w:val="0"/>
                <w:bCs/>
              </w:rPr>
            </w:pPr>
            <w:r>
              <w:rPr>
                <w:rFonts w:hint="eastAsia"/>
                <w:b w:val="0"/>
                <w:bCs/>
              </w:rPr>
              <w:t>0.257</w:t>
            </w:r>
          </w:p>
        </w:tc>
        <w:tc>
          <w:tcPr>
            <w:tcW w:w="396" w:type="pct"/>
            <w:shd w:val="clear" w:color="auto" w:fill="auto"/>
            <w:noWrap/>
            <w:vAlign w:val="center"/>
          </w:tcPr>
          <w:p>
            <w:pPr>
              <w:pStyle w:val="41"/>
              <w:bidi w:val="0"/>
              <w:rPr>
                <w:b w:val="0"/>
                <w:bCs/>
              </w:rPr>
            </w:pPr>
            <w:r>
              <w:rPr>
                <w:rFonts w:hint="eastAsia"/>
                <w:b w:val="0"/>
                <w:bCs/>
              </w:rPr>
              <w:t>1.716</w:t>
            </w:r>
          </w:p>
        </w:tc>
        <w:tc>
          <w:tcPr>
            <w:tcW w:w="531" w:type="pct"/>
            <w:shd w:val="clear" w:color="auto" w:fill="auto"/>
            <w:noWrap/>
            <w:vAlign w:val="center"/>
          </w:tcPr>
          <w:p>
            <w:pPr>
              <w:pStyle w:val="41"/>
              <w:bidi w:val="0"/>
              <w:rPr>
                <w:b w:val="0"/>
                <w:bCs/>
              </w:rPr>
            </w:pPr>
            <w:r>
              <w:rPr>
                <w:rFonts w:hint="eastAsia"/>
                <w:b w:val="0"/>
                <w:bCs/>
              </w:rPr>
              <w:t>2020/8/9</w:t>
            </w:r>
          </w:p>
        </w:tc>
        <w:tc>
          <w:tcPr>
            <w:tcW w:w="525" w:type="pct"/>
            <w:vAlign w:val="center"/>
          </w:tcPr>
          <w:p>
            <w:pPr>
              <w:pStyle w:val="41"/>
              <w:bidi w:val="0"/>
              <w:rPr>
                <w:b w:val="0"/>
                <w:bCs/>
              </w:rPr>
            </w:pPr>
            <w:r>
              <w:rPr>
                <w:rFonts w:hint="eastAsia"/>
                <w:b w:val="0"/>
                <w:bCs/>
              </w:rPr>
              <w:t>0.03</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区域最大值</w:t>
            </w:r>
          </w:p>
        </w:tc>
        <w:tc>
          <w:tcPr>
            <w:tcW w:w="496" w:type="pct"/>
            <w:shd w:val="clear" w:color="auto" w:fill="auto"/>
            <w:noWrap/>
            <w:vAlign w:val="center"/>
          </w:tcPr>
          <w:p>
            <w:pPr>
              <w:pStyle w:val="41"/>
              <w:bidi w:val="0"/>
              <w:rPr>
                <w:b w:val="0"/>
                <w:bCs/>
              </w:rPr>
            </w:pPr>
            <w:r>
              <w:rPr>
                <w:rFonts w:hint="eastAsia"/>
                <w:b w:val="0"/>
                <w:bCs/>
              </w:rPr>
              <w:t>19.921</w:t>
            </w:r>
          </w:p>
        </w:tc>
        <w:tc>
          <w:tcPr>
            <w:tcW w:w="415" w:type="pct"/>
            <w:shd w:val="clear" w:color="auto" w:fill="auto"/>
            <w:noWrap/>
            <w:vAlign w:val="center"/>
          </w:tcPr>
          <w:p>
            <w:pPr>
              <w:pStyle w:val="41"/>
              <w:bidi w:val="0"/>
              <w:rPr>
                <w:b w:val="0"/>
                <w:bCs/>
              </w:rPr>
            </w:pPr>
            <w:r>
              <w:rPr>
                <w:rFonts w:hint="eastAsia"/>
                <w:b w:val="0"/>
                <w:bCs/>
              </w:rPr>
              <w:t>39.842</w:t>
            </w:r>
          </w:p>
        </w:tc>
        <w:tc>
          <w:tcPr>
            <w:tcW w:w="798" w:type="pct"/>
            <w:vAlign w:val="center"/>
          </w:tcPr>
          <w:p>
            <w:pPr>
              <w:pStyle w:val="41"/>
              <w:bidi w:val="0"/>
              <w:rPr>
                <w:b w:val="0"/>
                <w:bCs/>
              </w:rPr>
            </w:pPr>
            <w:r>
              <w:rPr>
                <w:rFonts w:hint="eastAsia"/>
                <w:b w:val="0"/>
                <w:bCs/>
              </w:rPr>
              <w:t>2020/5/5/21</w:t>
            </w:r>
          </w:p>
        </w:tc>
        <w:tc>
          <w:tcPr>
            <w:tcW w:w="516" w:type="pct"/>
            <w:vAlign w:val="center"/>
          </w:tcPr>
          <w:p>
            <w:pPr>
              <w:pStyle w:val="41"/>
              <w:bidi w:val="0"/>
              <w:rPr>
                <w:b w:val="0"/>
                <w:bCs/>
              </w:rPr>
            </w:pPr>
            <w:r>
              <w:rPr>
                <w:rFonts w:hint="eastAsia"/>
                <w:b w:val="0"/>
                <w:bCs/>
              </w:rPr>
              <w:t>1.513</w:t>
            </w:r>
          </w:p>
        </w:tc>
        <w:tc>
          <w:tcPr>
            <w:tcW w:w="396" w:type="pct"/>
            <w:shd w:val="clear" w:color="auto" w:fill="auto"/>
            <w:noWrap/>
            <w:vAlign w:val="center"/>
          </w:tcPr>
          <w:p>
            <w:pPr>
              <w:pStyle w:val="41"/>
              <w:bidi w:val="0"/>
              <w:rPr>
                <w:b w:val="0"/>
                <w:bCs/>
              </w:rPr>
            </w:pPr>
            <w:r>
              <w:rPr>
                <w:rFonts w:hint="eastAsia"/>
                <w:b w:val="0"/>
                <w:bCs/>
              </w:rPr>
              <w:t>10.086</w:t>
            </w:r>
          </w:p>
        </w:tc>
        <w:tc>
          <w:tcPr>
            <w:tcW w:w="531" w:type="pct"/>
            <w:shd w:val="clear" w:color="auto" w:fill="auto"/>
            <w:noWrap/>
            <w:vAlign w:val="center"/>
          </w:tcPr>
          <w:p>
            <w:pPr>
              <w:pStyle w:val="41"/>
              <w:bidi w:val="0"/>
              <w:rPr>
                <w:b w:val="0"/>
                <w:bCs/>
              </w:rPr>
            </w:pPr>
            <w:r>
              <w:rPr>
                <w:rFonts w:hint="eastAsia"/>
                <w:b w:val="0"/>
                <w:bCs/>
              </w:rPr>
              <w:t>2020/7/14</w:t>
            </w:r>
          </w:p>
        </w:tc>
        <w:tc>
          <w:tcPr>
            <w:tcW w:w="525" w:type="pct"/>
            <w:vAlign w:val="center"/>
          </w:tcPr>
          <w:p>
            <w:pPr>
              <w:pStyle w:val="41"/>
              <w:bidi w:val="0"/>
              <w:rPr>
                <w:b w:val="0"/>
                <w:bCs/>
              </w:rPr>
            </w:pPr>
            <w:r>
              <w:rPr>
                <w:rFonts w:hint="eastAsia"/>
                <w:b w:val="0"/>
                <w:bCs/>
              </w:rPr>
              <w:t>0.396</w:t>
            </w:r>
          </w:p>
        </w:tc>
        <w:tc>
          <w:tcPr>
            <w:tcW w:w="393" w:type="pct"/>
            <w:vAlign w:val="center"/>
          </w:tcPr>
          <w:p>
            <w:pPr>
              <w:pStyle w:val="41"/>
              <w:bidi w:val="0"/>
              <w:rPr>
                <w:b w:val="0"/>
                <w:bCs/>
              </w:rPr>
            </w:pP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928" w:type="pct"/>
            <w:shd w:val="clear" w:color="auto" w:fill="auto"/>
            <w:noWrap/>
            <w:vAlign w:val="center"/>
          </w:tcPr>
          <w:p>
            <w:pPr>
              <w:pStyle w:val="41"/>
              <w:bidi w:val="0"/>
              <w:rPr>
                <w:b w:val="0"/>
                <w:bCs/>
              </w:rPr>
            </w:pPr>
            <w:r>
              <w:rPr>
                <w:rFonts w:hint="eastAsia"/>
                <w:b w:val="0"/>
                <w:bCs/>
              </w:rPr>
              <w:t>区域最大值坐标</w:t>
            </w:r>
          </w:p>
        </w:tc>
        <w:tc>
          <w:tcPr>
            <w:tcW w:w="1709" w:type="pct"/>
            <w:gridSpan w:val="3"/>
            <w:shd w:val="clear" w:color="auto" w:fill="auto"/>
            <w:noWrap/>
            <w:vAlign w:val="center"/>
          </w:tcPr>
          <w:p>
            <w:pPr>
              <w:pStyle w:val="41"/>
              <w:bidi w:val="0"/>
              <w:rPr>
                <w:b w:val="0"/>
                <w:bCs/>
              </w:rPr>
            </w:pPr>
            <w:r>
              <w:rPr>
                <w:b w:val="0"/>
                <w:bCs/>
              </w:rPr>
              <w:t>(</w:t>
            </w:r>
            <w:r>
              <w:rPr>
                <w:rFonts w:hint="eastAsia"/>
                <w:b w:val="0"/>
                <w:bCs/>
              </w:rPr>
              <w:t>-1400</w:t>
            </w:r>
            <w:r>
              <w:rPr>
                <w:b w:val="0"/>
                <w:bCs/>
              </w:rPr>
              <w:t>,</w:t>
            </w:r>
            <w:r>
              <w:rPr>
                <w:rFonts w:hint="eastAsia"/>
                <w:b w:val="0"/>
                <w:bCs/>
              </w:rPr>
              <w:t>800</w:t>
            </w:r>
            <w:r>
              <w:rPr>
                <w:b w:val="0"/>
                <w:bCs/>
              </w:rPr>
              <w:t>)</w:t>
            </w:r>
          </w:p>
        </w:tc>
        <w:tc>
          <w:tcPr>
            <w:tcW w:w="1443" w:type="pct"/>
            <w:gridSpan w:val="3"/>
            <w:vAlign w:val="center"/>
          </w:tcPr>
          <w:p>
            <w:pPr>
              <w:pStyle w:val="41"/>
              <w:bidi w:val="0"/>
              <w:rPr>
                <w:b w:val="0"/>
                <w:bCs/>
              </w:rPr>
            </w:pPr>
            <w:r>
              <w:rPr>
                <w:b w:val="0"/>
                <w:bCs/>
              </w:rPr>
              <w:t>(</w:t>
            </w:r>
            <w:r>
              <w:rPr>
                <w:rFonts w:hint="eastAsia"/>
                <w:b w:val="0"/>
                <w:bCs/>
              </w:rPr>
              <w:t>-100</w:t>
            </w:r>
            <w:r>
              <w:rPr>
                <w:b w:val="0"/>
                <w:bCs/>
              </w:rPr>
              <w:t>,</w:t>
            </w:r>
            <w:r>
              <w:rPr>
                <w:rFonts w:hint="eastAsia"/>
                <w:b w:val="0"/>
                <w:bCs/>
              </w:rPr>
              <w:t>-300</w:t>
            </w:r>
            <w:r>
              <w:rPr>
                <w:b w:val="0"/>
                <w:bCs/>
              </w:rPr>
              <w:t>)</w:t>
            </w:r>
          </w:p>
        </w:tc>
        <w:tc>
          <w:tcPr>
            <w:tcW w:w="918" w:type="pct"/>
            <w:gridSpan w:val="2"/>
            <w:vAlign w:val="center"/>
          </w:tcPr>
          <w:p>
            <w:pPr>
              <w:pStyle w:val="41"/>
              <w:bidi w:val="0"/>
              <w:rPr>
                <w:b w:val="0"/>
                <w:bCs/>
              </w:rPr>
            </w:pPr>
            <w:r>
              <w:rPr>
                <w:b w:val="0"/>
                <w:bCs/>
              </w:rPr>
              <w:t>(</w:t>
            </w:r>
            <w:r>
              <w:rPr>
                <w:rFonts w:hint="eastAsia"/>
                <w:b w:val="0"/>
                <w:bCs/>
              </w:rPr>
              <w:t>-200</w:t>
            </w:r>
            <w:r>
              <w:rPr>
                <w:b w:val="0"/>
                <w:bCs/>
              </w:rPr>
              <w:t>,</w:t>
            </w:r>
            <w:r>
              <w:rPr>
                <w:rFonts w:hint="eastAsia"/>
                <w:b w:val="0"/>
                <w:bCs/>
              </w:rPr>
              <w:t>-100</w:t>
            </w:r>
            <w:r>
              <w:rPr>
                <w:b w:val="0"/>
                <w:bCs/>
              </w:rPr>
              <w:t>)</w:t>
            </w:r>
          </w:p>
        </w:tc>
      </w:tr>
    </w:tbl>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34" name="图片 34" descr="E:\2021共享\大气预测统计\2021.12.31\预测图\PM10小时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2021共享\大气预测统计\2021.12.31\预测图\PM10小时均值.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.2-5  PM</w:t>
      </w:r>
      <w:r>
        <w:rPr>
          <w:rFonts w:hint="default" w:ascii="Times New Roman" w:hAnsi="Times New Roman" w:cs="Times New Roman"/>
          <w:vertAlign w:val="subscript"/>
          <w:lang w:val="en-US" w:eastAsia="zh-CN"/>
        </w:rPr>
        <w:t>10</w:t>
      </w:r>
      <w:r>
        <w:rPr>
          <w:rFonts w:hint="default" w:ascii="Times New Roman" w:hAnsi="Times New Roman" w:cs="Times New Roman"/>
          <w:lang w:val="en-US" w:eastAsia="zh-CN"/>
        </w:rPr>
        <w:t>小时平均贡献浓度网格分布图（单位：μg/m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35" name="图片 35" descr="E:\2021共享\大气预测统计\2021.12.31\预测图\PM10日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E:\2021共享\大气预测统计\2021.12.31\预测图\PM10日均值.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6</w:t>
      </w:r>
      <w:r>
        <w:rPr>
          <w:rFonts w:hint="default" w:ascii="Times New Roman" w:hAnsi="Times New Roman" w:cs="Times New Roman"/>
          <w:lang w:val="en-US" w:eastAsia="zh-CN"/>
        </w:rPr>
        <w:t xml:space="preserve">  PM</w:t>
      </w:r>
      <w:r>
        <w:rPr>
          <w:rFonts w:hint="default" w:ascii="Times New Roman" w:hAnsi="Times New Roman" w:cs="Times New Roman"/>
          <w:vertAlign w:val="subscript"/>
          <w:lang w:val="en-US" w:eastAsia="zh-CN"/>
        </w:rPr>
        <w:t>10</w:t>
      </w:r>
      <w:r>
        <w:rPr>
          <w:rFonts w:hint="eastAsia" w:cs="Times New Roman"/>
          <w:lang w:val="en-US" w:eastAsia="zh-CN"/>
        </w:rPr>
        <w:t>日</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36" name="图片 36" descr="E:\2021共享\大气预测统计\2021.12.31\预测图\PM10年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2021共享\大气预测统计\2021.12.31\预测图\PM10年均值.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7</w:t>
      </w:r>
      <w:r>
        <w:rPr>
          <w:rFonts w:hint="default" w:ascii="Times New Roman" w:hAnsi="Times New Roman" w:cs="Times New Roman"/>
          <w:lang w:val="en-US" w:eastAsia="zh-CN"/>
        </w:rPr>
        <w:t xml:space="preserve">  PM</w:t>
      </w:r>
      <w:r>
        <w:rPr>
          <w:rFonts w:hint="default" w:ascii="Times New Roman" w:hAnsi="Times New Roman" w:cs="Times New Roman"/>
          <w:vertAlign w:val="subscript"/>
          <w:lang w:val="en-US" w:eastAsia="zh-CN"/>
        </w:rPr>
        <w:t>10</w:t>
      </w:r>
      <w:r>
        <w:rPr>
          <w:rFonts w:hint="eastAsia" w:cs="Times New Roman"/>
          <w:vertAlign w:val="baseline"/>
          <w:lang w:val="en-US" w:eastAsia="zh-CN"/>
        </w:rPr>
        <w:t>年</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37" name="图片 37" descr="E:\2021共享\大气预测统计\2021.12.31\预测图\SO2小时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2021共享\大气预测统计\2021.12.31\预测图\SO2小时均值.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8</w:t>
      </w:r>
      <w:r>
        <w:rPr>
          <w:rFonts w:hint="default" w:ascii="Times New Roman" w:hAnsi="Times New Roman" w:cs="Times New Roman"/>
          <w:lang w:val="en-US" w:eastAsia="zh-CN"/>
        </w:rPr>
        <w:t xml:space="preserve">  </w:t>
      </w:r>
      <w:r>
        <w:rPr>
          <w:rFonts w:hint="eastAsia" w:cs="Times New Roman"/>
          <w:lang w:val="en-US" w:eastAsia="zh-CN"/>
        </w:rPr>
        <w:t>SO</w:t>
      </w:r>
      <w:r>
        <w:rPr>
          <w:rFonts w:hint="eastAsia" w:cs="Times New Roman"/>
          <w:vertAlign w:val="subscript"/>
          <w:lang w:val="en-US" w:eastAsia="zh-CN"/>
        </w:rPr>
        <w:t>2</w:t>
      </w:r>
      <w:r>
        <w:rPr>
          <w:rFonts w:hint="eastAsia" w:cs="Times New Roman"/>
          <w:vertAlign w:val="baseline"/>
          <w:lang w:val="en-US" w:eastAsia="zh-CN"/>
        </w:rPr>
        <w:t>小时</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38" name="图片 38" descr="E:\2021共享\大气预测统计\2021.12.31\预测图\SO2日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2021共享\大气预测统计\2021.12.31\预测图\SO2日均值.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9</w:t>
      </w:r>
      <w:r>
        <w:rPr>
          <w:rFonts w:hint="default" w:ascii="Times New Roman" w:hAnsi="Times New Roman" w:cs="Times New Roman"/>
          <w:lang w:val="en-US" w:eastAsia="zh-CN"/>
        </w:rPr>
        <w:t xml:space="preserve">  </w:t>
      </w:r>
      <w:r>
        <w:rPr>
          <w:rFonts w:hint="eastAsia" w:cs="Times New Roman"/>
          <w:lang w:val="en-US" w:eastAsia="zh-CN"/>
        </w:rPr>
        <w:t>SO</w:t>
      </w:r>
      <w:r>
        <w:rPr>
          <w:rFonts w:hint="eastAsia" w:cs="Times New Roman"/>
          <w:vertAlign w:val="subscript"/>
          <w:lang w:val="en-US" w:eastAsia="zh-CN"/>
        </w:rPr>
        <w:t>2</w:t>
      </w:r>
      <w:r>
        <w:rPr>
          <w:rFonts w:hint="eastAsia" w:cs="Times New Roman"/>
          <w:vertAlign w:val="baseline"/>
          <w:lang w:val="en-US" w:eastAsia="zh-CN"/>
        </w:rPr>
        <w:t>日</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39" name="图片 39" descr="E:\2021共享\大气预测统计\2021.12.31\预测图\SO2年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2021共享\大气预测统计\2021.12.31\预测图\SO2年均值.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10</w:t>
      </w:r>
      <w:r>
        <w:rPr>
          <w:rFonts w:hint="default" w:ascii="Times New Roman" w:hAnsi="Times New Roman" w:cs="Times New Roman"/>
          <w:lang w:val="en-US" w:eastAsia="zh-CN"/>
        </w:rPr>
        <w:t xml:space="preserve">  </w:t>
      </w:r>
      <w:r>
        <w:rPr>
          <w:rFonts w:hint="eastAsia" w:cs="Times New Roman"/>
          <w:lang w:val="en-US" w:eastAsia="zh-CN"/>
        </w:rPr>
        <w:t>SO</w:t>
      </w:r>
      <w:r>
        <w:rPr>
          <w:rFonts w:hint="eastAsia" w:cs="Times New Roman"/>
          <w:vertAlign w:val="subscript"/>
          <w:lang w:val="en-US" w:eastAsia="zh-CN"/>
        </w:rPr>
        <w:t>2</w:t>
      </w:r>
      <w:r>
        <w:rPr>
          <w:rFonts w:hint="eastAsia" w:cs="Times New Roman"/>
          <w:vertAlign w:val="baseline"/>
          <w:lang w:val="en-US" w:eastAsia="zh-CN"/>
        </w:rPr>
        <w:t>年</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40" name="图片 40" descr="E:\2021共享\大气预测统计\2021.12.31\预测图\NOX小时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2021共享\大气预测统计\2021.12.31\预测图\NOX小时均值.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11</w:t>
      </w:r>
      <w:r>
        <w:rPr>
          <w:rFonts w:hint="default" w:ascii="Times New Roman" w:hAnsi="Times New Roman" w:cs="Times New Roman"/>
          <w:lang w:val="en-US" w:eastAsia="zh-CN"/>
        </w:rPr>
        <w:t xml:space="preserve">  </w:t>
      </w:r>
      <w:r>
        <w:rPr>
          <w:rFonts w:hint="eastAsia" w:cs="Times New Roman"/>
          <w:lang w:val="en-US" w:eastAsia="zh-CN"/>
        </w:rPr>
        <w:t>NO</w:t>
      </w:r>
      <w:r>
        <w:rPr>
          <w:rFonts w:hint="eastAsia" w:cs="Times New Roman"/>
          <w:vertAlign w:val="subscript"/>
          <w:lang w:val="en-US" w:eastAsia="zh-CN"/>
        </w:rPr>
        <w:t>x</w:t>
      </w:r>
      <w:r>
        <w:rPr>
          <w:rFonts w:hint="eastAsia" w:cs="Times New Roman"/>
          <w:vertAlign w:val="baseline"/>
          <w:lang w:val="en-US" w:eastAsia="zh-CN"/>
        </w:rPr>
        <w:t>小时</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42" name="图片 42" descr="E:\2021共享\大气预测统计\2021.12.31\预测图\NOX日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2021共享\大气预测统计\2021.12.31\预测图\NOX日均值.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12</w:t>
      </w:r>
      <w:r>
        <w:rPr>
          <w:rFonts w:hint="default" w:ascii="Times New Roman" w:hAnsi="Times New Roman" w:cs="Times New Roman"/>
          <w:lang w:val="en-US" w:eastAsia="zh-CN"/>
        </w:rPr>
        <w:t xml:space="preserve">  </w:t>
      </w:r>
      <w:r>
        <w:rPr>
          <w:rFonts w:hint="eastAsia" w:cs="Times New Roman"/>
          <w:lang w:val="en-US" w:eastAsia="zh-CN"/>
        </w:rPr>
        <w:t>NO</w:t>
      </w:r>
      <w:r>
        <w:rPr>
          <w:rFonts w:hint="eastAsia" w:cs="Times New Roman"/>
          <w:vertAlign w:val="subscript"/>
          <w:lang w:val="en-US" w:eastAsia="zh-CN"/>
        </w:rPr>
        <w:t>x</w:t>
      </w:r>
      <w:r>
        <w:rPr>
          <w:rFonts w:hint="eastAsia" w:cs="Times New Roman"/>
          <w:vertAlign w:val="baseline"/>
          <w:lang w:val="en-US" w:eastAsia="zh-CN"/>
        </w:rPr>
        <w:t>日</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44" name="图片 44" descr="E:\2021共享\大气预测统计\2021.12.31\预测图\NOX年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2021共享\大气预测统计\2021.12.31\预测图\NOX年均值.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13</w:t>
      </w:r>
      <w:r>
        <w:rPr>
          <w:rFonts w:hint="default" w:ascii="Times New Roman" w:hAnsi="Times New Roman" w:cs="Times New Roman"/>
          <w:lang w:val="en-US" w:eastAsia="zh-CN"/>
        </w:rPr>
        <w:t xml:space="preserve">  </w:t>
      </w:r>
      <w:r>
        <w:rPr>
          <w:rFonts w:hint="eastAsia" w:cs="Times New Roman"/>
          <w:lang w:val="en-US" w:eastAsia="zh-CN"/>
        </w:rPr>
        <w:t>NO</w:t>
      </w:r>
      <w:r>
        <w:rPr>
          <w:rFonts w:hint="eastAsia" w:cs="Times New Roman"/>
          <w:vertAlign w:val="subscript"/>
          <w:lang w:val="en-US" w:eastAsia="zh-CN"/>
        </w:rPr>
        <w:t>x</w:t>
      </w:r>
      <w:r>
        <w:rPr>
          <w:rFonts w:hint="eastAsia" w:cs="Times New Roman"/>
          <w:vertAlign w:val="baseline"/>
          <w:lang w:val="en-US" w:eastAsia="zh-CN"/>
        </w:rPr>
        <w:t>年</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45" name="图片 45" descr="E:\2021共享\大气预测统计\2021.12.31\预测图\NH3小时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2021共享\大气预测统计\2021.12.31\预测图\NH3小时均值.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14</w:t>
      </w:r>
      <w:r>
        <w:rPr>
          <w:rFonts w:hint="default" w:ascii="Times New Roman" w:hAnsi="Times New Roman" w:cs="Times New Roman"/>
          <w:lang w:val="en-US" w:eastAsia="zh-CN"/>
        </w:rPr>
        <w:t xml:space="preserve">  </w:t>
      </w:r>
      <w:r>
        <w:rPr>
          <w:rFonts w:hint="eastAsia" w:cs="Times New Roman"/>
          <w:lang w:val="en-US" w:eastAsia="zh-CN"/>
        </w:rPr>
        <w:t>NH</w:t>
      </w:r>
      <w:r>
        <w:rPr>
          <w:rFonts w:hint="eastAsia" w:cs="Times New Roman"/>
          <w:vertAlign w:val="subscript"/>
          <w:lang w:val="en-US" w:eastAsia="zh-CN"/>
        </w:rPr>
        <w:t>3</w:t>
      </w:r>
      <w:r>
        <w:rPr>
          <w:rFonts w:hint="eastAsia" w:cs="Times New Roman"/>
          <w:vertAlign w:val="baseline"/>
          <w:lang w:val="en-US" w:eastAsia="zh-CN"/>
        </w:rPr>
        <w:t>小时</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46" name="图片 46" descr="E:\2021共享\大气预测统计\2021.12.31\预测图\NH3日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2021共享\大气预测统计\2021.12.31\预测图\NH3日均值.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15</w:t>
      </w:r>
      <w:r>
        <w:rPr>
          <w:rFonts w:hint="default" w:ascii="Times New Roman" w:hAnsi="Times New Roman" w:cs="Times New Roman"/>
          <w:lang w:val="en-US" w:eastAsia="zh-CN"/>
        </w:rPr>
        <w:t xml:space="preserve">  </w:t>
      </w:r>
      <w:r>
        <w:rPr>
          <w:rFonts w:hint="eastAsia" w:cs="Times New Roman"/>
          <w:lang w:val="en-US" w:eastAsia="zh-CN"/>
        </w:rPr>
        <w:t>NH</w:t>
      </w:r>
      <w:r>
        <w:rPr>
          <w:rFonts w:hint="eastAsia" w:cs="Times New Roman"/>
          <w:vertAlign w:val="subscript"/>
          <w:lang w:val="en-US" w:eastAsia="zh-CN"/>
        </w:rPr>
        <w:t>3</w:t>
      </w:r>
      <w:r>
        <w:rPr>
          <w:rFonts w:hint="eastAsia" w:cs="Times New Roman"/>
          <w:vertAlign w:val="baseline"/>
          <w:lang w:val="en-US" w:eastAsia="zh-CN"/>
        </w:rPr>
        <w:t>日</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47" name="图片 47" descr="E:\2021共享\大气预测统计\2021.12.31\预测图\NH3年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2021共享\大气预测统计\2021.12.31\预测图\NH3年均值.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16</w:t>
      </w:r>
      <w:r>
        <w:rPr>
          <w:rFonts w:hint="default" w:ascii="Times New Roman" w:hAnsi="Times New Roman" w:cs="Times New Roman"/>
          <w:lang w:val="en-US" w:eastAsia="zh-CN"/>
        </w:rPr>
        <w:t xml:space="preserve">  </w:t>
      </w:r>
      <w:r>
        <w:rPr>
          <w:rFonts w:hint="eastAsia" w:cs="Times New Roman"/>
          <w:lang w:val="en-US" w:eastAsia="zh-CN"/>
        </w:rPr>
        <w:t>NH</w:t>
      </w:r>
      <w:r>
        <w:rPr>
          <w:rFonts w:hint="eastAsia" w:cs="Times New Roman"/>
          <w:vertAlign w:val="subscript"/>
          <w:lang w:val="en-US" w:eastAsia="zh-CN"/>
        </w:rPr>
        <w:t>3</w:t>
      </w:r>
      <w:r>
        <w:rPr>
          <w:rFonts w:hint="eastAsia" w:cs="Times New Roman"/>
          <w:vertAlign w:val="baseline"/>
          <w:lang w:val="en-US" w:eastAsia="zh-CN"/>
        </w:rPr>
        <w:t>年</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48" name="图片 48" descr="E:\2021共享\大气预测统计\2021.12.31\预测图\HCl小时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2021共享\大气预测统计\2021.12.31\预测图\HCl小时均值.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17</w:t>
      </w:r>
      <w:r>
        <w:rPr>
          <w:rFonts w:hint="default" w:ascii="Times New Roman" w:hAnsi="Times New Roman" w:cs="Times New Roman"/>
          <w:lang w:val="en-US" w:eastAsia="zh-CN"/>
        </w:rPr>
        <w:t xml:space="preserve">  </w:t>
      </w:r>
      <w:r>
        <w:rPr>
          <w:rFonts w:hint="eastAsia" w:cs="Times New Roman"/>
          <w:lang w:val="en-US" w:eastAsia="zh-CN"/>
        </w:rPr>
        <w:t>HCl小时</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51" name="图片 51" descr="E:\2021共享\大气预测统计\2021.12.31\预测图\HCl日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E:\2021共享\大气预测统计\2021.12.31\预测图\HCl日均值.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18</w:t>
      </w:r>
      <w:r>
        <w:rPr>
          <w:rFonts w:hint="default" w:ascii="Times New Roman" w:hAnsi="Times New Roman" w:cs="Times New Roman"/>
          <w:lang w:val="en-US" w:eastAsia="zh-CN"/>
        </w:rPr>
        <w:t xml:space="preserve">  </w:t>
      </w:r>
      <w:r>
        <w:rPr>
          <w:rFonts w:hint="eastAsia" w:cs="Times New Roman"/>
          <w:lang w:val="en-US" w:eastAsia="zh-CN"/>
        </w:rPr>
        <w:t>HCl日</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pStyle w:val="41"/>
        <w:bidi w:val="0"/>
        <w:rPr>
          <w:rFonts w:hint="default" w:ascii="Times New Roman" w:hAnsi="Times New Roman" w:cs="Times New Roman"/>
          <w:lang w:val="en-US" w:eastAsia="zh-CN"/>
        </w:rPr>
      </w:pPr>
      <w:r>
        <w:rPr>
          <w:rFonts w:ascii="宋体" w:hAnsi="宋体"/>
          <w:sz w:val="24"/>
        </w:rPr>
        <w:drawing>
          <wp:inline distT="0" distB="0" distL="114300" distR="114300">
            <wp:extent cx="4979035" cy="4140200"/>
            <wp:effectExtent l="0" t="0" r="12065" b="12700"/>
            <wp:docPr id="52" name="图片 52" descr="E:\2021共享\大气预测统计\2021.12.31\预测图\HCl年均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2021共享\大气预测统计\2021.12.31\预测图\HCl年均值.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ascii="Times New Roman" w:hAnsi="Times New Roman" w:cs="Times New Roman"/>
          <w:lang w:val="en-US" w:eastAsia="zh-CN"/>
        </w:rPr>
      </w:pPr>
      <w:r>
        <w:rPr>
          <w:rFonts w:hint="default" w:ascii="Times New Roman" w:hAnsi="Times New Roman" w:cs="Times New Roman"/>
          <w:lang w:val="en-US" w:eastAsia="zh-CN"/>
        </w:rPr>
        <w:t>图</w:t>
      </w:r>
      <w:r>
        <w:rPr>
          <w:rFonts w:hint="eastAsia" w:cs="Times New Roman"/>
          <w:lang w:val="en-US" w:eastAsia="zh-CN"/>
        </w:rPr>
        <w:t>6</w:t>
      </w:r>
      <w:r>
        <w:rPr>
          <w:rFonts w:hint="default" w:ascii="Times New Roman" w:hAnsi="Times New Roman" w:cs="Times New Roman"/>
          <w:lang w:val="en-US" w:eastAsia="zh-CN"/>
        </w:rPr>
        <w:t>.2-</w:t>
      </w:r>
      <w:r>
        <w:rPr>
          <w:rFonts w:hint="eastAsia" w:cs="Times New Roman"/>
          <w:lang w:val="en-US" w:eastAsia="zh-CN"/>
        </w:rPr>
        <w:t>19</w:t>
      </w:r>
      <w:r>
        <w:rPr>
          <w:rFonts w:hint="default" w:ascii="Times New Roman" w:hAnsi="Times New Roman" w:cs="Times New Roman"/>
          <w:lang w:val="en-US" w:eastAsia="zh-CN"/>
        </w:rPr>
        <w:t xml:space="preserve">  </w:t>
      </w:r>
      <w:r>
        <w:rPr>
          <w:rFonts w:hint="eastAsia" w:cs="Times New Roman"/>
          <w:lang w:val="en-US" w:eastAsia="zh-CN"/>
        </w:rPr>
        <w:t>HCl年</w:t>
      </w:r>
      <w:r>
        <w:rPr>
          <w:rFonts w:hint="default" w:ascii="Times New Roman" w:hAnsi="Times New Roman" w:cs="Times New Roman"/>
          <w:lang w:val="en-US" w:eastAsia="zh-CN"/>
        </w:rPr>
        <w:t>平均贡献浓度网格分布图（单位：μg/m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bidi w:val="0"/>
        <w:rPr>
          <w:rFonts w:hint="eastAsia"/>
          <w:b/>
          <w:bCs/>
          <w:lang w:val="en-US" w:eastAsia="zh-CN"/>
        </w:rPr>
      </w:pPr>
      <w:r>
        <w:rPr>
          <w:rFonts w:hint="eastAsia"/>
          <w:b/>
          <w:bCs/>
          <w:lang w:val="en-US" w:eastAsia="zh-CN"/>
        </w:rPr>
        <w:t>2、项目运营后非正常工况预测结果</w:t>
      </w:r>
    </w:p>
    <w:p>
      <w:pPr>
        <w:bidi w:val="0"/>
        <w:rPr>
          <w:rFonts w:hint="eastAsia" w:ascii="宋体" w:hAnsi="宋体"/>
          <w:sz w:val="24"/>
          <w:lang w:eastAsia="zh-CN"/>
        </w:rPr>
      </w:pPr>
      <w:r>
        <w:rPr>
          <w:rFonts w:hint="eastAsia" w:ascii="宋体" w:hAnsi="宋体"/>
          <w:sz w:val="24"/>
        </w:rPr>
        <w:t>本次评价非正常工况污染物按照TSP、SO</w:t>
      </w:r>
      <w:r>
        <w:rPr>
          <w:rFonts w:hint="eastAsia" w:ascii="宋体" w:hAnsi="宋体"/>
          <w:sz w:val="24"/>
          <w:vertAlign w:val="subscript"/>
        </w:rPr>
        <w:t>2</w:t>
      </w:r>
      <w:r>
        <w:rPr>
          <w:rFonts w:hint="eastAsia" w:ascii="宋体" w:hAnsi="宋体"/>
          <w:sz w:val="24"/>
        </w:rPr>
        <w:t>、NO</w:t>
      </w:r>
      <w:r>
        <w:rPr>
          <w:rFonts w:hint="eastAsia" w:ascii="宋体" w:hAnsi="宋体"/>
          <w:sz w:val="24"/>
          <w:vertAlign w:val="subscript"/>
        </w:rPr>
        <w:t>X</w:t>
      </w:r>
      <w:r>
        <w:rPr>
          <w:rFonts w:hint="eastAsia" w:ascii="宋体" w:hAnsi="宋体"/>
          <w:sz w:val="24"/>
        </w:rPr>
        <w:t>、NH</w:t>
      </w:r>
      <w:r>
        <w:rPr>
          <w:rFonts w:hint="eastAsia" w:ascii="宋体" w:hAnsi="宋体"/>
          <w:sz w:val="24"/>
          <w:vertAlign w:val="subscript"/>
        </w:rPr>
        <w:t>3</w:t>
      </w:r>
      <w:r>
        <w:rPr>
          <w:rFonts w:hint="eastAsia" w:ascii="宋体" w:hAnsi="宋体"/>
          <w:sz w:val="24"/>
        </w:rPr>
        <w:t>、HCl进行分析，网格和关心点的小时最大浓度见</w:t>
      </w:r>
      <w:r>
        <w:rPr>
          <w:rFonts w:hint="eastAsia" w:ascii="宋体" w:hAnsi="宋体"/>
          <w:sz w:val="24"/>
          <w:lang w:eastAsia="zh-CN"/>
        </w:rPr>
        <w:t>下表。</w:t>
      </w:r>
    </w:p>
    <w:p>
      <w:pPr>
        <w:pStyle w:val="41"/>
        <w:bidi w:val="0"/>
        <w:rPr>
          <w:rFonts w:hint="eastAsia"/>
          <w:lang w:val="en-US" w:eastAsia="zh-CN"/>
        </w:rPr>
      </w:pPr>
      <w:r>
        <w:rPr>
          <w:rFonts w:hint="eastAsia"/>
          <w:lang w:eastAsia="zh-CN"/>
        </w:rPr>
        <w:t>表</w:t>
      </w:r>
      <w:r>
        <w:rPr>
          <w:rFonts w:hint="eastAsia"/>
          <w:lang w:val="en-US" w:eastAsia="zh-CN"/>
        </w:rPr>
        <w:t>6.2-22  项目非正常工况预测网格和关心点的污染物最大浓度</w:t>
      </w:r>
    </w:p>
    <w:tbl>
      <w:tblPr>
        <w:tblStyle w:val="23"/>
        <w:tblW w:w="530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891"/>
        <w:gridCol w:w="1397"/>
        <w:gridCol w:w="979"/>
        <w:gridCol w:w="1284"/>
        <w:gridCol w:w="995"/>
        <w:gridCol w:w="1328"/>
        <w:gridCol w:w="94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4" w:hRule="atLeast"/>
          <w:jc w:val="center"/>
        </w:trPr>
        <w:tc>
          <w:tcPr>
            <w:tcW w:w="1072" w:type="pct"/>
            <w:vMerge w:val="restart"/>
            <w:shd w:val="clear" w:color="auto" w:fill="auto"/>
            <w:noWrap/>
            <w:vAlign w:val="center"/>
          </w:tcPr>
          <w:p>
            <w:pPr>
              <w:pStyle w:val="41"/>
              <w:bidi w:val="0"/>
              <w:rPr>
                <w:b/>
                <w:bCs w:val="0"/>
              </w:rPr>
            </w:pPr>
            <w:r>
              <w:rPr>
                <w:rFonts w:hint="eastAsia"/>
                <w:b/>
                <w:bCs w:val="0"/>
              </w:rPr>
              <w:t>关心点</w:t>
            </w:r>
          </w:p>
        </w:tc>
        <w:tc>
          <w:tcPr>
            <w:tcW w:w="1347" w:type="pct"/>
            <w:gridSpan w:val="2"/>
            <w:shd w:val="clear" w:color="auto" w:fill="auto"/>
            <w:vAlign w:val="center"/>
          </w:tcPr>
          <w:p>
            <w:pPr>
              <w:pStyle w:val="41"/>
              <w:bidi w:val="0"/>
              <w:rPr>
                <w:b/>
                <w:bCs w:val="0"/>
              </w:rPr>
            </w:pPr>
            <w:r>
              <w:rPr>
                <w:rFonts w:hint="eastAsia"/>
                <w:b/>
                <w:bCs w:val="0"/>
              </w:rPr>
              <w:t>TSP小时浓度最大值</w:t>
            </w:r>
          </w:p>
        </w:tc>
        <w:tc>
          <w:tcPr>
            <w:tcW w:w="1292" w:type="pct"/>
            <w:gridSpan w:val="2"/>
            <w:shd w:val="clear" w:color="auto" w:fill="auto"/>
            <w:vAlign w:val="center"/>
          </w:tcPr>
          <w:p>
            <w:pPr>
              <w:pStyle w:val="41"/>
              <w:bidi w:val="0"/>
              <w:rPr>
                <w:b/>
                <w:bCs w:val="0"/>
              </w:rPr>
            </w:pPr>
            <w:r>
              <w:rPr>
                <w:rFonts w:hint="eastAsia"/>
                <w:b/>
                <w:bCs w:val="0"/>
              </w:rPr>
              <w:t>SO</w:t>
            </w:r>
            <w:r>
              <w:rPr>
                <w:rFonts w:hint="eastAsia"/>
                <w:b/>
                <w:bCs w:val="0"/>
                <w:vertAlign w:val="subscript"/>
              </w:rPr>
              <w:t>2</w:t>
            </w:r>
            <w:r>
              <w:rPr>
                <w:rFonts w:hint="eastAsia"/>
                <w:b/>
                <w:bCs w:val="0"/>
              </w:rPr>
              <w:t>小时浓度最大值</w:t>
            </w:r>
          </w:p>
        </w:tc>
        <w:tc>
          <w:tcPr>
            <w:tcW w:w="1288" w:type="pct"/>
            <w:gridSpan w:val="2"/>
            <w:shd w:val="clear" w:color="auto" w:fill="auto"/>
            <w:vAlign w:val="center"/>
          </w:tcPr>
          <w:p>
            <w:pPr>
              <w:pStyle w:val="41"/>
              <w:bidi w:val="0"/>
              <w:rPr>
                <w:b/>
                <w:bCs w:val="0"/>
              </w:rPr>
            </w:pPr>
            <w:r>
              <w:rPr>
                <w:rFonts w:hint="eastAsia"/>
                <w:b/>
                <w:bCs w:val="0"/>
              </w:rPr>
              <w:t>NO</w:t>
            </w:r>
            <w:r>
              <w:rPr>
                <w:rFonts w:hint="eastAsia"/>
                <w:b/>
                <w:bCs w:val="0"/>
                <w:vertAlign w:val="subscript"/>
              </w:rPr>
              <w:t>X</w:t>
            </w:r>
            <w:r>
              <w:rPr>
                <w:rFonts w:hint="eastAsia"/>
                <w:b/>
                <w:bCs w:val="0"/>
              </w:rPr>
              <w:t>小时浓度最大值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512" w:hRule="atLeast"/>
          <w:jc w:val="center"/>
        </w:trPr>
        <w:tc>
          <w:tcPr>
            <w:tcW w:w="1072" w:type="pct"/>
            <w:vMerge w:val="continue"/>
            <w:shd w:val="clear" w:color="auto" w:fill="auto"/>
            <w:noWrap/>
            <w:vAlign w:val="center"/>
          </w:tcPr>
          <w:p>
            <w:pPr>
              <w:pStyle w:val="41"/>
              <w:bidi w:val="0"/>
              <w:rPr>
                <w:b/>
                <w:bCs w:val="0"/>
              </w:rPr>
            </w:pPr>
          </w:p>
        </w:tc>
        <w:tc>
          <w:tcPr>
            <w:tcW w:w="792" w:type="pct"/>
            <w:shd w:val="clear" w:color="auto" w:fill="auto"/>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555" w:type="pct"/>
            <w:shd w:val="clear" w:color="auto" w:fill="auto"/>
            <w:vAlign w:val="center"/>
          </w:tcPr>
          <w:p>
            <w:pPr>
              <w:pStyle w:val="41"/>
              <w:bidi w:val="0"/>
              <w:rPr>
                <w:b/>
                <w:bCs w:val="0"/>
              </w:rPr>
            </w:pPr>
            <w:r>
              <w:rPr>
                <w:rFonts w:hint="eastAsia"/>
                <w:b/>
                <w:bCs w:val="0"/>
              </w:rPr>
              <w:t>占标率%</w:t>
            </w:r>
          </w:p>
        </w:tc>
        <w:tc>
          <w:tcPr>
            <w:tcW w:w="728" w:type="pct"/>
            <w:shd w:val="clear" w:color="auto" w:fill="auto"/>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564" w:type="pct"/>
            <w:shd w:val="clear" w:color="auto" w:fill="auto"/>
            <w:vAlign w:val="center"/>
          </w:tcPr>
          <w:p>
            <w:pPr>
              <w:pStyle w:val="41"/>
              <w:bidi w:val="0"/>
              <w:rPr>
                <w:b/>
                <w:bCs w:val="0"/>
              </w:rPr>
            </w:pPr>
            <w:r>
              <w:rPr>
                <w:rFonts w:hint="eastAsia"/>
                <w:b/>
                <w:bCs w:val="0"/>
              </w:rPr>
              <w:t>占标率%</w:t>
            </w:r>
          </w:p>
        </w:tc>
        <w:tc>
          <w:tcPr>
            <w:tcW w:w="753" w:type="pct"/>
            <w:shd w:val="clear" w:color="auto" w:fill="auto"/>
            <w:vAlign w:val="center"/>
          </w:tcPr>
          <w:p>
            <w:pPr>
              <w:pStyle w:val="41"/>
              <w:bidi w:val="0"/>
              <w:rPr>
                <w:b/>
                <w:bCs w:val="0"/>
              </w:rPr>
            </w:pPr>
            <w:r>
              <w:rPr>
                <w:rFonts w:hint="eastAsia"/>
                <w:b/>
                <w:bCs w:val="0"/>
              </w:rPr>
              <w:t>贡献值</w:t>
            </w:r>
          </w:p>
          <w:p>
            <w:pPr>
              <w:pStyle w:val="41"/>
              <w:bidi w:val="0"/>
              <w:rPr>
                <w:b/>
                <w:bCs w:val="0"/>
              </w:rPr>
            </w:pPr>
            <w:r>
              <w:rPr>
                <w:rFonts w:hint="eastAsia"/>
                <w:b/>
                <w:bCs w:val="0"/>
              </w:rPr>
              <w:t>ug/m</w:t>
            </w:r>
            <w:r>
              <w:rPr>
                <w:rFonts w:hint="eastAsia"/>
                <w:b/>
                <w:bCs w:val="0"/>
                <w:vertAlign w:val="superscript"/>
              </w:rPr>
              <w:t>3</w:t>
            </w:r>
          </w:p>
        </w:tc>
        <w:tc>
          <w:tcPr>
            <w:tcW w:w="535" w:type="pct"/>
            <w:shd w:val="clear" w:color="auto" w:fill="auto"/>
            <w:vAlign w:val="center"/>
          </w:tcPr>
          <w:p>
            <w:pPr>
              <w:pStyle w:val="41"/>
              <w:bidi w:val="0"/>
              <w:rPr>
                <w:b/>
                <w:bCs w:val="0"/>
              </w:rPr>
            </w:pPr>
            <w:r>
              <w:rPr>
                <w:rFonts w:hint="eastAsia"/>
                <w:b/>
                <w:bCs w:val="0"/>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红庙子</w:t>
            </w:r>
          </w:p>
        </w:tc>
        <w:tc>
          <w:tcPr>
            <w:tcW w:w="792" w:type="pct"/>
            <w:shd w:val="clear" w:color="auto" w:fill="auto"/>
            <w:vAlign w:val="center"/>
          </w:tcPr>
          <w:p>
            <w:pPr>
              <w:pStyle w:val="41"/>
              <w:bidi w:val="0"/>
              <w:rPr>
                <w:b w:val="0"/>
                <w:bCs/>
              </w:rPr>
            </w:pPr>
            <w:r>
              <w:rPr>
                <w:rFonts w:hint="eastAsia"/>
                <w:b w:val="0"/>
                <w:bCs/>
              </w:rPr>
              <w:t>266</w:t>
            </w:r>
          </w:p>
        </w:tc>
        <w:tc>
          <w:tcPr>
            <w:tcW w:w="555" w:type="pct"/>
            <w:shd w:val="clear" w:color="auto" w:fill="auto"/>
            <w:vAlign w:val="center"/>
          </w:tcPr>
          <w:p>
            <w:pPr>
              <w:pStyle w:val="41"/>
              <w:bidi w:val="0"/>
              <w:rPr>
                <w:b w:val="0"/>
                <w:bCs/>
              </w:rPr>
            </w:pPr>
            <w:r>
              <w:rPr>
                <w:rFonts w:hint="eastAsia"/>
                <w:b w:val="0"/>
                <w:bCs/>
              </w:rPr>
              <w:t>29.56</w:t>
            </w:r>
          </w:p>
        </w:tc>
        <w:tc>
          <w:tcPr>
            <w:tcW w:w="728" w:type="pct"/>
            <w:shd w:val="clear" w:color="auto" w:fill="auto"/>
            <w:vAlign w:val="center"/>
          </w:tcPr>
          <w:p>
            <w:pPr>
              <w:pStyle w:val="41"/>
              <w:bidi w:val="0"/>
              <w:rPr>
                <w:b w:val="0"/>
                <w:bCs/>
              </w:rPr>
            </w:pPr>
            <w:r>
              <w:rPr>
                <w:rFonts w:hint="eastAsia"/>
                <w:b w:val="0"/>
                <w:bCs/>
              </w:rPr>
              <w:t>3.84</w:t>
            </w:r>
          </w:p>
        </w:tc>
        <w:tc>
          <w:tcPr>
            <w:tcW w:w="564" w:type="pct"/>
            <w:shd w:val="clear" w:color="auto" w:fill="auto"/>
            <w:vAlign w:val="center"/>
          </w:tcPr>
          <w:p>
            <w:pPr>
              <w:pStyle w:val="41"/>
              <w:bidi w:val="0"/>
              <w:rPr>
                <w:b w:val="0"/>
                <w:bCs/>
              </w:rPr>
            </w:pPr>
            <w:r>
              <w:rPr>
                <w:rFonts w:hint="eastAsia"/>
                <w:b w:val="0"/>
                <w:bCs/>
              </w:rPr>
              <w:t>0.77</w:t>
            </w:r>
          </w:p>
        </w:tc>
        <w:tc>
          <w:tcPr>
            <w:tcW w:w="753" w:type="pct"/>
            <w:shd w:val="clear" w:color="auto" w:fill="auto"/>
            <w:vAlign w:val="center"/>
          </w:tcPr>
          <w:p>
            <w:pPr>
              <w:pStyle w:val="41"/>
              <w:bidi w:val="0"/>
              <w:rPr>
                <w:b w:val="0"/>
                <w:bCs/>
              </w:rPr>
            </w:pPr>
            <w:r>
              <w:rPr>
                <w:rFonts w:hint="eastAsia"/>
                <w:b w:val="0"/>
                <w:bCs/>
              </w:rPr>
              <w:t>34.91</w:t>
            </w:r>
          </w:p>
        </w:tc>
        <w:tc>
          <w:tcPr>
            <w:tcW w:w="535" w:type="pct"/>
            <w:shd w:val="clear" w:color="auto" w:fill="auto"/>
            <w:vAlign w:val="center"/>
          </w:tcPr>
          <w:p>
            <w:pPr>
              <w:pStyle w:val="41"/>
              <w:bidi w:val="0"/>
              <w:rPr>
                <w:b w:val="0"/>
                <w:bCs/>
              </w:rPr>
            </w:pPr>
            <w:r>
              <w:rPr>
                <w:rFonts w:hint="eastAsia"/>
                <w:b w:val="0"/>
                <w:bCs/>
              </w:rPr>
              <w:t>13.96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王家大院子</w:t>
            </w:r>
          </w:p>
        </w:tc>
        <w:tc>
          <w:tcPr>
            <w:tcW w:w="792" w:type="pct"/>
            <w:shd w:val="clear" w:color="auto" w:fill="auto"/>
            <w:vAlign w:val="center"/>
          </w:tcPr>
          <w:p>
            <w:pPr>
              <w:pStyle w:val="41"/>
              <w:bidi w:val="0"/>
              <w:rPr>
                <w:b w:val="0"/>
                <w:bCs/>
              </w:rPr>
            </w:pPr>
            <w:r>
              <w:rPr>
                <w:rFonts w:hint="eastAsia"/>
                <w:b w:val="0"/>
                <w:bCs/>
              </w:rPr>
              <w:t>248.95</w:t>
            </w:r>
          </w:p>
        </w:tc>
        <w:tc>
          <w:tcPr>
            <w:tcW w:w="555" w:type="pct"/>
            <w:shd w:val="clear" w:color="auto" w:fill="auto"/>
            <w:vAlign w:val="center"/>
          </w:tcPr>
          <w:p>
            <w:pPr>
              <w:pStyle w:val="41"/>
              <w:bidi w:val="0"/>
              <w:rPr>
                <w:b w:val="0"/>
                <w:bCs/>
              </w:rPr>
            </w:pPr>
            <w:r>
              <w:rPr>
                <w:rFonts w:hint="eastAsia"/>
                <w:b w:val="0"/>
                <w:bCs/>
              </w:rPr>
              <w:t>27.66</w:t>
            </w:r>
          </w:p>
        </w:tc>
        <w:tc>
          <w:tcPr>
            <w:tcW w:w="728" w:type="pct"/>
            <w:shd w:val="clear" w:color="auto" w:fill="auto"/>
            <w:vAlign w:val="center"/>
          </w:tcPr>
          <w:p>
            <w:pPr>
              <w:pStyle w:val="41"/>
              <w:bidi w:val="0"/>
              <w:rPr>
                <w:b w:val="0"/>
                <w:bCs/>
              </w:rPr>
            </w:pPr>
            <w:r>
              <w:rPr>
                <w:rFonts w:hint="eastAsia"/>
                <w:b w:val="0"/>
                <w:bCs/>
              </w:rPr>
              <w:t>4.32</w:t>
            </w:r>
          </w:p>
        </w:tc>
        <w:tc>
          <w:tcPr>
            <w:tcW w:w="564" w:type="pct"/>
            <w:shd w:val="clear" w:color="auto" w:fill="auto"/>
            <w:vAlign w:val="center"/>
          </w:tcPr>
          <w:p>
            <w:pPr>
              <w:pStyle w:val="41"/>
              <w:bidi w:val="0"/>
              <w:rPr>
                <w:b w:val="0"/>
                <w:bCs/>
              </w:rPr>
            </w:pPr>
            <w:r>
              <w:rPr>
                <w:rFonts w:hint="eastAsia"/>
                <w:b w:val="0"/>
                <w:bCs/>
              </w:rPr>
              <w:t>0.86</w:t>
            </w:r>
          </w:p>
        </w:tc>
        <w:tc>
          <w:tcPr>
            <w:tcW w:w="753" w:type="pct"/>
            <w:shd w:val="clear" w:color="auto" w:fill="auto"/>
            <w:vAlign w:val="center"/>
          </w:tcPr>
          <w:p>
            <w:pPr>
              <w:pStyle w:val="41"/>
              <w:bidi w:val="0"/>
              <w:rPr>
                <w:b w:val="0"/>
                <w:bCs/>
              </w:rPr>
            </w:pPr>
            <w:r>
              <w:rPr>
                <w:rFonts w:hint="eastAsia"/>
                <w:b w:val="0"/>
                <w:bCs/>
              </w:rPr>
              <w:t>39.19</w:t>
            </w:r>
          </w:p>
        </w:tc>
        <w:tc>
          <w:tcPr>
            <w:tcW w:w="535" w:type="pct"/>
            <w:shd w:val="clear" w:color="auto" w:fill="auto"/>
            <w:vAlign w:val="center"/>
          </w:tcPr>
          <w:p>
            <w:pPr>
              <w:pStyle w:val="41"/>
              <w:bidi w:val="0"/>
              <w:rPr>
                <w:b w:val="0"/>
                <w:bCs/>
              </w:rPr>
            </w:pPr>
            <w:r>
              <w:rPr>
                <w:rFonts w:hint="eastAsia"/>
                <w:b w:val="0"/>
                <w:bCs/>
              </w:rPr>
              <w:t>15.68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宋家院子</w:t>
            </w:r>
          </w:p>
        </w:tc>
        <w:tc>
          <w:tcPr>
            <w:tcW w:w="792" w:type="pct"/>
            <w:shd w:val="clear" w:color="auto" w:fill="auto"/>
            <w:vAlign w:val="center"/>
          </w:tcPr>
          <w:p>
            <w:pPr>
              <w:pStyle w:val="41"/>
              <w:bidi w:val="0"/>
              <w:rPr>
                <w:b w:val="0"/>
                <w:bCs/>
              </w:rPr>
            </w:pPr>
            <w:r>
              <w:rPr>
                <w:rFonts w:hint="eastAsia"/>
                <w:b w:val="0"/>
                <w:bCs/>
              </w:rPr>
              <w:t>322.27</w:t>
            </w:r>
          </w:p>
        </w:tc>
        <w:tc>
          <w:tcPr>
            <w:tcW w:w="555" w:type="pct"/>
            <w:shd w:val="clear" w:color="auto" w:fill="auto"/>
            <w:vAlign w:val="center"/>
          </w:tcPr>
          <w:p>
            <w:pPr>
              <w:pStyle w:val="41"/>
              <w:bidi w:val="0"/>
              <w:rPr>
                <w:b w:val="0"/>
                <w:bCs/>
              </w:rPr>
            </w:pPr>
            <w:r>
              <w:rPr>
                <w:rFonts w:hint="eastAsia"/>
                <w:b w:val="0"/>
                <w:bCs/>
              </w:rPr>
              <w:t>35.81</w:t>
            </w:r>
          </w:p>
        </w:tc>
        <w:tc>
          <w:tcPr>
            <w:tcW w:w="728" w:type="pct"/>
            <w:shd w:val="clear" w:color="auto" w:fill="auto"/>
            <w:vAlign w:val="center"/>
          </w:tcPr>
          <w:p>
            <w:pPr>
              <w:pStyle w:val="41"/>
              <w:bidi w:val="0"/>
              <w:rPr>
                <w:b w:val="0"/>
                <w:bCs/>
              </w:rPr>
            </w:pPr>
            <w:r>
              <w:rPr>
                <w:rFonts w:hint="eastAsia"/>
                <w:b w:val="0"/>
                <w:bCs/>
              </w:rPr>
              <w:t>4.75</w:t>
            </w:r>
          </w:p>
        </w:tc>
        <w:tc>
          <w:tcPr>
            <w:tcW w:w="564" w:type="pct"/>
            <w:shd w:val="clear" w:color="auto" w:fill="auto"/>
            <w:vAlign w:val="center"/>
          </w:tcPr>
          <w:p>
            <w:pPr>
              <w:pStyle w:val="41"/>
              <w:bidi w:val="0"/>
              <w:rPr>
                <w:b w:val="0"/>
                <w:bCs/>
              </w:rPr>
            </w:pPr>
            <w:r>
              <w:rPr>
                <w:rFonts w:hint="eastAsia"/>
                <w:b w:val="0"/>
                <w:bCs/>
              </w:rPr>
              <w:t>0.95</w:t>
            </w:r>
          </w:p>
        </w:tc>
        <w:tc>
          <w:tcPr>
            <w:tcW w:w="753" w:type="pct"/>
            <w:shd w:val="clear" w:color="auto" w:fill="auto"/>
            <w:vAlign w:val="center"/>
          </w:tcPr>
          <w:p>
            <w:pPr>
              <w:pStyle w:val="41"/>
              <w:bidi w:val="0"/>
              <w:rPr>
                <w:b w:val="0"/>
                <w:bCs/>
              </w:rPr>
            </w:pPr>
            <w:r>
              <w:rPr>
                <w:rFonts w:hint="eastAsia"/>
                <w:b w:val="0"/>
                <w:bCs/>
              </w:rPr>
              <w:t>42.64</w:t>
            </w:r>
          </w:p>
        </w:tc>
        <w:tc>
          <w:tcPr>
            <w:tcW w:w="535" w:type="pct"/>
            <w:shd w:val="clear" w:color="auto" w:fill="auto"/>
            <w:vAlign w:val="center"/>
          </w:tcPr>
          <w:p>
            <w:pPr>
              <w:pStyle w:val="41"/>
              <w:bidi w:val="0"/>
              <w:rPr>
                <w:b w:val="0"/>
                <w:bCs/>
              </w:rPr>
            </w:pPr>
            <w:r>
              <w:rPr>
                <w:rFonts w:hint="eastAsia"/>
                <w:b w:val="0"/>
                <w:bCs/>
              </w:rPr>
              <w:t>17.06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仲家大院子</w:t>
            </w:r>
          </w:p>
        </w:tc>
        <w:tc>
          <w:tcPr>
            <w:tcW w:w="792" w:type="pct"/>
            <w:shd w:val="clear" w:color="auto" w:fill="auto"/>
            <w:vAlign w:val="center"/>
          </w:tcPr>
          <w:p>
            <w:pPr>
              <w:pStyle w:val="41"/>
              <w:bidi w:val="0"/>
              <w:rPr>
                <w:b w:val="0"/>
                <w:bCs/>
              </w:rPr>
            </w:pPr>
            <w:r>
              <w:rPr>
                <w:rFonts w:hint="eastAsia"/>
                <w:b w:val="0"/>
                <w:bCs/>
              </w:rPr>
              <w:t>195.03</w:t>
            </w:r>
          </w:p>
        </w:tc>
        <w:tc>
          <w:tcPr>
            <w:tcW w:w="555" w:type="pct"/>
            <w:shd w:val="clear" w:color="auto" w:fill="auto"/>
            <w:vAlign w:val="center"/>
          </w:tcPr>
          <w:p>
            <w:pPr>
              <w:pStyle w:val="41"/>
              <w:bidi w:val="0"/>
              <w:rPr>
                <w:b w:val="0"/>
                <w:bCs/>
              </w:rPr>
            </w:pPr>
            <w:r>
              <w:rPr>
                <w:rFonts w:hint="eastAsia"/>
                <w:b w:val="0"/>
                <w:bCs/>
              </w:rPr>
              <w:t>21.67</w:t>
            </w:r>
          </w:p>
        </w:tc>
        <w:tc>
          <w:tcPr>
            <w:tcW w:w="728" w:type="pct"/>
            <w:shd w:val="clear" w:color="auto" w:fill="auto"/>
            <w:vAlign w:val="center"/>
          </w:tcPr>
          <w:p>
            <w:pPr>
              <w:pStyle w:val="41"/>
              <w:bidi w:val="0"/>
              <w:rPr>
                <w:b w:val="0"/>
                <w:bCs/>
              </w:rPr>
            </w:pPr>
            <w:r>
              <w:rPr>
                <w:rFonts w:hint="eastAsia"/>
                <w:b w:val="0"/>
                <w:bCs/>
              </w:rPr>
              <w:t>3.21</w:t>
            </w:r>
          </w:p>
        </w:tc>
        <w:tc>
          <w:tcPr>
            <w:tcW w:w="564" w:type="pct"/>
            <w:shd w:val="clear" w:color="auto" w:fill="auto"/>
            <w:vAlign w:val="center"/>
          </w:tcPr>
          <w:p>
            <w:pPr>
              <w:pStyle w:val="41"/>
              <w:bidi w:val="0"/>
              <w:rPr>
                <w:b w:val="0"/>
                <w:bCs/>
              </w:rPr>
            </w:pPr>
            <w:r>
              <w:rPr>
                <w:rFonts w:hint="eastAsia"/>
                <w:b w:val="0"/>
                <w:bCs/>
              </w:rPr>
              <w:t>0.64</w:t>
            </w:r>
          </w:p>
        </w:tc>
        <w:tc>
          <w:tcPr>
            <w:tcW w:w="753" w:type="pct"/>
            <w:shd w:val="clear" w:color="auto" w:fill="auto"/>
            <w:vAlign w:val="center"/>
          </w:tcPr>
          <w:p>
            <w:pPr>
              <w:pStyle w:val="41"/>
              <w:bidi w:val="0"/>
              <w:rPr>
                <w:b w:val="0"/>
                <w:bCs/>
              </w:rPr>
            </w:pPr>
            <w:r>
              <w:rPr>
                <w:rFonts w:hint="eastAsia"/>
                <w:b w:val="0"/>
                <w:bCs/>
              </w:rPr>
              <w:t>28.58</w:t>
            </w:r>
          </w:p>
        </w:tc>
        <w:tc>
          <w:tcPr>
            <w:tcW w:w="535" w:type="pct"/>
            <w:shd w:val="clear" w:color="auto" w:fill="auto"/>
            <w:vAlign w:val="center"/>
          </w:tcPr>
          <w:p>
            <w:pPr>
              <w:pStyle w:val="41"/>
              <w:bidi w:val="0"/>
              <w:rPr>
                <w:b w:val="0"/>
                <w:bCs/>
              </w:rPr>
            </w:pPr>
            <w:r>
              <w:rPr>
                <w:rFonts w:hint="eastAsia"/>
                <w:b w:val="0"/>
                <w:bCs/>
              </w:rPr>
              <w:t>11.43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灵江小区</w:t>
            </w:r>
          </w:p>
        </w:tc>
        <w:tc>
          <w:tcPr>
            <w:tcW w:w="792" w:type="pct"/>
            <w:shd w:val="clear" w:color="auto" w:fill="auto"/>
            <w:vAlign w:val="center"/>
          </w:tcPr>
          <w:p>
            <w:pPr>
              <w:pStyle w:val="41"/>
              <w:bidi w:val="0"/>
              <w:rPr>
                <w:b w:val="0"/>
                <w:bCs/>
              </w:rPr>
            </w:pPr>
            <w:r>
              <w:rPr>
                <w:rFonts w:hint="eastAsia"/>
                <w:b w:val="0"/>
                <w:bCs/>
              </w:rPr>
              <w:t>246.11</w:t>
            </w:r>
          </w:p>
        </w:tc>
        <w:tc>
          <w:tcPr>
            <w:tcW w:w="555" w:type="pct"/>
            <w:shd w:val="clear" w:color="auto" w:fill="auto"/>
            <w:vAlign w:val="center"/>
          </w:tcPr>
          <w:p>
            <w:pPr>
              <w:pStyle w:val="41"/>
              <w:bidi w:val="0"/>
              <w:rPr>
                <w:b w:val="0"/>
                <w:bCs/>
              </w:rPr>
            </w:pPr>
            <w:r>
              <w:rPr>
                <w:rFonts w:hint="eastAsia"/>
                <w:b w:val="0"/>
                <w:bCs/>
              </w:rPr>
              <w:t>27.35</w:t>
            </w:r>
          </w:p>
        </w:tc>
        <w:tc>
          <w:tcPr>
            <w:tcW w:w="728" w:type="pct"/>
            <w:shd w:val="clear" w:color="auto" w:fill="auto"/>
            <w:vAlign w:val="center"/>
          </w:tcPr>
          <w:p>
            <w:pPr>
              <w:pStyle w:val="41"/>
              <w:bidi w:val="0"/>
              <w:rPr>
                <w:b w:val="0"/>
                <w:bCs/>
              </w:rPr>
            </w:pPr>
            <w:r>
              <w:rPr>
                <w:rFonts w:hint="eastAsia"/>
                <w:b w:val="0"/>
                <w:bCs/>
              </w:rPr>
              <w:t>3.44</w:t>
            </w:r>
          </w:p>
        </w:tc>
        <w:tc>
          <w:tcPr>
            <w:tcW w:w="564" w:type="pct"/>
            <w:shd w:val="clear" w:color="auto" w:fill="auto"/>
            <w:vAlign w:val="center"/>
          </w:tcPr>
          <w:p>
            <w:pPr>
              <w:pStyle w:val="41"/>
              <w:bidi w:val="0"/>
              <w:rPr>
                <w:b w:val="0"/>
                <w:bCs/>
              </w:rPr>
            </w:pPr>
            <w:r>
              <w:rPr>
                <w:rFonts w:hint="eastAsia"/>
                <w:b w:val="0"/>
                <w:bCs/>
              </w:rPr>
              <w:t>0.69</w:t>
            </w:r>
          </w:p>
        </w:tc>
        <w:tc>
          <w:tcPr>
            <w:tcW w:w="753" w:type="pct"/>
            <w:shd w:val="clear" w:color="auto" w:fill="auto"/>
            <w:vAlign w:val="center"/>
          </w:tcPr>
          <w:p>
            <w:pPr>
              <w:pStyle w:val="41"/>
              <w:bidi w:val="0"/>
              <w:rPr>
                <w:b w:val="0"/>
                <w:bCs/>
              </w:rPr>
            </w:pPr>
            <w:r>
              <w:rPr>
                <w:rFonts w:hint="eastAsia"/>
                <w:b w:val="0"/>
                <w:bCs/>
              </w:rPr>
              <w:t>30.59</w:t>
            </w:r>
          </w:p>
        </w:tc>
        <w:tc>
          <w:tcPr>
            <w:tcW w:w="535" w:type="pct"/>
            <w:shd w:val="clear" w:color="auto" w:fill="auto"/>
            <w:vAlign w:val="center"/>
          </w:tcPr>
          <w:p>
            <w:pPr>
              <w:pStyle w:val="41"/>
              <w:bidi w:val="0"/>
              <w:rPr>
                <w:b w:val="0"/>
                <w:bCs/>
              </w:rPr>
            </w:pPr>
            <w:r>
              <w:rPr>
                <w:rFonts w:hint="eastAsia"/>
                <w:b w:val="0"/>
                <w:bCs/>
              </w:rPr>
              <w:t>12.23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刘家院子</w:t>
            </w:r>
          </w:p>
        </w:tc>
        <w:tc>
          <w:tcPr>
            <w:tcW w:w="792" w:type="pct"/>
            <w:shd w:val="clear" w:color="auto" w:fill="auto"/>
            <w:vAlign w:val="center"/>
          </w:tcPr>
          <w:p>
            <w:pPr>
              <w:pStyle w:val="41"/>
              <w:bidi w:val="0"/>
              <w:rPr>
                <w:b w:val="0"/>
                <w:bCs/>
              </w:rPr>
            </w:pPr>
            <w:r>
              <w:rPr>
                <w:rFonts w:hint="eastAsia"/>
                <w:b w:val="0"/>
                <w:bCs/>
              </w:rPr>
              <w:t>217.01</w:t>
            </w:r>
          </w:p>
        </w:tc>
        <w:tc>
          <w:tcPr>
            <w:tcW w:w="555" w:type="pct"/>
            <w:shd w:val="clear" w:color="auto" w:fill="auto"/>
            <w:vAlign w:val="center"/>
          </w:tcPr>
          <w:p>
            <w:pPr>
              <w:pStyle w:val="41"/>
              <w:bidi w:val="0"/>
              <w:rPr>
                <w:b w:val="0"/>
                <w:bCs/>
              </w:rPr>
            </w:pPr>
            <w:r>
              <w:rPr>
                <w:rFonts w:hint="eastAsia"/>
                <w:b w:val="0"/>
                <w:bCs/>
              </w:rPr>
              <w:t>24.11</w:t>
            </w:r>
          </w:p>
        </w:tc>
        <w:tc>
          <w:tcPr>
            <w:tcW w:w="728" w:type="pct"/>
            <w:shd w:val="clear" w:color="auto" w:fill="auto"/>
            <w:vAlign w:val="center"/>
          </w:tcPr>
          <w:p>
            <w:pPr>
              <w:pStyle w:val="41"/>
              <w:bidi w:val="0"/>
              <w:rPr>
                <w:b w:val="0"/>
                <w:bCs/>
              </w:rPr>
            </w:pPr>
            <w:r>
              <w:rPr>
                <w:rFonts w:hint="eastAsia"/>
                <w:b w:val="0"/>
                <w:bCs/>
              </w:rPr>
              <w:t>3.35</w:t>
            </w:r>
          </w:p>
        </w:tc>
        <w:tc>
          <w:tcPr>
            <w:tcW w:w="564" w:type="pct"/>
            <w:shd w:val="clear" w:color="auto" w:fill="auto"/>
            <w:vAlign w:val="center"/>
          </w:tcPr>
          <w:p>
            <w:pPr>
              <w:pStyle w:val="41"/>
              <w:bidi w:val="0"/>
              <w:rPr>
                <w:b w:val="0"/>
                <w:bCs/>
              </w:rPr>
            </w:pPr>
            <w:r>
              <w:rPr>
                <w:rFonts w:hint="eastAsia"/>
                <w:b w:val="0"/>
                <w:bCs/>
              </w:rPr>
              <w:t>0.67</w:t>
            </w:r>
          </w:p>
        </w:tc>
        <w:tc>
          <w:tcPr>
            <w:tcW w:w="753" w:type="pct"/>
            <w:shd w:val="clear" w:color="auto" w:fill="auto"/>
            <w:vAlign w:val="center"/>
          </w:tcPr>
          <w:p>
            <w:pPr>
              <w:pStyle w:val="41"/>
              <w:bidi w:val="0"/>
              <w:rPr>
                <w:b w:val="0"/>
                <w:bCs/>
              </w:rPr>
            </w:pPr>
            <w:r>
              <w:rPr>
                <w:rFonts w:hint="eastAsia"/>
                <w:b w:val="0"/>
                <w:bCs/>
              </w:rPr>
              <w:t>29.81</w:t>
            </w:r>
          </w:p>
        </w:tc>
        <w:tc>
          <w:tcPr>
            <w:tcW w:w="535" w:type="pct"/>
            <w:shd w:val="clear" w:color="auto" w:fill="auto"/>
            <w:vAlign w:val="center"/>
          </w:tcPr>
          <w:p>
            <w:pPr>
              <w:pStyle w:val="41"/>
              <w:bidi w:val="0"/>
              <w:rPr>
                <w:b w:val="0"/>
                <w:bCs/>
              </w:rPr>
            </w:pPr>
            <w:r>
              <w:rPr>
                <w:rFonts w:hint="eastAsia"/>
                <w:b w:val="0"/>
                <w:bCs/>
              </w:rPr>
              <w:t>11.92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谢家院子</w:t>
            </w:r>
          </w:p>
        </w:tc>
        <w:tc>
          <w:tcPr>
            <w:tcW w:w="792" w:type="pct"/>
            <w:shd w:val="clear" w:color="auto" w:fill="auto"/>
            <w:vAlign w:val="center"/>
          </w:tcPr>
          <w:p>
            <w:pPr>
              <w:pStyle w:val="41"/>
              <w:bidi w:val="0"/>
              <w:rPr>
                <w:b w:val="0"/>
                <w:bCs/>
              </w:rPr>
            </w:pPr>
            <w:r>
              <w:rPr>
                <w:rFonts w:hint="eastAsia"/>
                <w:b w:val="0"/>
                <w:bCs/>
              </w:rPr>
              <w:t>225.12</w:t>
            </w:r>
          </w:p>
        </w:tc>
        <w:tc>
          <w:tcPr>
            <w:tcW w:w="555" w:type="pct"/>
            <w:shd w:val="clear" w:color="auto" w:fill="auto"/>
            <w:vAlign w:val="center"/>
          </w:tcPr>
          <w:p>
            <w:pPr>
              <w:pStyle w:val="41"/>
              <w:bidi w:val="0"/>
              <w:rPr>
                <w:b w:val="0"/>
                <w:bCs/>
              </w:rPr>
            </w:pPr>
            <w:r>
              <w:rPr>
                <w:rFonts w:hint="eastAsia"/>
                <w:b w:val="0"/>
                <w:bCs/>
              </w:rPr>
              <w:t>25.01</w:t>
            </w:r>
          </w:p>
        </w:tc>
        <w:tc>
          <w:tcPr>
            <w:tcW w:w="728" w:type="pct"/>
            <w:shd w:val="clear" w:color="auto" w:fill="auto"/>
            <w:vAlign w:val="center"/>
          </w:tcPr>
          <w:p>
            <w:pPr>
              <w:pStyle w:val="41"/>
              <w:bidi w:val="0"/>
              <w:rPr>
                <w:b w:val="0"/>
                <w:bCs/>
              </w:rPr>
            </w:pPr>
            <w:r>
              <w:rPr>
                <w:rFonts w:hint="eastAsia"/>
                <w:b w:val="0"/>
                <w:bCs/>
              </w:rPr>
              <w:t>3.63</w:t>
            </w:r>
          </w:p>
        </w:tc>
        <w:tc>
          <w:tcPr>
            <w:tcW w:w="564" w:type="pct"/>
            <w:shd w:val="clear" w:color="auto" w:fill="auto"/>
            <w:vAlign w:val="center"/>
          </w:tcPr>
          <w:p>
            <w:pPr>
              <w:pStyle w:val="41"/>
              <w:bidi w:val="0"/>
              <w:rPr>
                <w:b w:val="0"/>
                <w:bCs/>
              </w:rPr>
            </w:pPr>
            <w:r>
              <w:rPr>
                <w:rFonts w:hint="eastAsia"/>
                <w:b w:val="0"/>
                <w:bCs/>
              </w:rPr>
              <w:t>0.73</w:t>
            </w:r>
          </w:p>
        </w:tc>
        <w:tc>
          <w:tcPr>
            <w:tcW w:w="753" w:type="pct"/>
            <w:shd w:val="clear" w:color="auto" w:fill="auto"/>
            <w:vAlign w:val="center"/>
          </w:tcPr>
          <w:p>
            <w:pPr>
              <w:pStyle w:val="41"/>
              <w:bidi w:val="0"/>
              <w:rPr>
                <w:b w:val="0"/>
                <w:bCs/>
              </w:rPr>
            </w:pPr>
            <w:r>
              <w:rPr>
                <w:rFonts w:hint="eastAsia"/>
                <w:b w:val="0"/>
                <w:bCs/>
              </w:rPr>
              <w:t>32.07</w:t>
            </w:r>
          </w:p>
        </w:tc>
        <w:tc>
          <w:tcPr>
            <w:tcW w:w="535" w:type="pct"/>
            <w:shd w:val="clear" w:color="auto" w:fill="auto"/>
            <w:vAlign w:val="center"/>
          </w:tcPr>
          <w:p>
            <w:pPr>
              <w:pStyle w:val="41"/>
              <w:bidi w:val="0"/>
              <w:rPr>
                <w:b w:val="0"/>
                <w:bCs/>
              </w:rPr>
            </w:pPr>
            <w:r>
              <w:rPr>
                <w:rFonts w:hint="eastAsia"/>
                <w:b w:val="0"/>
                <w:bCs/>
              </w:rPr>
              <w:t>12.83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吴家草坪</w:t>
            </w:r>
          </w:p>
        </w:tc>
        <w:tc>
          <w:tcPr>
            <w:tcW w:w="792" w:type="pct"/>
            <w:shd w:val="clear" w:color="auto" w:fill="auto"/>
            <w:vAlign w:val="center"/>
          </w:tcPr>
          <w:p>
            <w:pPr>
              <w:pStyle w:val="41"/>
              <w:bidi w:val="0"/>
              <w:rPr>
                <w:b w:val="0"/>
                <w:bCs/>
              </w:rPr>
            </w:pPr>
            <w:r>
              <w:rPr>
                <w:rFonts w:hint="eastAsia"/>
                <w:b w:val="0"/>
                <w:bCs/>
              </w:rPr>
              <w:t>244.63</w:t>
            </w:r>
          </w:p>
        </w:tc>
        <w:tc>
          <w:tcPr>
            <w:tcW w:w="555" w:type="pct"/>
            <w:shd w:val="clear" w:color="auto" w:fill="auto"/>
            <w:vAlign w:val="center"/>
          </w:tcPr>
          <w:p>
            <w:pPr>
              <w:pStyle w:val="41"/>
              <w:bidi w:val="0"/>
              <w:rPr>
                <w:b w:val="0"/>
                <w:bCs/>
              </w:rPr>
            </w:pPr>
            <w:r>
              <w:rPr>
                <w:rFonts w:hint="eastAsia"/>
                <w:b w:val="0"/>
                <w:bCs/>
              </w:rPr>
              <w:t>27.18</w:t>
            </w:r>
          </w:p>
        </w:tc>
        <w:tc>
          <w:tcPr>
            <w:tcW w:w="728" w:type="pct"/>
            <w:shd w:val="clear" w:color="auto" w:fill="auto"/>
            <w:vAlign w:val="center"/>
          </w:tcPr>
          <w:p>
            <w:pPr>
              <w:pStyle w:val="41"/>
              <w:bidi w:val="0"/>
              <w:rPr>
                <w:b w:val="0"/>
                <w:bCs/>
              </w:rPr>
            </w:pPr>
            <w:r>
              <w:rPr>
                <w:rFonts w:hint="eastAsia"/>
                <w:b w:val="0"/>
                <w:bCs/>
              </w:rPr>
              <w:t>3.16</w:t>
            </w:r>
          </w:p>
        </w:tc>
        <w:tc>
          <w:tcPr>
            <w:tcW w:w="564" w:type="pct"/>
            <w:shd w:val="clear" w:color="auto" w:fill="auto"/>
            <w:vAlign w:val="center"/>
          </w:tcPr>
          <w:p>
            <w:pPr>
              <w:pStyle w:val="41"/>
              <w:bidi w:val="0"/>
              <w:rPr>
                <w:b w:val="0"/>
                <w:bCs/>
              </w:rPr>
            </w:pPr>
            <w:r>
              <w:rPr>
                <w:rFonts w:hint="eastAsia"/>
                <w:b w:val="0"/>
                <w:bCs/>
              </w:rPr>
              <w:t>0.63</w:t>
            </w:r>
          </w:p>
        </w:tc>
        <w:tc>
          <w:tcPr>
            <w:tcW w:w="753" w:type="pct"/>
            <w:shd w:val="clear" w:color="auto" w:fill="auto"/>
            <w:vAlign w:val="center"/>
          </w:tcPr>
          <w:p>
            <w:pPr>
              <w:pStyle w:val="41"/>
              <w:bidi w:val="0"/>
              <w:rPr>
                <w:b w:val="0"/>
                <w:bCs/>
              </w:rPr>
            </w:pPr>
            <w:r>
              <w:rPr>
                <w:rFonts w:hint="eastAsia"/>
                <w:b w:val="0"/>
                <w:bCs/>
              </w:rPr>
              <w:t>28.77</w:t>
            </w:r>
          </w:p>
        </w:tc>
        <w:tc>
          <w:tcPr>
            <w:tcW w:w="535" w:type="pct"/>
            <w:shd w:val="clear" w:color="auto" w:fill="auto"/>
            <w:vAlign w:val="center"/>
          </w:tcPr>
          <w:p>
            <w:pPr>
              <w:pStyle w:val="41"/>
              <w:bidi w:val="0"/>
              <w:rPr>
                <w:b w:val="0"/>
                <w:bCs/>
              </w:rPr>
            </w:pPr>
            <w:r>
              <w:rPr>
                <w:rFonts w:hint="eastAsia"/>
                <w:b w:val="0"/>
                <w:bCs/>
              </w:rPr>
              <w:t>11.51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薛家院子</w:t>
            </w:r>
          </w:p>
        </w:tc>
        <w:tc>
          <w:tcPr>
            <w:tcW w:w="792" w:type="pct"/>
            <w:shd w:val="clear" w:color="auto" w:fill="auto"/>
            <w:vAlign w:val="center"/>
          </w:tcPr>
          <w:p>
            <w:pPr>
              <w:pStyle w:val="41"/>
              <w:bidi w:val="0"/>
              <w:rPr>
                <w:b w:val="0"/>
                <w:bCs/>
              </w:rPr>
            </w:pPr>
            <w:r>
              <w:rPr>
                <w:rFonts w:hint="eastAsia"/>
                <w:b w:val="0"/>
                <w:bCs/>
              </w:rPr>
              <w:t>305.4</w:t>
            </w:r>
          </w:p>
        </w:tc>
        <w:tc>
          <w:tcPr>
            <w:tcW w:w="555" w:type="pct"/>
            <w:shd w:val="clear" w:color="auto" w:fill="auto"/>
            <w:vAlign w:val="center"/>
          </w:tcPr>
          <w:p>
            <w:pPr>
              <w:pStyle w:val="41"/>
              <w:bidi w:val="0"/>
              <w:rPr>
                <w:b w:val="0"/>
                <w:bCs/>
              </w:rPr>
            </w:pPr>
            <w:r>
              <w:rPr>
                <w:rFonts w:hint="eastAsia"/>
                <w:b w:val="0"/>
                <w:bCs/>
              </w:rPr>
              <w:t>33.93</w:t>
            </w:r>
          </w:p>
        </w:tc>
        <w:tc>
          <w:tcPr>
            <w:tcW w:w="728" w:type="pct"/>
            <w:shd w:val="clear" w:color="auto" w:fill="auto"/>
            <w:vAlign w:val="center"/>
          </w:tcPr>
          <w:p>
            <w:pPr>
              <w:pStyle w:val="41"/>
              <w:bidi w:val="0"/>
              <w:rPr>
                <w:b w:val="0"/>
                <w:bCs/>
              </w:rPr>
            </w:pPr>
            <w:r>
              <w:rPr>
                <w:rFonts w:hint="eastAsia"/>
                <w:b w:val="0"/>
                <w:bCs/>
              </w:rPr>
              <w:t>4.37</w:t>
            </w:r>
          </w:p>
        </w:tc>
        <w:tc>
          <w:tcPr>
            <w:tcW w:w="564" w:type="pct"/>
            <w:shd w:val="clear" w:color="auto" w:fill="auto"/>
            <w:vAlign w:val="center"/>
          </w:tcPr>
          <w:p>
            <w:pPr>
              <w:pStyle w:val="41"/>
              <w:bidi w:val="0"/>
              <w:rPr>
                <w:b w:val="0"/>
                <w:bCs/>
              </w:rPr>
            </w:pPr>
            <w:r>
              <w:rPr>
                <w:rFonts w:hint="eastAsia"/>
                <w:b w:val="0"/>
                <w:bCs/>
              </w:rPr>
              <w:t>0.87</w:t>
            </w:r>
          </w:p>
        </w:tc>
        <w:tc>
          <w:tcPr>
            <w:tcW w:w="753" w:type="pct"/>
            <w:shd w:val="clear" w:color="auto" w:fill="auto"/>
            <w:vAlign w:val="center"/>
          </w:tcPr>
          <w:p>
            <w:pPr>
              <w:pStyle w:val="41"/>
              <w:bidi w:val="0"/>
              <w:rPr>
                <w:b w:val="0"/>
                <w:bCs/>
              </w:rPr>
            </w:pPr>
            <w:r>
              <w:rPr>
                <w:rFonts w:hint="eastAsia"/>
                <w:b w:val="0"/>
                <w:bCs/>
              </w:rPr>
              <w:t>40.27</w:t>
            </w:r>
          </w:p>
        </w:tc>
        <w:tc>
          <w:tcPr>
            <w:tcW w:w="535" w:type="pct"/>
            <w:shd w:val="clear" w:color="auto" w:fill="auto"/>
            <w:vAlign w:val="center"/>
          </w:tcPr>
          <w:p>
            <w:pPr>
              <w:pStyle w:val="41"/>
              <w:bidi w:val="0"/>
              <w:rPr>
                <w:b w:val="0"/>
                <w:bCs/>
              </w:rPr>
            </w:pPr>
            <w:r>
              <w:rPr>
                <w:rFonts w:hint="eastAsia"/>
                <w:b w:val="0"/>
                <w:bCs/>
              </w:rPr>
              <w:t>16.11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曾家院子</w:t>
            </w:r>
          </w:p>
        </w:tc>
        <w:tc>
          <w:tcPr>
            <w:tcW w:w="792" w:type="pct"/>
            <w:shd w:val="clear" w:color="auto" w:fill="auto"/>
            <w:vAlign w:val="center"/>
          </w:tcPr>
          <w:p>
            <w:pPr>
              <w:pStyle w:val="41"/>
              <w:bidi w:val="0"/>
              <w:rPr>
                <w:b w:val="0"/>
                <w:bCs/>
              </w:rPr>
            </w:pPr>
            <w:r>
              <w:rPr>
                <w:rFonts w:hint="eastAsia"/>
                <w:b w:val="0"/>
                <w:bCs/>
              </w:rPr>
              <w:t>332.04</w:t>
            </w:r>
          </w:p>
        </w:tc>
        <w:tc>
          <w:tcPr>
            <w:tcW w:w="555" w:type="pct"/>
            <w:shd w:val="clear" w:color="auto" w:fill="auto"/>
            <w:vAlign w:val="center"/>
          </w:tcPr>
          <w:p>
            <w:pPr>
              <w:pStyle w:val="41"/>
              <w:bidi w:val="0"/>
              <w:rPr>
                <w:b w:val="0"/>
                <w:bCs/>
              </w:rPr>
            </w:pPr>
            <w:r>
              <w:rPr>
                <w:rFonts w:hint="eastAsia"/>
                <w:b w:val="0"/>
                <w:bCs/>
              </w:rPr>
              <w:t>36.89</w:t>
            </w:r>
          </w:p>
        </w:tc>
        <w:tc>
          <w:tcPr>
            <w:tcW w:w="728" w:type="pct"/>
            <w:shd w:val="clear" w:color="auto" w:fill="auto"/>
            <w:vAlign w:val="center"/>
          </w:tcPr>
          <w:p>
            <w:pPr>
              <w:pStyle w:val="41"/>
              <w:bidi w:val="0"/>
              <w:rPr>
                <w:b w:val="0"/>
                <w:bCs/>
              </w:rPr>
            </w:pPr>
            <w:r>
              <w:rPr>
                <w:rFonts w:hint="eastAsia"/>
                <w:b w:val="0"/>
                <w:bCs/>
              </w:rPr>
              <w:t>3.63</w:t>
            </w:r>
          </w:p>
        </w:tc>
        <w:tc>
          <w:tcPr>
            <w:tcW w:w="564" w:type="pct"/>
            <w:shd w:val="clear" w:color="auto" w:fill="auto"/>
            <w:vAlign w:val="center"/>
          </w:tcPr>
          <w:p>
            <w:pPr>
              <w:pStyle w:val="41"/>
              <w:bidi w:val="0"/>
              <w:rPr>
                <w:b w:val="0"/>
                <w:bCs/>
              </w:rPr>
            </w:pPr>
            <w:r>
              <w:rPr>
                <w:rFonts w:hint="eastAsia"/>
                <w:b w:val="0"/>
                <w:bCs/>
              </w:rPr>
              <w:t>0.73</w:t>
            </w:r>
          </w:p>
        </w:tc>
        <w:tc>
          <w:tcPr>
            <w:tcW w:w="753" w:type="pct"/>
            <w:shd w:val="clear" w:color="auto" w:fill="auto"/>
            <w:vAlign w:val="center"/>
          </w:tcPr>
          <w:p>
            <w:pPr>
              <w:pStyle w:val="41"/>
              <w:bidi w:val="0"/>
              <w:rPr>
                <w:b w:val="0"/>
                <w:bCs/>
              </w:rPr>
            </w:pPr>
            <w:r>
              <w:rPr>
                <w:rFonts w:hint="eastAsia"/>
                <w:b w:val="0"/>
                <w:bCs/>
              </w:rPr>
              <w:t>33.28</w:t>
            </w:r>
          </w:p>
        </w:tc>
        <w:tc>
          <w:tcPr>
            <w:tcW w:w="535" w:type="pct"/>
            <w:shd w:val="clear" w:color="auto" w:fill="auto"/>
            <w:vAlign w:val="center"/>
          </w:tcPr>
          <w:p>
            <w:pPr>
              <w:pStyle w:val="41"/>
              <w:bidi w:val="0"/>
              <w:rPr>
                <w:b w:val="0"/>
                <w:bCs/>
              </w:rPr>
            </w:pPr>
            <w:r>
              <w:rPr>
                <w:rFonts w:hint="eastAsia"/>
                <w:b w:val="0"/>
                <w:bCs/>
              </w:rPr>
              <w:t>13.31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莲花庙</w:t>
            </w:r>
          </w:p>
        </w:tc>
        <w:tc>
          <w:tcPr>
            <w:tcW w:w="792" w:type="pct"/>
            <w:shd w:val="clear" w:color="auto" w:fill="auto"/>
            <w:vAlign w:val="center"/>
          </w:tcPr>
          <w:p>
            <w:pPr>
              <w:pStyle w:val="41"/>
              <w:bidi w:val="0"/>
              <w:rPr>
                <w:b w:val="0"/>
                <w:bCs/>
              </w:rPr>
            </w:pPr>
            <w:r>
              <w:rPr>
                <w:rFonts w:hint="eastAsia"/>
                <w:b w:val="0"/>
                <w:bCs/>
              </w:rPr>
              <w:t>297.47</w:t>
            </w:r>
          </w:p>
        </w:tc>
        <w:tc>
          <w:tcPr>
            <w:tcW w:w="555" w:type="pct"/>
            <w:shd w:val="clear" w:color="auto" w:fill="auto"/>
            <w:vAlign w:val="center"/>
          </w:tcPr>
          <w:p>
            <w:pPr>
              <w:pStyle w:val="41"/>
              <w:bidi w:val="0"/>
              <w:rPr>
                <w:b w:val="0"/>
                <w:bCs/>
              </w:rPr>
            </w:pPr>
            <w:r>
              <w:rPr>
                <w:rFonts w:hint="eastAsia"/>
                <w:b w:val="0"/>
                <w:bCs/>
              </w:rPr>
              <w:t>33.05</w:t>
            </w:r>
          </w:p>
        </w:tc>
        <w:tc>
          <w:tcPr>
            <w:tcW w:w="728" w:type="pct"/>
            <w:shd w:val="clear" w:color="auto" w:fill="auto"/>
            <w:vAlign w:val="center"/>
          </w:tcPr>
          <w:p>
            <w:pPr>
              <w:pStyle w:val="41"/>
              <w:bidi w:val="0"/>
              <w:rPr>
                <w:b w:val="0"/>
                <w:bCs/>
              </w:rPr>
            </w:pPr>
            <w:r>
              <w:rPr>
                <w:rFonts w:hint="eastAsia"/>
                <w:b w:val="0"/>
                <w:bCs/>
              </w:rPr>
              <w:t>4.77</w:t>
            </w:r>
          </w:p>
        </w:tc>
        <w:tc>
          <w:tcPr>
            <w:tcW w:w="564" w:type="pct"/>
            <w:shd w:val="clear" w:color="auto" w:fill="auto"/>
            <w:vAlign w:val="center"/>
          </w:tcPr>
          <w:p>
            <w:pPr>
              <w:pStyle w:val="41"/>
              <w:bidi w:val="0"/>
              <w:rPr>
                <w:b w:val="0"/>
                <w:bCs/>
              </w:rPr>
            </w:pPr>
            <w:r>
              <w:rPr>
                <w:rFonts w:hint="eastAsia"/>
                <w:b w:val="0"/>
                <w:bCs/>
              </w:rPr>
              <w:t>0.95</w:t>
            </w:r>
          </w:p>
        </w:tc>
        <w:tc>
          <w:tcPr>
            <w:tcW w:w="753" w:type="pct"/>
            <w:shd w:val="clear" w:color="auto" w:fill="auto"/>
            <w:vAlign w:val="center"/>
          </w:tcPr>
          <w:p>
            <w:pPr>
              <w:pStyle w:val="41"/>
              <w:bidi w:val="0"/>
              <w:rPr>
                <w:b w:val="0"/>
                <w:bCs/>
              </w:rPr>
            </w:pPr>
            <w:r>
              <w:rPr>
                <w:rFonts w:hint="eastAsia"/>
                <w:b w:val="0"/>
                <w:bCs/>
              </w:rPr>
              <w:t>43.99</w:t>
            </w:r>
          </w:p>
        </w:tc>
        <w:tc>
          <w:tcPr>
            <w:tcW w:w="535" w:type="pct"/>
            <w:shd w:val="clear" w:color="auto" w:fill="auto"/>
            <w:vAlign w:val="center"/>
          </w:tcPr>
          <w:p>
            <w:pPr>
              <w:pStyle w:val="41"/>
              <w:bidi w:val="0"/>
              <w:rPr>
                <w:b w:val="0"/>
                <w:bCs/>
              </w:rPr>
            </w:pPr>
            <w:r>
              <w:rPr>
                <w:rFonts w:hint="eastAsia"/>
                <w:b w:val="0"/>
                <w:bCs/>
              </w:rPr>
              <w:t>17.6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尚家场</w:t>
            </w:r>
          </w:p>
        </w:tc>
        <w:tc>
          <w:tcPr>
            <w:tcW w:w="792" w:type="pct"/>
            <w:shd w:val="clear" w:color="auto" w:fill="auto"/>
            <w:vAlign w:val="center"/>
          </w:tcPr>
          <w:p>
            <w:pPr>
              <w:pStyle w:val="41"/>
              <w:bidi w:val="0"/>
              <w:rPr>
                <w:b w:val="0"/>
                <w:bCs/>
              </w:rPr>
            </w:pPr>
            <w:r>
              <w:rPr>
                <w:rFonts w:hint="eastAsia"/>
                <w:b w:val="0"/>
                <w:bCs/>
              </w:rPr>
              <w:t>261.64</w:t>
            </w:r>
          </w:p>
        </w:tc>
        <w:tc>
          <w:tcPr>
            <w:tcW w:w="555" w:type="pct"/>
            <w:shd w:val="clear" w:color="auto" w:fill="auto"/>
            <w:vAlign w:val="center"/>
          </w:tcPr>
          <w:p>
            <w:pPr>
              <w:pStyle w:val="41"/>
              <w:bidi w:val="0"/>
              <w:rPr>
                <w:b w:val="0"/>
                <w:bCs/>
              </w:rPr>
            </w:pPr>
            <w:r>
              <w:rPr>
                <w:rFonts w:hint="eastAsia"/>
                <w:b w:val="0"/>
                <w:bCs/>
              </w:rPr>
              <w:t>29.07</w:t>
            </w:r>
          </w:p>
        </w:tc>
        <w:tc>
          <w:tcPr>
            <w:tcW w:w="728" w:type="pct"/>
            <w:shd w:val="clear" w:color="auto" w:fill="auto"/>
            <w:vAlign w:val="center"/>
          </w:tcPr>
          <w:p>
            <w:pPr>
              <w:pStyle w:val="41"/>
              <w:bidi w:val="0"/>
              <w:rPr>
                <w:b w:val="0"/>
                <w:bCs/>
              </w:rPr>
            </w:pPr>
            <w:r>
              <w:rPr>
                <w:rFonts w:hint="eastAsia"/>
                <w:b w:val="0"/>
                <w:bCs/>
              </w:rPr>
              <w:t>3.67</w:t>
            </w:r>
          </w:p>
        </w:tc>
        <w:tc>
          <w:tcPr>
            <w:tcW w:w="564" w:type="pct"/>
            <w:shd w:val="clear" w:color="auto" w:fill="auto"/>
            <w:vAlign w:val="center"/>
          </w:tcPr>
          <w:p>
            <w:pPr>
              <w:pStyle w:val="41"/>
              <w:bidi w:val="0"/>
              <w:rPr>
                <w:b w:val="0"/>
                <w:bCs/>
              </w:rPr>
            </w:pPr>
            <w:r>
              <w:rPr>
                <w:rFonts w:hint="eastAsia"/>
                <w:b w:val="0"/>
                <w:bCs/>
              </w:rPr>
              <w:t>0.73</w:t>
            </w:r>
          </w:p>
        </w:tc>
        <w:tc>
          <w:tcPr>
            <w:tcW w:w="753" w:type="pct"/>
            <w:shd w:val="clear" w:color="auto" w:fill="auto"/>
            <w:vAlign w:val="center"/>
          </w:tcPr>
          <w:p>
            <w:pPr>
              <w:pStyle w:val="41"/>
              <w:bidi w:val="0"/>
              <w:rPr>
                <w:b w:val="0"/>
                <w:bCs/>
              </w:rPr>
            </w:pPr>
            <w:r>
              <w:rPr>
                <w:rFonts w:hint="eastAsia"/>
                <w:b w:val="0"/>
                <w:bCs/>
              </w:rPr>
              <w:t>33.84</w:t>
            </w:r>
          </w:p>
        </w:tc>
        <w:tc>
          <w:tcPr>
            <w:tcW w:w="535" w:type="pct"/>
            <w:shd w:val="clear" w:color="auto" w:fill="auto"/>
            <w:vAlign w:val="center"/>
          </w:tcPr>
          <w:p>
            <w:pPr>
              <w:pStyle w:val="41"/>
              <w:bidi w:val="0"/>
              <w:rPr>
                <w:b w:val="0"/>
                <w:bCs/>
              </w:rPr>
            </w:pPr>
            <w:r>
              <w:rPr>
                <w:rFonts w:hint="eastAsia"/>
                <w:b w:val="0"/>
                <w:bCs/>
              </w:rPr>
              <w:t>13.54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斗洞子</w:t>
            </w:r>
          </w:p>
        </w:tc>
        <w:tc>
          <w:tcPr>
            <w:tcW w:w="792" w:type="pct"/>
            <w:shd w:val="clear" w:color="auto" w:fill="auto"/>
            <w:vAlign w:val="center"/>
          </w:tcPr>
          <w:p>
            <w:pPr>
              <w:pStyle w:val="41"/>
              <w:bidi w:val="0"/>
              <w:rPr>
                <w:b w:val="0"/>
                <w:bCs/>
              </w:rPr>
            </w:pPr>
            <w:r>
              <w:rPr>
                <w:rFonts w:hint="eastAsia"/>
                <w:b w:val="0"/>
                <w:bCs/>
              </w:rPr>
              <w:t>284.6</w:t>
            </w:r>
          </w:p>
        </w:tc>
        <w:tc>
          <w:tcPr>
            <w:tcW w:w="555" w:type="pct"/>
            <w:shd w:val="clear" w:color="auto" w:fill="auto"/>
            <w:vAlign w:val="center"/>
          </w:tcPr>
          <w:p>
            <w:pPr>
              <w:pStyle w:val="41"/>
              <w:bidi w:val="0"/>
              <w:rPr>
                <w:b w:val="0"/>
                <w:bCs/>
              </w:rPr>
            </w:pPr>
            <w:r>
              <w:rPr>
                <w:rFonts w:hint="eastAsia"/>
                <w:b w:val="0"/>
                <w:bCs/>
              </w:rPr>
              <w:t>31.62</w:t>
            </w:r>
          </w:p>
        </w:tc>
        <w:tc>
          <w:tcPr>
            <w:tcW w:w="728" w:type="pct"/>
            <w:shd w:val="clear" w:color="auto" w:fill="auto"/>
            <w:vAlign w:val="center"/>
          </w:tcPr>
          <w:p>
            <w:pPr>
              <w:pStyle w:val="41"/>
              <w:bidi w:val="0"/>
              <w:rPr>
                <w:b w:val="0"/>
                <w:bCs/>
              </w:rPr>
            </w:pPr>
            <w:r>
              <w:rPr>
                <w:rFonts w:hint="eastAsia"/>
                <w:b w:val="0"/>
                <w:bCs/>
              </w:rPr>
              <w:t>4.36</w:t>
            </w:r>
          </w:p>
        </w:tc>
        <w:tc>
          <w:tcPr>
            <w:tcW w:w="564" w:type="pct"/>
            <w:shd w:val="clear" w:color="auto" w:fill="auto"/>
            <w:vAlign w:val="center"/>
          </w:tcPr>
          <w:p>
            <w:pPr>
              <w:pStyle w:val="41"/>
              <w:bidi w:val="0"/>
              <w:rPr>
                <w:b w:val="0"/>
                <w:bCs/>
              </w:rPr>
            </w:pPr>
            <w:r>
              <w:rPr>
                <w:rFonts w:hint="eastAsia"/>
                <w:b w:val="0"/>
                <w:bCs/>
              </w:rPr>
              <w:t>0.87</w:t>
            </w:r>
          </w:p>
        </w:tc>
        <w:tc>
          <w:tcPr>
            <w:tcW w:w="753" w:type="pct"/>
            <w:shd w:val="clear" w:color="auto" w:fill="auto"/>
            <w:vAlign w:val="center"/>
          </w:tcPr>
          <w:p>
            <w:pPr>
              <w:pStyle w:val="41"/>
              <w:bidi w:val="0"/>
              <w:rPr>
                <w:b w:val="0"/>
                <w:bCs/>
              </w:rPr>
            </w:pPr>
            <w:r>
              <w:rPr>
                <w:rFonts w:hint="eastAsia"/>
                <w:b w:val="0"/>
                <w:bCs/>
              </w:rPr>
              <w:t>39.99</w:t>
            </w:r>
          </w:p>
        </w:tc>
        <w:tc>
          <w:tcPr>
            <w:tcW w:w="535" w:type="pct"/>
            <w:shd w:val="clear" w:color="auto" w:fill="auto"/>
            <w:vAlign w:val="center"/>
          </w:tcPr>
          <w:p>
            <w:pPr>
              <w:pStyle w:val="41"/>
              <w:bidi w:val="0"/>
              <w:rPr>
                <w:b w:val="0"/>
                <w:bCs/>
              </w:rPr>
            </w:pPr>
            <w:r>
              <w:rPr>
                <w:rFonts w:hint="eastAsia"/>
                <w:b w:val="0"/>
                <w:bCs/>
              </w:rPr>
              <w:t>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陈家林林</w:t>
            </w:r>
          </w:p>
        </w:tc>
        <w:tc>
          <w:tcPr>
            <w:tcW w:w="792" w:type="pct"/>
            <w:shd w:val="clear" w:color="auto" w:fill="auto"/>
            <w:vAlign w:val="center"/>
          </w:tcPr>
          <w:p>
            <w:pPr>
              <w:pStyle w:val="41"/>
              <w:bidi w:val="0"/>
              <w:rPr>
                <w:b w:val="0"/>
                <w:bCs/>
              </w:rPr>
            </w:pPr>
            <w:r>
              <w:rPr>
                <w:rFonts w:hint="eastAsia"/>
                <w:b w:val="0"/>
                <w:bCs/>
              </w:rPr>
              <w:t>266.41</w:t>
            </w:r>
          </w:p>
        </w:tc>
        <w:tc>
          <w:tcPr>
            <w:tcW w:w="555" w:type="pct"/>
            <w:shd w:val="clear" w:color="auto" w:fill="auto"/>
            <w:vAlign w:val="center"/>
          </w:tcPr>
          <w:p>
            <w:pPr>
              <w:pStyle w:val="41"/>
              <w:bidi w:val="0"/>
              <w:rPr>
                <w:b w:val="0"/>
                <w:bCs/>
              </w:rPr>
            </w:pPr>
            <w:r>
              <w:rPr>
                <w:rFonts w:hint="eastAsia"/>
                <w:b w:val="0"/>
                <w:bCs/>
              </w:rPr>
              <w:t>29.6</w:t>
            </w:r>
          </w:p>
        </w:tc>
        <w:tc>
          <w:tcPr>
            <w:tcW w:w="728" w:type="pct"/>
            <w:shd w:val="clear" w:color="auto" w:fill="auto"/>
            <w:vAlign w:val="center"/>
          </w:tcPr>
          <w:p>
            <w:pPr>
              <w:pStyle w:val="41"/>
              <w:bidi w:val="0"/>
              <w:rPr>
                <w:b w:val="0"/>
                <w:bCs/>
              </w:rPr>
            </w:pPr>
            <w:r>
              <w:rPr>
                <w:rFonts w:hint="eastAsia"/>
                <w:b w:val="0"/>
                <w:bCs/>
              </w:rPr>
              <w:t>4.1</w:t>
            </w:r>
          </w:p>
        </w:tc>
        <w:tc>
          <w:tcPr>
            <w:tcW w:w="564" w:type="pct"/>
            <w:shd w:val="clear" w:color="auto" w:fill="auto"/>
            <w:vAlign w:val="center"/>
          </w:tcPr>
          <w:p>
            <w:pPr>
              <w:pStyle w:val="41"/>
              <w:bidi w:val="0"/>
              <w:rPr>
                <w:b w:val="0"/>
                <w:bCs/>
              </w:rPr>
            </w:pPr>
            <w:r>
              <w:rPr>
                <w:rFonts w:hint="eastAsia"/>
                <w:b w:val="0"/>
                <w:bCs/>
              </w:rPr>
              <w:t>0.82</w:t>
            </w:r>
          </w:p>
        </w:tc>
        <w:tc>
          <w:tcPr>
            <w:tcW w:w="753" w:type="pct"/>
            <w:shd w:val="clear" w:color="auto" w:fill="auto"/>
            <w:vAlign w:val="center"/>
          </w:tcPr>
          <w:p>
            <w:pPr>
              <w:pStyle w:val="41"/>
              <w:bidi w:val="0"/>
              <w:rPr>
                <w:b w:val="0"/>
                <w:bCs/>
              </w:rPr>
            </w:pPr>
            <w:r>
              <w:rPr>
                <w:rFonts w:hint="eastAsia"/>
                <w:b w:val="0"/>
                <w:bCs/>
              </w:rPr>
              <w:t>36.83</w:t>
            </w:r>
          </w:p>
        </w:tc>
        <w:tc>
          <w:tcPr>
            <w:tcW w:w="535" w:type="pct"/>
            <w:shd w:val="clear" w:color="auto" w:fill="auto"/>
            <w:vAlign w:val="center"/>
          </w:tcPr>
          <w:p>
            <w:pPr>
              <w:pStyle w:val="41"/>
              <w:bidi w:val="0"/>
              <w:rPr>
                <w:b w:val="0"/>
                <w:bCs/>
              </w:rPr>
            </w:pPr>
            <w:r>
              <w:rPr>
                <w:rFonts w:hint="eastAsia"/>
                <w:b w:val="0"/>
                <w:bCs/>
              </w:rPr>
              <w:t>14.73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家安村</w:t>
            </w:r>
          </w:p>
        </w:tc>
        <w:tc>
          <w:tcPr>
            <w:tcW w:w="792" w:type="pct"/>
            <w:shd w:val="clear" w:color="auto" w:fill="auto"/>
            <w:vAlign w:val="center"/>
          </w:tcPr>
          <w:p>
            <w:pPr>
              <w:pStyle w:val="41"/>
              <w:bidi w:val="0"/>
              <w:rPr>
                <w:b w:val="0"/>
                <w:bCs/>
              </w:rPr>
            </w:pPr>
            <w:r>
              <w:rPr>
                <w:rFonts w:hint="eastAsia"/>
                <w:b w:val="0"/>
                <w:bCs/>
              </w:rPr>
              <w:t>238.45</w:t>
            </w:r>
          </w:p>
        </w:tc>
        <w:tc>
          <w:tcPr>
            <w:tcW w:w="555" w:type="pct"/>
            <w:shd w:val="clear" w:color="auto" w:fill="auto"/>
            <w:vAlign w:val="center"/>
          </w:tcPr>
          <w:p>
            <w:pPr>
              <w:pStyle w:val="41"/>
              <w:bidi w:val="0"/>
              <w:rPr>
                <w:b w:val="0"/>
                <w:bCs/>
              </w:rPr>
            </w:pPr>
            <w:r>
              <w:rPr>
                <w:rFonts w:hint="eastAsia"/>
                <w:b w:val="0"/>
                <w:bCs/>
              </w:rPr>
              <w:t>26.49</w:t>
            </w:r>
          </w:p>
        </w:tc>
        <w:tc>
          <w:tcPr>
            <w:tcW w:w="728" w:type="pct"/>
            <w:shd w:val="clear" w:color="auto" w:fill="auto"/>
            <w:vAlign w:val="center"/>
          </w:tcPr>
          <w:p>
            <w:pPr>
              <w:pStyle w:val="41"/>
              <w:bidi w:val="0"/>
              <w:rPr>
                <w:b w:val="0"/>
                <w:bCs/>
              </w:rPr>
            </w:pPr>
            <w:r>
              <w:rPr>
                <w:rFonts w:hint="eastAsia"/>
                <w:b w:val="0"/>
                <w:bCs/>
              </w:rPr>
              <w:t>4.51</w:t>
            </w:r>
          </w:p>
        </w:tc>
        <w:tc>
          <w:tcPr>
            <w:tcW w:w="564" w:type="pct"/>
            <w:shd w:val="clear" w:color="auto" w:fill="auto"/>
            <w:vAlign w:val="center"/>
          </w:tcPr>
          <w:p>
            <w:pPr>
              <w:pStyle w:val="41"/>
              <w:bidi w:val="0"/>
              <w:rPr>
                <w:b w:val="0"/>
                <w:bCs/>
              </w:rPr>
            </w:pPr>
            <w:r>
              <w:rPr>
                <w:rFonts w:hint="eastAsia"/>
                <w:b w:val="0"/>
                <w:bCs/>
              </w:rPr>
              <w:t>0.9</w:t>
            </w:r>
          </w:p>
        </w:tc>
        <w:tc>
          <w:tcPr>
            <w:tcW w:w="753" w:type="pct"/>
            <w:shd w:val="clear" w:color="auto" w:fill="auto"/>
            <w:vAlign w:val="center"/>
          </w:tcPr>
          <w:p>
            <w:pPr>
              <w:pStyle w:val="41"/>
              <w:bidi w:val="0"/>
              <w:rPr>
                <w:b w:val="0"/>
                <w:bCs/>
              </w:rPr>
            </w:pPr>
            <w:r>
              <w:rPr>
                <w:rFonts w:hint="eastAsia"/>
                <w:b w:val="0"/>
                <w:bCs/>
              </w:rPr>
              <w:t>41.27</w:t>
            </w:r>
          </w:p>
        </w:tc>
        <w:tc>
          <w:tcPr>
            <w:tcW w:w="535" w:type="pct"/>
            <w:shd w:val="clear" w:color="auto" w:fill="auto"/>
            <w:vAlign w:val="center"/>
          </w:tcPr>
          <w:p>
            <w:pPr>
              <w:pStyle w:val="41"/>
              <w:bidi w:val="0"/>
              <w:rPr>
                <w:b w:val="0"/>
                <w:bCs/>
              </w:rPr>
            </w:pPr>
            <w:r>
              <w:rPr>
                <w:rFonts w:hint="eastAsia"/>
                <w:b w:val="0"/>
                <w:bCs/>
              </w:rPr>
              <w:t>16.51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下家桐子林</w:t>
            </w:r>
          </w:p>
        </w:tc>
        <w:tc>
          <w:tcPr>
            <w:tcW w:w="792" w:type="pct"/>
            <w:shd w:val="clear" w:color="auto" w:fill="auto"/>
            <w:vAlign w:val="center"/>
          </w:tcPr>
          <w:p>
            <w:pPr>
              <w:pStyle w:val="41"/>
              <w:bidi w:val="0"/>
              <w:rPr>
                <w:b w:val="0"/>
                <w:bCs/>
              </w:rPr>
            </w:pPr>
            <w:r>
              <w:rPr>
                <w:rFonts w:hint="eastAsia"/>
                <w:b w:val="0"/>
                <w:bCs/>
              </w:rPr>
              <w:t>262.39</w:t>
            </w:r>
          </w:p>
        </w:tc>
        <w:tc>
          <w:tcPr>
            <w:tcW w:w="555" w:type="pct"/>
            <w:shd w:val="clear" w:color="auto" w:fill="auto"/>
            <w:vAlign w:val="center"/>
          </w:tcPr>
          <w:p>
            <w:pPr>
              <w:pStyle w:val="41"/>
              <w:bidi w:val="0"/>
              <w:rPr>
                <w:b w:val="0"/>
                <w:bCs/>
              </w:rPr>
            </w:pPr>
            <w:r>
              <w:rPr>
                <w:rFonts w:hint="eastAsia"/>
                <w:b w:val="0"/>
                <w:bCs/>
              </w:rPr>
              <w:t>29.15</w:t>
            </w:r>
          </w:p>
        </w:tc>
        <w:tc>
          <w:tcPr>
            <w:tcW w:w="728" w:type="pct"/>
            <w:shd w:val="clear" w:color="auto" w:fill="auto"/>
            <w:vAlign w:val="center"/>
          </w:tcPr>
          <w:p>
            <w:pPr>
              <w:pStyle w:val="41"/>
              <w:bidi w:val="0"/>
              <w:rPr>
                <w:b w:val="0"/>
                <w:bCs/>
              </w:rPr>
            </w:pPr>
            <w:r>
              <w:rPr>
                <w:rFonts w:hint="eastAsia"/>
                <w:b w:val="0"/>
                <w:bCs/>
              </w:rPr>
              <w:t>4.43</w:t>
            </w:r>
          </w:p>
        </w:tc>
        <w:tc>
          <w:tcPr>
            <w:tcW w:w="564" w:type="pct"/>
            <w:shd w:val="clear" w:color="auto" w:fill="auto"/>
            <w:vAlign w:val="center"/>
          </w:tcPr>
          <w:p>
            <w:pPr>
              <w:pStyle w:val="41"/>
              <w:bidi w:val="0"/>
              <w:rPr>
                <w:b w:val="0"/>
                <w:bCs/>
              </w:rPr>
            </w:pPr>
            <w:r>
              <w:rPr>
                <w:rFonts w:hint="eastAsia"/>
                <w:b w:val="0"/>
                <w:bCs/>
              </w:rPr>
              <w:t>0.89</w:t>
            </w:r>
          </w:p>
        </w:tc>
        <w:tc>
          <w:tcPr>
            <w:tcW w:w="753" w:type="pct"/>
            <w:shd w:val="clear" w:color="auto" w:fill="auto"/>
            <w:vAlign w:val="center"/>
          </w:tcPr>
          <w:p>
            <w:pPr>
              <w:pStyle w:val="41"/>
              <w:bidi w:val="0"/>
              <w:rPr>
                <w:b w:val="0"/>
                <w:bCs/>
              </w:rPr>
            </w:pPr>
            <w:r>
              <w:rPr>
                <w:rFonts w:hint="eastAsia"/>
                <w:b w:val="0"/>
                <w:bCs/>
              </w:rPr>
              <w:t>40.31</w:t>
            </w:r>
          </w:p>
        </w:tc>
        <w:tc>
          <w:tcPr>
            <w:tcW w:w="535" w:type="pct"/>
            <w:shd w:val="clear" w:color="auto" w:fill="auto"/>
            <w:vAlign w:val="center"/>
          </w:tcPr>
          <w:p>
            <w:pPr>
              <w:pStyle w:val="41"/>
              <w:bidi w:val="0"/>
              <w:rPr>
                <w:b w:val="0"/>
                <w:bCs/>
              </w:rPr>
            </w:pPr>
            <w:r>
              <w:rPr>
                <w:rFonts w:hint="eastAsia"/>
                <w:b w:val="0"/>
                <w:bCs/>
              </w:rPr>
              <w:t>16.12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072" w:type="pct"/>
            <w:shd w:val="clear" w:color="auto" w:fill="auto"/>
            <w:noWrap/>
            <w:vAlign w:val="center"/>
          </w:tcPr>
          <w:p>
            <w:pPr>
              <w:pStyle w:val="41"/>
              <w:bidi w:val="0"/>
              <w:rPr>
                <w:b w:val="0"/>
                <w:bCs/>
              </w:rPr>
            </w:pPr>
            <w:r>
              <w:rPr>
                <w:rFonts w:hint="eastAsia"/>
                <w:b w:val="0"/>
                <w:bCs/>
              </w:rPr>
              <w:t>区域最大值</w:t>
            </w:r>
          </w:p>
        </w:tc>
        <w:tc>
          <w:tcPr>
            <w:tcW w:w="792" w:type="pct"/>
            <w:shd w:val="clear" w:color="auto" w:fill="auto"/>
            <w:vAlign w:val="center"/>
          </w:tcPr>
          <w:p>
            <w:pPr>
              <w:pStyle w:val="41"/>
              <w:bidi w:val="0"/>
              <w:rPr>
                <w:b w:val="0"/>
                <w:bCs/>
              </w:rPr>
            </w:pPr>
            <w:r>
              <w:rPr>
                <w:rFonts w:hint="eastAsia"/>
                <w:b w:val="0"/>
                <w:bCs/>
              </w:rPr>
              <w:t>929.07</w:t>
            </w:r>
          </w:p>
        </w:tc>
        <w:tc>
          <w:tcPr>
            <w:tcW w:w="555" w:type="pct"/>
            <w:shd w:val="clear" w:color="auto" w:fill="auto"/>
            <w:vAlign w:val="center"/>
          </w:tcPr>
          <w:p>
            <w:pPr>
              <w:pStyle w:val="41"/>
              <w:bidi w:val="0"/>
              <w:rPr>
                <w:b w:val="0"/>
                <w:bCs/>
              </w:rPr>
            </w:pPr>
            <w:r>
              <w:rPr>
                <w:rFonts w:hint="eastAsia"/>
                <w:b w:val="0"/>
                <w:bCs/>
              </w:rPr>
              <w:t>103.23</w:t>
            </w:r>
          </w:p>
        </w:tc>
        <w:tc>
          <w:tcPr>
            <w:tcW w:w="728" w:type="pct"/>
            <w:shd w:val="clear" w:color="auto" w:fill="auto"/>
            <w:vAlign w:val="center"/>
          </w:tcPr>
          <w:p>
            <w:pPr>
              <w:pStyle w:val="41"/>
              <w:bidi w:val="0"/>
              <w:rPr>
                <w:b w:val="0"/>
                <w:bCs/>
              </w:rPr>
            </w:pPr>
            <w:r>
              <w:rPr>
                <w:rFonts w:hint="eastAsia"/>
                <w:b w:val="0"/>
                <w:bCs/>
              </w:rPr>
              <w:t>13.51</w:t>
            </w:r>
          </w:p>
        </w:tc>
        <w:tc>
          <w:tcPr>
            <w:tcW w:w="564" w:type="pct"/>
            <w:shd w:val="clear" w:color="auto" w:fill="auto"/>
            <w:vAlign w:val="center"/>
          </w:tcPr>
          <w:p>
            <w:pPr>
              <w:pStyle w:val="41"/>
              <w:bidi w:val="0"/>
              <w:rPr>
                <w:b w:val="0"/>
                <w:bCs/>
              </w:rPr>
            </w:pPr>
            <w:r>
              <w:rPr>
                <w:rFonts w:hint="eastAsia"/>
                <w:b w:val="0"/>
                <w:bCs/>
              </w:rPr>
              <w:t>2.7</w:t>
            </w:r>
          </w:p>
        </w:tc>
        <w:tc>
          <w:tcPr>
            <w:tcW w:w="753" w:type="pct"/>
            <w:shd w:val="clear" w:color="auto" w:fill="auto"/>
            <w:vAlign w:val="center"/>
          </w:tcPr>
          <w:p>
            <w:pPr>
              <w:pStyle w:val="41"/>
              <w:bidi w:val="0"/>
              <w:rPr>
                <w:b w:val="0"/>
                <w:bCs/>
              </w:rPr>
            </w:pPr>
            <w:r>
              <w:rPr>
                <w:rFonts w:hint="eastAsia"/>
                <w:b w:val="0"/>
                <w:bCs/>
              </w:rPr>
              <w:t>120.37</w:t>
            </w:r>
          </w:p>
        </w:tc>
        <w:tc>
          <w:tcPr>
            <w:tcW w:w="535" w:type="pct"/>
            <w:shd w:val="clear" w:color="auto" w:fill="auto"/>
            <w:vAlign w:val="center"/>
          </w:tcPr>
          <w:p>
            <w:pPr>
              <w:pStyle w:val="41"/>
              <w:bidi w:val="0"/>
              <w:rPr>
                <w:b w:val="0"/>
                <w:bCs/>
              </w:rPr>
            </w:pPr>
            <w:r>
              <w:rPr>
                <w:rFonts w:hint="eastAsia"/>
                <w:b w:val="0"/>
                <w:bCs/>
              </w:rPr>
              <w:t>48.15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6" w:hRule="atLeast"/>
          <w:jc w:val="center"/>
        </w:trPr>
        <w:tc>
          <w:tcPr>
            <w:tcW w:w="1072" w:type="pct"/>
            <w:shd w:val="clear" w:color="auto" w:fill="auto"/>
            <w:noWrap/>
            <w:vAlign w:val="center"/>
          </w:tcPr>
          <w:p>
            <w:pPr>
              <w:pStyle w:val="41"/>
              <w:bidi w:val="0"/>
              <w:rPr>
                <w:b w:val="0"/>
                <w:bCs/>
              </w:rPr>
            </w:pPr>
            <w:r>
              <w:rPr>
                <w:rFonts w:hint="eastAsia"/>
                <w:b w:val="0"/>
                <w:bCs/>
              </w:rPr>
              <w:t>区域最大值坐标</w:t>
            </w:r>
          </w:p>
        </w:tc>
        <w:tc>
          <w:tcPr>
            <w:tcW w:w="1347" w:type="pct"/>
            <w:gridSpan w:val="2"/>
            <w:shd w:val="clear" w:color="auto" w:fill="auto"/>
            <w:vAlign w:val="center"/>
          </w:tcPr>
          <w:p>
            <w:pPr>
              <w:pStyle w:val="41"/>
              <w:bidi w:val="0"/>
              <w:rPr>
                <w:b w:val="0"/>
                <w:bCs/>
              </w:rPr>
            </w:pPr>
            <w:r>
              <w:rPr>
                <w:b w:val="0"/>
                <w:bCs/>
              </w:rPr>
              <w:t>(</w:t>
            </w:r>
            <w:r>
              <w:rPr>
                <w:rFonts w:hint="eastAsia"/>
                <w:b w:val="0"/>
                <w:bCs/>
              </w:rPr>
              <w:t>-2500</w:t>
            </w:r>
            <w:r>
              <w:rPr>
                <w:b w:val="0"/>
                <w:bCs/>
              </w:rPr>
              <w:t>,</w:t>
            </w:r>
            <w:r>
              <w:rPr>
                <w:rFonts w:hint="eastAsia"/>
                <w:b w:val="0"/>
                <w:bCs/>
              </w:rPr>
              <w:t>2000</w:t>
            </w:r>
            <w:r>
              <w:rPr>
                <w:b w:val="0"/>
                <w:bCs/>
              </w:rPr>
              <w:t>)</w:t>
            </w:r>
          </w:p>
        </w:tc>
        <w:tc>
          <w:tcPr>
            <w:tcW w:w="1292" w:type="pct"/>
            <w:gridSpan w:val="2"/>
            <w:shd w:val="clear" w:color="auto" w:fill="auto"/>
            <w:vAlign w:val="center"/>
          </w:tcPr>
          <w:p>
            <w:pPr>
              <w:pStyle w:val="41"/>
              <w:bidi w:val="0"/>
              <w:rPr>
                <w:b w:val="0"/>
                <w:bCs/>
              </w:rPr>
            </w:pPr>
            <w:r>
              <w:rPr>
                <w:b w:val="0"/>
                <w:bCs/>
              </w:rPr>
              <w:t>(</w:t>
            </w:r>
            <w:r>
              <w:rPr>
                <w:rFonts w:hint="eastAsia"/>
                <w:b w:val="0"/>
                <w:bCs/>
              </w:rPr>
              <w:t>-2200</w:t>
            </w:r>
            <w:r>
              <w:rPr>
                <w:b w:val="0"/>
                <w:bCs/>
              </w:rPr>
              <w:t>,</w:t>
            </w:r>
            <w:r>
              <w:rPr>
                <w:rFonts w:hint="eastAsia"/>
                <w:b w:val="0"/>
                <w:bCs/>
              </w:rPr>
              <w:t>1600</w:t>
            </w:r>
            <w:r>
              <w:rPr>
                <w:b w:val="0"/>
                <w:bCs/>
              </w:rPr>
              <w:t>)</w:t>
            </w:r>
          </w:p>
        </w:tc>
        <w:tc>
          <w:tcPr>
            <w:tcW w:w="1288" w:type="pct"/>
            <w:gridSpan w:val="2"/>
            <w:shd w:val="clear" w:color="auto" w:fill="auto"/>
            <w:vAlign w:val="center"/>
          </w:tcPr>
          <w:p>
            <w:pPr>
              <w:pStyle w:val="41"/>
              <w:bidi w:val="0"/>
              <w:rPr>
                <w:b w:val="0"/>
                <w:bCs/>
              </w:rPr>
            </w:pPr>
            <w:r>
              <w:rPr>
                <w:b w:val="0"/>
                <w:bCs/>
              </w:rPr>
              <w:t>(</w:t>
            </w:r>
            <w:r>
              <w:rPr>
                <w:rFonts w:hint="eastAsia"/>
                <w:b w:val="0"/>
                <w:bCs/>
              </w:rPr>
              <w:t>-2200</w:t>
            </w:r>
            <w:r>
              <w:rPr>
                <w:b w:val="0"/>
                <w:bCs/>
              </w:rPr>
              <w:t>,</w:t>
            </w:r>
            <w:r>
              <w:rPr>
                <w:rFonts w:hint="eastAsia"/>
                <w:b w:val="0"/>
                <w:bCs/>
              </w:rPr>
              <w:t>1600</w:t>
            </w:r>
            <w:r>
              <w:rPr>
                <w:b w:val="0"/>
                <w:bCs/>
              </w:rPr>
              <w:t>)</w:t>
            </w:r>
          </w:p>
        </w:tc>
      </w:tr>
    </w:tbl>
    <w:p>
      <w:pPr>
        <w:pStyle w:val="41"/>
        <w:bidi w:val="0"/>
        <w:rPr>
          <w:rFonts w:hint="eastAsia" w:cs="Times New Roman"/>
          <w:lang w:val="en-US" w:eastAsia="zh-CN"/>
        </w:rPr>
      </w:pPr>
      <w:r>
        <w:rPr>
          <w:rFonts w:hint="eastAsia" w:cs="Times New Roman"/>
          <w:lang w:val="en-US" w:eastAsia="zh-CN"/>
        </w:rPr>
        <w:t>表6.2-23  项目非正常工况预测网格和关心点的污染物最大浓度</w:t>
      </w:r>
    </w:p>
    <w:tbl>
      <w:tblPr>
        <w:tblStyle w:val="23"/>
        <w:tblW w:w="5151"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2513"/>
        <w:gridCol w:w="1601"/>
        <w:gridCol w:w="1428"/>
        <w:gridCol w:w="1705"/>
        <w:gridCol w:w="13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vMerge w:val="restart"/>
            <w:shd w:val="clear" w:color="auto" w:fill="auto"/>
            <w:noWrap/>
            <w:vAlign w:val="center"/>
          </w:tcPr>
          <w:p>
            <w:pPr>
              <w:pStyle w:val="41"/>
              <w:bidi w:val="0"/>
              <w:rPr>
                <w:b/>
                <w:bCs w:val="0"/>
              </w:rPr>
            </w:pPr>
            <w:r>
              <w:rPr>
                <w:rFonts w:hint="eastAsia"/>
                <w:b/>
                <w:bCs w:val="0"/>
              </w:rPr>
              <w:t>关心点</w:t>
            </w:r>
          </w:p>
        </w:tc>
        <w:tc>
          <w:tcPr>
            <w:tcW w:w="1769" w:type="pct"/>
            <w:gridSpan w:val="2"/>
            <w:shd w:val="clear" w:color="auto" w:fill="auto"/>
            <w:vAlign w:val="center"/>
          </w:tcPr>
          <w:p>
            <w:pPr>
              <w:pStyle w:val="41"/>
              <w:bidi w:val="0"/>
              <w:rPr>
                <w:b/>
                <w:bCs w:val="0"/>
              </w:rPr>
            </w:pPr>
            <w:r>
              <w:rPr>
                <w:rFonts w:hint="eastAsia"/>
                <w:b/>
                <w:bCs w:val="0"/>
              </w:rPr>
              <w:t>NH</w:t>
            </w:r>
            <w:r>
              <w:rPr>
                <w:rFonts w:hint="eastAsia"/>
                <w:b/>
                <w:bCs w:val="0"/>
                <w:vertAlign w:val="subscript"/>
              </w:rPr>
              <w:t>3</w:t>
            </w:r>
            <w:r>
              <w:rPr>
                <w:rFonts w:hint="eastAsia"/>
                <w:b/>
                <w:bCs w:val="0"/>
              </w:rPr>
              <w:t>小时浓度最大值</w:t>
            </w:r>
          </w:p>
        </w:tc>
        <w:tc>
          <w:tcPr>
            <w:tcW w:w="1761" w:type="pct"/>
            <w:gridSpan w:val="2"/>
            <w:shd w:val="clear" w:color="auto" w:fill="auto"/>
            <w:vAlign w:val="center"/>
          </w:tcPr>
          <w:p>
            <w:pPr>
              <w:pStyle w:val="41"/>
              <w:bidi w:val="0"/>
              <w:rPr>
                <w:b/>
                <w:bCs w:val="0"/>
              </w:rPr>
            </w:pPr>
            <w:r>
              <w:rPr>
                <w:rFonts w:hint="eastAsia"/>
                <w:b/>
                <w:bCs w:val="0"/>
              </w:rPr>
              <w:t>HCl小时浓度最大值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vMerge w:val="continue"/>
            <w:shd w:val="clear" w:color="auto" w:fill="auto"/>
            <w:noWrap/>
            <w:vAlign w:val="center"/>
          </w:tcPr>
          <w:p>
            <w:pPr>
              <w:pStyle w:val="41"/>
              <w:bidi w:val="0"/>
              <w:rPr>
                <w:b/>
                <w:bCs w:val="0"/>
              </w:rPr>
            </w:pPr>
          </w:p>
        </w:tc>
        <w:tc>
          <w:tcPr>
            <w:tcW w:w="935" w:type="pct"/>
            <w:shd w:val="clear" w:color="auto" w:fill="auto"/>
            <w:vAlign w:val="center"/>
          </w:tcPr>
          <w:p>
            <w:pPr>
              <w:pStyle w:val="41"/>
              <w:bidi w:val="0"/>
              <w:rPr>
                <w:b/>
                <w:bCs w:val="0"/>
              </w:rPr>
            </w:pPr>
            <w:r>
              <w:rPr>
                <w:rFonts w:hint="eastAsia"/>
                <w:b/>
                <w:bCs w:val="0"/>
              </w:rPr>
              <w:t>贡献值ug/m</w:t>
            </w:r>
            <w:r>
              <w:rPr>
                <w:rFonts w:hint="eastAsia"/>
                <w:b/>
                <w:bCs w:val="0"/>
                <w:vertAlign w:val="superscript"/>
              </w:rPr>
              <w:t>3</w:t>
            </w:r>
          </w:p>
        </w:tc>
        <w:tc>
          <w:tcPr>
            <w:tcW w:w="834" w:type="pct"/>
            <w:shd w:val="clear" w:color="auto" w:fill="auto"/>
            <w:vAlign w:val="center"/>
          </w:tcPr>
          <w:p>
            <w:pPr>
              <w:pStyle w:val="41"/>
              <w:bidi w:val="0"/>
              <w:rPr>
                <w:b/>
                <w:bCs w:val="0"/>
              </w:rPr>
            </w:pPr>
            <w:r>
              <w:rPr>
                <w:rFonts w:hint="eastAsia"/>
                <w:b/>
                <w:bCs w:val="0"/>
              </w:rPr>
              <w:t>占标率%</w:t>
            </w:r>
          </w:p>
        </w:tc>
        <w:tc>
          <w:tcPr>
            <w:tcW w:w="996" w:type="pct"/>
            <w:shd w:val="clear" w:color="auto" w:fill="auto"/>
            <w:vAlign w:val="center"/>
          </w:tcPr>
          <w:p>
            <w:pPr>
              <w:pStyle w:val="41"/>
              <w:bidi w:val="0"/>
              <w:rPr>
                <w:b/>
                <w:bCs w:val="0"/>
              </w:rPr>
            </w:pPr>
            <w:r>
              <w:rPr>
                <w:rFonts w:hint="eastAsia"/>
                <w:b/>
                <w:bCs w:val="0"/>
              </w:rPr>
              <w:t>贡献值ug/m</w:t>
            </w:r>
            <w:r>
              <w:rPr>
                <w:rFonts w:hint="eastAsia"/>
                <w:b/>
                <w:bCs w:val="0"/>
                <w:vertAlign w:val="superscript"/>
              </w:rPr>
              <w:t>3</w:t>
            </w:r>
          </w:p>
        </w:tc>
        <w:tc>
          <w:tcPr>
            <w:tcW w:w="765" w:type="pct"/>
            <w:shd w:val="clear" w:color="auto" w:fill="auto"/>
            <w:vAlign w:val="center"/>
          </w:tcPr>
          <w:p>
            <w:pPr>
              <w:pStyle w:val="41"/>
              <w:bidi w:val="0"/>
              <w:rPr>
                <w:b/>
                <w:bCs w:val="0"/>
              </w:rPr>
            </w:pPr>
            <w:r>
              <w:rPr>
                <w:rFonts w:hint="eastAsia"/>
                <w:b/>
                <w:bCs w:val="0"/>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红庙子</w:t>
            </w:r>
          </w:p>
        </w:tc>
        <w:tc>
          <w:tcPr>
            <w:tcW w:w="935" w:type="pct"/>
            <w:shd w:val="clear" w:color="auto" w:fill="auto"/>
            <w:vAlign w:val="center"/>
          </w:tcPr>
          <w:p>
            <w:pPr>
              <w:pStyle w:val="41"/>
              <w:bidi w:val="0"/>
              <w:rPr>
                <w:b w:val="0"/>
                <w:bCs/>
              </w:rPr>
            </w:pPr>
            <w:r>
              <w:rPr>
                <w:rFonts w:hint="eastAsia"/>
                <w:b w:val="0"/>
                <w:bCs/>
              </w:rPr>
              <w:t>35.57</w:t>
            </w:r>
          </w:p>
        </w:tc>
        <w:tc>
          <w:tcPr>
            <w:tcW w:w="834" w:type="pct"/>
            <w:shd w:val="clear" w:color="auto" w:fill="auto"/>
            <w:vAlign w:val="center"/>
          </w:tcPr>
          <w:p>
            <w:pPr>
              <w:pStyle w:val="41"/>
              <w:bidi w:val="0"/>
              <w:rPr>
                <w:b w:val="0"/>
                <w:bCs/>
              </w:rPr>
            </w:pPr>
            <w:r>
              <w:rPr>
                <w:rFonts w:hint="eastAsia"/>
                <w:b w:val="0"/>
                <w:bCs/>
              </w:rPr>
              <w:t>17.79</w:t>
            </w:r>
          </w:p>
        </w:tc>
        <w:tc>
          <w:tcPr>
            <w:tcW w:w="996" w:type="pct"/>
            <w:shd w:val="clear" w:color="auto" w:fill="auto"/>
            <w:vAlign w:val="center"/>
          </w:tcPr>
          <w:p>
            <w:pPr>
              <w:pStyle w:val="41"/>
              <w:bidi w:val="0"/>
              <w:rPr>
                <w:b w:val="0"/>
                <w:bCs/>
              </w:rPr>
            </w:pPr>
            <w:r>
              <w:rPr>
                <w:rFonts w:hint="eastAsia"/>
                <w:b w:val="0"/>
                <w:bCs/>
              </w:rPr>
              <w:t>420.63</w:t>
            </w:r>
          </w:p>
        </w:tc>
        <w:tc>
          <w:tcPr>
            <w:tcW w:w="765" w:type="pct"/>
            <w:shd w:val="clear" w:color="auto" w:fill="auto"/>
            <w:vAlign w:val="center"/>
          </w:tcPr>
          <w:p>
            <w:pPr>
              <w:pStyle w:val="41"/>
              <w:bidi w:val="0"/>
              <w:rPr>
                <w:b w:val="0"/>
                <w:bCs/>
              </w:rPr>
            </w:pPr>
            <w:r>
              <w:rPr>
                <w:rFonts w:hint="eastAsia"/>
                <w:b w:val="0"/>
                <w:bCs/>
              </w:rPr>
              <w:t>841.26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王家大院子</w:t>
            </w:r>
          </w:p>
        </w:tc>
        <w:tc>
          <w:tcPr>
            <w:tcW w:w="935" w:type="pct"/>
            <w:shd w:val="clear" w:color="auto" w:fill="auto"/>
            <w:vAlign w:val="center"/>
          </w:tcPr>
          <w:p>
            <w:pPr>
              <w:pStyle w:val="41"/>
              <w:bidi w:val="0"/>
              <w:rPr>
                <w:b w:val="0"/>
                <w:bCs/>
              </w:rPr>
            </w:pPr>
            <w:r>
              <w:rPr>
                <w:rFonts w:hint="eastAsia"/>
                <w:b w:val="0"/>
                <w:bCs/>
              </w:rPr>
              <w:t>31.01</w:t>
            </w:r>
          </w:p>
        </w:tc>
        <w:tc>
          <w:tcPr>
            <w:tcW w:w="834" w:type="pct"/>
            <w:shd w:val="clear" w:color="auto" w:fill="auto"/>
            <w:vAlign w:val="center"/>
          </w:tcPr>
          <w:p>
            <w:pPr>
              <w:pStyle w:val="41"/>
              <w:bidi w:val="0"/>
              <w:rPr>
                <w:b w:val="0"/>
                <w:bCs/>
              </w:rPr>
            </w:pPr>
            <w:r>
              <w:rPr>
                <w:rFonts w:hint="eastAsia"/>
                <w:b w:val="0"/>
                <w:bCs/>
              </w:rPr>
              <w:t>15.5</w:t>
            </w:r>
          </w:p>
        </w:tc>
        <w:tc>
          <w:tcPr>
            <w:tcW w:w="996" w:type="pct"/>
            <w:shd w:val="clear" w:color="auto" w:fill="auto"/>
            <w:vAlign w:val="center"/>
          </w:tcPr>
          <w:p>
            <w:pPr>
              <w:pStyle w:val="41"/>
              <w:bidi w:val="0"/>
              <w:rPr>
                <w:b w:val="0"/>
                <w:bCs/>
              </w:rPr>
            </w:pPr>
            <w:r>
              <w:rPr>
                <w:rFonts w:hint="eastAsia"/>
                <w:b w:val="0"/>
                <w:bCs/>
              </w:rPr>
              <w:t>543.2</w:t>
            </w:r>
          </w:p>
        </w:tc>
        <w:tc>
          <w:tcPr>
            <w:tcW w:w="765" w:type="pct"/>
            <w:shd w:val="clear" w:color="auto" w:fill="auto"/>
            <w:vAlign w:val="center"/>
          </w:tcPr>
          <w:p>
            <w:pPr>
              <w:pStyle w:val="41"/>
              <w:bidi w:val="0"/>
              <w:rPr>
                <w:b w:val="0"/>
                <w:bCs/>
              </w:rPr>
            </w:pPr>
            <w:r>
              <w:rPr>
                <w:rFonts w:hint="eastAsia"/>
                <w:b w:val="0"/>
                <w:bCs/>
              </w:rPr>
              <w:t>1086.41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宋家院子</w:t>
            </w:r>
          </w:p>
        </w:tc>
        <w:tc>
          <w:tcPr>
            <w:tcW w:w="935" w:type="pct"/>
            <w:shd w:val="clear" w:color="auto" w:fill="auto"/>
            <w:vAlign w:val="center"/>
          </w:tcPr>
          <w:p>
            <w:pPr>
              <w:pStyle w:val="41"/>
              <w:bidi w:val="0"/>
              <w:rPr>
                <w:b w:val="0"/>
                <w:bCs/>
              </w:rPr>
            </w:pPr>
            <w:r>
              <w:rPr>
                <w:rFonts w:hint="eastAsia"/>
                <w:b w:val="0"/>
                <w:bCs/>
              </w:rPr>
              <w:t>41.95</w:t>
            </w:r>
          </w:p>
        </w:tc>
        <w:tc>
          <w:tcPr>
            <w:tcW w:w="834" w:type="pct"/>
            <w:shd w:val="clear" w:color="auto" w:fill="auto"/>
            <w:vAlign w:val="center"/>
          </w:tcPr>
          <w:p>
            <w:pPr>
              <w:pStyle w:val="41"/>
              <w:bidi w:val="0"/>
              <w:rPr>
                <w:b w:val="0"/>
                <w:bCs/>
              </w:rPr>
            </w:pPr>
            <w:r>
              <w:rPr>
                <w:rFonts w:hint="eastAsia"/>
                <w:b w:val="0"/>
                <w:bCs/>
              </w:rPr>
              <w:t>20.97</w:t>
            </w:r>
          </w:p>
        </w:tc>
        <w:tc>
          <w:tcPr>
            <w:tcW w:w="996" w:type="pct"/>
            <w:shd w:val="clear" w:color="auto" w:fill="auto"/>
            <w:vAlign w:val="center"/>
          </w:tcPr>
          <w:p>
            <w:pPr>
              <w:pStyle w:val="41"/>
              <w:bidi w:val="0"/>
              <w:rPr>
                <w:b w:val="0"/>
                <w:bCs/>
              </w:rPr>
            </w:pPr>
            <w:r>
              <w:rPr>
                <w:rFonts w:hint="eastAsia"/>
                <w:b w:val="0"/>
                <w:bCs/>
              </w:rPr>
              <w:t>580.77</w:t>
            </w:r>
          </w:p>
        </w:tc>
        <w:tc>
          <w:tcPr>
            <w:tcW w:w="765" w:type="pct"/>
            <w:shd w:val="clear" w:color="auto" w:fill="auto"/>
            <w:vAlign w:val="center"/>
          </w:tcPr>
          <w:p>
            <w:pPr>
              <w:pStyle w:val="41"/>
              <w:bidi w:val="0"/>
              <w:rPr>
                <w:b w:val="0"/>
                <w:bCs/>
              </w:rPr>
            </w:pPr>
            <w:r>
              <w:rPr>
                <w:rFonts w:hint="eastAsia"/>
                <w:b w:val="0"/>
                <w:bCs/>
              </w:rPr>
              <w:t>1161.54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仲家大院子</w:t>
            </w:r>
          </w:p>
        </w:tc>
        <w:tc>
          <w:tcPr>
            <w:tcW w:w="935" w:type="pct"/>
            <w:shd w:val="clear" w:color="auto" w:fill="auto"/>
            <w:vAlign w:val="center"/>
          </w:tcPr>
          <w:p>
            <w:pPr>
              <w:pStyle w:val="41"/>
              <w:bidi w:val="0"/>
              <w:rPr>
                <w:b w:val="0"/>
                <w:bCs/>
              </w:rPr>
            </w:pPr>
            <w:r>
              <w:rPr>
                <w:rFonts w:hint="eastAsia"/>
                <w:b w:val="0"/>
                <w:bCs/>
              </w:rPr>
              <w:t>25.14</w:t>
            </w:r>
          </w:p>
        </w:tc>
        <w:tc>
          <w:tcPr>
            <w:tcW w:w="834" w:type="pct"/>
            <w:shd w:val="clear" w:color="auto" w:fill="auto"/>
            <w:vAlign w:val="center"/>
          </w:tcPr>
          <w:p>
            <w:pPr>
              <w:pStyle w:val="41"/>
              <w:bidi w:val="0"/>
              <w:rPr>
                <w:b w:val="0"/>
                <w:bCs/>
              </w:rPr>
            </w:pPr>
            <w:r>
              <w:rPr>
                <w:rFonts w:hint="eastAsia"/>
                <w:b w:val="0"/>
                <w:bCs/>
              </w:rPr>
              <w:t>12.57</w:t>
            </w:r>
          </w:p>
        </w:tc>
        <w:tc>
          <w:tcPr>
            <w:tcW w:w="996" w:type="pct"/>
            <w:shd w:val="clear" w:color="auto" w:fill="auto"/>
            <w:vAlign w:val="center"/>
          </w:tcPr>
          <w:p>
            <w:pPr>
              <w:pStyle w:val="41"/>
              <w:bidi w:val="0"/>
              <w:rPr>
                <w:b w:val="0"/>
                <w:bCs/>
              </w:rPr>
            </w:pPr>
            <w:r>
              <w:rPr>
                <w:rFonts w:hint="eastAsia"/>
                <w:b w:val="0"/>
                <w:bCs/>
              </w:rPr>
              <w:t>421.34</w:t>
            </w:r>
          </w:p>
        </w:tc>
        <w:tc>
          <w:tcPr>
            <w:tcW w:w="765" w:type="pct"/>
            <w:shd w:val="clear" w:color="auto" w:fill="auto"/>
            <w:vAlign w:val="center"/>
          </w:tcPr>
          <w:p>
            <w:pPr>
              <w:pStyle w:val="41"/>
              <w:bidi w:val="0"/>
              <w:rPr>
                <w:b w:val="0"/>
                <w:bCs/>
              </w:rPr>
            </w:pPr>
            <w:r>
              <w:rPr>
                <w:rFonts w:hint="eastAsia"/>
                <w:b w:val="0"/>
                <w:bCs/>
              </w:rPr>
              <w:t>842.67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灵江小区</w:t>
            </w:r>
          </w:p>
        </w:tc>
        <w:tc>
          <w:tcPr>
            <w:tcW w:w="935" w:type="pct"/>
            <w:shd w:val="clear" w:color="auto" w:fill="auto"/>
            <w:vAlign w:val="center"/>
          </w:tcPr>
          <w:p>
            <w:pPr>
              <w:pStyle w:val="41"/>
              <w:bidi w:val="0"/>
              <w:rPr>
                <w:b w:val="0"/>
                <w:bCs/>
              </w:rPr>
            </w:pPr>
            <w:r>
              <w:rPr>
                <w:rFonts w:hint="eastAsia"/>
                <w:b w:val="0"/>
                <w:bCs/>
              </w:rPr>
              <w:t>31.66</w:t>
            </w:r>
          </w:p>
        </w:tc>
        <w:tc>
          <w:tcPr>
            <w:tcW w:w="834" w:type="pct"/>
            <w:shd w:val="clear" w:color="auto" w:fill="auto"/>
            <w:vAlign w:val="center"/>
          </w:tcPr>
          <w:p>
            <w:pPr>
              <w:pStyle w:val="41"/>
              <w:bidi w:val="0"/>
              <w:rPr>
                <w:b w:val="0"/>
                <w:bCs/>
              </w:rPr>
            </w:pPr>
            <w:r>
              <w:rPr>
                <w:rFonts w:hint="eastAsia"/>
                <w:b w:val="0"/>
                <w:bCs/>
              </w:rPr>
              <w:t>15.83</w:t>
            </w:r>
          </w:p>
        </w:tc>
        <w:tc>
          <w:tcPr>
            <w:tcW w:w="996" w:type="pct"/>
            <w:shd w:val="clear" w:color="auto" w:fill="auto"/>
            <w:vAlign w:val="center"/>
          </w:tcPr>
          <w:p>
            <w:pPr>
              <w:pStyle w:val="41"/>
              <w:bidi w:val="0"/>
              <w:rPr>
                <w:b w:val="0"/>
                <w:bCs/>
              </w:rPr>
            </w:pPr>
            <w:r>
              <w:rPr>
                <w:rFonts w:hint="eastAsia"/>
                <w:b w:val="0"/>
                <w:bCs/>
              </w:rPr>
              <w:t>435.92</w:t>
            </w:r>
          </w:p>
        </w:tc>
        <w:tc>
          <w:tcPr>
            <w:tcW w:w="765" w:type="pct"/>
            <w:shd w:val="clear" w:color="auto" w:fill="auto"/>
            <w:vAlign w:val="center"/>
          </w:tcPr>
          <w:p>
            <w:pPr>
              <w:pStyle w:val="41"/>
              <w:bidi w:val="0"/>
              <w:rPr>
                <w:b w:val="0"/>
                <w:bCs/>
              </w:rPr>
            </w:pPr>
            <w:r>
              <w:rPr>
                <w:rFonts w:hint="eastAsia"/>
                <w:b w:val="0"/>
                <w:bCs/>
              </w:rPr>
              <w:t>871.85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刘家院子</w:t>
            </w:r>
          </w:p>
        </w:tc>
        <w:tc>
          <w:tcPr>
            <w:tcW w:w="935" w:type="pct"/>
            <w:shd w:val="clear" w:color="auto" w:fill="auto"/>
            <w:vAlign w:val="center"/>
          </w:tcPr>
          <w:p>
            <w:pPr>
              <w:pStyle w:val="41"/>
              <w:bidi w:val="0"/>
              <w:rPr>
                <w:b w:val="0"/>
                <w:bCs/>
              </w:rPr>
            </w:pPr>
            <w:r>
              <w:rPr>
                <w:rFonts w:hint="eastAsia"/>
                <w:b w:val="0"/>
                <w:bCs/>
              </w:rPr>
              <w:t>27.36</w:t>
            </w:r>
          </w:p>
        </w:tc>
        <w:tc>
          <w:tcPr>
            <w:tcW w:w="834" w:type="pct"/>
            <w:shd w:val="clear" w:color="auto" w:fill="auto"/>
            <w:vAlign w:val="center"/>
          </w:tcPr>
          <w:p>
            <w:pPr>
              <w:pStyle w:val="41"/>
              <w:bidi w:val="0"/>
              <w:rPr>
                <w:b w:val="0"/>
                <w:bCs/>
              </w:rPr>
            </w:pPr>
            <w:r>
              <w:rPr>
                <w:rFonts w:hint="eastAsia"/>
                <w:b w:val="0"/>
                <w:bCs/>
              </w:rPr>
              <w:t>13.68</w:t>
            </w:r>
          </w:p>
        </w:tc>
        <w:tc>
          <w:tcPr>
            <w:tcW w:w="996" w:type="pct"/>
            <w:shd w:val="clear" w:color="auto" w:fill="auto"/>
            <w:vAlign w:val="center"/>
          </w:tcPr>
          <w:p>
            <w:pPr>
              <w:pStyle w:val="41"/>
              <w:bidi w:val="0"/>
              <w:rPr>
                <w:b w:val="0"/>
                <w:bCs/>
              </w:rPr>
            </w:pPr>
            <w:r>
              <w:rPr>
                <w:rFonts w:hint="eastAsia"/>
                <w:b w:val="0"/>
                <w:bCs/>
              </w:rPr>
              <w:t>431.36</w:t>
            </w:r>
          </w:p>
        </w:tc>
        <w:tc>
          <w:tcPr>
            <w:tcW w:w="765" w:type="pct"/>
            <w:shd w:val="clear" w:color="auto" w:fill="auto"/>
            <w:vAlign w:val="center"/>
          </w:tcPr>
          <w:p>
            <w:pPr>
              <w:pStyle w:val="41"/>
              <w:bidi w:val="0"/>
              <w:rPr>
                <w:b w:val="0"/>
                <w:bCs/>
              </w:rPr>
            </w:pPr>
            <w:r>
              <w:rPr>
                <w:rFonts w:hint="eastAsia"/>
                <w:b w:val="0"/>
                <w:bCs/>
              </w:rPr>
              <w:t>862.71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谢家院子</w:t>
            </w:r>
          </w:p>
        </w:tc>
        <w:tc>
          <w:tcPr>
            <w:tcW w:w="935" w:type="pct"/>
            <w:shd w:val="clear" w:color="auto" w:fill="auto"/>
            <w:vAlign w:val="center"/>
          </w:tcPr>
          <w:p>
            <w:pPr>
              <w:pStyle w:val="41"/>
              <w:bidi w:val="0"/>
              <w:rPr>
                <w:b w:val="0"/>
                <w:bCs/>
              </w:rPr>
            </w:pPr>
            <w:r>
              <w:rPr>
                <w:rFonts w:hint="eastAsia"/>
                <w:b w:val="0"/>
                <w:bCs/>
              </w:rPr>
              <w:t>29.86</w:t>
            </w:r>
          </w:p>
        </w:tc>
        <w:tc>
          <w:tcPr>
            <w:tcW w:w="834" w:type="pct"/>
            <w:shd w:val="clear" w:color="auto" w:fill="auto"/>
            <w:vAlign w:val="center"/>
          </w:tcPr>
          <w:p>
            <w:pPr>
              <w:pStyle w:val="41"/>
              <w:bidi w:val="0"/>
              <w:rPr>
                <w:b w:val="0"/>
                <w:bCs/>
              </w:rPr>
            </w:pPr>
            <w:r>
              <w:rPr>
                <w:rFonts w:hint="eastAsia"/>
                <w:b w:val="0"/>
                <w:bCs/>
              </w:rPr>
              <w:t>14.93</w:t>
            </w:r>
          </w:p>
        </w:tc>
        <w:tc>
          <w:tcPr>
            <w:tcW w:w="996" w:type="pct"/>
            <w:shd w:val="clear" w:color="auto" w:fill="auto"/>
            <w:vAlign w:val="center"/>
          </w:tcPr>
          <w:p>
            <w:pPr>
              <w:pStyle w:val="41"/>
              <w:bidi w:val="0"/>
              <w:rPr>
                <w:b w:val="0"/>
                <w:bCs/>
              </w:rPr>
            </w:pPr>
            <w:r>
              <w:rPr>
                <w:rFonts w:hint="eastAsia"/>
                <w:b w:val="0"/>
                <w:bCs/>
              </w:rPr>
              <w:t>402.86</w:t>
            </w:r>
          </w:p>
        </w:tc>
        <w:tc>
          <w:tcPr>
            <w:tcW w:w="765" w:type="pct"/>
            <w:shd w:val="clear" w:color="auto" w:fill="auto"/>
            <w:vAlign w:val="center"/>
          </w:tcPr>
          <w:p>
            <w:pPr>
              <w:pStyle w:val="41"/>
              <w:bidi w:val="0"/>
              <w:rPr>
                <w:b w:val="0"/>
                <w:bCs/>
              </w:rPr>
            </w:pPr>
            <w:r>
              <w:rPr>
                <w:rFonts w:hint="eastAsia"/>
                <w:b w:val="0"/>
                <w:bCs/>
              </w:rPr>
              <w:t>805.73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吴家草坪</w:t>
            </w:r>
          </w:p>
        </w:tc>
        <w:tc>
          <w:tcPr>
            <w:tcW w:w="935" w:type="pct"/>
            <w:shd w:val="clear" w:color="auto" w:fill="auto"/>
            <w:vAlign w:val="center"/>
          </w:tcPr>
          <w:p>
            <w:pPr>
              <w:pStyle w:val="41"/>
              <w:bidi w:val="0"/>
              <w:rPr>
                <w:b w:val="0"/>
                <w:bCs/>
              </w:rPr>
            </w:pPr>
            <w:r>
              <w:rPr>
                <w:rFonts w:hint="eastAsia"/>
                <w:b w:val="0"/>
                <w:bCs/>
              </w:rPr>
              <w:t>30.65</w:t>
            </w:r>
          </w:p>
        </w:tc>
        <w:tc>
          <w:tcPr>
            <w:tcW w:w="834" w:type="pct"/>
            <w:shd w:val="clear" w:color="auto" w:fill="auto"/>
            <w:vAlign w:val="center"/>
          </w:tcPr>
          <w:p>
            <w:pPr>
              <w:pStyle w:val="41"/>
              <w:bidi w:val="0"/>
              <w:rPr>
                <w:b w:val="0"/>
                <w:bCs/>
              </w:rPr>
            </w:pPr>
            <w:r>
              <w:rPr>
                <w:rFonts w:hint="eastAsia"/>
                <w:b w:val="0"/>
                <w:bCs/>
              </w:rPr>
              <w:t>15.33</w:t>
            </w:r>
          </w:p>
        </w:tc>
        <w:tc>
          <w:tcPr>
            <w:tcW w:w="996" w:type="pct"/>
            <w:shd w:val="clear" w:color="auto" w:fill="auto"/>
            <w:vAlign w:val="center"/>
          </w:tcPr>
          <w:p>
            <w:pPr>
              <w:pStyle w:val="41"/>
              <w:bidi w:val="0"/>
              <w:rPr>
                <w:b w:val="0"/>
                <w:bCs/>
              </w:rPr>
            </w:pPr>
            <w:r>
              <w:rPr>
                <w:rFonts w:hint="eastAsia"/>
                <w:b w:val="0"/>
                <w:bCs/>
              </w:rPr>
              <w:t>433.16</w:t>
            </w:r>
          </w:p>
        </w:tc>
        <w:tc>
          <w:tcPr>
            <w:tcW w:w="765" w:type="pct"/>
            <w:shd w:val="clear" w:color="auto" w:fill="auto"/>
            <w:vAlign w:val="center"/>
          </w:tcPr>
          <w:p>
            <w:pPr>
              <w:pStyle w:val="41"/>
              <w:bidi w:val="0"/>
              <w:rPr>
                <w:b w:val="0"/>
                <w:bCs/>
              </w:rPr>
            </w:pPr>
            <w:r>
              <w:rPr>
                <w:rFonts w:hint="eastAsia"/>
                <w:b w:val="0"/>
                <w:bCs/>
              </w:rPr>
              <w:t>866.32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薛家院子</w:t>
            </w:r>
          </w:p>
        </w:tc>
        <w:tc>
          <w:tcPr>
            <w:tcW w:w="935" w:type="pct"/>
            <w:shd w:val="clear" w:color="auto" w:fill="auto"/>
            <w:vAlign w:val="center"/>
          </w:tcPr>
          <w:p>
            <w:pPr>
              <w:pStyle w:val="41"/>
              <w:bidi w:val="0"/>
              <w:rPr>
                <w:b w:val="0"/>
                <w:bCs/>
              </w:rPr>
            </w:pPr>
            <w:r>
              <w:rPr>
                <w:rFonts w:hint="eastAsia"/>
                <w:b w:val="0"/>
                <w:bCs/>
              </w:rPr>
              <w:t>39.54</w:t>
            </w:r>
          </w:p>
        </w:tc>
        <w:tc>
          <w:tcPr>
            <w:tcW w:w="834" w:type="pct"/>
            <w:shd w:val="clear" w:color="auto" w:fill="auto"/>
            <w:vAlign w:val="center"/>
          </w:tcPr>
          <w:p>
            <w:pPr>
              <w:pStyle w:val="41"/>
              <w:bidi w:val="0"/>
              <w:rPr>
                <w:b w:val="0"/>
                <w:bCs/>
              </w:rPr>
            </w:pPr>
            <w:r>
              <w:rPr>
                <w:rFonts w:hint="eastAsia"/>
                <w:b w:val="0"/>
                <w:bCs/>
              </w:rPr>
              <w:t>19.77</w:t>
            </w:r>
          </w:p>
        </w:tc>
        <w:tc>
          <w:tcPr>
            <w:tcW w:w="996" w:type="pct"/>
            <w:shd w:val="clear" w:color="auto" w:fill="auto"/>
            <w:vAlign w:val="center"/>
          </w:tcPr>
          <w:p>
            <w:pPr>
              <w:pStyle w:val="41"/>
              <w:bidi w:val="0"/>
              <w:rPr>
                <w:b w:val="0"/>
                <w:bCs/>
              </w:rPr>
            </w:pPr>
            <w:r>
              <w:rPr>
                <w:rFonts w:hint="eastAsia"/>
                <w:b w:val="0"/>
                <w:bCs/>
              </w:rPr>
              <w:t>486.23</w:t>
            </w:r>
          </w:p>
        </w:tc>
        <w:tc>
          <w:tcPr>
            <w:tcW w:w="765" w:type="pct"/>
            <w:shd w:val="clear" w:color="auto" w:fill="auto"/>
            <w:vAlign w:val="center"/>
          </w:tcPr>
          <w:p>
            <w:pPr>
              <w:pStyle w:val="41"/>
              <w:bidi w:val="0"/>
              <w:rPr>
                <w:b w:val="0"/>
                <w:bCs/>
              </w:rPr>
            </w:pPr>
            <w:r>
              <w:rPr>
                <w:rFonts w:hint="eastAsia"/>
                <w:b w:val="0"/>
                <w:bCs/>
              </w:rPr>
              <w:t>972.45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曾家院子</w:t>
            </w:r>
          </w:p>
        </w:tc>
        <w:tc>
          <w:tcPr>
            <w:tcW w:w="935" w:type="pct"/>
            <w:shd w:val="clear" w:color="auto" w:fill="auto"/>
            <w:vAlign w:val="center"/>
          </w:tcPr>
          <w:p>
            <w:pPr>
              <w:pStyle w:val="41"/>
              <w:bidi w:val="0"/>
              <w:rPr>
                <w:b w:val="0"/>
                <w:bCs/>
              </w:rPr>
            </w:pPr>
            <w:r>
              <w:rPr>
                <w:rFonts w:hint="eastAsia"/>
                <w:b w:val="0"/>
                <w:bCs/>
              </w:rPr>
              <w:t>45.43</w:t>
            </w:r>
          </w:p>
        </w:tc>
        <w:tc>
          <w:tcPr>
            <w:tcW w:w="834" w:type="pct"/>
            <w:shd w:val="clear" w:color="auto" w:fill="auto"/>
            <w:vAlign w:val="center"/>
          </w:tcPr>
          <w:p>
            <w:pPr>
              <w:pStyle w:val="41"/>
              <w:bidi w:val="0"/>
              <w:rPr>
                <w:b w:val="0"/>
                <w:bCs/>
              </w:rPr>
            </w:pPr>
            <w:r>
              <w:rPr>
                <w:rFonts w:hint="eastAsia"/>
                <w:b w:val="0"/>
                <w:bCs/>
              </w:rPr>
              <w:t>22.72</w:t>
            </w:r>
          </w:p>
        </w:tc>
        <w:tc>
          <w:tcPr>
            <w:tcW w:w="996" w:type="pct"/>
            <w:shd w:val="clear" w:color="auto" w:fill="auto"/>
            <w:vAlign w:val="center"/>
          </w:tcPr>
          <w:p>
            <w:pPr>
              <w:pStyle w:val="41"/>
              <w:bidi w:val="0"/>
              <w:rPr>
                <w:b w:val="0"/>
                <w:bCs/>
              </w:rPr>
            </w:pPr>
            <w:r>
              <w:rPr>
                <w:rFonts w:hint="eastAsia"/>
                <w:b w:val="0"/>
                <w:bCs/>
              </w:rPr>
              <w:t>448.35</w:t>
            </w:r>
          </w:p>
        </w:tc>
        <w:tc>
          <w:tcPr>
            <w:tcW w:w="765" w:type="pct"/>
            <w:shd w:val="clear" w:color="auto" w:fill="auto"/>
            <w:vAlign w:val="center"/>
          </w:tcPr>
          <w:p>
            <w:pPr>
              <w:pStyle w:val="41"/>
              <w:bidi w:val="0"/>
              <w:rPr>
                <w:b w:val="0"/>
                <w:bCs/>
              </w:rPr>
            </w:pPr>
            <w:r>
              <w:rPr>
                <w:rFonts w:hint="eastAsia"/>
                <w:b w:val="0"/>
                <w:bCs/>
              </w:rPr>
              <w:t>896.7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莲花庙</w:t>
            </w:r>
          </w:p>
        </w:tc>
        <w:tc>
          <w:tcPr>
            <w:tcW w:w="935" w:type="pct"/>
            <w:shd w:val="clear" w:color="auto" w:fill="auto"/>
            <w:vAlign w:val="center"/>
          </w:tcPr>
          <w:p>
            <w:pPr>
              <w:pStyle w:val="41"/>
              <w:bidi w:val="0"/>
              <w:rPr>
                <w:b w:val="0"/>
                <w:bCs/>
              </w:rPr>
            </w:pPr>
            <w:r>
              <w:rPr>
                <w:rFonts w:hint="eastAsia"/>
                <w:b w:val="0"/>
                <w:bCs/>
              </w:rPr>
              <w:t>42.76</w:t>
            </w:r>
          </w:p>
        </w:tc>
        <w:tc>
          <w:tcPr>
            <w:tcW w:w="834" w:type="pct"/>
            <w:shd w:val="clear" w:color="auto" w:fill="auto"/>
            <w:vAlign w:val="center"/>
          </w:tcPr>
          <w:p>
            <w:pPr>
              <w:pStyle w:val="41"/>
              <w:bidi w:val="0"/>
              <w:rPr>
                <w:b w:val="0"/>
                <w:bCs/>
              </w:rPr>
            </w:pPr>
            <w:r>
              <w:rPr>
                <w:rFonts w:hint="eastAsia"/>
                <w:b w:val="0"/>
                <w:bCs/>
              </w:rPr>
              <w:t>21.38</w:t>
            </w:r>
          </w:p>
        </w:tc>
        <w:tc>
          <w:tcPr>
            <w:tcW w:w="996" w:type="pct"/>
            <w:shd w:val="clear" w:color="auto" w:fill="auto"/>
            <w:vAlign w:val="center"/>
          </w:tcPr>
          <w:p>
            <w:pPr>
              <w:pStyle w:val="41"/>
              <w:bidi w:val="0"/>
              <w:rPr>
                <w:b w:val="0"/>
                <w:bCs/>
              </w:rPr>
            </w:pPr>
            <w:r>
              <w:rPr>
                <w:rFonts w:hint="eastAsia"/>
                <w:b w:val="0"/>
                <w:bCs/>
              </w:rPr>
              <w:t>478.41</w:t>
            </w:r>
          </w:p>
        </w:tc>
        <w:tc>
          <w:tcPr>
            <w:tcW w:w="765" w:type="pct"/>
            <w:shd w:val="clear" w:color="auto" w:fill="auto"/>
            <w:vAlign w:val="center"/>
          </w:tcPr>
          <w:p>
            <w:pPr>
              <w:pStyle w:val="41"/>
              <w:bidi w:val="0"/>
              <w:rPr>
                <w:b w:val="0"/>
                <w:bCs/>
              </w:rPr>
            </w:pPr>
            <w:r>
              <w:rPr>
                <w:rFonts w:hint="eastAsia"/>
                <w:b w:val="0"/>
                <w:bCs/>
              </w:rPr>
              <w:t>956.81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尚家场</w:t>
            </w:r>
          </w:p>
        </w:tc>
        <w:tc>
          <w:tcPr>
            <w:tcW w:w="935" w:type="pct"/>
            <w:shd w:val="clear" w:color="auto" w:fill="auto"/>
            <w:vAlign w:val="center"/>
          </w:tcPr>
          <w:p>
            <w:pPr>
              <w:pStyle w:val="41"/>
              <w:bidi w:val="0"/>
              <w:rPr>
                <w:b w:val="0"/>
                <w:bCs/>
              </w:rPr>
            </w:pPr>
            <w:r>
              <w:rPr>
                <w:rFonts w:hint="eastAsia"/>
                <w:b w:val="0"/>
                <w:bCs/>
              </w:rPr>
              <w:t>37</w:t>
            </w:r>
          </w:p>
        </w:tc>
        <w:tc>
          <w:tcPr>
            <w:tcW w:w="834" w:type="pct"/>
            <w:shd w:val="clear" w:color="auto" w:fill="auto"/>
            <w:vAlign w:val="center"/>
          </w:tcPr>
          <w:p>
            <w:pPr>
              <w:pStyle w:val="41"/>
              <w:bidi w:val="0"/>
              <w:rPr>
                <w:b w:val="0"/>
                <w:bCs/>
              </w:rPr>
            </w:pPr>
            <w:r>
              <w:rPr>
                <w:rFonts w:hint="eastAsia"/>
                <w:b w:val="0"/>
                <w:bCs/>
              </w:rPr>
              <w:t>18.5</w:t>
            </w:r>
          </w:p>
        </w:tc>
        <w:tc>
          <w:tcPr>
            <w:tcW w:w="996" w:type="pct"/>
            <w:shd w:val="clear" w:color="auto" w:fill="auto"/>
            <w:vAlign w:val="center"/>
          </w:tcPr>
          <w:p>
            <w:pPr>
              <w:pStyle w:val="41"/>
              <w:bidi w:val="0"/>
              <w:rPr>
                <w:b w:val="0"/>
                <w:bCs/>
              </w:rPr>
            </w:pPr>
            <w:r>
              <w:rPr>
                <w:rFonts w:hint="eastAsia"/>
                <w:b w:val="0"/>
                <w:bCs/>
              </w:rPr>
              <w:t>526.27</w:t>
            </w:r>
          </w:p>
        </w:tc>
        <w:tc>
          <w:tcPr>
            <w:tcW w:w="765" w:type="pct"/>
            <w:shd w:val="clear" w:color="auto" w:fill="auto"/>
            <w:vAlign w:val="center"/>
          </w:tcPr>
          <w:p>
            <w:pPr>
              <w:pStyle w:val="41"/>
              <w:bidi w:val="0"/>
              <w:rPr>
                <w:b w:val="0"/>
                <w:bCs/>
              </w:rPr>
            </w:pPr>
            <w:r>
              <w:rPr>
                <w:rFonts w:hint="eastAsia"/>
                <w:b w:val="0"/>
                <w:bCs/>
              </w:rPr>
              <w:t>1052.54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斗洞子</w:t>
            </w:r>
          </w:p>
        </w:tc>
        <w:tc>
          <w:tcPr>
            <w:tcW w:w="935" w:type="pct"/>
            <w:shd w:val="clear" w:color="auto" w:fill="auto"/>
            <w:vAlign w:val="center"/>
          </w:tcPr>
          <w:p>
            <w:pPr>
              <w:pStyle w:val="41"/>
              <w:bidi w:val="0"/>
              <w:rPr>
                <w:b w:val="0"/>
                <w:bCs/>
              </w:rPr>
            </w:pPr>
            <w:r>
              <w:rPr>
                <w:rFonts w:hint="eastAsia"/>
                <w:b w:val="0"/>
                <w:bCs/>
              </w:rPr>
              <w:t>40.56</w:t>
            </w:r>
          </w:p>
        </w:tc>
        <w:tc>
          <w:tcPr>
            <w:tcW w:w="834" w:type="pct"/>
            <w:shd w:val="clear" w:color="auto" w:fill="auto"/>
            <w:vAlign w:val="center"/>
          </w:tcPr>
          <w:p>
            <w:pPr>
              <w:pStyle w:val="41"/>
              <w:bidi w:val="0"/>
              <w:rPr>
                <w:b w:val="0"/>
                <w:bCs/>
              </w:rPr>
            </w:pPr>
            <w:r>
              <w:rPr>
                <w:rFonts w:hint="eastAsia"/>
                <w:b w:val="0"/>
                <w:bCs/>
              </w:rPr>
              <w:t>20.28</w:t>
            </w:r>
          </w:p>
        </w:tc>
        <w:tc>
          <w:tcPr>
            <w:tcW w:w="996" w:type="pct"/>
            <w:shd w:val="clear" w:color="auto" w:fill="auto"/>
            <w:vAlign w:val="center"/>
          </w:tcPr>
          <w:p>
            <w:pPr>
              <w:pStyle w:val="41"/>
              <w:bidi w:val="0"/>
              <w:rPr>
                <w:b w:val="0"/>
                <w:bCs/>
              </w:rPr>
            </w:pPr>
            <w:r>
              <w:rPr>
                <w:rFonts w:hint="eastAsia"/>
                <w:b w:val="0"/>
                <w:bCs/>
              </w:rPr>
              <w:t>548.46</w:t>
            </w:r>
          </w:p>
        </w:tc>
        <w:tc>
          <w:tcPr>
            <w:tcW w:w="765" w:type="pct"/>
            <w:shd w:val="clear" w:color="auto" w:fill="auto"/>
            <w:vAlign w:val="center"/>
          </w:tcPr>
          <w:p>
            <w:pPr>
              <w:pStyle w:val="41"/>
              <w:bidi w:val="0"/>
              <w:rPr>
                <w:b w:val="0"/>
                <w:bCs/>
              </w:rPr>
            </w:pPr>
            <w:r>
              <w:rPr>
                <w:rFonts w:hint="eastAsia"/>
                <w:b w:val="0"/>
                <w:bCs/>
              </w:rPr>
              <w:t>1096.91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陈家林林</w:t>
            </w:r>
          </w:p>
        </w:tc>
        <w:tc>
          <w:tcPr>
            <w:tcW w:w="935" w:type="pct"/>
            <w:shd w:val="clear" w:color="auto" w:fill="auto"/>
            <w:vAlign w:val="center"/>
          </w:tcPr>
          <w:p>
            <w:pPr>
              <w:pStyle w:val="41"/>
              <w:bidi w:val="0"/>
              <w:rPr>
                <w:b w:val="0"/>
                <w:bCs/>
              </w:rPr>
            </w:pPr>
            <w:r>
              <w:rPr>
                <w:rFonts w:hint="eastAsia"/>
                <w:b w:val="0"/>
                <w:bCs/>
              </w:rPr>
              <w:t>33.81</w:t>
            </w:r>
          </w:p>
        </w:tc>
        <w:tc>
          <w:tcPr>
            <w:tcW w:w="834" w:type="pct"/>
            <w:shd w:val="clear" w:color="auto" w:fill="auto"/>
            <w:vAlign w:val="center"/>
          </w:tcPr>
          <w:p>
            <w:pPr>
              <w:pStyle w:val="41"/>
              <w:bidi w:val="0"/>
              <w:rPr>
                <w:b w:val="0"/>
                <w:bCs/>
              </w:rPr>
            </w:pPr>
            <w:r>
              <w:rPr>
                <w:rFonts w:hint="eastAsia"/>
                <w:b w:val="0"/>
                <w:bCs/>
              </w:rPr>
              <w:t>16.9</w:t>
            </w:r>
          </w:p>
        </w:tc>
        <w:tc>
          <w:tcPr>
            <w:tcW w:w="996" w:type="pct"/>
            <w:shd w:val="clear" w:color="auto" w:fill="auto"/>
            <w:vAlign w:val="center"/>
          </w:tcPr>
          <w:p>
            <w:pPr>
              <w:pStyle w:val="41"/>
              <w:bidi w:val="0"/>
              <w:rPr>
                <w:b w:val="0"/>
                <w:bCs/>
              </w:rPr>
            </w:pPr>
            <w:r>
              <w:rPr>
                <w:rFonts w:hint="eastAsia"/>
                <w:b w:val="0"/>
                <w:bCs/>
              </w:rPr>
              <w:t>476.6</w:t>
            </w:r>
          </w:p>
        </w:tc>
        <w:tc>
          <w:tcPr>
            <w:tcW w:w="765" w:type="pct"/>
            <w:shd w:val="clear" w:color="auto" w:fill="auto"/>
            <w:vAlign w:val="center"/>
          </w:tcPr>
          <w:p>
            <w:pPr>
              <w:pStyle w:val="41"/>
              <w:bidi w:val="0"/>
              <w:rPr>
                <w:b w:val="0"/>
                <w:bCs/>
              </w:rPr>
            </w:pPr>
            <w:r>
              <w:rPr>
                <w:rFonts w:hint="eastAsia"/>
                <w:b w:val="0"/>
                <w:bCs/>
              </w:rPr>
              <w:t>953.19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家安村</w:t>
            </w:r>
          </w:p>
        </w:tc>
        <w:tc>
          <w:tcPr>
            <w:tcW w:w="935" w:type="pct"/>
            <w:shd w:val="clear" w:color="auto" w:fill="auto"/>
            <w:vAlign w:val="center"/>
          </w:tcPr>
          <w:p>
            <w:pPr>
              <w:pStyle w:val="41"/>
              <w:bidi w:val="0"/>
              <w:rPr>
                <w:b w:val="0"/>
                <w:bCs/>
              </w:rPr>
            </w:pPr>
            <w:r>
              <w:rPr>
                <w:rFonts w:hint="eastAsia"/>
                <w:b w:val="0"/>
                <w:bCs/>
              </w:rPr>
              <w:t>33</w:t>
            </w:r>
          </w:p>
        </w:tc>
        <w:tc>
          <w:tcPr>
            <w:tcW w:w="834" w:type="pct"/>
            <w:shd w:val="clear" w:color="auto" w:fill="auto"/>
            <w:vAlign w:val="center"/>
          </w:tcPr>
          <w:p>
            <w:pPr>
              <w:pStyle w:val="41"/>
              <w:bidi w:val="0"/>
              <w:rPr>
                <w:b w:val="0"/>
                <w:bCs/>
              </w:rPr>
            </w:pPr>
            <w:r>
              <w:rPr>
                <w:rFonts w:hint="eastAsia"/>
                <w:b w:val="0"/>
                <w:bCs/>
              </w:rPr>
              <w:t>16.5</w:t>
            </w:r>
          </w:p>
        </w:tc>
        <w:tc>
          <w:tcPr>
            <w:tcW w:w="996" w:type="pct"/>
            <w:shd w:val="clear" w:color="auto" w:fill="auto"/>
            <w:vAlign w:val="center"/>
          </w:tcPr>
          <w:p>
            <w:pPr>
              <w:pStyle w:val="41"/>
              <w:bidi w:val="0"/>
              <w:rPr>
                <w:b w:val="0"/>
                <w:bCs/>
              </w:rPr>
            </w:pPr>
            <w:r>
              <w:rPr>
                <w:rFonts w:hint="eastAsia"/>
                <w:b w:val="0"/>
                <w:bCs/>
              </w:rPr>
              <w:t>510.16</w:t>
            </w:r>
          </w:p>
        </w:tc>
        <w:tc>
          <w:tcPr>
            <w:tcW w:w="765" w:type="pct"/>
            <w:shd w:val="clear" w:color="auto" w:fill="auto"/>
            <w:vAlign w:val="center"/>
          </w:tcPr>
          <w:p>
            <w:pPr>
              <w:pStyle w:val="41"/>
              <w:bidi w:val="0"/>
              <w:rPr>
                <w:b w:val="0"/>
                <w:bCs/>
              </w:rPr>
            </w:pPr>
            <w:r>
              <w:rPr>
                <w:rFonts w:hint="eastAsia"/>
                <w:b w:val="0"/>
                <w:bCs/>
              </w:rPr>
              <w:t>1020.32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下家桐子林</w:t>
            </w:r>
          </w:p>
        </w:tc>
        <w:tc>
          <w:tcPr>
            <w:tcW w:w="935" w:type="pct"/>
            <w:shd w:val="clear" w:color="auto" w:fill="auto"/>
            <w:vAlign w:val="center"/>
          </w:tcPr>
          <w:p>
            <w:pPr>
              <w:pStyle w:val="41"/>
              <w:bidi w:val="0"/>
              <w:rPr>
                <w:b w:val="0"/>
                <w:bCs/>
              </w:rPr>
            </w:pPr>
            <w:r>
              <w:rPr>
                <w:rFonts w:hint="eastAsia"/>
                <w:b w:val="0"/>
                <w:bCs/>
              </w:rPr>
              <w:t>33.52</w:t>
            </w:r>
          </w:p>
        </w:tc>
        <w:tc>
          <w:tcPr>
            <w:tcW w:w="834" w:type="pct"/>
            <w:shd w:val="clear" w:color="auto" w:fill="auto"/>
            <w:vAlign w:val="center"/>
          </w:tcPr>
          <w:p>
            <w:pPr>
              <w:pStyle w:val="41"/>
              <w:bidi w:val="0"/>
              <w:rPr>
                <w:b w:val="0"/>
                <w:bCs/>
              </w:rPr>
            </w:pPr>
            <w:r>
              <w:rPr>
                <w:rFonts w:hint="eastAsia"/>
                <w:b w:val="0"/>
                <w:bCs/>
              </w:rPr>
              <w:t>16.76</w:t>
            </w:r>
          </w:p>
        </w:tc>
        <w:tc>
          <w:tcPr>
            <w:tcW w:w="996" w:type="pct"/>
            <w:shd w:val="clear" w:color="auto" w:fill="auto"/>
            <w:vAlign w:val="center"/>
          </w:tcPr>
          <w:p>
            <w:pPr>
              <w:pStyle w:val="41"/>
              <w:bidi w:val="0"/>
              <w:rPr>
                <w:b w:val="0"/>
                <w:bCs/>
              </w:rPr>
            </w:pPr>
            <w:r>
              <w:rPr>
                <w:rFonts w:hint="eastAsia"/>
                <w:b w:val="0"/>
                <w:bCs/>
              </w:rPr>
              <w:t>523.1</w:t>
            </w:r>
          </w:p>
        </w:tc>
        <w:tc>
          <w:tcPr>
            <w:tcW w:w="765" w:type="pct"/>
            <w:shd w:val="clear" w:color="auto" w:fill="auto"/>
            <w:vAlign w:val="center"/>
          </w:tcPr>
          <w:p>
            <w:pPr>
              <w:pStyle w:val="41"/>
              <w:bidi w:val="0"/>
              <w:rPr>
                <w:b w:val="0"/>
                <w:bCs/>
              </w:rPr>
            </w:pPr>
            <w:r>
              <w:rPr>
                <w:rFonts w:hint="eastAsia"/>
                <w:b w:val="0"/>
                <w:bCs/>
              </w:rPr>
              <w:t>1046.20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区域最大值</w:t>
            </w:r>
          </w:p>
        </w:tc>
        <w:tc>
          <w:tcPr>
            <w:tcW w:w="935" w:type="pct"/>
            <w:shd w:val="clear" w:color="auto" w:fill="auto"/>
            <w:vAlign w:val="center"/>
          </w:tcPr>
          <w:p>
            <w:pPr>
              <w:pStyle w:val="41"/>
              <w:bidi w:val="0"/>
              <w:rPr>
                <w:b w:val="0"/>
                <w:bCs/>
              </w:rPr>
            </w:pPr>
            <w:r>
              <w:rPr>
                <w:rFonts w:hint="eastAsia"/>
                <w:b w:val="0"/>
                <w:bCs/>
              </w:rPr>
              <w:t>107.75</w:t>
            </w:r>
          </w:p>
        </w:tc>
        <w:tc>
          <w:tcPr>
            <w:tcW w:w="834" w:type="pct"/>
            <w:shd w:val="clear" w:color="auto" w:fill="auto"/>
            <w:vAlign w:val="center"/>
          </w:tcPr>
          <w:p>
            <w:pPr>
              <w:pStyle w:val="41"/>
              <w:bidi w:val="0"/>
              <w:rPr>
                <w:b w:val="0"/>
                <w:bCs/>
              </w:rPr>
            </w:pPr>
            <w:r>
              <w:rPr>
                <w:rFonts w:hint="eastAsia"/>
                <w:b w:val="0"/>
                <w:bCs/>
              </w:rPr>
              <w:t>53.87</w:t>
            </w:r>
          </w:p>
        </w:tc>
        <w:tc>
          <w:tcPr>
            <w:tcW w:w="996" w:type="pct"/>
            <w:shd w:val="clear" w:color="auto" w:fill="auto"/>
            <w:vAlign w:val="center"/>
          </w:tcPr>
          <w:p>
            <w:pPr>
              <w:pStyle w:val="41"/>
              <w:bidi w:val="0"/>
              <w:rPr>
                <w:b w:val="0"/>
                <w:bCs/>
              </w:rPr>
            </w:pPr>
            <w:r>
              <w:rPr>
                <w:rFonts w:hint="eastAsia"/>
                <w:b w:val="0"/>
                <w:bCs/>
              </w:rPr>
              <w:t>1667.80</w:t>
            </w:r>
          </w:p>
        </w:tc>
        <w:tc>
          <w:tcPr>
            <w:tcW w:w="765" w:type="pct"/>
            <w:shd w:val="clear" w:color="auto" w:fill="auto"/>
            <w:vAlign w:val="center"/>
          </w:tcPr>
          <w:p>
            <w:pPr>
              <w:pStyle w:val="41"/>
              <w:bidi w:val="0"/>
              <w:rPr>
                <w:b w:val="0"/>
                <w:bCs/>
              </w:rPr>
            </w:pPr>
            <w:r>
              <w:rPr>
                <w:rFonts w:hint="eastAsia"/>
                <w:b w:val="0"/>
                <w:bCs/>
              </w:rPr>
              <w:t>3335.60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468" w:type="pct"/>
            <w:shd w:val="clear" w:color="auto" w:fill="auto"/>
            <w:noWrap/>
            <w:vAlign w:val="center"/>
          </w:tcPr>
          <w:p>
            <w:pPr>
              <w:pStyle w:val="41"/>
              <w:bidi w:val="0"/>
              <w:rPr>
                <w:b w:val="0"/>
                <w:bCs/>
              </w:rPr>
            </w:pPr>
            <w:r>
              <w:rPr>
                <w:rFonts w:hint="eastAsia"/>
                <w:b w:val="0"/>
                <w:bCs/>
              </w:rPr>
              <w:t>区域最大值坐标</w:t>
            </w:r>
          </w:p>
        </w:tc>
        <w:tc>
          <w:tcPr>
            <w:tcW w:w="1769" w:type="pct"/>
            <w:gridSpan w:val="2"/>
            <w:shd w:val="clear" w:color="auto" w:fill="auto"/>
            <w:vAlign w:val="center"/>
          </w:tcPr>
          <w:p>
            <w:pPr>
              <w:pStyle w:val="41"/>
              <w:bidi w:val="0"/>
              <w:rPr>
                <w:b w:val="0"/>
                <w:bCs/>
              </w:rPr>
            </w:pPr>
            <w:r>
              <w:rPr>
                <w:b w:val="0"/>
                <w:bCs/>
              </w:rPr>
              <w:t>(</w:t>
            </w:r>
            <w:r>
              <w:rPr>
                <w:rFonts w:hint="eastAsia"/>
                <w:b w:val="0"/>
                <w:bCs/>
              </w:rPr>
              <w:t>-2500</w:t>
            </w:r>
            <w:r>
              <w:rPr>
                <w:b w:val="0"/>
                <w:bCs/>
              </w:rPr>
              <w:t>,</w:t>
            </w:r>
            <w:r>
              <w:rPr>
                <w:rFonts w:hint="eastAsia"/>
                <w:b w:val="0"/>
                <w:bCs/>
              </w:rPr>
              <w:t>2000</w:t>
            </w:r>
            <w:r>
              <w:rPr>
                <w:b w:val="0"/>
                <w:bCs/>
              </w:rPr>
              <w:t>)</w:t>
            </w:r>
          </w:p>
        </w:tc>
        <w:tc>
          <w:tcPr>
            <w:tcW w:w="1761" w:type="pct"/>
            <w:gridSpan w:val="2"/>
            <w:shd w:val="clear" w:color="auto" w:fill="auto"/>
            <w:vAlign w:val="center"/>
          </w:tcPr>
          <w:p>
            <w:pPr>
              <w:pStyle w:val="41"/>
              <w:bidi w:val="0"/>
              <w:rPr>
                <w:b w:val="0"/>
                <w:bCs/>
              </w:rPr>
            </w:pPr>
            <w:r>
              <w:rPr>
                <w:b w:val="0"/>
                <w:bCs/>
              </w:rPr>
              <w:t>(</w:t>
            </w:r>
            <w:r>
              <w:rPr>
                <w:rFonts w:hint="eastAsia"/>
                <w:b w:val="0"/>
                <w:bCs/>
              </w:rPr>
              <w:t>-1400</w:t>
            </w:r>
            <w:r>
              <w:rPr>
                <w:b w:val="0"/>
                <w:bCs/>
              </w:rPr>
              <w:t>,</w:t>
            </w:r>
            <w:r>
              <w:rPr>
                <w:rFonts w:hint="eastAsia"/>
                <w:b w:val="0"/>
                <w:bCs/>
              </w:rPr>
              <w:t>800</w:t>
            </w:r>
            <w:r>
              <w:rPr>
                <w:b w:val="0"/>
                <w:bCs/>
              </w:rPr>
              <w:t>)</w:t>
            </w:r>
          </w:p>
        </w:tc>
      </w:tr>
    </w:tbl>
    <w:p>
      <w:pPr>
        <w:rPr>
          <w:rFonts w:hint="eastAsia"/>
          <w:lang w:val="en-US" w:eastAsia="zh-CN"/>
        </w:rPr>
      </w:pPr>
      <w:r>
        <w:rPr>
          <w:rFonts w:hint="eastAsia"/>
          <w:lang w:val="en-US" w:eastAsia="zh-CN"/>
        </w:rPr>
        <w:t>根据上表预测结果，非正常工况排放的废气污染物对敏感点和网格小时最大浓度明显增加，在废气处理设施失效情况下，项目排放的大气污染物对周围的大气环境影响较大。</w:t>
      </w:r>
    </w:p>
    <w:p>
      <w:pPr>
        <w:rPr>
          <w:rFonts w:hint="eastAsia"/>
          <w:lang w:val="en-US" w:eastAsia="zh-CN"/>
        </w:rPr>
      </w:pPr>
      <w:r>
        <w:rPr>
          <w:rFonts w:hint="eastAsia"/>
          <w:b/>
          <w:bCs/>
          <w:lang w:val="en-US" w:eastAsia="zh-CN"/>
        </w:rPr>
        <w:t>3、项目环境影响叠加</w:t>
      </w:r>
    </w:p>
    <w:p>
      <w:pPr>
        <w:rPr>
          <w:rFonts w:hint="default" w:ascii="Times New Roman" w:hAnsi="Times New Roman" w:cs="Times New Roman"/>
          <w:lang w:val="en-US" w:eastAsia="zh-CN"/>
        </w:rPr>
      </w:pPr>
      <w:r>
        <w:rPr>
          <w:rFonts w:hint="default" w:ascii="Times New Roman" w:hAnsi="Times New Roman" w:cs="Times New Roman"/>
          <w:lang w:val="en-US" w:eastAsia="zh-CN"/>
        </w:rPr>
        <w:t>本项目属于改扩建项目，位于达标区。项目涉及的大气污染物空气质量浓度均不超标。项目对PM</w:t>
      </w:r>
      <w:r>
        <w:rPr>
          <w:rFonts w:hint="default" w:ascii="Times New Roman" w:hAnsi="Times New Roman" w:cs="Times New Roman"/>
          <w:vertAlign w:val="subscript"/>
          <w:lang w:val="en-US" w:eastAsia="zh-CN"/>
        </w:rPr>
        <w:t>10</w:t>
      </w:r>
      <w:r>
        <w:rPr>
          <w:rFonts w:hint="default" w:ascii="Times New Roman" w:hAnsi="Times New Roman" w:cs="Times New Roman"/>
          <w:lang w:val="en-US" w:eastAsia="zh-CN"/>
        </w:rPr>
        <w:t>、SO</w:t>
      </w:r>
      <w:r>
        <w:rPr>
          <w:rFonts w:hint="default" w:ascii="Times New Roman" w:hAnsi="Times New Roman" w:cs="Times New Roman"/>
          <w:vertAlign w:val="subscript"/>
          <w:lang w:val="en-US" w:eastAsia="zh-CN"/>
        </w:rPr>
        <w:t>2</w:t>
      </w:r>
      <w:r>
        <w:rPr>
          <w:rFonts w:hint="default" w:ascii="Times New Roman" w:hAnsi="Times New Roman" w:cs="Times New Roman"/>
          <w:lang w:val="en-US" w:eastAsia="zh-CN"/>
        </w:rPr>
        <w:t>、NO</w:t>
      </w:r>
      <w:r>
        <w:rPr>
          <w:rFonts w:hint="default" w:ascii="Times New Roman" w:hAnsi="Times New Roman" w:cs="Times New Roman"/>
          <w:vertAlign w:val="subscript"/>
          <w:lang w:val="en-US" w:eastAsia="zh-CN"/>
        </w:rPr>
        <w:t>X</w:t>
      </w:r>
      <w:r>
        <w:rPr>
          <w:rFonts w:hint="default" w:ascii="Times New Roman" w:hAnsi="Times New Roman" w:cs="Times New Roman"/>
          <w:lang w:val="en-US" w:eastAsia="zh-CN"/>
        </w:rPr>
        <w:t>、NH</w:t>
      </w:r>
      <w:r>
        <w:rPr>
          <w:rFonts w:hint="default" w:ascii="Times New Roman" w:hAnsi="Times New Roman" w:cs="Times New Roman"/>
          <w:vertAlign w:val="subscript"/>
          <w:lang w:val="en-US" w:eastAsia="zh-CN"/>
        </w:rPr>
        <w:t>3</w:t>
      </w:r>
      <w:r>
        <w:rPr>
          <w:rFonts w:hint="default" w:ascii="Times New Roman" w:hAnsi="Times New Roman" w:cs="Times New Roman"/>
          <w:lang w:val="en-US" w:eastAsia="zh-CN"/>
        </w:rPr>
        <w:t>、HCl叠加浓度计算方公式如下：</w:t>
      </w:r>
    </w:p>
    <w:p>
      <w:pPr>
        <w:rPr>
          <w:rFonts w:hint="default" w:ascii="Times New Roman" w:hAnsi="Times New Roman" w:cs="Times New Roman"/>
          <w:lang w:val="en-US" w:eastAsia="zh-CN"/>
        </w:rPr>
      </w:pPr>
      <w:r>
        <w:rPr>
          <w:rFonts w:hint="default" w:ascii="Times New Roman" w:hAnsi="Times New Roman" w:cs="Times New Roman"/>
          <w:lang w:val="en-US" w:eastAsia="zh-CN"/>
        </w:rPr>
        <w:t>C</w:t>
      </w:r>
      <w:r>
        <w:rPr>
          <w:rFonts w:hint="default" w:ascii="Times New Roman" w:hAnsi="Times New Roman" w:cs="Times New Roman"/>
          <w:vertAlign w:val="subscript"/>
          <w:lang w:val="en-US" w:eastAsia="zh-CN"/>
        </w:rPr>
        <w:t>叠加</w:t>
      </w:r>
      <w:r>
        <w:rPr>
          <w:rFonts w:hint="default" w:ascii="Times New Roman" w:hAnsi="Times New Roman" w:cs="Times New Roman"/>
          <w:lang w:val="en-US" w:eastAsia="zh-CN"/>
        </w:rPr>
        <w:t>＝C</w:t>
      </w:r>
      <w:r>
        <w:rPr>
          <w:rFonts w:hint="default" w:ascii="Times New Roman" w:hAnsi="Times New Roman" w:cs="Times New Roman"/>
          <w:vertAlign w:val="subscript"/>
          <w:lang w:val="en-US" w:eastAsia="zh-CN"/>
        </w:rPr>
        <w:t>新增</w:t>
      </w:r>
      <w:r>
        <w:rPr>
          <w:rFonts w:hint="default" w:ascii="Times New Roman" w:hAnsi="Times New Roman" w:cs="Times New Roman"/>
          <w:lang w:val="en-US" w:eastAsia="zh-CN"/>
        </w:rPr>
        <w:t>＋C</w:t>
      </w:r>
      <w:r>
        <w:rPr>
          <w:rFonts w:hint="default" w:ascii="Times New Roman" w:hAnsi="Times New Roman" w:cs="Times New Roman"/>
          <w:vertAlign w:val="subscript"/>
          <w:lang w:val="en-US" w:eastAsia="zh-CN"/>
        </w:rPr>
        <w:t>拟在建</w:t>
      </w:r>
      <w:r>
        <w:rPr>
          <w:rFonts w:hint="default" w:ascii="Times New Roman" w:hAnsi="Times New Roman" w:cs="Times New Roman"/>
          <w:lang w:val="en-US" w:eastAsia="zh-CN"/>
        </w:rPr>
        <w:t>＋C</w:t>
      </w:r>
      <w:r>
        <w:rPr>
          <w:rFonts w:hint="default" w:ascii="Times New Roman" w:hAnsi="Times New Roman" w:cs="Times New Roman"/>
          <w:vertAlign w:val="subscript"/>
          <w:lang w:val="en-US" w:eastAsia="zh-CN"/>
        </w:rPr>
        <w:t>现状</w:t>
      </w:r>
    </w:p>
    <w:p>
      <w:pPr>
        <w:rPr>
          <w:rFonts w:hint="default" w:ascii="Times New Roman" w:hAnsi="Times New Roman" w:cs="Times New Roman"/>
          <w:lang w:val="en-US" w:eastAsia="zh-CN"/>
        </w:rPr>
      </w:pPr>
      <w:r>
        <w:rPr>
          <w:rFonts w:hint="default" w:ascii="Times New Roman" w:hAnsi="Times New Roman" w:cs="Times New Roman"/>
          <w:lang w:val="en-US" w:eastAsia="zh-CN"/>
        </w:rPr>
        <w:t>式中：C</w:t>
      </w:r>
      <w:r>
        <w:rPr>
          <w:rFonts w:hint="default" w:ascii="Times New Roman" w:hAnsi="Times New Roman" w:cs="Times New Roman"/>
          <w:vertAlign w:val="subscript"/>
          <w:lang w:val="en-US" w:eastAsia="zh-CN"/>
        </w:rPr>
        <w:t>叠加</w:t>
      </w:r>
      <w:r>
        <w:rPr>
          <w:rFonts w:hint="default" w:ascii="Times New Roman" w:hAnsi="Times New Roman" w:cs="Times New Roman"/>
          <w:lang w:val="en-US" w:eastAsia="zh-CN"/>
        </w:rPr>
        <w:t>—预测点叠加各污染源及现状浓度后的环境质量浓度，ug/m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rPr>
          <w:rFonts w:hint="default" w:ascii="Times New Roman" w:hAnsi="Times New Roman" w:cs="Times New Roman"/>
          <w:lang w:val="en-US" w:eastAsia="zh-CN"/>
        </w:rPr>
      </w:pPr>
      <w:r>
        <w:rPr>
          <w:rFonts w:hint="default" w:ascii="Times New Roman" w:hAnsi="Times New Roman" w:cs="Times New Roman"/>
          <w:lang w:val="en-US" w:eastAsia="zh-CN"/>
        </w:rPr>
        <w:t>C</w:t>
      </w:r>
      <w:r>
        <w:rPr>
          <w:rFonts w:hint="default" w:ascii="Times New Roman" w:hAnsi="Times New Roman" w:cs="Times New Roman"/>
          <w:vertAlign w:val="subscript"/>
          <w:lang w:val="en-US" w:eastAsia="zh-CN"/>
        </w:rPr>
        <w:t>新增</w:t>
      </w:r>
      <w:r>
        <w:rPr>
          <w:rFonts w:hint="default" w:ascii="Times New Roman" w:hAnsi="Times New Roman" w:cs="Times New Roman"/>
          <w:lang w:val="en-US" w:eastAsia="zh-CN"/>
        </w:rPr>
        <w:t>—本项目新增污染源对预测点的贡献浓度，ug/m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rPr>
          <w:rFonts w:hint="default" w:ascii="Times New Roman" w:hAnsi="Times New Roman" w:cs="Times New Roman"/>
          <w:lang w:val="en-US" w:eastAsia="zh-CN"/>
        </w:rPr>
      </w:pPr>
      <w:r>
        <w:rPr>
          <w:rFonts w:hint="default" w:ascii="Times New Roman" w:hAnsi="Times New Roman" w:cs="Times New Roman"/>
          <w:lang w:val="en-US" w:eastAsia="zh-CN"/>
        </w:rPr>
        <w:t>C</w:t>
      </w:r>
      <w:r>
        <w:rPr>
          <w:rFonts w:hint="default" w:ascii="Times New Roman" w:hAnsi="Times New Roman" w:cs="Times New Roman"/>
          <w:vertAlign w:val="subscript"/>
          <w:lang w:val="en-US" w:eastAsia="zh-CN"/>
        </w:rPr>
        <w:t>拟在建</w:t>
      </w:r>
      <w:r>
        <w:rPr>
          <w:rFonts w:hint="default" w:ascii="Times New Roman" w:hAnsi="Times New Roman" w:cs="Times New Roman"/>
          <w:lang w:val="en-US" w:eastAsia="zh-CN"/>
        </w:rPr>
        <w:t>—本项目拟在建污染源对预测点的贡献浓度，ug/m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rPr>
          <w:rFonts w:hint="default" w:ascii="Times New Roman" w:hAnsi="Times New Roman" w:cs="Times New Roman"/>
          <w:lang w:val="en-US" w:eastAsia="zh-CN"/>
        </w:rPr>
      </w:pPr>
      <w:r>
        <w:rPr>
          <w:rFonts w:hint="default" w:ascii="Times New Roman" w:hAnsi="Times New Roman" w:cs="Times New Roman"/>
          <w:lang w:val="en-US" w:eastAsia="zh-CN"/>
        </w:rPr>
        <w:t>C</w:t>
      </w:r>
      <w:r>
        <w:rPr>
          <w:rFonts w:hint="default" w:ascii="Times New Roman" w:hAnsi="Times New Roman" w:cs="Times New Roman"/>
          <w:vertAlign w:val="subscript"/>
          <w:lang w:val="en-US" w:eastAsia="zh-CN"/>
        </w:rPr>
        <w:t>现状</w:t>
      </w:r>
      <w:r>
        <w:rPr>
          <w:rFonts w:hint="default" w:ascii="Times New Roman" w:hAnsi="Times New Roman" w:cs="Times New Roman"/>
          <w:lang w:val="en-US" w:eastAsia="zh-CN"/>
        </w:rPr>
        <w:t>—预测点环境质量现状浓度；项目环境质量现状浓度采用《2020年什邡环境质量公报》PM10年均现状浓度为62.67ug/m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、SO</w:t>
      </w:r>
      <w:r>
        <w:rPr>
          <w:rFonts w:hint="default" w:ascii="Times New Roman" w:hAnsi="Times New Roman" w:cs="Times New Roman"/>
          <w:vertAlign w:val="subscript"/>
          <w:lang w:val="en-US" w:eastAsia="zh-CN"/>
        </w:rPr>
        <w:t>2</w:t>
      </w:r>
      <w:r>
        <w:rPr>
          <w:rFonts w:hint="default" w:ascii="Times New Roman" w:hAnsi="Times New Roman" w:cs="Times New Roman"/>
          <w:lang w:val="en-US" w:eastAsia="zh-CN"/>
        </w:rPr>
        <w:t>年均现状浓度为17.84ug/m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、NO2年均现状浓度为24.67ug/m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。采用距离项目最近站点的2020基准年PM</w:t>
      </w:r>
      <w:r>
        <w:rPr>
          <w:rFonts w:hint="default" w:ascii="Times New Roman" w:hAnsi="Times New Roman" w:cs="Times New Roman"/>
          <w:vertAlign w:val="subscript"/>
          <w:lang w:val="en-US" w:eastAsia="zh-CN"/>
        </w:rPr>
        <w:t>10</w:t>
      </w:r>
      <w:r>
        <w:rPr>
          <w:rFonts w:hint="default" w:ascii="Times New Roman" w:hAnsi="Times New Roman" w:cs="Times New Roman"/>
          <w:lang w:val="en-US" w:eastAsia="zh-CN"/>
        </w:rPr>
        <w:t>、SO</w:t>
      </w:r>
      <w:r>
        <w:rPr>
          <w:rFonts w:hint="default" w:ascii="Times New Roman" w:hAnsi="Times New Roman" w:cs="Times New Roman"/>
          <w:vertAlign w:val="subscript"/>
          <w:lang w:val="en-US" w:eastAsia="zh-CN"/>
        </w:rPr>
        <w:t>2</w:t>
      </w:r>
      <w:r>
        <w:rPr>
          <w:rFonts w:hint="default" w:ascii="Times New Roman" w:hAnsi="Times New Roman" w:cs="Times New Roman"/>
          <w:lang w:val="en-US" w:eastAsia="zh-CN"/>
        </w:rPr>
        <w:t>、NO</w:t>
      </w:r>
      <w:r>
        <w:rPr>
          <w:rFonts w:hint="default" w:ascii="Times New Roman" w:hAnsi="Times New Roman" w:cs="Times New Roman"/>
          <w:vertAlign w:val="subscript"/>
          <w:lang w:val="en-US" w:eastAsia="zh-CN"/>
        </w:rPr>
        <w:t>2</w:t>
      </w:r>
      <w:r>
        <w:rPr>
          <w:rFonts w:hint="default" w:ascii="Times New Roman" w:hAnsi="Times New Roman" w:cs="Times New Roman"/>
          <w:lang w:val="en-US" w:eastAsia="zh-CN"/>
        </w:rPr>
        <w:t>保证率日均现状浓度分别为135ug/m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、15ug/m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、62ug/m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rPr>
          <w:rFonts w:hint="default" w:ascii="Times New Roman" w:hAnsi="Times New Roman" w:cs="Times New Roman"/>
          <w:lang w:val="en-US" w:eastAsia="zh-CN"/>
        </w:rPr>
      </w:pPr>
      <w:r>
        <w:rPr>
          <w:rFonts w:hint="default" w:ascii="Times New Roman" w:hAnsi="Times New Roman" w:cs="Times New Roman"/>
          <w:lang w:val="en-US" w:eastAsia="zh-CN"/>
        </w:rPr>
        <w:t>特征因子NH</w:t>
      </w:r>
      <w:r>
        <w:rPr>
          <w:rFonts w:hint="default" w:ascii="Times New Roman" w:hAnsi="Times New Roman" w:cs="Times New Roman"/>
          <w:vertAlign w:val="subscript"/>
          <w:lang w:val="en-US" w:eastAsia="zh-CN"/>
        </w:rPr>
        <w:t>3</w:t>
      </w:r>
      <w:r>
        <w:rPr>
          <w:rFonts w:hint="default" w:ascii="Times New Roman" w:hAnsi="Times New Roman" w:cs="Times New Roman"/>
          <w:lang w:val="en-US" w:eastAsia="zh-CN"/>
        </w:rPr>
        <w:t>、HCl采用现状补充监测数据，其中NH</w:t>
      </w:r>
      <w:r>
        <w:rPr>
          <w:rFonts w:hint="default" w:ascii="Times New Roman" w:hAnsi="Times New Roman" w:cs="Times New Roman"/>
          <w:vertAlign w:val="subscript"/>
          <w:lang w:val="en-US" w:eastAsia="zh-CN"/>
        </w:rPr>
        <w:t>3</w:t>
      </w:r>
      <w:r>
        <w:rPr>
          <w:rFonts w:hint="default" w:ascii="Times New Roman" w:hAnsi="Times New Roman" w:cs="Times New Roman"/>
          <w:lang w:val="en-US" w:eastAsia="zh-CN"/>
        </w:rPr>
        <w:t>：73ug/m3、HCl：26ug/m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p>
      <w:pPr>
        <w:rPr>
          <w:rFonts w:hint="default" w:ascii="Times New Roman" w:hAnsi="Times New Roman" w:cs="Times New Roman"/>
          <w:lang w:val="en-US" w:eastAsia="zh-CN"/>
        </w:rPr>
      </w:pPr>
      <w:r>
        <w:rPr>
          <w:rFonts w:hint="default" w:ascii="Times New Roman" w:hAnsi="Times New Roman" w:cs="Times New Roman"/>
          <w:lang w:val="en-US" w:eastAsia="zh-CN"/>
        </w:rPr>
        <w:t>项目运营后PM</w:t>
      </w:r>
      <w:r>
        <w:rPr>
          <w:rFonts w:hint="default" w:ascii="Times New Roman" w:hAnsi="Times New Roman" w:cs="Times New Roman"/>
          <w:vertAlign w:val="subscript"/>
          <w:lang w:val="en-US" w:eastAsia="zh-CN"/>
        </w:rPr>
        <w:t>10</w:t>
      </w:r>
      <w:r>
        <w:rPr>
          <w:rFonts w:hint="default" w:ascii="Times New Roman" w:hAnsi="Times New Roman" w:cs="Times New Roman"/>
          <w:lang w:val="en-US" w:eastAsia="zh-CN"/>
        </w:rPr>
        <w:t>、SO</w:t>
      </w:r>
      <w:r>
        <w:rPr>
          <w:rFonts w:hint="default" w:ascii="Times New Roman" w:hAnsi="Times New Roman" w:cs="Times New Roman"/>
          <w:vertAlign w:val="subscript"/>
          <w:lang w:val="en-US" w:eastAsia="zh-CN"/>
        </w:rPr>
        <w:t>2</w:t>
      </w:r>
      <w:r>
        <w:rPr>
          <w:rFonts w:hint="default" w:ascii="Times New Roman" w:hAnsi="Times New Roman" w:cs="Times New Roman"/>
          <w:lang w:val="en-US" w:eastAsia="zh-CN"/>
        </w:rPr>
        <w:t>、NO</w:t>
      </w:r>
      <w:r>
        <w:rPr>
          <w:rFonts w:hint="default" w:ascii="Times New Roman" w:hAnsi="Times New Roman" w:cs="Times New Roman"/>
          <w:vertAlign w:val="subscript"/>
          <w:lang w:val="en-US" w:eastAsia="zh-CN"/>
        </w:rPr>
        <w:t>X</w:t>
      </w:r>
      <w:r>
        <w:rPr>
          <w:rFonts w:hint="default" w:ascii="Times New Roman" w:hAnsi="Times New Roman" w:cs="Times New Roman"/>
          <w:lang w:val="en-US" w:eastAsia="zh-CN"/>
        </w:rPr>
        <w:t>、NH</w:t>
      </w:r>
      <w:r>
        <w:rPr>
          <w:rFonts w:hint="default" w:ascii="Times New Roman" w:hAnsi="Times New Roman" w:cs="Times New Roman"/>
          <w:vertAlign w:val="subscript"/>
          <w:lang w:val="en-US" w:eastAsia="zh-CN"/>
        </w:rPr>
        <w:t>3</w:t>
      </w:r>
      <w:r>
        <w:rPr>
          <w:rFonts w:hint="default" w:ascii="Times New Roman" w:hAnsi="Times New Roman" w:cs="Times New Roman"/>
          <w:lang w:val="en-US" w:eastAsia="zh-CN"/>
        </w:rPr>
        <w:t>、HCl在关心点的叠加最大浓度见</w:t>
      </w:r>
      <w:r>
        <w:rPr>
          <w:rFonts w:hint="eastAsia" w:ascii="Times New Roman" w:hAnsi="Times New Roman" w:cs="Times New Roman"/>
          <w:lang w:val="en-US" w:eastAsia="zh-CN"/>
        </w:rPr>
        <w:t>下</w:t>
      </w:r>
      <w:r>
        <w:rPr>
          <w:rFonts w:hint="default" w:ascii="Times New Roman" w:hAnsi="Times New Roman" w:cs="Times New Roman"/>
          <w:lang w:val="en-US" w:eastAsia="zh-CN"/>
        </w:rPr>
        <w:t>表，叠加浓度分布图见</w:t>
      </w:r>
      <w:r>
        <w:rPr>
          <w:rFonts w:hint="eastAsia" w:ascii="Times New Roman" w:hAnsi="Times New Roman" w:cs="Times New Roman"/>
          <w:lang w:val="en-US" w:eastAsia="zh-CN"/>
        </w:rPr>
        <w:t>下</w:t>
      </w:r>
      <w:r>
        <w:rPr>
          <w:rFonts w:hint="default" w:ascii="Times New Roman" w:hAnsi="Times New Roman" w:cs="Times New Roman"/>
          <w:lang w:val="en-US" w:eastAsia="zh-CN"/>
        </w:rPr>
        <w:t>图。</w:t>
      </w:r>
    </w:p>
    <w:p>
      <w:pPr>
        <w:pStyle w:val="41"/>
        <w:bidi w:val="0"/>
        <w:rPr>
          <w:rFonts w:hint="eastAsia"/>
          <w:lang w:val="en-US" w:eastAsia="zh-CN"/>
        </w:rPr>
      </w:pPr>
      <w:r>
        <w:rPr>
          <w:rFonts w:hint="eastAsia"/>
          <w:lang w:val="en-US" w:eastAsia="zh-CN"/>
        </w:rPr>
        <w:t>表6.2-24  项目运营后在关心点的污染物短期叠加最大浓度</w:t>
      </w:r>
    </w:p>
    <w:tbl>
      <w:tblPr>
        <w:tblStyle w:val="23"/>
        <w:tblW w:w="52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793"/>
        <w:gridCol w:w="1426"/>
        <w:gridCol w:w="912"/>
        <w:gridCol w:w="1426"/>
        <w:gridCol w:w="912"/>
        <w:gridCol w:w="1426"/>
        <w:gridCol w:w="9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87" w:hRule="atLeast"/>
          <w:jc w:val="center"/>
        </w:trPr>
        <w:tc>
          <w:tcPr>
            <w:tcW w:w="1019" w:type="pct"/>
            <w:vMerge w:val="restart"/>
            <w:shd w:val="clear" w:color="auto" w:fill="auto"/>
            <w:noWrap/>
            <w:vAlign w:val="center"/>
          </w:tcPr>
          <w:p>
            <w:pPr>
              <w:pStyle w:val="41"/>
              <w:bidi w:val="0"/>
            </w:pPr>
            <w:r>
              <w:rPr>
                <w:rFonts w:hint="eastAsia"/>
              </w:rPr>
              <w:t>关心点</w:t>
            </w:r>
          </w:p>
        </w:tc>
        <w:tc>
          <w:tcPr>
            <w:tcW w:w="1328" w:type="pct"/>
            <w:gridSpan w:val="2"/>
            <w:shd w:val="clear" w:color="auto" w:fill="auto"/>
            <w:vAlign w:val="center"/>
          </w:tcPr>
          <w:p>
            <w:pPr>
              <w:pStyle w:val="41"/>
              <w:bidi w:val="0"/>
            </w:pPr>
            <w:r>
              <w:t>PM</w:t>
            </w:r>
            <w:r>
              <w:rPr>
                <w:vertAlign w:val="subscript"/>
              </w:rPr>
              <w:t>10</w:t>
            </w:r>
            <w:r>
              <w:rPr>
                <w:rFonts w:hint="eastAsia"/>
              </w:rPr>
              <w:t>95%保证率</w:t>
            </w:r>
          </w:p>
          <w:p>
            <w:pPr>
              <w:pStyle w:val="41"/>
              <w:bidi w:val="0"/>
            </w:pPr>
            <w:r>
              <w:rPr>
                <w:rFonts w:hint="eastAsia"/>
              </w:rPr>
              <w:t>日均叠加最大浓度</w:t>
            </w:r>
          </w:p>
        </w:tc>
        <w:tc>
          <w:tcPr>
            <w:tcW w:w="1328" w:type="pct"/>
            <w:gridSpan w:val="2"/>
            <w:shd w:val="clear" w:color="auto" w:fill="auto"/>
            <w:vAlign w:val="center"/>
          </w:tcPr>
          <w:p>
            <w:pPr>
              <w:pStyle w:val="41"/>
              <w:bidi w:val="0"/>
            </w:pPr>
            <w:r>
              <w:rPr>
                <w:rFonts w:hint="eastAsia"/>
              </w:rPr>
              <w:t>SO</w:t>
            </w:r>
            <w:r>
              <w:rPr>
                <w:rFonts w:hint="eastAsia"/>
                <w:vertAlign w:val="subscript"/>
              </w:rPr>
              <w:t>2</w:t>
            </w:r>
            <w:r>
              <w:rPr>
                <w:rFonts w:hint="eastAsia"/>
              </w:rPr>
              <w:t>98%保证率</w:t>
            </w:r>
          </w:p>
          <w:p>
            <w:pPr>
              <w:pStyle w:val="41"/>
              <w:bidi w:val="0"/>
            </w:pPr>
            <w:r>
              <w:rPr>
                <w:rFonts w:hint="eastAsia"/>
              </w:rPr>
              <w:t>日均叠加最大浓度</w:t>
            </w:r>
          </w:p>
        </w:tc>
        <w:tc>
          <w:tcPr>
            <w:tcW w:w="1323" w:type="pct"/>
            <w:gridSpan w:val="2"/>
            <w:shd w:val="clear" w:color="auto" w:fill="auto"/>
            <w:vAlign w:val="center"/>
          </w:tcPr>
          <w:p>
            <w:pPr>
              <w:pStyle w:val="41"/>
              <w:bidi w:val="0"/>
            </w:pPr>
            <w:r>
              <w:rPr>
                <w:rFonts w:hint="eastAsia"/>
              </w:rPr>
              <w:t>NO</w:t>
            </w:r>
            <w:r>
              <w:rPr>
                <w:rFonts w:hint="eastAsia"/>
                <w:vertAlign w:val="subscript"/>
              </w:rPr>
              <w:t>X</w:t>
            </w:r>
            <w:r>
              <w:rPr>
                <w:rFonts w:hint="eastAsia"/>
              </w:rPr>
              <w:t>98%保证率</w:t>
            </w:r>
          </w:p>
          <w:p>
            <w:pPr>
              <w:pStyle w:val="41"/>
              <w:bidi w:val="0"/>
            </w:pPr>
            <w:r>
              <w:rPr>
                <w:rFonts w:hint="eastAsia"/>
              </w:rPr>
              <w:t>日均叠加最大浓度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vMerge w:val="continue"/>
            <w:shd w:val="clear" w:color="auto" w:fill="auto"/>
            <w:noWrap/>
            <w:vAlign w:val="center"/>
          </w:tcPr>
          <w:p>
            <w:pPr>
              <w:pStyle w:val="41"/>
              <w:bidi w:val="0"/>
            </w:pPr>
          </w:p>
        </w:tc>
        <w:tc>
          <w:tcPr>
            <w:tcW w:w="810" w:type="pct"/>
            <w:shd w:val="clear" w:color="auto" w:fill="auto"/>
            <w:vAlign w:val="center"/>
          </w:tcPr>
          <w:p>
            <w:pPr>
              <w:pStyle w:val="41"/>
              <w:bidi w:val="0"/>
            </w:pPr>
            <w:r>
              <w:rPr>
                <w:rFonts w:hint="eastAsia"/>
              </w:rPr>
              <w:t>预测值ug/m</w:t>
            </w:r>
            <w:r>
              <w:rPr>
                <w:rFonts w:hint="eastAsia"/>
                <w:vertAlign w:val="superscript"/>
              </w:rPr>
              <w:t>3</w:t>
            </w:r>
          </w:p>
        </w:tc>
        <w:tc>
          <w:tcPr>
            <w:tcW w:w="518" w:type="pct"/>
            <w:shd w:val="clear" w:color="auto" w:fill="auto"/>
            <w:vAlign w:val="center"/>
          </w:tcPr>
          <w:p>
            <w:pPr>
              <w:pStyle w:val="41"/>
              <w:bidi w:val="0"/>
            </w:pPr>
            <w:r>
              <w:rPr>
                <w:rFonts w:hint="eastAsia"/>
              </w:rPr>
              <w:t>占标率%</w:t>
            </w:r>
          </w:p>
        </w:tc>
        <w:tc>
          <w:tcPr>
            <w:tcW w:w="810" w:type="pct"/>
            <w:shd w:val="clear" w:color="auto" w:fill="auto"/>
            <w:vAlign w:val="center"/>
          </w:tcPr>
          <w:p>
            <w:pPr>
              <w:pStyle w:val="41"/>
              <w:bidi w:val="0"/>
            </w:pPr>
            <w:r>
              <w:rPr>
                <w:rFonts w:hint="eastAsia"/>
              </w:rPr>
              <w:t>预测值ug/m</w:t>
            </w:r>
            <w:r>
              <w:rPr>
                <w:rFonts w:hint="eastAsia"/>
                <w:vertAlign w:val="superscript"/>
              </w:rPr>
              <w:t>3</w:t>
            </w:r>
          </w:p>
        </w:tc>
        <w:tc>
          <w:tcPr>
            <w:tcW w:w="518" w:type="pct"/>
            <w:shd w:val="clear" w:color="auto" w:fill="auto"/>
            <w:vAlign w:val="center"/>
          </w:tcPr>
          <w:p>
            <w:pPr>
              <w:pStyle w:val="41"/>
              <w:bidi w:val="0"/>
            </w:pPr>
            <w:r>
              <w:rPr>
                <w:rFonts w:hint="eastAsia"/>
              </w:rPr>
              <w:t>占标率%</w:t>
            </w:r>
          </w:p>
        </w:tc>
        <w:tc>
          <w:tcPr>
            <w:tcW w:w="810" w:type="pct"/>
            <w:shd w:val="clear" w:color="auto" w:fill="auto"/>
            <w:vAlign w:val="center"/>
          </w:tcPr>
          <w:p>
            <w:pPr>
              <w:pStyle w:val="41"/>
              <w:bidi w:val="0"/>
            </w:pPr>
            <w:r>
              <w:rPr>
                <w:rFonts w:hint="eastAsia"/>
              </w:rPr>
              <w:t>预测值ug/m</w:t>
            </w:r>
            <w:r>
              <w:rPr>
                <w:rFonts w:hint="eastAsia"/>
                <w:vertAlign w:val="superscript"/>
              </w:rPr>
              <w:t>3</w:t>
            </w:r>
          </w:p>
        </w:tc>
        <w:tc>
          <w:tcPr>
            <w:tcW w:w="512" w:type="pct"/>
            <w:shd w:val="clear" w:color="auto" w:fill="auto"/>
            <w:vAlign w:val="center"/>
          </w:tcPr>
          <w:p>
            <w:pPr>
              <w:pStyle w:val="41"/>
              <w:bidi w:val="0"/>
            </w:pPr>
            <w:r>
              <w:rPr>
                <w:rFonts w:hint="eastAsia"/>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红庙子</w:t>
            </w:r>
          </w:p>
        </w:tc>
        <w:tc>
          <w:tcPr>
            <w:tcW w:w="810" w:type="pct"/>
            <w:shd w:val="clear" w:color="auto" w:fill="auto"/>
            <w:vAlign w:val="center"/>
          </w:tcPr>
          <w:p>
            <w:pPr>
              <w:pStyle w:val="41"/>
              <w:bidi w:val="0"/>
              <w:rPr>
                <w:b w:val="0"/>
                <w:bCs/>
              </w:rPr>
            </w:pPr>
            <w:r>
              <w:rPr>
                <w:rFonts w:hint="eastAsia"/>
                <w:b w:val="0"/>
                <w:bCs/>
              </w:rPr>
              <w:t>135.4192</w:t>
            </w:r>
          </w:p>
        </w:tc>
        <w:tc>
          <w:tcPr>
            <w:tcW w:w="518" w:type="pct"/>
            <w:shd w:val="clear" w:color="auto" w:fill="auto"/>
            <w:vAlign w:val="center"/>
          </w:tcPr>
          <w:p>
            <w:pPr>
              <w:pStyle w:val="41"/>
              <w:bidi w:val="0"/>
              <w:rPr>
                <w:b w:val="0"/>
                <w:bCs/>
              </w:rPr>
            </w:pPr>
            <w:r>
              <w:rPr>
                <w:rFonts w:hint="eastAsia"/>
                <w:b w:val="0"/>
                <w:bCs/>
              </w:rPr>
              <w:t>90.2795</w:t>
            </w:r>
          </w:p>
        </w:tc>
        <w:tc>
          <w:tcPr>
            <w:tcW w:w="810" w:type="pct"/>
            <w:shd w:val="clear" w:color="auto" w:fill="auto"/>
            <w:vAlign w:val="center"/>
          </w:tcPr>
          <w:p>
            <w:pPr>
              <w:pStyle w:val="41"/>
              <w:bidi w:val="0"/>
              <w:rPr>
                <w:b w:val="0"/>
                <w:bCs/>
              </w:rPr>
            </w:pPr>
            <w:r>
              <w:rPr>
                <w:rFonts w:hint="eastAsia"/>
                <w:b w:val="0"/>
                <w:bCs/>
              </w:rPr>
              <w:t>15.138</w:t>
            </w:r>
          </w:p>
        </w:tc>
        <w:tc>
          <w:tcPr>
            <w:tcW w:w="518" w:type="pct"/>
            <w:shd w:val="clear" w:color="auto" w:fill="auto"/>
            <w:vAlign w:val="center"/>
          </w:tcPr>
          <w:p>
            <w:pPr>
              <w:pStyle w:val="41"/>
              <w:bidi w:val="0"/>
              <w:rPr>
                <w:b w:val="0"/>
                <w:bCs/>
              </w:rPr>
            </w:pPr>
            <w:r>
              <w:rPr>
                <w:rFonts w:hint="eastAsia"/>
                <w:b w:val="0"/>
                <w:bCs/>
              </w:rPr>
              <w:t>10.092</w:t>
            </w:r>
          </w:p>
        </w:tc>
        <w:tc>
          <w:tcPr>
            <w:tcW w:w="810" w:type="pct"/>
            <w:shd w:val="clear" w:color="auto" w:fill="auto"/>
            <w:vAlign w:val="center"/>
          </w:tcPr>
          <w:p>
            <w:pPr>
              <w:pStyle w:val="41"/>
              <w:bidi w:val="0"/>
              <w:rPr>
                <w:b w:val="0"/>
                <w:bCs/>
              </w:rPr>
            </w:pPr>
            <w:r>
              <w:rPr>
                <w:rFonts w:hint="eastAsia"/>
                <w:b w:val="0"/>
                <w:bCs/>
              </w:rPr>
              <w:t>69.6143</w:t>
            </w:r>
          </w:p>
        </w:tc>
        <w:tc>
          <w:tcPr>
            <w:tcW w:w="512" w:type="pct"/>
            <w:shd w:val="clear" w:color="auto" w:fill="auto"/>
            <w:vAlign w:val="center"/>
          </w:tcPr>
          <w:p>
            <w:pPr>
              <w:pStyle w:val="41"/>
              <w:bidi w:val="0"/>
              <w:rPr>
                <w:b w:val="0"/>
                <w:bCs/>
              </w:rPr>
            </w:pPr>
            <w:r>
              <w:rPr>
                <w:rFonts w:hint="eastAsia"/>
                <w:b w:val="0"/>
                <w:bCs/>
              </w:rPr>
              <w:t>69.6143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王家大院子</w:t>
            </w:r>
          </w:p>
        </w:tc>
        <w:tc>
          <w:tcPr>
            <w:tcW w:w="810" w:type="pct"/>
            <w:shd w:val="clear" w:color="auto" w:fill="auto"/>
            <w:vAlign w:val="center"/>
          </w:tcPr>
          <w:p>
            <w:pPr>
              <w:pStyle w:val="41"/>
              <w:bidi w:val="0"/>
              <w:rPr>
                <w:b w:val="0"/>
                <w:bCs/>
              </w:rPr>
            </w:pPr>
            <w:r>
              <w:rPr>
                <w:rFonts w:hint="eastAsia"/>
                <w:b w:val="0"/>
                <w:bCs/>
              </w:rPr>
              <w:t>135.4201</w:t>
            </w:r>
          </w:p>
        </w:tc>
        <w:tc>
          <w:tcPr>
            <w:tcW w:w="518" w:type="pct"/>
            <w:shd w:val="clear" w:color="auto" w:fill="auto"/>
            <w:vAlign w:val="center"/>
          </w:tcPr>
          <w:p>
            <w:pPr>
              <w:pStyle w:val="41"/>
              <w:bidi w:val="0"/>
              <w:rPr>
                <w:b w:val="0"/>
                <w:bCs/>
              </w:rPr>
            </w:pPr>
            <w:r>
              <w:rPr>
                <w:rFonts w:hint="eastAsia"/>
                <w:b w:val="0"/>
                <w:bCs/>
              </w:rPr>
              <w:t>90.2801</w:t>
            </w:r>
          </w:p>
        </w:tc>
        <w:tc>
          <w:tcPr>
            <w:tcW w:w="810" w:type="pct"/>
            <w:shd w:val="clear" w:color="auto" w:fill="auto"/>
            <w:vAlign w:val="center"/>
          </w:tcPr>
          <w:p>
            <w:pPr>
              <w:pStyle w:val="41"/>
              <w:bidi w:val="0"/>
              <w:rPr>
                <w:b w:val="0"/>
                <w:bCs/>
              </w:rPr>
            </w:pPr>
            <w:r>
              <w:rPr>
                <w:rFonts w:hint="eastAsia"/>
                <w:b w:val="0"/>
                <w:bCs/>
              </w:rPr>
              <w:t>15.172</w:t>
            </w:r>
          </w:p>
        </w:tc>
        <w:tc>
          <w:tcPr>
            <w:tcW w:w="518" w:type="pct"/>
            <w:shd w:val="clear" w:color="auto" w:fill="auto"/>
            <w:vAlign w:val="center"/>
          </w:tcPr>
          <w:p>
            <w:pPr>
              <w:pStyle w:val="41"/>
              <w:bidi w:val="0"/>
              <w:rPr>
                <w:b w:val="0"/>
                <w:bCs/>
              </w:rPr>
            </w:pPr>
            <w:r>
              <w:rPr>
                <w:rFonts w:hint="eastAsia"/>
                <w:b w:val="0"/>
                <w:bCs/>
              </w:rPr>
              <w:t>10.1147</w:t>
            </w:r>
          </w:p>
        </w:tc>
        <w:tc>
          <w:tcPr>
            <w:tcW w:w="810" w:type="pct"/>
            <w:shd w:val="clear" w:color="auto" w:fill="auto"/>
            <w:vAlign w:val="center"/>
          </w:tcPr>
          <w:p>
            <w:pPr>
              <w:pStyle w:val="41"/>
              <w:bidi w:val="0"/>
              <w:rPr>
                <w:b w:val="0"/>
                <w:bCs/>
              </w:rPr>
            </w:pPr>
            <w:r>
              <w:rPr>
                <w:rFonts w:hint="eastAsia"/>
                <w:b w:val="0"/>
                <w:bCs/>
              </w:rPr>
              <w:t>69.7515</w:t>
            </w:r>
          </w:p>
        </w:tc>
        <w:tc>
          <w:tcPr>
            <w:tcW w:w="512" w:type="pct"/>
            <w:shd w:val="clear" w:color="auto" w:fill="auto"/>
            <w:vAlign w:val="center"/>
          </w:tcPr>
          <w:p>
            <w:pPr>
              <w:pStyle w:val="41"/>
              <w:bidi w:val="0"/>
              <w:rPr>
                <w:b w:val="0"/>
                <w:bCs/>
              </w:rPr>
            </w:pPr>
            <w:r>
              <w:rPr>
                <w:rFonts w:hint="eastAsia"/>
                <w:b w:val="0"/>
                <w:bCs/>
              </w:rPr>
              <w:t>69.7515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宋家院子</w:t>
            </w:r>
          </w:p>
        </w:tc>
        <w:tc>
          <w:tcPr>
            <w:tcW w:w="810" w:type="pct"/>
            <w:shd w:val="clear" w:color="auto" w:fill="auto"/>
            <w:vAlign w:val="center"/>
          </w:tcPr>
          <w:p>
            <w:pPr>
              <w:pStyle w:val="41"/>
              <w:bidi w:val="0"/>
              <w:rPr>
                <w:b w:val="0"/>
                <w:bCs/>
              </w:rPr>
            </w:pPr>
            <w:r>
              <w:rPr>
                <w:rFonts w:hint="eastAsia"/>
                <w:b w:val="0"/>
                <w:bCs/>
              </w:rPr>
              <w:t>135.5881</w:t>
            </w:r>
          </w:p>
        </w:tc>
        <w:tc>
          <w:tcPr>
            <w:tcW w:w="518" w:type="pct"/>
            <w:shd w:val="clear" w:color="auto" w:fill="auto"/>
            <w:vAlign w:val="center"/>
          </w:tcPr>
          <w:p>
            <w:pPr>
              <w:pStyle w:val="41"/>
              <w:bidi w:val="0"/>
              <w:rPr>
                <w:b w:val="0"/>
                <w:bCs/>
              </w:rPr>
            </w:pPr>
            <w:r>
              <w:rPr>
                <w:rFonts w:hint="eastAsia"/>
                <w:b w:val="0"/>
                <w:bCs/>
              </w:rPr>
              <w:t>90.3921</w:t>
            </w:r>
          </w:p>
        </w:tc>
        <w:tc>
          <w:tcPr>
            <w:tcW w:w="810" w:type="pct"/>
            <w:shd w:val="clear" w:color="auto" w:fill="auto"/>
            <w:vAlign w:val="center"/>
          </w:tcPr>
          <w:p>
            <w:pPr>
              <w:pStyle w:val="41"/>
              <w:bidi w:val="0"/>
              <w:rPr>
                <w:b w:val="0"/>
                <w:bCs/>
              </w:rPr>
            </w:pPr>
            <w:r>
              <w:rPr>
                <w:rFonts w:hint="eastAsia"/>
                <w:b w:val="0"/>
                <w:bCs/>
              </w:rPr>
              <w:t>15.1964</w:t>
            </w:r>
          </w:p>
        </w:tc>
        <w:tc>
          <w:tcPr>
            <w:tcW w:w="518" w:type="pct"/>
            <w:shd w:val="clear" w:color="auto" w:fill="auto"/>
            <w:vAlign w:val="center"/>
          </w:tcPr>
          <w:p>
            <w:pPr>
              <w:pStyle w:val="41"/>
              <w:bidi w:val="0"/>
              <w:rPr>
                <w:b w:val="0"/>
                <w:bCs/>
              </w:rPr>
            </w:pPr>
            <w:r>
              <w:rPr>
                <w:rFonts w:hint="eastAsia"/>
                <w:b w:val="0"/>
                <w:bCs/>
              </w:rPr>
              <w:t>10.1309</w:t>
            </w:r>
          </w:p>
        </w:tc>
        <w:tc>
          <w:tcPr>
            <w:tcW w:w="810" w:type="pct"/>
            <w:shd w:val="clear" w:color="auto" w:fill="auto"/>
            <w:vAlign w:val="center"/>
          </w:tcPr>
          <w:p>
            <w:pPr>
              <w:pStyle w:val="41"/>
              <w:bidi w:val="0"/>
              <w:rPr>
                <w:b w:val="0"/>
                <w:bCs/>
              </w:rPr>
            </w:pPr>
            <w:r>
              <w:rPr>
                <w:rFonts w:hint="eastAsia"/>
                <w:b w:val="0"/>
                <w:bCs/>
              </w:rPr>
              <w:t>69.8795</w:t>
            </w:r>
          </w:p>
        </w:tc>
        <w:tc>
          <w:tcPr>
            <w:tcW w:w="512" w:type="pct"/>
            <w:shd w:val="clear" w:color="auto" w:fill="auto"/>
            <w:vAlign w:val="center"/>
          </w:tcPr>
          <w:p>
            <w:pPr>
              <w:pStyle w:val="41"/>
              <w:bidi w:val="0"/>
              <w:rPr>
                <w:b w:val="0"/>
                <w:bCs/>
              </w:rPr>
            </w:pPr>
            <w:r>
              <w:rPr>
                <w:rFonts w:hint="eastAsia"/>
                <w:b w:val="0"/>
                <w:bCs/>
              </w:rPr>
              <w:t>69.8795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仲家大院子</w:t>
            </w:r>
          </w:p>
        </w:tc>
        <w:tc>
          <w:tcPr>
            <w:tcW w:w="810" w:type="pct"/>
            <w:shd w:val="clear" w:color="auto" w:fill="auto"/>
            <w:vAlign w:val="center"/>
          </w:tcPr>
          <w:p>
            <w:pPr>
              <w:pStyle w:val="41"/>
              <w:bidi w:val="0"/>
              <w:rPr>
                <w:b w:val="0"/>
                <w:bCs/>
              </w:rPr>
            </w:pPr>
            <w:r>
              <w:rPr>
                <w:rFonts w:hint="eastAsia"/>
                <w:b w:val="0"/>
                <w:bCs/>
              </w:rPr>
              <w:t>135.4243</w:t>
            </w:r>
          </w:p>
        </w:tc>
        <w:tc>
          <w:tcPr>
            <w:tcW w:w="518" w:type="pct"/>
            <w:shd w:val="clear" w:color="auto" w:fill="auto"/>
            <w:vAlign w:val="center"/>
          </w:tcPr>
          <w:p>
            <w:pPr>
              <w:pStyle w:val="41"/>
              <w:bidi w:val="0"/>
              <w:rPr>
                <w:b w:val="0"/>
                <w:bCs/>
              </w:rPr>
            </w:pPr>
            <w:r>
              <w:rPr>
                <w:rFonts w:hint="eastAsia"/>
                <w:b w:val="0"/>
                <w:bCs/>
              </w:rPr>
              <w:t>90.2829</w:t>
            </w:r>
          </w:p>
        </w:tc>
        <w:tc>
          <w:tcPr>
            <w:tcW w:w="810" w:type="pct"/>
            <w:shd w:val="clear" w:color="auto" w:fill="auto"/>
            <w:vAlign w:val="center"/>
          </w:tcPr>
          <w:p>
            <w:pPr>
              <w:pStyle w:val="41"/>
              <w:bidi w:val="0"/>
              <w:rPr>
                <w:b w:val="0"/>
                <w:bCs/>
              </w:rPr>
            </w:pPr>
            <w:r>
              <w:rPr>
                <w:rFonts w:hint="eastAsia"/>
                <w:b w:val="0"/>
                <w:bCs/>
              </w:rPr>
              <w:t>15.1504</w:t>
            </w:r>
          </w:p>
        </w:tc>
        <w:tc>
          <w:tcPr>
            <w:tcW w:w="518" w:type="pct"/>
            <w:shd w:val="clear" w:color="auto" w:fill="auto"/>
            <w:vAlign w:val="center"/>
          </w:tcPr>
          <w:p>
            <w:pPr>
              <w:pStyle w:val="41"/>
              <w:bidi w:val="0"/>
              <w:rPr>
                <w:b w:val="0"/>
                <w:bCs/>
              </w:rPr>
            </w:pPr>
            <w:r>
              <w:rPr>
                <w:rFonts w:hint="eastAsia"/>
                <w:b w:val="0"/>
                <w:bCs/>
              </w:rPr>
              <w:t>10.1003</w:t>
            </w:r>
          </w:p>
        </w:tc>
        <w:tc>
          <w:tcPr>
            <w:tcW w:w="810" w:type="pct"/>
            <w:shd w:val="clear" w:color="auto" w:fill="auto"/>
            <w:vAlign w:val="center"/>
          </w:tcPr>
          <w:p>
            <w:pPr>
              <w:pStyle w:val="41"/>
              <w:bidi w:val="0"/>
              <w:rPr>
                <w:b w:val="0"/>
                <w:bCs/>
              </w:rPr>
            </w:pPr>
            <w:r>
              <w:rPr>
                <w:rFonts w:hint="eastAsia"/>
                <w:b w:val="0"/>
                <w:bCs/>
              </w:rPr>
              <w:t>69.6819</w:t>
            </w:r>
          </w:p>
        </w:tc>
        <w:tc>
          <w:tcPr>
            <w:tcW w:w="512" w:type="pct"/>
            <w:shd w:val="clear" w:color="auto" w:fill="auto"/>
            <w:vAlign w:val="center"/>
          </w:tcPr>
          <w:p>
            <w:pPr>
              <w:pStyle w:val="41"/>
              <w:bidi w:val="0"/>
              <w:rPr>
                <w:b w:val="0"/>
                <w:bCs/>
              </w:rPr>
            </w:pPr>
            <w:r>
              <w:rPr>
                <w:rFonts w:hint="eastAsia"/>
                <w:b w:val="0"/>
                <w:bCs/>
              </w:rPr>
              <w:t>69.6819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灵江小区</w:t>
            </w:r>
          </w:p>
        </w:tc>
        <w:tc>
          <w:tcPr>
            <w:tcW w:w="810" w:type="pct"/>
            <w:shd w:val="clear" w:color="auto" w:fill="auto"/>
            <w:vAlign w:val="center"/>
          </w:tcPr>
          <w:p>
            <w:pPr>
              <w:pStyle w:val="41"/>
              <w:bidi w:val="0"/>
              <w:rPr>
                <w:b w:val="0"/>
                <w:bCs/>
              </w:rPr>
            </w:pPr>
            <w:r>
              <w:rPr>
                <w:rFonts w:hint="eastAsia"/>
                <w:b w:val="0"/>
                <w:bCs/>
              </w:rPr>
              <w:t>135.4948</w:t>
            </w:r>
          </w:p>
        </w:tc>
        <w:tc>
          <w:tcPr>
            <w:tcW w:w="518" w:type="pct"/>
            <w:shd w:val="clear" w:color="auto" w:fill="auto"/>
            <w:vAlign w:val="center"/>
          </w:tcPr>
          <w:p>
            <w:pPr>
              <w:pStyle w:val="41"/>
              <w:bidi w:val="0"/>
              <w:rPr>
                <w:b w:val="0"/>
                <w:bCs/>
              </w:rPr>
            </w:pPr>
            <w:r>
              <w:rPr>
                <w:rFonts w:hint="eastAsia"/>
                <w:b w:val="0"/>
                <w:bCs/>
              </w:rPr>
              <w:t>90.3299</w:t>
            </w:r>
          </w:p>
        </w:tc>
        <w:tc>
          <w:tcPr>
            <w:tcW w:w="810" w:type="pct"/>
            <w:shd w:val="clear" w:color="auto" w:fill="auto"/>
            <w:vAlign w:val="center"/>
          </w:tcPr>
          <w:p>
            <w:pPr>
              <w:pStyle w:val="41"/>
              <w:bidi w:val="0"/>
              <w:rPr>
                <w:b w:val="0"/>
                <w:bCs/>
              </w:rPr>
            </w:pPr>
            <w:r>
              <w:rPr>
                <w:rFonts w:hint="eastAsia"/>
                <w:b w:val="0"/>
                <w:bCs/>
              </w:rPr>
              <w:t>15.1396</w:t>
            </w:r>
          </w:p>
        </w:tc>
        <w:tc>
          <w:tcPr>
            <w:tcW w:w="518" w:type="pct"/>
            <w:shd w:val="clear" w:color="auto" w:fill="auto"/>
            <w:vAlign w:val="center"/>
          </w:tcPr>
          <w:p>
            <w:pPr>
              <w:pStyle w:val="41"/>
              <w:bidi w:val="0"/>
              <w:rPr>
                <w:b w:val="0"/>
                <w:bCs/>
              </w:rPr>
            </w:pPr>
            <w:r>
              <w:rPr>
                <w:rFonts w:hint="eastAsia"/>
                <w:b w:val="0"/>
                <w:bCs/>
              </w:rPr>
              <w:t>10.093</w:t>
            </w:r>
          </w:p>
        </w:tc>
        <w:tc>
          <w:tcPr>
            <w:tcW w:w="810" w:type="pct"/>
            <w:shd w:val="clear" w:color="auto" w:fill="auto"/>
            <w:vAlign w:val="center"/>
          </w:tcPr>
          <w:p>
            <w:pPr>
              <w:pStyle w:val="41"/>
              <w:bidi w:val="0"/>
              <w:rPr>
                <w:b w:val="0"/>
                <w:bCs/>
              </w:rPr>
            </w:pPr>
            <w:r>
              <w:rPr>
                <w:rFonts w:hint="eastAsia"/>
                <w:b w:val="0"/>
                <w:bCs/>
              </w:rPr>
              <w:t>69.6246</w:t>
            </w:r>
          </w:p>
        </w:tc>
        <w:tc>
          <w:tcPr>
            <w:tcW w:w="512" w:type="pct"/>
            <w:shd w:val="clear" w:color="auto" w:fill="auto"/>
            <w:vAlign w:val="center"/>
          </w:tcPr>
          <w:p>
            <w:pPr>
              <w:pStyle w:val="41"/>
              <w:bidi w:val="0"/>
              <w:rPr>
                <w:b w:val="0"/>
                <w:bCs/>
              </w:rPr>
            </w:pPr>
            <w:r>
              <w:rPr>
                <w:rFonts w:hint="eastAsia"/>
                <w:b w:val="0"/>
                <w:bCs/>
              </w:rPr>
              <w:t>69.6246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刘家院子</w:t>
            </w:r>
          </w:p>
        </w:tc>
        <w:tc>
          <w:tcPr>
            <w:tcW w:w="810" w:type="pct"/>
            <w:shd w:val="clear" w:color="auto" w:fill="auto"/>
            <w:vAlign w:val="center"/>
          </w:tcPr>
          <w:p>
            <w:pPr>
              <w:pStyle w:val="41"/>
              <w:bidi w:val="0"/>
              <w:rPr>
                <w:b w:val="0"/>
                <w:bCs/>
              </w:rPr>
            </w:pPr>
            <w:r>
              <w:rPr>
                <w:rFonts w:hint="eastAsia"/>
                <w:b w:val="0"/>
                <w:bCs/>
              </w:rPr>
              <w:t>135.4018</w:t>
            </w:r>
          </w:p>
        </w:tc>
        <w:tc>
          <w:tcPr>
            <w:tcW w:w="518" w:type="pct"/>
            <w:shd w:val="clear" w:color="auto" w:fill="auto"/>
            <w:vAlign w:val="center"/>
          </w:tcPr>
          <w:p>
            <w:pPr>
              <w:pStyle w:val="41"/>
              <w:bidi w:val="0"/>
              <w:rPr>
                <w:b w:val="0"/>
                <w:bCs/>
              </w:rPr>
            </w:pPr>
            <w:r>
              <w:rPr>
                <w:rFonts w:hint="eastAsia"/>
                <w:b w:val="0"/>
                <w:bCs/>
              </w:rPr>
              <w:t>90.2678</w:t>
            </w:r>
          </w:p>
        </w:tc>
        <w:tc>
          <w:tcPr>
            <w:tcW w:w="810" w:type="pct"/>
            <w:shd w:val="clear" w:color="auto" w:fill="auto"/>
            <w:vAlign w:val="center"/>
          </w:tcPr>
          <w:p>
            <w:pPr>
              <w:pStyle w:val="41"/>
              <w:bidi w:val="0"/>
              <w:rPr>
                <w:b w:val="0"/>
                <w:bCs/>
              </w:rPr>
            </w:pPr>
            <w:r>
              <w:rPr>
                <w:rFonts w:hint="eastAsia"/>
                <w:b w:val="0"/>
                <w:bCs/>
              </w:rPr>
              <w:t>15.126</w:t>
            </w:r>
          </w:p>
        </w:tc>
        <w:tc>
          <w:tcPr>
            <w:tcW w:w="518" w:type="pct"/>
            <w:shd w:val="clear" w:color="auto" w:fill="auto"/>
            <w:vAlign w:val="center"/>
          </w:tcPr>
          <w:p>
            <w:pPr>
              <w:pStyle w:val="41"/>
              <w:bidi w:val="0"/>
              <w:rPr>
                <w:b w:val="0"/>
                <w:bCs/>
              </w:rPr>
            </w:pPr>
            <w:r>
              <w:rPr>
                <w:rFonts w:hint="eastAsia"/>
                <w:b w:val="0"/>
                <w:bCs/>
              </w:rPr>
              <w:t>10.084</w:t>
            </w:r>
          </w:p>
        </w:tc>
        <w:tc>
          <w:tcPr>
            <w:tcW w:w="810" w:type="pct"/>
            <w:shd w:val="clear" w:color="auto" w:fill="auto"/>
            <w:vAlign w:val="center"/>
          </w:tcPr>
          <w:p>
            <w:pPr>
              <w:pStyle w:val="41"/>
              <w:bidi w:val="0"/>
              <w:rPr>
                <w:b w:val="0"/>
                <w:bCs/>
              </w:rPr>
            </w:pPr>
            <w:r>
              <w:rPr>
                <w:rFonts w:hint="eastAsia"/>
                <w:b w:val="0"/>
                <w:bCs/>
              </w:rPr>
              <w:t>69.5558</w:t>
            </w:r>
          </w:p>
        </w:tc>
        <w:tc>
          <w:tcPr>
            <w:tcW w:w="512" w:type="pct"/>
            <w:shd w:val="clear" w:color="auto" w:fill="auto"/>
            <w:vAlign w:val="center"/>
          </w:tcPr>
          <w:p>
            <w:pPr>
              <w:pStyle w:val="41"/>
              <w:bidi w:val="0"/>
              <w:rPr>
                <w:b w:val="0"/>
                <w:bCs/>
              </w:rPr>
            </w:pPr>
            <w:r>
              <w:rPr>
                <w:rFonts w:hint="eastAsia"/>
                <w:b w:val="0"/>
                <w:bCs/>
              </w:rPr>
              <w:t>69.5558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谢家院子</w:t>
            </w:r>
          </w:p>
        </w:tc>
        <w:tc>
          <w:tcPr>
            <w:tcW w:w="810" w:type="pct"/>
            <w:shd w:val="clear" w:color="auto" w:fill="auto"/>
            <w:vAlign w:val="center"/>
          </w:tcPr>
          <w:p>
            <w:pPr>
              <w:pStyle w:val="41"/>
              <w:bidi w:val="0"/>
              <w:rPr>
                <w:b w:val="0"/>
                <w:bCs/>
              </w:rPr>
            </w:pPr>
            <w:r>
              <w:rPr>
                <w:rFonts w:hint="eastAsia"/>
                <w:b w:val="0"/>
                <w:bCs/>
              </w:rPr>
              <w:t>135.46</w:t>
            </w:r>
          </w:p>
        </w:tc>
        <w:tc>
          <w:tcPr>
            <w:tcW w:w="518" w:type="pct"/>
            <w:shd w:val="clear" w:color="auto" w:fill="auto"/>
            <w:vAlign w:val="center"/>
          </w:tcPr>
          <w:p>
            <w:pPr>
              <w:pStyle w:val="41"/>
              <w:bidi w:val="0"/>
              <w:rPr>
                <w:b w:val="0"/>
                <w:bCs/>
              </w:rPr>
            </w:pPr>
            <w:r>
              <w:rPr>
                <w:rFonts w:hint="eastAsia"/>
                <w:b w:val="0"/>
                <w:bCs/>
              </w:rPr>
              <w:t>90.3067</w:t>
            </w:r>
          </w:p>
        </w:tc>
        <w:tc>
          <w:tcPr>
            <w:tcW w:w="810" w:type="pct"/>
            <w:shd w:val="clear" w:color="auto" w:fill="auto"/>
            <w:vAlign w:val="center"/>
          </w:tcPr>
          <w:p>
            <w:pPr>
              <w:pStyle w:val="41"/>
              <w:bidi w:val="0"/>
              <w:rPr>
                <w:b w:val="0"/>
                <w:bCs/>
              </w:rPr>
            </w:pPr>
            <w:r>
              <w:rPr>
                <w:rFonts w:hint="eastAsia"/>
                <w:b w:val="0"/>
                <w:bCs/>
              </w:rPr>
              <w:t>15.1723</w:t>
            </w:r>
          </w:p>
        </w:tc>
        <w:tc>
          <w:tcPr>
            <w:tcW w:w="518" w:type="pct"/>
            <w:shd w:val="clear" w:color="auto" w:fill="auto"/>
            <w:vAlign w:val="center"/>
          </w:tcPr>
          <w:p>
            <w:pPr>
              <w:pStyle w:val="41"/>
              <w:bidi w:val="0"/>
              <w:rPr>
                <w:b w:val="0"/>
                <w:bCs/>
              </w:rPr>
            </w:pPr>
            <w:r>
              <w:rPr>
                <w:rFonts w:hint="eastAsia"/>
                <w:b w:val="0"/>
                <w:bCs/>
              </w:rPr>
              <w:t>10.1148</w:t>
            </w:r>
          </w:p>
        </w:tc>
        <w:tc>
          <w:tcPr>
            <w:tcW w:w="810" w:type="pct"/>
            <w:shd w:val="clear" w:color="auto" w:fill="auto"/>
            <w:vAlign w:val="center"/>
          </w:tcPr>
          <w:p>
            <w:pPr>
              <w:pStyle w:val="41"/>
              <w:bidi w:val="0"/>
              <w:rPr>
                <w:b w:val="0"/>
                <w:bCs/>
              </w:rPr>
            </w:pPr>
            <w:r>
              <w:rPr>
                <w:rFonts w:hint="eastAsia"/>
                <w:b w:val="0"/>
                <w:bCs/>
              </w:rPr>
              <w:t>69.763</w:t>
            </w:r>
          </w:p>
        </w:tc>
        <w:tc>
          <w:tcPr>
            <w:tcW w:w="512" w:type="pct"/>
            <w:shd w:val="clear" w:color="auto" w:fill="auto"/>
            <w:vAlign w:val="center"/>
          </w:tcPr>
          <w:p>
            <w:pPr>
              <w:pStyle w:val="41"/>
              <w:bidi w:val="0"/>
              <w:rPr>
                <w:b w:val="0"/>
                <w:bCs/>
              </w:rPr>
            </w:pPr>
            <w:r>
              <w:rPr>
                <w:rFonts w:hint="eastAsia"/>
                <w:b w:val="0"/>
                <w:bCs/>
              </w:rPr>
              <w:t>69.763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55" w:hRule="atLeast"/>
          <w:jc w:val="center"/>
        </w:trPr>
        <w:tc>
          <w:tcPr>
            <w:tcW w:w="1019" w:type="pct"/>
            <w:shd w:val="clear" w:color="auto" w:fill="auto"/>
            <w:noWrap/>
            <w:vAlign w:val="center"/>
          </w:tcPr>
          <w:p>
            <w:pPr>
              <w:pStyle w:val="41"/>
              <w:bidi w:val="0"/>
              <w:rPr>
                <w:b w:val="0"/>
                <w:bCs/>
              </w:rPr>
            </w:pPr>
            <w:r>
              <w:rPr>
                <w:rFonts w:hint="eastAsia"/>
                <w:b w:val="0"/>
                <w:bCs/>
              </w:rPr>
              <w:t>吴家草坪</w:t>
            </w:r>
          </w:p>
        </w:tc>
        <w:tc>
          <w:tcPr>
            <w:tcW w:w="810" w:type="pct"/>
            <w:shd w:val="clear" w:color="auto" w:fill="auto"/>
            <w:vAlign w:val="center"/>
          </w:tcPr>
          <w:p>
            <w:pPr>
              <w:pStyle w:val="41"/>
              <w:bidi w:val="0"/>
              <w:rPr>
                <w:b w:val="0"/>
                <w:bCs/>
              </w:rPr>
            </w:pPr>
            <w:r>
              <w:rPr>
                <w:rFonts w:hint="eastAsia"/>
                <w:b w:val="0"/>
                <w:bCs/>
              </w:rPr>
              <w:t>135.5046</w:t>
            </w:r>
          </w:p>
        </w:tc>
        <w:tc>
          <w:tcPr>
            <w:tcW w:w="518" w:type="pct"/>
            <w:shd w:val="clear" w:color="auto" w:fill="auto"/>
            <w:vAlign w:val="center"/>
          </w:tcPr>
          <w:p>
            <w:pPr>
              <w:pStyle w:val="41"/>
              <w:bidi w:val="0"/>
              <w:rPr>
                <w:b w:val="0"/>
                <w:bCs/>
              </w:rPr>
            </w:pPr>
            <w:r>
              <w:rPr>
                <w:rFonts w:hint="eastAsia"/>
                <w:b w:val="0"/>
                <w:bCs/>
              </w:rPr>
              <w:t>90.3364</w:t>
            </w:r>
          </w:p>
        </w:tc>
        <w:tc>
          <w:tcPr>
            <w:tcW w:w="810" w:type="pct"/>
            <w:shd w:val="clear" w:color="auto" w:fill="auto"/>
            <w:vAlign w:val="center"/>
          </w:tcPr>
          <w:p>
            <w:pPr>
              <w:pStyle w:val="41"/>
              <w:bidi w:val="0"/>
              <w:rPr>
                <w:b w:val="0"/>
                <w:bCs/>
              </w:rPr>
            </w:pPr>
            <w:r>
              <w:rPr>
                <w:rFonts w:hint="eastAsia"/>
                <w:b w:val="0"/>
                <w:bCs/>
              </w:rPr>
              <w:t>15.1664</w:t>
            </w:r>
          </w:p>
        </w:tc>
        <w:tc>
          <w:tcPr>
            <w:tcW w:w="518" w:type="pct"/>
            <w:shd w:val="clear" w:color="auto" w:fill="auto"/>
            <w:vAlign w:val="center"/>
          </w:tcPr>
          <w:p>
            <w:pPr>
              <w:pStyle w:val="41"/>
              <w:bidi w:val="0"/>
              <w:rPr>
                <w:b w:val="0"/>
                <w:bCs/>
              </w:rPr>
            </w:pPr>
            <w:r>
              <w:rPr>
                <w:rFonts w:hint="eastAsia"/>
                <w:b w:val="0"/>
                <w:bCs/>
              </w:rPr>
              <w:t>10.1109</w:t>
            </w:r>
          </w:p>
        </w:tc>
        <w:tc>
          <w:tcPr>
            <w:tcW w:w="810" w:type="pct"/>
            <w:shd w:val="clear" w:color="auto" w:fill="auto"/>
            <w:vAlign w:val="center"/>
          </w:tcPr>
          <w:p>
            <w:pPr>
              <w:pStyle w:val="41"/>
              <w:bidi w:val="0"/>
              <w:rPr>
                <w:b w:val="0"/>
                <w:bCs/>
              </w:rPr>
            </w:pPr>
            <w:r>
              <w:rPr>
                <w:rFonts w:hint="eastAsia"/>
                <w:b w:val="0"/>
                <w:bCs/>
              </w:rPr>
              <w:t>69.7505</w:t>
            </w:r>
          </w:p>
        </w:tc>
        <w:tc>
          <w:tcPr>
            <w:tcW w:w="512" w:type="pct"/>
            <w:shd w:val="clear" w:color="auto" w:fill="auto"/>
            <w:vAlign w:val="center"/>
          </w:tcPr>
          <w:p>
            <w:pPr>
              <w:pStyle w:val="41"/>
              <w:bidi w:val="0"/>
              <w:rPr>
                <w:b w:val="0"/>
                <w:bCs/>
              </w:rPr>
            </w:pPr>
            <w:r>
              <w:rPr>
                <w:rFonts w:hint="eastAsia"/>
                <w:b w:val="0"/>
                <w:bCs/>
              </w:rPr>
              <w:t>69.7505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薛家院子</w:t>
            </w:r>
          </w:p>
        </w:tc>
        <w:tc>
          <w:tcPr>
            <w:tcW w:w="810" w:type="pct"/>
            <w:shd w:val="clear" w:color="auto" w:fill="auto"/>
            <w:vAlign w:val="center"/>
          </w:tcPr>
          <w:p>
            <w:pPr>
              <w:pStyle w:val="41"/>
              <w:bidi w:val="0"/>
              <w:rPr>
                <w:b w:val="0"/>
                <w:bCs/>
              </w:rPr>
            </w:pPr>
            <w:r>
              <w:rPr>
                <w:rFonts w:hint="eastAsia"/>
                <w:b w:val="0"/>
                <w:bCs/>
              </w:rPr>
              <w:t>135.7202</w:t>
            </w:r>
          </w:p>
        </w:tc>
        <w:tc>
          <w:tcPr>
            <w:tcW w:w="518" w:type="pct"/>
            <w:shd w:val="clear" w:color="auto" w:fill="auto"/>
            <w:vAlign w:val="center"/>
          </w:tcPr>
          <w:p>
            <w:pPr>
              <w:pStyle w:val="41"/>
              <w:bidi w:val="0"/>
              <w:rPr>
                <w:b w:val="0"/>
                <w:bCs/>
              </w:rPr>
            </w:pPr>
            <w:r>
              <w:rPr>
                <w:rFonts w:hint="eastAsia"/>
                <w:b w:val="0"/>
                <w:bCs/>
              </w:rPr>
              <w:t>90.4801</w:t>
            </w:r>
          </w:p>
        </w:tc>
        <w:tc>
          <w:tcPr>
            <w:tcW w:w="810" w:type="pct"/>
            <w:shd w:val="clear" w:color="auto" w:fill="auto"/>
            <w:vAlign w:val="center"/>
          </w:tcPr>
          <w:p>
            <w:pPr>
              <w:pStyle w:val="41"/>
              <w:bidi w:val="0"/>
              <w:rPr>
                <w:b w:val="0"/>
                <w:bCs/>
              </w:rPr>
            </w:pPr>
            <w:r>
              <w:rPr>
                <w:rFonts w:hint="eastAsia"/>
                <w:b w:val="0"/>
                <w:bCs/>
              </w:rPr>
              <w:t>15.1861</w:t>
            </w:r>
          </w:p>
        </w:tc>
        <w:tc>
          <w:tcPr>
            <w:tcW w:w="518" w:type="pct"/>
            <w:shd w:val="clear" w:color="auto" w:fill="auto"/>
            <w:vAlign w:val="center"/>
          </w:tcPr>
          <w:p>
            <w:pPr>
              <w:pStyle w:val="41"/>
              <w:bidi w:val="0"/>
              <w:rPr>
                <w:b w:val="0"/>
                <w:bCs/>
              </w:rPr>
            </w:pPr>
            <w:r>
              <w:rPr>
                <w:rFonts w:hint="eastAsia"/>
                <w:b w:val="0"/>
                <w:bCs/>
              </w:rPr>
              <w:t>10.1241</w:t>
            </w:r>
          </w:p>
        </w:tc>
        <w:tc>
          <w:tcPr>
            <w:tcW w:w="810" w:type="pct"/>
            <w:shd w:val="clear" w:color="auto" w:fill="auto"/>
            <w:vAlign w:val="center"/>
          </w:tcPr>
          <w:p>
            <w:pPr>
              <w:pStyle w:val="41"/>
              <w:bidi w:val="0"/>
              <w:rPr>
                <w:b w:val="0"/>
                <w:bCs/>
              </w:rPr>
            </w:pPr>
            <w:r>
              <w:rPr>
                <w:rFonts w:hint="eastAsia"/>
                <w:b w:val="0"/>
                <w:bCs/>
              </w:rPr>
              <w:t>69.8283</w:t>
            </w:r>
          </w:p>
        </w:tc>
        <w:tc>
          <w:tcPr>
            <w:tcW w:w="512" w:type="pct"/>
            <w:shd w:val="clear" w:color="auto" w:fill="auto"/>
            <w:vAlign w:val="center"/>
          </w:tcPr>
          <w:p>
            <w:pPr>
              <w:pStyle w:val="41"/>
              <w:bidi w:val="0"/>
              <w:rPr>
                <w:b w:val="0"/>
                <w:bCs/>
              </w:rPr>
            </w:pPr>
            <w:r>
              <w:rPr>
                <w:rFonts w:hint="eastAsia"/>
                <w:b w:val="0"/>
                <w:bCs/>
              </w:rPr>
              <w:t>69.8283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曾家院子</w:t>
            </w:r>
          </w:p>
        </w:tc>
        <w:tc>
          <w:tcPr>
            <w:tcW w:w="810" w:type="pct"/>
            <w:shd w:val="clear" w:color="auto" w:fill="auto"/>
            <w:vAlign w:val="center"/>
          </w:tcPr>
          <w:p>
            <w:pPr>
              <w:pStyle w:val="41"/>
              <w:bidi w:val="0"/>
              <w:rPr>
                <w:b w:val="0"/>
                <w:bCs/>
              </w:rPr>
            </w:pPr>
            <w:r>
              <w:rPr>
                <w:rFonts w:hint="eastAsia"/>
                <w:b w:val="0"/>
                <w:bCs/>
              </w:rPr>
              <w:t>135.7189</w:t>
            </w:r>
          </w:p>
        </w:tc>
        <w:tc>
          <w:tcPr>
            <w:tcW w:w="518" w:type="pct"/>
            <w:shd w:val="clear" w:color="auto" w:fill="auto"/>
            <w:vAlign w:val="center"/>
          </w:tcPr>
          <w:p>
            <w:pPr>
              <w:pStyle w:val="41"/>
              <w:bidi w:val="0"/>
              <w:rPr>
                <w:b w:val="0"/>
                <w:bCs/>
              </w:rPr>
            </w:pPr>
            <w:r>
              <w:rPr>
                <w:rFonts w:hint="eastAsia"/>
                <w:b w:val="0"/>
                <w:bCs/>
              </w:rPr>
              <w:t>90.4792</w:t>
            </w:r>
          </w:p>
        </w:tc>
        <w:tc>
          <w:tcPr>
            <w:tcW w:w="810" w:type="pct"/>
            <w:shd w:val="clear" w:color="auto" w:fill="auto"/>
            <w:vAlign w:val="center"/>
          </w:tcPr>
          <w:p>
            <w:pPr>
              <w:pStyle w:val="41"/>
              <w:bidi w:val="0"/>
              <w:rPr>
                <w:b w:val="0"/>
                <w:bCs/>
              </w:rPr>
            </w:pPr>
            <w:r>
              <w:rPr>
                <w:rFonts w:hint="eastAsia"/>
                <w:b w:val="0"/>
                <w:bCs/>
              </w:rPr>
              <w:t>15.2217</w:t>
            </w:r>
          </w:p>
        </w:tc>
        <w:tc>
          <w:tcPr>
            <w:tcW w:w="518" w:type="pct"/>
            <w:shd w:val="clear" w:color="auto" w:fill="auto"/>
            <w:vAlign w:val="center"/>
          </w:tcPr>
          <w:p>
            <w:pPr>
              <w:pStyle w:val="41"/>
              <w:bidi w:val="0"/>
              <w:rPr>
                <w:b w:val="0"/>
                <w:bCs/>
              </w:rPr>
            </w:pPr>
            <w:r>
              <w:rPr>
                <w:rFonts w:hint="eastAsia"/>
                <w:b w:val="0"/>
                <w:bCs/>
              </w:rPr>
              <w:t>10.1478</w:t>
            </w:r>
          </w:p>
        </w:tc>
        <w:tc>
          <w:tcPr>
            <w:tcW w:w="810" w:type="pct"/>
            <w:shd w:val="clear" w:color="auto" w:fill="auto"/>
            <w:vAlign w:val="center"/>
          </w:tcPr>
          <w:p>
            <w:pPr>
              <w:pStyle w:val="41"/>
              <w:bidi w:val="0"/>
              <w:rPr>
                <w:b w:val="0"/>
                <w:bCs/>
              </w:rPr>
            </w:pPr>
            <w:r>
              <w:rPr>
                <w:rFonts w:hint="eastAsia"/>
                <w:b w:val="0"/>
                <w:bCs/>
              </w:rPr>
              <w:t>69.9893</w:t>
            </w:r>
          </w:p>
        </w:tc>
        <w:tc>
          <w:tcPr>
            <w:tcW w:w="512" w:type="pct"/>
            <w:shd w:val="clear" w:color="auto" w:fill="auto"/>
            <w:vAlign w:val="center"/>
          </w:tcPr>
          <w:p>
            <w:pPr>
              <w:pStyle w:val="41"/>
              <w:bidi w:val="0"/>
              <w:rPr>
                <w:b w:val="0"/>
                <w:bCs/>
              </w:rPr>
            </w:pPr>
            <w:r>
              <w:rPr>
                <w:rFonts w:hint="eastAsia"/>
                <w:b w:val="0"/>
                <w:bCs/>
              </w:rPr>
              <w:t>69.9893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莲花庙</w:t>
            </w:r>
          </w:p>
        </w:tc>
        <w:tc>
          <w:tcPr>
            <w:tcW w:w="810" w:type="pct"/>
            <w:shd w:val="clear" w:color="auto" w:fill="auto"/>
            <w:vAlign w:val="center"/>
          </w:tcPr>
          <w:p>
            <w:pPr>
              <w:pStyle w:val="41"/>
              <w:bidi w:val="0"/>
              <w:rPr>
                <w:b w:val="0"/>
                <w:bCs/>
              </w:rPr>
            </w:pPr>
            <w:r>
              <w:rPr>
                <w:rFonts w:hint="eastAsia"/>
                <w:b w:val="0"/>
                <w:bCs/>
              </w:rPr>
              <w:t>136.0397</w:t>
            </w:r>
          </w:p>
        </w:tc>
        <w:tc>
          <w:tcPr>
            <w:tcW w:w="518" w:type="pct"/>
            <w:shd w:val="clear" w:color="auto" w:fill="auto"/>
            <w:vAlign w:val="center"/>
          </w:tcPr>
          <w:p>
            <w:pPr>
              <w:pStyle w:val="41"/>
              <w:bidi w:val="0"/>
              <w:rPr>
                <w:b w:val="0"/>
                <w:bCs/>
              </w:rPr>
            </w:pPr>
            <w:r>
              <w:rPr>
                <w:rFonts w:hint="eastAsia"/>
                <w:b w:val="0"/>
                <w:bCs/>
              </w:rPr>
              <w:t>90.6931</w:t>
            </w:r>
          </w:p>
        </w:tc>
        <w:tc>
          <w:tcPr>
            <w:tcW w:w="810" w:type="pct"/>
            <w:shd w:val="clear" w:color="auto" w:fill="auto"/>
            <w:vAlign w:val="center"/>
          </w:tcPr>
          <w:p>
            <w:pPr>
              <w:pStyle w:val="41"/>
              <w:bidi w:val="0"/>
              <w:rPr>
                <w:b w:val="0"/>
                <w:bCs/>
              </w:rPr>
            </w:pPr>
            <w:r>
              <w:rPr>
                <w:rFonts w:hint="eastAsia"/>
                <w:b w:val="0"/>
                <w:bCs/>
              </w:rPr>
              <w:t>15.3539</w:t>
            </w:r>
          </w:p>
        </w:tc>
        <w:tc>
          <w:tcPr>
            <w:tcW w:w="518" w:type="pct"/>
            <w:shd w:val="clear" w:color="auto" w:fill="auto"/>
            <w:vAlign w:val="center"/>
          </w:tcPr>
          <w:p>
            <w:pPr>
              <w:pStyle w:val="41"/>
              <w:bidi w:val="0"/>
              <w:rPr>
                <w:b w:val="0"/>
                <w:bCs/>
              </w:rPr>
            </w:pPr>
            <w:r>
              <w:rPr>
                <w:rFonts w:hint="eastAsia"/>
                <w:b w:val="0"/>
                <w:bCs/>
              </w:rPr>
              <w:t>10.2359</w:t>
            </w:r>
          </w:p>
        </w:tc>
        <w:tc>
          <w:tcPr>
            <w:tcW w:w="810" w:type="pct"/>
            <w:shd w:val="clear" w:color="auto" w:fill="auto"/>
            <w:vAlign w:val="center"/>
          </w:tcPr>
          <w:p>
            <w:pPr>
              <w:pStyle w:val="41"/>
              <w:bidi w:val="0"/>
              <w:rPr>
                <w:b w:val="0"/>
                <w:bCs/>
              </w:rPr>
            </w:pPr>
            <w:r>
              <w:rPr>
                <w:rFonts w:hint="eastAsia"/>
                <w:b w:val="0"/>
                <w:bCs/>
              </w:rPr>
              <w:t>70.5953</w:t>
            </w:r>
          </w:p>
        </w:tc>
        <w:tc>
          <w:tcPr>
            <w:tcW w:w="512" w:type="pct"/>
            <w:shd w:val="clear" w:color="auto" w:fill="auto"/>
            <w:vAlign w:val="center"/>
          </w:tcPr>
          <w:p>
            <w:pPr>
              <w:pStyle w:val="41"/>
              <w:bidi w:val="0"/>
              <w:rPr>
                <w:b w:val="0"/>
                <w:bCs/>
              </w:rPr>
            </w:pPr>
            <w:r>
              <w:rPr>
                <w:rFonts w:hint="eastAsia"/>
                <w:b w:val="0"/>
                <w:bCs/>
              </w:rPr>
              <w:t>70.5953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尚家场</w:t>
            </w:r>
          </w:p>
        </w:tc>
        <w:tc>
          <w:tcPr>
            <w:tcW w:w="810" w:type="pct"/>
            <w:shd w:val="clear" w:color="auto" w:fill="auto"/>
            <w:vAlign w:val="center"/>
          </w:tcPr>
          <w:p>
            <w:pPr>
              <w:pStyle w:val="41"/>
              <w:bidi w:val="0"/>
              <w:rPr>
                <w:b w:val="0"/>
                <w:bCs/>
              </w:rPr>
            </w:pPr>
            <w:r>
              <w:rPr>
                <w:rFonts w:hint="eastAsia"/>
                <w:b w:val="0"/>
                <w:bCs/>
              </w:rPr>
              <w:t>135.729</w:t>
            </w:r>
          </w:p>
        </w:tc>
        <w:tc>
          <w:tcPr>
            <w:tcW w:w="518" w:type="pct"/>
            <w:shd w:val="clear" w:color="auto" w:fill="auto"/>
            <w:vAlign w:val="center"/>
          </w:tcPr>
          <w:p>
            <w:pPr>
              <w:pStyle w:val="41"/>
              <w:bidi w:val="0"/>
              <w:rPr>
                <w:b w:val="0"/>
                <w:bCs/>
              </w:rPr>
            </w:pPr>
            <w:r>
              <w:rPr>
                <w:rFonts w:hint="eastAsia"/>
                <w:b w:val="0"/>
                <w:bCs/>
              </w:rPr>
              <w:t>90.486</w:t>
            </w:r>
          </w:p>
        </w:tc>
        <w:tc>
          <w:tcPr>
            <w:tcW w:w="810" w:type="pct"/>
            <w:shd w:val="clear" w:color="auto" w:fill="auto"/>
            <w:vAlign w:val="center"/>
          </w:tcPr>
          <w:p>
            <w:pPr>
              <w:pStyle w:val="41"/>
              <w:bidi w:val="0"/>
              <w:rPr>
                <w:b w:val="0"/>
                <w:bCs/>
              </w:rPr>
            </w:pPr>
            <w:r>
              <w:rPr>
                <w:rFonts w:hint="eastAsia"/>
                <w:b w:val="0"/>
                <w:bCs/>
              </w:rPr>
              <w:t>15.1897</w:t>
            </w:r>
          </w:p>
        </w:tc>
        <w:tc>
          <w:tcPr>
            <w:tcW w:w="518" w:type="pct"/>
            <w:shd w:val="clear" w:color="auto" w:fill="auto"/>
            <w:vAlign w:val="center"/>
          </w:tcPr>
          <w:p>
            <w:pPr>
              <w:pStyle w:val="41"/>
              <w:bidi w:val="0"/>
              <w:rPr>
                <w:b w:val="0"/>
                <w:bCs/>
              </w:rPr>
            </w:pPr>
            <w:r>
              <w:rPr>
                <w:rFonts w:hint="eastAsia"/>
                <w:b w:val="0"/>
                <w:bCs/>
              </w:rPr>
              <w:t>10.1265</w:t>
            </w:r>
          </w:p>
        </w:tc>
        <w:tc>
          <w:tcPr>
            <w:tcW w:w="810" w:type="pct"/>
            <w:shd w:val="clear" w:color="auto" w:fill="auto"/>
            <w:vAlign w:val="center"/>
          </w:tcPr>
          <w:p>
            <w:pPr>
              <w:pStyle w:val="41"/>
              <w:bidi w:val="0"/>
              <w:rPr>
                <w:b w:val="0"/>
                <w:bCs/>
              </w:rPr>
            </w:pPr>
            <w:r>
              <w:rPr>
                <w:rFonts w:hint="eastAsia"/>
                <w:b w:val="0"/>
                <w:bCs/>
              </w:rPr>
              <w:t>69.8296</w:t>
            </w:r>
          </w:p>
        </w:tc>
        <w:tc>
          <w:tcPr>
            <w:tcW w:w="512" w:type="pct"/>
            <w:shd w:val="clear" w:color="auto" w:fill="auto"/>
            <w:vAlign w:val="center"/>
          </w:tcPr>
          <w:p>
            <w:pPr>
              <w:pStyle w:val="41"/>
              <w:bidi w:val="0"/>
              <w:rPr>
                <w:b w:val="0"/>
                <w:bCs/>
              </w:rPr>
            </w:pPr>
            <w:r>
              <w:rPr>
                <w:rFonts w:hint="eastAsia"/>
                <w:b w:val="0"/>
                <w:bCs/>
              </w:rPr>
              <w:t>69.8296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斗洞子</w:t>
            </w:r>
          </w:p>
        </w:tc>
        <w:tc>
          <w:tcPr>
            <w:tcW w:w="810" w:type="pct"/>
            <w:shd w:val="clear" w:color="auto" w:fill="auto"/>
            <w:vAlign w:val="center"/>
          </w:tcPr>
          <w:p>
            <w:pPr>
              <w:pStyle w:val="41"/>
              <w:bidi w:val="0"/>
              <w:rPr>
                <w:b w:val="0"/>
                <w:bCs/>
              </w:rPr>
            </w:pPr>
            <w:r>
              <w:rPr>
                <w:rFonts w:hint="eastAsia"/>
                <w:b w:val="0"/>
                <w:bCs/>
              </w:rPr>
              <w:t>135.9102</w:t>
            </w:r>
          </w:p>
        </w:tc>
        <w:tc>
          <w:tcPr>
            <w:tcW w:w="518" w:type="pct"/>
            <w:shd w:val="clear" w:color="auto" w:fill="auto"/>
            <w:vAlign w:val="center"/>
          </w:tcPr>
          <w:p>
            <w:pPr>
              <w:pStyle w:val="41"/>
              <w:bidi w:val="0"/>
              <w:rPr>
                <w:b w:val="0"/>
                <w:bCs/>
              </w:rPr>
            </w:pPr>
            <w:r>
              <w:rPr>
                <w:rFonts w:hint="eastAsia"/>
                <w:b w:val="0"/>
                <w:bCs/>
              </w:rPr>
              <w:t>90.6068</w:t>
            </w:r>
          </w:p>
        </w:tc>
        <w:tc>
          <w:tcPr>
            <w:tcW w:w="810" w:type="pct"/>
            <w:shd w:val="clear" w:color="auto" w:fill="auto"/>
            <w:vAlign w:val="center"/>
          </w:tcPr>
          <w:p>
            <w:pPr>
              <w:pStyle w:val="41"/>
              <w:bidi w:val="0"/>
              <w:rPr>
                <w:b w:val="0"/>
                <w:bCs/>
              </w:rPr>
            </w:pPr>
            <w:r>
              <w:rPr>
                <w:rFonts w:hint="eastAsia"/>
                <w:b w:val="0"/>
                <w:bCs/>
              </w:rPr>
              <w:t>15.2705</w:t>
            </w:r>
          </w:p>
        </w:tc>
        <w:tc>
          <w:tcPr>
            <w:tcW w:w="518" w:type="pct"/>
            <w:shd w:val="clear" w:color="auto" w:fill="auto"/>
            <w:vAlign w:val="center"/>
          </w:tcPr>
          <w:p>
            <w:pPr>
              <w:pStyle w:val="41"/>
              <w:bidi w:val="0"/>
              <w:rPr>
                <w:b w:val="0"/>
                <w:bCs/>
              </w:rPr>
            </w:pPr>
            <w:r>
              <w:rPr>
                <w:rFonts w:hint="eastAsia"/>
                <w:b w:val="0"/>
                <w:bCs/>
              </w:rPr>
              <w:t>10.1803</w:t>
            </w:r>
          </w:p>
        </w:tc>
        <w:tc>
          <w:tcPr>
            <w:tcW w:w="810" w:type="pct"/>
            <w:shd w:val="clear" w:color="auto" w:fill="auto"/>
            <w:vAlign w:val="center"/>
          </w:tcPr>
          <w:p>
            <w:pPr>
              <w:pStyle w:val="41"/>
              <w:bidi w:val="0"/>
              <w:rPr>
                <w:b w:val="0"/>
                <w:bCs/>
              </w:rPr>
            </w:pPr>
            <w:r>
              <w:rPr>
                <w:rFonts w:hint="eastAsia"/>
                <w:b w:val="0"/>
                <w:bCs/>
              </w:rPr>
              <w:t>70.2184</w:t>
            </w:r>
          </w:p>
        </w:tc>
        <w:tc>
          <w:tcPr>
            <w:tcW w:w="512" w:type="pct"/>
            <w:shd w:val="clear" w:color="auto" w:fill="auto"/>
            <w:vAlign w:val="center"/>
          </w:tcPr>
          <w:p>
            <w:pPr>
              <w:pStyle w:val="41"/>
              <w:bidi w:val="0"/>
              <w:rPr>
                <w:b w:val="0"/>
                <w:bCs/>
              </w:rPr>
            </w:pPr>
            <w:r>
              <w:rPr>
                <w:rFonts w:hint="eastAsia"/>
                <w:b w:val="0"/>
                <w:bCs/>
              </w:rPr>
              <w:t>70.2184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陈家林林</w:t>
            </w:r>
          </w:p>
        </w:tc>
        <w:tc>
          <w:tcPr>
            <w:tcW w:w="810" w:type="pct"/>
            <w:shd w:val="clear" w:color="auto" w:fill="auto"/>
            <w:vAlign w:val="center"/>
          </w:tcPr>
          <w:p>
            <w:pPr>
              <w:pStyle w:val="41"/>
              <w:bidi w:val="0"/>
              <w:rPr>
                <w:b w:val="0"/>
                <w:bCs/>
              </w:rPr>
            </w:pPr>
            <w:r>
              <w:rPr>
                <w:rFonts w:hint="eastAsia"/>
                <w:b w:val="0"/>
                <w:bCs/>
              </w:rPr>
              <w:t>136.1726</w:t>
            </w:r>
          </w:p>
        </w:tc>
        <w:tc>
          <w:tcPr>
            <w:tcW w:w="518" w:type="pct"/>
            <w:shd w:val="clear" w:color="auto" w:fill="auto"/>
            <w:vAlign w:val="center"/>
          </w:tcPr>
          <w:p>
            <w:pPr>
              <w:pStyle w:val="41"/>
              <w:bidi w:val="0"/>
              <w:rPr>
                <w:b w:val="0"/>
                <w:bCs/>
              </w:rPr>
            </w:pPr>
            <w:r>
              <w:rPr>
                <w:rFonts w:hint="eastAsia"/>
                <w:b w:val="0"/>
                <w:bCs/>
              </w:rPr>
              <w:t>90.7817</w:t>
            </w:r>
          </w:p>
        </w:tc>
        <w:tc>
          <w:tcPr>
            <w:tcW w:w="810" w:type="pct"/>
            <w:shd w:val="clear" w:color="auto" w:fill="auto"/>
            <w:vAlign w:val="center"/>
          </w:tcPr>
          <w:p>
            <w:pPr>
              <w:pStyle w:val="41"/>
              <w:bidi w:val="0"/>
              <w:rPr>
                <w:b w:val="0"/>
                <w:bCs/>
              </w:rPr>
            </w:pPr>
            <w:r>
              <w:rPr>
                <w:rFonts w:hint="eastAsia"/>
                <w:b w:val="0"/>
                <w:bCs/>
              </w:rPr>
              <w:t>15.3394</w:t>
            </w:r>
          </w:p>
        </w:tc>
        <w:tc>
          <w:tcPr>
            <w:tcW w:w="518" w:type="pct"/>
            <w:shd w:val="clear" w:color="auto" w:fill="auto"/>
            <w:vAlign w:val="center"/>
          </w:tcPr>
          <w:p>
            <w:pPr>
              <w:pStyle w:val="41"/>
              <w:bidi w:val="0"/>
              <w:rPr>
                <w:b w:val="0"/>
                <w:bCs/>
              </w:rPr>
            </w:pPr>
            <w:r>
              <w:rPr>
                <w:rFonts w:hint="eastAsia"/>
                <w:b w:val="0"/>
                <w:bCs/>
              </w:rPr>
              <w:t>10.2263</w:t>
            </w:r>
          </w:p>
        </w:tc>
        <w:tc>
          <w:tcPr>
            <w:tcW w:w="810" w:type="pct"/>
            <w:shd w:val="clear" w:color="auto" w:fill="auto"/>
            <w:vAlign w:val="center"/>
          </w:tcPr>
          <w:p>
            <w:pPr>
              <w:pStyle w:val="41"/>
              <w:bidi w:val="0"/>
              <w:rPr>
                <w:b w:val="0"/>
                <w:bCs/>
              </w:rPr>
            </w:pPr>
            <w:r>
              <w:rPr>
                <w:rFonts w:hint="eastAsia"/>
                <w:b w:val="0"/>
                <w:bCs/>
              </w:rPr>
              <w:t>70.4851</w:t>
            </w:r>
          </w:p>
        </w:tc>
        <w:tc>
          <w:tcPr>
            <w:tcW w:w="512" w:type="pct"/>
            <w:shd w:val="clear" w:color="auto" w:fill="auto"/>
            <w:vAlign w:val="center"/>
          </w:tcPr>
          <w:p>
            <w:pPr>
              <w:pStyle w:val="41"/>
              <w:bidi w:val="0"/>
              <w:rPr>
                <w:b w:val="0"/>
                <w:bCs/>
              </w:rPr>
            </w:pPr>
            <w:r>
              <w:rPr>
                <w:rFonts w:hint="eastAsia"/>
                <w:b w:val="0"/>
                <w:bCs/>
              </w:rPr>
              <w:t>70.4851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家安村</w:t>
            </w:r>
          </w:p>
        </w:tc>
        <w:tc>
          <w:tcPr>
            <w:tcW w:w="810" w:type="pct"/>
            <w:shd w:val="clear" w:color="auto" w:fill="auto"/>
            <w:vAlign w:val="center"/>
          </w:tcPr>
          <w:p>
            <w:pPr>
              <w:pStyle w:val="41"/>
              <w:bidi w:val="0"/>
              <w:rPr>
                <w:b w:val="0"/>
                <w:bCs/>
              </w:rPr>
            </w:pPr>
            <w:r>
              <w:rPr>
                <w:rFonts w:hint="eastAsia"/>
                <w:b w:val="0"/>
                <w:bCs/>
              </w:rPr>
              <w:t>135.828</w:t>
            </w:r>
          </w:p>
        </w:tc>
        <w:tc>
          <w:tcPr>
            <w:tcW w:w="518" w:type="pct"/>
            <w:shd w:val="clear" w:color="auto" w:fill="auto"/>
            <w:vAlign w:val="center"/>
          </w:tcPr>
          <w:p>
            <w:pPr>
              <w:pStyle w:val="41"/>
              <w:bidi w:val="0"/>
              <w:rPr>
                <w:b w:val="0"/>
                <w:bCs/>
              </w:rPr>
            </w:pPr>
            <w:r>
              <w:rPr>
                <w:rFonts w:hint="eastAsia"/>
                <w:b w:val="0"/>
                <w:bCs/>
              </w:rPr>
              <w:t>90.552</w:t>
            </w:r>
          </w:p>
        </w:tc>
        <w:tc>
          <w:tcPr>
            <w:tcW w:w="810" w:type="pct"/>
            <w:shd w:val="clear" w:color="auto" w:fill="auto"/>
            <w:vAlign w:val="center"/>
          </w:tcPr>
          <w:p>
            <w:pPr>
              <w:pStyle w:val="41"/>
              <w:bidi w:val="0"/>
              <w:rPr>
                <w:b w:val="0"/>
                <w:bCs/>
              </w:rPr>
            </w:pPr>
            <w:r>
              <w:rPr>
                <w:rFonts w:hint="eastAsia"/>
                <w:b w:val="0"/>
                <w:bCs/>
              </w:rPr>
              <w:t>15.2516</w:t>
            </w:r>
          </w:p>
        </w:tc>
        <w:tc>
          <w:tcPr>
            <w:tcW w:w="518" w:type="pct"/>
            <w:shd w:val="clear" w:color="auto" w:fill="auto"/>
            <w:vAlign w:val="center"/>
          </w:tcPr>
          <w:p>
            <w:pPr>
              <w:pStyle w:val="41"/>
              <w:bidi w:val="0"/>
              <w:rPr>
                <w:b w:val="0"/>
                <w:bCs/>
              </w:rPr>
            </w:pPr>
            <w:r>
              <w:rPr>
                <w:rFonts w:hint="eastAsia"/>
                <w:b w:val="0"/>
                <w:bCs/>
              </w:rPr>
              <w:t>10.1677</w:t>
            </w:r>
          </w:p>
        </w:tc>
        <w:tc>
          <w:tcPr>
            <w:tcW w:w="810" w:type="pct"/>
            <w:shd w:val="clear" w:color="auto" w:fill="auto"/>
            <w:vAlign w:val="center"/>
          </w:tcPr>
          <w:p>
            <w:pPr>
              <w:pStyle w:val="41"/>
              <w:bidi w:val="0"/>
              <w:rPr>
                <w:b w:val="0"/>
                <w:bCs/>
              </w:rPr>
            </w:pPr>
            <w:r>
              <w:rPr>
                <w:rFonts w:hint="eastAsia"/>
                <w:b w:val="0"/>
                <w:bCs/>
              </w:rPr>
              <w:t>70.1193</w:t>
            </w:r>
          </w:p>
        </w:tc>
        <w:tc>
          <w:tcPr>
            <w:tcW w:w="512" w:type="pct"/>
            <w:shd w:val="clear" w:color="auto" w:fill="auto"/>
            <w:vAlign w:val="center"/>
          </w:tcPr>
          <w:p>
            <w:pPr>
              <w:pStyle w:val="41"/>
              <w:bidi w:val="0"/>
              <w:rPr>
                <w:b w:val="0"/>
                <w:bCs/>
              </w:rPr>
            </w:pPr>
            <w:r>
              <w:rPr>
                <w:rFonts w:hint="eastAsia"/>
                <w:b w:val="0"/>
                <w:bCs/>
              </w:rPr>
              <w:t>70.1193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下家桐子林</w:t>
            </w:r>
          </w:p>
        </w:tc>
        <w:tc>
          <w:tcPr>
            <w:tcW w:w="810" w:type="pct"/>
            <w:shd w:val="clear" w:color="auto" w:fill="auto"/>
            <w:vAlign w:val="center"/>
          </w:tcPr>
          <w:p>
            <w:pPr>
              <w:pStyle w:val="41"/>
              <w:bidi w:val="0"/>
              <w:rPr>
                <w:b w:val="0"/>
                <w:bCs/>
              </w:rPr>
            </w:pPr>
            <w:r>
              <w:rPr>
                <w:rFonts w:hint="eastAsia"/>
                <w:b w:val="0"/>
                <w:bCs/>
              </w:rPr>
              <w:t>135.642</w:t>
            </w:r>
          </w:p>
        </w:tc>
        <w:tc>
          <w:tcPr>
            <w:tcW w:w="518" w:type="pct"/>
            <w:shd w:val="clear" w:color="auto" w:fill="auto"/>
            <w:vAlign w:val="center"/>
          </w:tcPr>
          <w:p>
            <w:pPr>
              <w:pStyle w:val="41"/>
              <w:bidi w:val="0"/>
              <w:rPr>
                <w:b w:val="0"/>
                <w:bCs/>
              </w:rPr>
            </w:pPr>
            <w:r>
              <w:rPr>
                <w:rFonts w:hint="eastAsia"/>
                <w:b w:val="0"/>
                <w:bCs/>
              </w:rPr>
              <w:t>90.428</w:t>
            </w:r>
          </w:p>
        </w:tc>
        <w:tc>
          <w:tcPr>
            <w:tcW w:w="810" w:type="pct"/>
            <w:shd w:val="clear" w:color="auto" w:fill="auto"/>
            <w:vAlign w:val="center"/>
          </w:tcPr>
          <w:p>
            <w:pPr>
              <w:pStyle w:val="41"/>
              <w:bidi w:val="0"/>
              <w:rPr>
                <w:b w:val="0"/>
                <w:bCs/>
              </w:rPr>
            </w:pPr>
            <w:r>
              <w:rPr>
                <w:rFonts w:hint="eastAsia"/>
                <w:b w:val="0"/>
                <w:bCs/>
              </w:rPr>
              <w:t>15.2187</w:t>
            </w:r>
          </w:p>
        </w:tc>
        <w:tc>
          <w:tcPr>
            <w:tcW w:w="518" w:type="pct"/>
            <w:shd w:val="clear" w:color="auto" w:fill="auto"/>
            <w:vAlign w:val="center"/>
          </w:tcPr>
          <w:p>
            <w:pPr>
              <w:pStyle w:val="41"/>
              <w:bidi w:val="0"/>
              <w:rPr>
                <w:b w:val="0"/>
                <w:bCs/>
              </w:rPr>
            </w:pPr>
            <w:r>
              <w:rPr>
                <w:rFonts w:hint="eastAsia"/>
                <w:b w:val="0"/>
                <w:bCs/>
              </w:rPr>
              <w:t>10.1458</w:t>
            </w:r>
          </w:p>
        </w:tc>
        <w:tc>
          <w:tcPr>
            <w:tcW w:w="810" w:type="pct"/>
            <w:shd w:val="clear" w:color="auto" w:fill="auto"/>
            <w:vAlign w:val="center"/>
          </w:tcPr>
          <w:p>
            <w:pPr>
              <w:pStyle w:val="41"/>
              <w:bidi w:val="0"/>
              <w:rPr>
                <w:b w:val="0"/>
                <w:bCs/>
              </w:rPr>
            </w:pPr>
            <w:r>
              <w:rPr>
                <w:rFonts w:hint="eastAsia"/>
                <w:b w:val="0"/>
                <w:bCs/>
              </w:rPr>
              <w:t>69.9795</w:t>
            </w:r>
          </w:p>
        </w:tc>
        <w:tc>
          <w:tcPr>
            <w:tcW w:w="512" w:type="pct"/>
            <w:shd w:val="clear" w:color="auto" w:fill="auto"/>
            <w:vAlign w:val="center"/>
          </w:tcPr>
          <w:p>
            <w:pPr>
              <w:pStyle w:val="41"/>
              <w:bidi w:val="0"/>
              <w:rPr>
                <w:b w:val="0"/>
                <w:bCs/>
              </w:rPr>
            </w:pPr>
            <w:r>
              <w:rPr>
                <w:rFonts w:hint="eastAsia"/>
                <w:b w:val="0"/>
                <w:bCs/>
              </w:rPr>
              <w:t>69.9795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4" w:hRule="atLeast"/>
          <w:jc w:val="center"/>
        </w:trPr>
        <w:tc>
          <w:tcPr>
            <w:tcW w:w="1019" w:type="pct"/>
            <w:shd w:val="clear" w:color="auto" w:fill="auto"/>
            <w:noWrap/>
            <w:vAlign w:val="center"/>
          </w:tcPr>
          <w:p>
            <w:pPr>
              <w:pStyle w:val="41"/>
              <w:bidi w:val="0"/>
              <w:rPr>
                <w:b w:val="0"/>
                <w:bCs/>
              </w:rPr>
            </w:pPr>
            <w:r>
              <w:rPr>
                <w:rFonts w:hint="eastAsia"/>
                <w:b w:val="0"/>
                <w:bCs/>
              </w:rPr>
              <w:t>区域最大值</w:t>
            </w:r>
          </w:p>
        </w:tc>
        <w:tc>
          <w:tcPr>
            <w:tcW w:w="810" w:type="pct"/>
            <w:shd w:val="clear" w:color="auto" w:fill="auto"/>
            <w:vAlign w:val="center"/>
          </w:tcPr>
          <w:p>
            <w:pPr>
              <w:pStyle w:val="41"/>
              <w:bidi w:val="0"/>
              <w:rPr>
                <w:b w:val="0"/>
                <w:bCs/>
              </w:rPr>
            </w:pPr>
            <w:r>
              <w:rPr>
                <w:rFonts w:hint="eastAsia"/>
                <w:b w:val="0"/>
                <w:bCs/>
              </w:rPr>
              <w:t>139.9687</w:t>
            </w:r>
          </w:p>
        </w:tc>
        <w:tc>
          <w:tcPr>
            <w:tcW w:w="518" w:type="pct"/>
            <w:shd w:val="clear" w:color="auto" w:fill="auto"/>
            <w:vAlign w:val="center"/>
          </w:tcPr>
          <w:p>
            <w:pPr>
              <w:pStyle w:val="41"/>
              <w:bidi w:val="0"/>
              <w:rPr>
                <w:b w:val="0"/>
                <w:bCs/>
              </w:rPr>
            </w:pPr>
            <w:r>
              <w:rPr>
                <w:rFonts w:hint="eastAsia"/>
                <w:b w:val="0"/>
                <w:bCs/>
              </w:rPr>
              <w:t>93.3125</w:t>
            </w:r>
          </w:p>
        </w:tc>
        <w:tc>
          <w:tcPr>
            <w:tcW w:w="810" w:type="pct"/>
            <w:shd w:val="clear" w:color="auto" w:fill="auto"/>
            <w:vAlign w:val="center"/>
          </w:tcPr>
          <w:p>
            <w:pPr>
              <w:pStyle w:val="41"/>
              <w:bidi w:val="0"/>
              <w:rPr>
                <w:b w:val="0"/>
                <w:bCs/>
              </w:rPr>
            </w:pPr>
            <w:r>
              <w:rPr>
                <w:rFonts w:hint="eastAsia"/>
                <w:b w:val="0"/>
                <w:bCs/>
              </w:rPr>
              <w:t>16.3818</w:t>
            </w:r>
          </w:p>
        </w:tc>
        <w:tc>
          <w:tcPr>
            <w:tcW w:w="518" w:type="pct"/>
            <w:shd w:val="clear" w:color="auto" w:fill="auto"/>
            <w:vAlign w:val="center"/>
          </w:tcPr>
          <w:p>
            <w:pPr>
              <w:pStyle w:val="41"/>
              <w:bidi w:val="0"/>
              <w:rPr>
                <w:b w:val="0"/>
                <w:bCs/>
              </w:rPr>
            </w:pPr>
            <w:r>
              <w:rPr>
                <w:rFonts w:hint="eastAsia"/>
                <w:b w:val="0"/>
                <w:bCs/>
              </w:rPr>
              <w:t>10.9212</w:t>
            </w:r>
          </w:p>
        </w:tc>
        <w:tc>
          <w:tcPr>
            <w:tcW w:w="810" w:type="pct"/>
            <w:shd w:val="clear" w:color="auto" w:fill="auto"/>
            <w:vAlign w:val="center"/>
          </w:tcPr>
          <w:p>
            <w:pPr>
              <w:pStyle w:val="41"/>
              <w:bidi w:val="0"/>
              <w:rPr>
                <w:b w:val="0"/>
                <w:bCs/>
              </w:rPr>
            </w:pPr>
            <w:r>
              <w:rPr>
                <w:rFonts w:hint="eastAsia"/>
                <w:b w:val="0"/>
                <w:bCs/>
              </w:rPr>
              <w:t>75.3426</w:t>
            </w:r>
          </w:p>
        </w:tc>
        <w:tc>
          <w:tcPr>
            <w:tcW w:w="512" w:type="pct"/>
            <w:shd w:val="clear" w:color="auto" w:fill="auto"/>
            <w:vAlign w:val="center"/>
          </w:tcPr>
          <w:p>
            <w:pPr>
              <w:pStyle w:val="41"/>
              <w:bidi w:val="0"/>
              <w:rPr>
                <w:b w:val="0"/>
                <w:bCs/>
              </w:rPr>
            </w:pPr>
            <w:r>
              <w:rPr>
                <w:rFonts w:hint="eastAsia"/>
                <w:b w:val="0"/>
                <w:bCs/>
              </w:rPr>
              <w:t>75.3426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019" w:type="pct"/>
            <w:shd w:val="clear" w:color="auto" w:fill="auto"/>
            <w:noWrap/>
            <w:vAlign w:val="center"/>
          </w:tcPr>
          <w:p>
            <w:pPr>
              <w:pStyle w:val="41"/>
              <w:bidi w:val="0"/>
              <w:rPr>
                <w:b w:val="0"/>
                <w:bCs/>
              </w:rPr>
            </w:pPr>
            <w:r>
              <w:rPr>
                <w:rFonts w:hint="eastAsia"/>
                <w:b w:val="0"/>
                <w:bCs/>
              </w:rPr>
              <w:t>区域最大值坐标</w:t>
            </w:r>
          </w:p>
        </w:tc>
        <w:tc>
          <w:tcPr>
            <w:tcW w:w="1328" w:type="pct"/>
            <w:gridSpan w:val="2"/>
            <w:shd w:val="clear" w:color="auto" w:fill="auto"/>
            <w:vAlign w:val="center"/>
          </w:tcPr>
          <w:p>
            <w:pPr>
              <w:pStyle w:val="41"/>
              <w:bidi w:val="0"/>
              <w:rPr>
                <w:b w:val="0"/>
                <w:bCs/>
              </w:rPr>
            </w:pPr>
            <w:r>
              <w:rPr>
                <w:b w:val="0"/>
                <w:bCs/>
              </w:rPr>
              <w:t>(</w:t>
            </w:r>
            <w:r>
              <w:rPr>
                <w:rFonts w:hint="eastAsia"/>
                <w:b w:val="0"/>
                <w:bCs/>
              </w:rPr>
              <w:t>-200</w:t>
            </w:r>
            <w:r>
              <w:rPr>
                <w:b w:val="0"/>
                <w:bCs/>
              </w:rPr>
              <w:t>,</w:t>
            </w:r>
            <w:r>
              <w:rPr>
                <w:rFonts w:hint="eastAsia"/>
                <w:b w:val="0"/>
                <w:bCs/>
              </w:rPr>
              <w:t>-200</w:t>
            </w:r>
            <w:r>
              <w:rPr>
                <w:b w:val="0"/>
                <w:bCs/>
              </w:rPr>
              <w:t>)</w:t>
            </w:r>
          </w:p>
        </w:tc>
        <w:tc>
          <w:tcPr>
            <w:tcW w:w="1328" w:type="pct"/>
            <w:gridSpan w:val="2"/>
            <w:shd w:val="clear" w:color="auto" w:fill="auto"/>
            <w:vAlign w:val="center"/>
          </w:tcPr>
          <w:p>
            <w:pPr>
              <w:pStyle w:val="41"/>
              <w:bidi w:val="0"/>
              <w:rPr>
                <w:b w:val="0"/>
                <w:bCs/>
              </w:rPr>
            </w:pPr>
            <w:r>
              <w:rPr>
                <w:b w:val="0"/>
                <w:bCs/>
              </w:rPr>
              <w:t>(</w:t>
            </w:r>
            <w:r>
              <w:rPr>
                <w:rFonts w:hint="eastAsia"/>
                <w:b w:val="0"/>
                <w:bCs/>
              </w:rPr>
              <w:t>-200</w:t>
            </w:r>
            <w:r>
              <w:rPr>
                <w:b w:val="0"/>
                <w:bCs/>
              </w:rPr>
              <w:t>,</w:t>
            </w:r>
            <w:r>
              <w:rPr>
                <w:rFonts w:hint="eastAsia"/>
                <w:b w:val="0"/>
                <w:bCs/>
              </w:rPr>
              <w:t>-200</w:t>
            </w:r>
            <w:r>
              <w:rPr>
                <w:b w:val="0"/>
                <w:bCs/>
              </w:rPr>
              <w:t>)</w:t>
            </w:r>
          </w:p>
        </w:tc>
        <w:tc>
          <w:tcPr>
            <w:tcW w:w="1323" w:type="pct"/>
            <w:gridSpan w:val="2"/>
            <w:shd w:val="clear" w:color="auto" w:fill="auto"/>
            <w:vAlign w:val="center"/>
          </w:tcPr>
          <w:p>
            <w:pPr>
              <w:pStyle w:val="41"/>
              <w:bidi w:val="0"/>
              <w:rPr>
                <w:b w:val="0"/>
                <w:bCs/>
              </w:rPr>
            </w:pPr>
            <w:r>
              <w:rPr>
                <w:b w:val="0"/>
                <w:bCs/>
              </w:rPr>
              <w:t>(</w:t>
            </w:r>
            <w:r>
              <w:rPr>
                <w:rFonts w:hint="eastAsia"/>
                <w:b w:val="0"/>
                <w:bCs/>
              </w:rPr>
              <w:t>-200</w:t>
            </w:r>
            <w:r>
              <w:rPr>
                <w:b w:val="0"/>
                <w:bCs/>
              </w:rPr>
              <w:t>,</w:t>
            </w:r>
            <w:r>
              <w:rPr>
                <w:rFonts w:hint="eastAsia"/>
                <w:b w:val="0"/>
                <w:bCs/>
              </w:rPr>
              <w:t>-200</w:t>
            </w:r>
            <w:r>
              <w:rPr>
                <w:b w:val="0"/>
                <w:bCs/>
              </w:rPr>
              <w:t>)</w:t>
            </w:r>
          </w:p>
        </w:tc>
      </w:tr>
    </w:tbl>
    <w:p>
      <w:pPr>
        <w:pStyle w:val="41"/>
        <w:bidi w:val="0"/>
        <w:rPr>
          <w:rFonts w:hint="eastAsia"/>
          <w:lang w:val="en-US" w:eastAsia="zh-CN"/>
        </w:rPr>
      </w:pPr>
      <w:r>
        <w:rPr>
          <w:rFonts w:hint="eastAsia"/>
          <w:lang w:val="en-US" w:eastAsia="zh-CN"/>
        </w:rPr>
        <w:t>表6.2-25  项目运营后在关心点的污染物短期叠加最大浓度</w:t>
      </w:r>
    </w:p>
    <w:tbl>
      <w:tblPr>
        <w:tblStyle w:val="23"/>
        <w:tblW w:w="523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2642"/>
        <w:gridCol w:w="1404"/>
        <w:gridCol w:w="1630"/>
        <w:gridCol w:w="1400"/>
        <w:gridCol w:w="16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78" w:hRule="atLeast"/>
          <w:jc w:val="center"/>
        </w:trPr>
        <w:tc>
          <w:tcPr>
            <w:tcW w:w="1519" w:type="pct"/>
            <w:vMerge w:val="restart"/>
            <w:shd w:val="clear" w:color="auto" w:fill="auto"/>
            <w:noWrap/>
            <w:vAlign w:val="center"/>
          </w:tcPr>
          <w:p>
            <w:pPr>
              <w:pStyle w:val="41"/>
              <w:bidi w:val="0"/>
            </w:pPr>
            <w:r>
              <w:rPr>
                <w:rFonts w:hint="eastAsia"/>
              </w:rPr>
              <w:t>关心点</w:t>
            </w:r>
          </w:p>
        </w:tc>
        <w:tc>
          <w:tcPr>
            <w:tcW w:w="1744" w:type="pct"/>
            <w:gridSpan w:val="2"/>
            <w:shd w:val="clear" w:color="auto" w:fill="auto"/>
            <w:vAlign w:val="center"/>
          </w:tcPr>
          <w:p>
            <w:pPr>
              <w:pStyle w:val="41"/>
              <w:bidi w:val="0"/>
            </w:pPr>
            <w:r>
              <w:rPr>
                <w:rFonts w:hint="eastAsia"/>
              </w:rPr>
              <w:t>NH</w:t>
            </w:r>
            <w:r>
              <w:rPr>
                <w:rFonts w:hint="eastAsia"/>
                <w:vertAlign w:val="subscript"/>
              </w:rPr>
              <w:t>3</w:t>
            </w:r>
            <w:r>
              <w:rPr>
                <w:rFonts w:hint="eastAsia"/>
              </w:rPr>
              <w:t>小时叠加最大浓度</w:t>
            </w:r>
          </w:p>
        </w:tc>
        <w:tc>
          <w:tcPr>
            <w:tcW w:w="1736" w:type="pct"/>
            <w:gridSpan w:val="2"/>
            <w:shd w:val="clear" w:color="auto" w:fill="auto"/>
            <w:vAlign w:val="center"/>
          </w:tcPr>
          <w:p>
            <w:pPr>
              <w:pStyle w:val="41"/>
              <w:bidi w:val="0"/>
            </w:pPr>
            <w:r>
              <w:rPr>
                <w:rFonts w:hint="eastAsia"/>
              </w:rPr>
              <w:t>HCl小时叠加最大浓度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vMerge w:val="continue"/>
            <w:shd w:val="clear" w:color="auto" w:fill="auto"/>
            <w:noWrap/>
            <w:vAlign w:val="center"/>
          </w:tcPr>
          <w:p>
            <w:pPr>
              <w:pStyle w:val="41"/>
              <w:bidi w:val="0"/>
            </w:pPr>
          </w:p>
        </w:tc>
        <w:tc>
          <w:tcPr>
            <w:tcW w:w="807" w:type="pct"/>
            <w:shd w:val="clear" w:color="auto" w:fill="auto"/>
            <w:vAlign w:val="center"/>
          </w:tcPr>
          <w:p>
            <w:pPr>
              <w:pStyle w:val="41"/>
              <w:bidi w:val="0"/>
            </w:pPr>
            <w:r>
              <w:rPr>
                <w:rFonts w:hint="eastAsia"/>
              </w:rPr>
              <w:t>预测值ug/m</w:t>
            </w:r>
            <w:r>
              <w:rPr>
                <w:rFonts w:hint="eastAsia"/>
                <w:vertAlign w:val="superscript"/>
              </w:rPr>
              <w:t>3</w:t>
            </w:r>
          </w:p>
        </w:tc>
        <w:tc>
          <w:tcPr>
            <w:tcW w:w="937" w:type="pct"/>
            <w:shd w:val="clear" w:color="auto" w:fill="auto"/>
            <w:vAlign w:val="center"/>
          </w:tcPr>
          <w:p>
            <w:pPr>
              <w:pStyle w:val="41"/>
              <w:bidi w:val="0"/>
            </w:pPr>
            <w:r>
              <w:rPr>
                <w:rFonts w:hint="eastAsia"/>
              </w:rPr>
              <w:t>占标率%</w:t>
            </w:r>
          </w:p>
        </w:tc>
        <w:tc>
          <w:tcPr>
            <w:tcW w:w="805" w:type="pct"/>
            <w:shd w:val="clear" w:color="auto" w:fill="auto"/>
            <w:vAlign w:val="center"/>
          </w:tcPr>
          <w:p>
            <w:pPr>
              <w:pStyle w:val="41"/>
              <w:bidi w:val="0"/>
            </w:pPr>
            <w:r>
              <w:rPr>
                <w:rFonts w:hint="eastAsia"/>
              </w:rPr>
              <w:t>预测值ug/m</w:t>
            </w:r>
            <w:r>
              <w:rPr>
                <w:rFonts w:hint="eastAsia"/>
                <w:vertAlign w:val="superscript"/>
              </w:rPr>
              <w:t>3</w:t>
            </w:r>
          </w:p>
        </w:tc>
        <w:tc>
          <w:tcPr>
            <w:tcW w:w="930" w:type="pct"/>
            <w:shd w:val="clear" w:color="auto" w:fill="auto"/>
            <w:vAlign w:val="center"/>
          </w:tcPr>
          <w:p>
            <w:pPr>
              <w:pStyle w:val="41"/>
              <w:bidi w:val="0"/>
            </w:pPr>
            <w:r>
              <w:rPr>
                <w:rFonts w:hint="eastAsia"/>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红庙子</w:t>
            </w:r>
          </w:p>
        </w:tc>
        <w:tc>
          <w:tcPr>
            <w:tcW w:w="807" w:type="pct"/>
            <w:shd w:val="clear" w:color="auto" w:fill="auto"/>
            <w:vAlign w:val="center"/>
          </w:tcPr>
          <w:p>
            <w:pPr>
              <w:pStyle w:val="41"/>
              <w:bidi w:val="0"/>
              <w:rPr>
                <w:b w:val="0"/>
                <w:bCs/>
              </w:rPr>
            </w:pPr>
            <w:r>
              <w:rPr>
                <w:rFonts w:hint="eastAsia"/>
                <w:b w:val="0"/>
                <w:bCs/>
              </w:rPr>
              <w:t>17.4545</w:t>
            </w:r>
          </w:p>
        </w:tc>
        <w:tc>
          <w:tcPr>
            <w:tcW w:w="937" w:type="pct"/>
            <w:shd w:val="clear" w:color="auto" w:fill="auto"/>
            <w:vAlign w:val="center"/>
          </w:tcPr>
          <w:p>
            <w:pPr>
              <w:pStyle w:val="41"/>
              <w:bidi w:val="0"/>
              <w:rPr>
                <w:b w:val="0"/>
                <w:bCs/>
              </w:rPr>
            </w:pPr>
            <w:r>
              <w:rPr>
                <w:rFonts w:hint="eastAsia"/>
                <w:b w:val="0"/>
                <w:bCs/>
              </w:rPr>
              <w:t>6.9818</w:t>
            </w:r>
          </w:p>
        </w:tc>
        <w:tc>
          <w:tcPr>
            <w:tcW w:w="805" w:type="pct"/>
            <w:shd w:val="clear" w:color="auto" w:fill="auto"/>
            <w:vAlign w:val="center"/>
          </w:tcPr>
          <w:p>
            <w:pPr>
              <w:pStyle w:val="41"/>
              <w:bidi w:val="0"/>
              <w:rPr>
                <w:b w:val="0"/>
                <w:bCs/>
              </w:rPr>
            </w:pPr>
            <w:r>
              <w:rPr>
                <w:rFonts w:hint="eastAsia"/>
                <w:b w:val="0"/>
                <w:bCs/>
              </w:rPr>
              <w:t>30.7294</w:t>
            </w:r>
          </w:p>
        </w:tc>
        <w:tc>
          <w:tcPr>
            <w:tcW w:w="930" w:type="pct"/>
            <w:shd w:val="clear" w:color="auto" w:fill="auto"/>
            <w:vAlign w:val="center"/>
          </w:tcPr>
          <w:p>
            <w:pPr>
              <w:pStyle w:val="41"/>
              <w:bidi w:val="0"/>
              <w:rPr>
                <w:b w:val="0"/>
                <w:bCs/>
              </w:rPr>
            </w:pPr>
            <w:r>
              <w:rPr>
                <w:rFonts w:hint="eastAsia"/>
                <w:b w:val="0"/>
                <w:bCs/>
              </w:rPr>
              <w:t>61.4588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王家大院子</w:t>
            </w:r>
          </w:p>
        </w:tc>
        <w:tc>
          <w:tcPr>
            <w:tcW w:w="807" w:type="pct"/>
            <w:shd w:val="clear" w:color="auto" w:fill="auto"/>
            <w:vAlign w:val="center"/>
          </w:tcPr>
          <w:p>
            <w:pPr>
              <w:pStyle w:val="41"/>
              <w:bidi w:val="0"/>
              <w:rPr>
                <w:b w:val="0"/>
                <w:bCs/>
              </w:rPr>
            </w:pPr>
            <w:r>
              <w:rPr>
                <w:rFonts w:hint="eastAsia"/>
                <w:b w:val="0"/>
                <w:bCs/>
              </w:rPr>
              <w:t>19.5949</w:t>
            </w:r>
          </w:p>
        </w:tc>
        <w:tc>
          <w:tcPr>
            <w:tcW w:w="937" w:type="pct"/>
            <w:shd w:val="clear" w:color="auto" w:fill="auto"/>
            <w:vAlign w:val="center"/>
          </w:tcPr>
          <w:p>
            <w:pPr>
              <w:pStyle w:val="41"/>
              <w:bidi w:val="0"/>
              <w:rPr>
                <w:b w:val="0"/>
                <w:bCs/>
              </w:rPr>
            </w:pPr>
            <w:r>
              <w:rPr>
                <w:rFonts w:hint="eastAsia"/>
                <w:b w:val="0"/>
                <w:bCs/>
              </w:rPr>
              <w:t>7.838</w:t>
            </w:r>
          </w:p>
        </w:tc>
        <w:tc>
          <w:tcPr>
            <w:tcW w:w="805" w:type="pct"/>
            <w:shd w:val="clear" w:color="auto" w:fill="auto"/>
            <w:vAlign w:val="center"/>
          </w:tcPr>
          <w:p>
            <w:pPr>
              <w:pStyle w:val="41"/>
              <w:bidi w:val="0"/>
              <w:rPr>
                <w:b w:val="0"/>
                <w:bCs/>
              </w:rPr>
            </w:pPr>
            <w:r>
              <w:rPr>
                <w:rFonts w:hint="eastAsia"/>
                <w:b w:val="0"/>
                <w:bCs/>
              </w:rPr>
              <w:t>32.2786</w:t>
            </w:r>
          </w:p>
        </w:tc>
        <w:tc>
          <w:tcPr>
            <w:tcW w:w="930" w:type="pct"/>
            <w:shd w:val="clear" w:color="auto" w:fill="auto"/>
            <w:vAlign w:val="center"/>
          </w:tcPr>
          <w:p>
            <w:pPr>
              <w:pStyle w:val="41"/>
              <w:bidi w:val="0"/>
              <w:rPr>
                <w:b w:val="0"/>
                <w:bCs/>
              </w:rPr>
            </w:pPr>
            <w:r>
              <w:rPr>
                <w:rFonts w:hint="eastAsia"/>
                <w:b w:val="0"/>
                <w:bCs/>
              </w:rPr>
              <w:t>64.5572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宋家院子</w:t>
            </w:r>
          </w:p>
        </w:tc>
        <w:tc>
          <w:tcPr>
            <w:tcW w:w="807" w:type="pct"/>
            <w:shd w:val="clear" w:color="auto" w:fill="auto"/>
            <w:vAlign w:val="center"/>
          </w:tcPr>
          <w:p>
            <w:pPr>
              <w:pStyle w:val="41"/>
              <w:bidi w:val="0"/>
              <w:rPr>
                <w:b w:val="0"/>
                <w:bCs/>
              </w:rPr>
            </w:pPr>
            <w:r>
              <w:rPr>
                <w:rFonts w:hint="eastAsia"/>
                <w:b w:val="0"/>
                <w:bCs/>
              </w:rPr>
              <w:t>21.3223</w:t>
            </w:r>
          </w:p>
        </w:tc>
        <w:tc>
          <w:tcPr>
            <w:tcW w:w="937" w:type="pct"/>
            <w:shd w:val="clear" w:color="auto" w:fill="auto"/>
            <w:vAlign w:val="center"/>
          </w:tcPr>
          <w:p>
            <w:pPr>
              <w:pStyle w:val="41"/>
              <w:bidi w:val="0"/>
              <w:rPr>
                <w:b w:val="0"/>
                <w:bCs/>
              </w:rPr>
            </w:pPr>
            <w:r>
              <w:rPr>
                <w:rFonts w:hint="eastAsia"/>
                <w:b w:val="0"/>
                <w:bCs/>
              </w:rPr>
              <w:t>8.5289</w:t>
            </w:r>
          </w:p>
        </w:tc>
        <w:tc>
          <w:tcPr>
            <w:tcW w:w="805" w:type="pct"/>
            <w:shd w:val="clear" w:color="auto" w:fill="auto"/>
            <w:vAlign w:val="center"/>
          </w:tcPr>
          <w:p>
            <w:pPr>
              <w:pStyle w:val="41"/>
              <w:bidi w:val="0"/>
              <w:rPr>
                <w:b w:val="0"/>
                <w:bCs/>
              </w:rPr>
            </w:pPr>
            <w:r>
              <w:rPr>
                <w:rFonts w:hint="eastAsia"/>
                <w:b w:val="0"/>
                <w:bCs/>
              </w:rPr>
              <w:t>32.583</w:t>
            </w:r>
          </w:p>
        </w:tc>
        <w:tc>
          <w:tcPr>
            <w:tcW w:w="930" w:type="pct"/>
            <w:shd w:val="clear" w:color="auto" w:fill="auto"/>
            <w:vAlign w:val="center"/>
          </w:tcPr>
          <w:p>
            <w:pPr>
              <w:pStyle w:val="41"/>
              <w:bidi w:val="0"/>
              <w:rPr>
                <w:b w:val="0"/>
                <w:bCs/>
              </w:rPr>
            </w:pPr>
            <w:r>
              <w:rPr>
                <w:rFonts w:hint="eastAsia"/>
                <w:b w:val="0"/>
                <w:bCs/>
              </w:rPr>
              <w:t>65.166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仲家大院子</w:t>
            </w:r>
          </w:p>
        </w:tc>
        <w:tc>
          <w:tcPr>
            <w:tcW w:w="807" w:type="pct"/>
            <w:shd w:val="clear" w:color="auto" w:fill="auto"/>
            <w:vAlign w:val="center"/>
          </w:tcPr>
          <w:p>
            <w:pPr>
              <w:pStyle w:val="41"/>
              <w:bidi w:val="0"/>
              <w:rPr>
                <w:b w:val="0"/>
                <w:bCs/>
              </w:rPr>
            </w:pPr>
            <w:r>
              <w:rPr>
                <w:rFonts w:hint="eastAsia"/>
                <w:b w:val="0"/>
                <w:bCs/>
              </w:rPr>
              <w:t>14.2918</w:t>
            </w:r>
          </w:p>
        </w:tc>
        <w:tc>
          <w:tcPr>
            <w:tcW w:w="937" w:type="pct"/>
            <w:shd w:val="clear" w:color="auto" w:fill="auto"/>
            <w:vAlign w:val="center"/>
          </w:tcPr>
          <w:p>
            <w:pPr>
              <w:pStyle w:val="41"/>
              <w:bidi w:val="0"/>
              <w:rPr>
                <w:b w:val="0"/>
                <w:bCs/>
              </w:rPr>
            </w:pPr>
            <w:r>
              <w:rPr>
                <w:rFonts w:hint="eastAsia"/>
                <w:b w:val="0"/>
                <w:bCs/>
              </w:rPr>
              <w:t>5.7167</w:t>
            </w:r>
          </w:p>
        </w:tc>
        <w:tc>
          <w:tcPr>
            <w:tcW w:w="805" w:type="pct"/>
            <w:shd w:val="clear" w:color="auto" w:fill="auto"/>
            <w:vAlign w:val="center"/>
          </w:tcPr>
          <w:p>
            <w:pPr>
              <w:pStyle w:val="41"/>
              <w:bidi w:val="0"/>
              <w:rPr>
                <w:b w:val="0"/>
                <w:bCs/>
              </w:rPr>
            </w:pPr>
            <w:r>
              <w:rPr>
                <w:rFonts w:hint="eastAsia"/>
                <w:b w:val="0"/>
                <w:bCs/>
              </w:rPr>
              <w:t>30.7387</w:t>
            </w:r>
          </w:p>
        </w:tc>
        <w:tc>
          <w:tcPr>
            <w:tcW w:w="930" w:type="pct"/>
            <w:shd w:val="clear" w:color="auto" w:fill="auto"/>
            <w:vAlign w:val="center"/>
          </w:tcPr>
          <w:p>
            <w:pPr>
              <w:pStyle w:val="41"/>
              <w:bidi w:val="0"/>
              <w:rPr>
                <w:b w:val="0"/>
                <w:bCs/>
              </w:rPr>
            </w:pPr>
            <w:r>
              <w:rPr>
                <w:rFonts w:hint="eastAsia"/>
                <w:b w:val="0"/>
                <w:bCs/>
              </w:rPr>
              <w:t>61.4774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灵江小区</w:t>
            </w:r>
          </w:p>
        </w:tc>
        <w:tc>
          <w:tcPr>
            <w:tcW w:w="807" w:type="pct"/>
            <w:shd w:val="clear" w:color="auto" w:fill="auto"/>
            <w:vAlign w:val="center"/>
          </w:tcPr>
          <w:p>
            <w:pPr>
              <w:pStyle w:val="41"/>
              <w:bidi w:val="0"/>
              <w:rPr>
                <w:b w:val="0"/>
                <w:bCs/>
              </w:rPr>
            </w:pPr>
            <w:r>
              <w:rPr>
                <w:rFonts w:hint="eastAsia"/>
                <w:b w:val="0"/>
                <w:bCs/>
              </w:rPr>
              <w:t>15.2928</w:t>
            </w:r>
          </w:p>
        </w:tc>
        <w:tc>
          <w:tcPr>
            <w:tcW w:w="937" w:type="pct"/>
            <w:shd w:val="clear" w:color="auto" w:fill="auto"/>
            <w:vAlign w:val="center"/>
          </w:tcPr>
          <w:p>
            <w:pPr>
              <w:pStyle w:val="41"/>
              <w:bidi w:val="0"/>
              <w:rPr>
                <w:b w:val="0"/>
                <w:bCs/>
              </w:rPr>
            </w:pPr>
            <w:r>
              <w:rPr>
                <w:rFonts w:hint="eastAsia"/>
                <w:b w:val="0"/>
                <w:bCs/>
              </w:rPr>
              <w:t>6.1171</w:t>
            </w:r>
          </w:p>
        </w:tc>
        <w:tc>
          <w:tcPr>
            <w:tcW w:w="805" w:type="pct"/>
            <w:shd w:val="clear" w:color="auto" w:fill="auto"/>
            <w:vAlign w:val="center"/>
          </w:tcPr>
          <w:p>
            <w:pPr>
              <w:pStyle w:val="41"/>
              <w:bidi w:val="0"/>
              <w:rPr>
                <w:b w:val="0"/>
                <w:bCs/>
              </w:rPr>
            </w:pPr>
            <w:r>
              <w:rPr>
                <w:rFonts w:hint="eastAsia"/>
                <w:b w:val="0"/>
                <w:bCs/>
              </w:rPr>
              <w:t>31.0277</w:t>
            </w:r>
          </w:p>
        </w:tc>
        <w:tc>
          <w:tcPr>
            <w:tcW w:w="930" w:type="pct"/>
            <w:shd w:val="clear" w:color="auto" w:fill="auto"/>
            <w:vAlign w:val="center"/>
          </w:tcPr>
          <w:p>
            <w:pPr>
              <w:pStyle w:val="41"/>
              <w:bidi w:val="0"/>
              <w:rPr>
                <w:b w:val="0"/>
                <w:bCs/>
              </w:rPr>
            </w:pPr>
            <w:r>
              <w:rPr>
                <w:rFonts w:hint="eastAsia"/>
                <w:b w:val="0"/>
                <w:bCs/>
              </w:rPr>
              <w:t>62.0555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刘家院子</w:t>
            </w:r>
          </w:p>
        </w:tc>
        <w:tc>
          <w:tcPr>
            <w:tcW w:w="807" w:type="pct"/>
            <w:shd w:val="clear" w:color="auto" w:fill="auto"/>
            <w:vAlign w:val="center"/>
          </w:tcPr>
          <w:p>
            <w:pPr>
              <w:pStyle w:val="41"/>
              <w:bidi w:val="0"/>
              <w:rPr>
                <w:b w:val="0"/>
                <w:bCs/>
              </w:rPr>
            </w:pPr>
            <w:r>
              <w:rPr>
                <w:rFonts w:hint="eastAsia"/>
                <w:b w:val="0"/>
                <w:bCs/>
              </w:rPr>
              <w:t>14.9055</w:t>
            </w:r>
          </w:p>
        </w:tc>
        <w:tc>
          <w:tcPr>
            <w:tcW w:w="937" w:type="pct"/>
            <w:shd w:val="clear" w:color="auto" w:fill="auto"/>
            <w:vAlign w:val="center"/>
          </w:tcPr>
          <w:p>
            <w:pPr>
              <w:pStyle w:val="41"/>
              <w:bidi w:val="0"/>
              <w:rPr>
                <w:b w:val="0"/>
                <w:bCs/>
              </w:rPr>
            </w:pPr>
            <w:r>
              <w:rPr>
                <w:rFonts w:hint="eastAsia"/>
                <w:b w:val="0"/>
                <w:bCs/>
              </w:rPr>
              <w:t>5.9622</w:t>
            </w:r>
          </w:p>
        </w:tc>
        <w:tc>
          <w:tcPr>
            <w:tcW w:w="805" w:type="pct"/>
            <w:shd w:val="clear" w:color="auto" w:fill="auto"/>
            <w:vAlign w:val="center"/>
          </w:tcPr>
          <w:p>
            <w:pPr>
              <w:pStyle w:val="41"/>
              <w:bidi w:val="0"/>
              <w:rPr>
                <w:b w:val="0"/>
                <w:bCs/>
              </w:rPr>
            </w:pPr>
            <w:r>
              <w:rPr>
                <w:rFonts w:hint="eastAsia"/>
                <w:b w:val="0"/>
                <w:bCs/>
              </w:rPr>
              <w:t>31.04</w:t>
            </w:r>
          </w:p>
        </w:tc>
        <w:tc>
          <w:tcPr>
            <w:tcW w:w="930" w:type="pct"/>
            <w:shd w:val="clear" w:color="auto" w:fill="auto"/>
            <w:vAlign w:val="center"/>
          </w:tcPr>
          <w:p>
            <w:pPr>
              <w:pStyle w:val="41"/>
              <w:bidi w:val="0"/>
              <w:rPr>
                <w:b w:val="0"/>
                <w:bCs/>
              </w:rPr>
            </w:pPr>
            <w:r>
              <w:rPr>
                <w:rFonts w:hint="eastAsia"/>
                <w:b w:val="0"/>
                <w:bCs/>
              </w:rPr>
              <w:t>62.08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谢家院子</w:t>
            </w:r>
          </w:p>
        </w:tc>
        <w:tc>
          <w:tcPr>
            <w:tcW w:w="807" w:type="pct"/>
            <w:shd w:val="clear" w:color="auto" w:fill="auto"/>
            <w:vAlign w:val="center"/>
          </w:tcPr>
          <w:p>
            <w:pPr>
              <w:pStyle w:val="41"/>
              <w:bidi w:val="0"/>
              <w:rPr>
                <w:b w:val="0"/>
                <w:bCs/>
              </w:rPr>
            </w:pPr>
            <w:r>
              <w:rPr>
                <w:rFonts w:hint="eastAsia"/>
                <w:b w:val="0"/>
                <w:bCs/>
              </w:rPr>
              <w:t>16.0356</w:t>
            </w:r>
          </w:p>
        </w:tc>
        <w:tc>
          <w:tcPr>
            <w:tcW w:w="937" w:type="pct"/>
            <w:shd w:val="clear" w:color="auto" w:fill="auto"/>
            <w:vAlign w:val="center"/>
          </w:tcPr>
          <w:p>
            <w:pPr>
              <w:pStyle w:val="41"/>
              <w:bidi w:val="0"/>
              <w:rPr>
                <w:b w:val="0"/>
                <w:bCs/>
              </w:rPr>
            </w:pPr>
            <w:r>
              <w:rPr>
                <w:rFonts w:hint="eastAsia"/>
                <w:b w:val="0"/>
                <w:bCs/>
              </w:rPr>
              <w:t>6.4142</w:t>
            </w:r>
          </w:p>
        </w:tc>
        <w:tc>
          <w:tcPr>
            <w:tcW w:w="805" w:type="pct"/>
            <w:shd w:val="clear" w:color="auto" w:fill="auto"/>
            <w:vAlign w:val="center"/>
          </w:tcPr>
          <w:p>
            <w:pPr>
              <w:pStyle w:val="41"/>
              <w:bidi w:val="0"/>
              <w:rPr>
                <w:b w:val="0"/>
                <w:bCs/>
              </w:rPr>
            </w:pPr>
            <w:r>
              <w:rPr>
                <w:rFonts w:hint="eastAsia"/>
                <w:b w:val="0"/>
                <w:bCs/>
              </w:rPr>
              <w:t>30.9091</w:t>
            </w:r>
          </w:p>
        </w:tc>
        <w:tc>
          <w:tcPr>
            <w:tcW w:w="930" w:type="pct"/>
            <w:shd w:val="clear" w:color="auto" w:fill="auto"/>
            <w:vAlign w:val="center"/>
          </w:tcPr>
          <w:p>
            <w:pPr>
              <w:pStyle w:val="41"/>
              <w:bidi w:val="0"/>
              <w:rPr>
                <w:b w:val="0"/>
                <w:bCs/>
              </w:rPr>
            </w:pPr>
            <w:r>
              <w:rPr>
                <w:rFonts w:hint="eastAsia"/>
                <w:b w:val="0"/>
                <w:bCs/>
              </w:rPr>
              <w:t>61.8181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吴家草坪</w:t>
            </w:r>
          </w:p>
        </w:tc>
        <w:tc>
          <w:tcPr>
            <w:tcW w:w="807" w:type="pct"/>
            <w:shd w:val="clear" w:color="auto" w:fill="auto"/>
            <w:vAlign w:val="center"/>
          </w:tcPr>
          <w:p>
            <w:pPr>
              <w:pStyle w:val="41"/>
              <w:bidi w:val="0"/>
              <w:rPr>
                <w:b w:val="0"/>
                <w:bCs/>
              </w:rPr>
            </w:pPr>
            <w:r>
              <w:rPr>
                <w:rFonts w:hint="eastAsia"/>
                <w:b w:val="0"/>
                <w:bCs/>
              </w:rPr>
              <w:t>14.3862</w:t>
            </w:r>
          </w:p>
        </w:tc>
        <w:tc>
          <w:tcPr>
            <w:tcW w:w="937" w:type="pct"/>
            <w:shd w:val="clear" w:color="auto" w:fill="auto"/>
            <w:vAlign w:val="center"/>
          </w:tcPr>
          <w:p>
            <w:pPr>
              <w:pStyle w:val="41"/>
              <w:bidi w:val="0"/>
              <w:rPr>
                <w:b w:val="0"/>
                <w:bCs/>
              </w:rPr>
            </w:pPr>
            <w:r>
              <w:rPr>
                <w:rFonts w:hint="eastAsia"/>
                <w:b w:val="0"/>
                <w:bCs/>
              </w:rPr>
              <w:t>5.7545</w:t>
            </w:r>
          </w:p>
        </w:tc>
        <w:tc>
          <w:tcPr>
            <w:tcW w:w="805" w:type="pct"/>
            <w:shd w:val="clear" w:color="auto" w:fill="auto"/>
            <w:vAlign w:val="center"/>
          </w:tcPr>
          <w:p>
            <w:pPr>
              <w:pStyle w:val="41"/>
              <w:bidi w:val="0"/>
              <w:rPr>
                <w:b w:val="0"/>
                <w:bCs/>
              </w:rPr>
            </w:pPr>
            <w:r>
              <w:rPr>
                <w:rFonts w:hint="eastAsia"/>
                <w:b w:val="0"/>
                <w:bCs/>
              </w:rPr>
              <w:t>30.8283</w:t>
            </w:r>
          </w:p>
        </w:tc>
        <w:tc>
          <w:tcPr>
            <w:tcW w:w="930" w:type="pct"/>
            <w:shd w:val="clear" w:color="auto" w:fill="auto"/>
            <w:vAlign w:val="center"/>
          </w:tcPr>
          <w:p>
            <w:pPr>
              <w:pStyle w:val="41"/>
              <w:bidi w:val="0"/>
              <w:rPr>
                <w:b w:val="0"/>
                <w:bCs/>
              </w:rPr>
            </w:pPr>
            <w:r>
              <w:rPr>
                <w:rFonts w:hint="eastAsia"/>
                <w:b w:val="0"/>
                <w:bCs/>
              </w:rPr>
              <w:t>61.6567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薛家院子</w:t>
            </w:r>
          </w:p>
        </w:tc>
        <w:tc>
          <w:tcPr>
            <w:tcW w:w="807" w:type="pct"/>
            <w:shd w:val="clear" w:color="auto" w:fill="auto"/>
            <w:vAlign w:val="center"/>
          </w:tcPr>
          <w:p>
            <w:pPr>
              <w:pStyle w:val="41"/>
              <w:bidi w:val="0"/>
              <w:rPr>
                <w:b w:val="0"/>
                <w:bCs/>
              </w:rPr>
            </w:pPr>
            <w:r>
              <w:rPr>
                <w:rFonts w:hint="eastAsia"/>
                <w:b w:val="0"/>
                <w:bCs/>
              </w:rPr>
              <w:t>20.1327</w:t>
            </w:r>
          </w:p>
        </w:tc>
        <w:tc>
          <w:tcPr>
            <w:tcW w:w="937" w:type="pct"/>
            <w:shd w:val="clear" w:color="auto" w:fill="auto"/>
            <w:vAlign w:val="center"/>
          </w:tcPr>
          <w:p>
            <w:pPr>
              <w:pStyle w:val="41"/>
              <w:bidi w:val="0"/>
              <w:rPr>
                <w:b w:val="0"/>
                <w:bCs/>
              </w:rPr>
            </w:pPr>
            <w:r>
              <w:rPr>
                <w:rFonts w:hint="eastAsia"/>
                <w:b w:val="0"/>
                <w:bCs/>
              </w:rPr>
              <w:t>8.0531</w:t>
            </w:r>
          </w:p>
        </w:tc>
        <w:tc>
          <w:tcPr>
            <w:tcW w:w="805" w:type="pct"/>
            <w:shd w:val="clear" w:color="auto" w:fill="auto"/>
            <w:vAlign w:val="center"/>
          </w:tcPr>
          <w:p>
            <w:pPr>
              <w:pStyle w:val="41"/>
              <w:bidi w:val="0"/>
              <w:rPr>
                <w:b w:val="0"/>
                <w:bCs/>
              </w:rPr>
            </w:pPr>
            <w:r>
              <w:rPr>
                <w:rFonts w:hint="eastAsia"/>
                <w:b w:val="0"/>
                <w:bCs/>
              </w:rPr>
              <w:t>31.5844</w:t>
            </w:r>
          </w:p>
        </w:tc>
        <w:tc>
          <w:tcPr>
            <w:tcW w:w="930" w:type="pct"/>
            <w:shd w:val="clear" w:color="auto" w:fill="auto"/>
            <w:vAlign w:val="center"/>
          </w:tcPr>
          <w:p>
            <w:pPr>
              <w:pStyle w:val="41"/>
              <w:bidi w:val="0"/>
              <w:rPr>
                <w:b w:val="0"/>
                <w:bCs/>
              </w:rPr>
            </w:pPr>
            <w:r>
              <w:rPr>
                <w:rFonts w:hint="eastAsia"/>
                <w:b w:val="0"/>
                <w:bCs/>
              </w:rPr>
              <w:t>63.1688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曾家院子</w:t>
            </w:r>
          </w:p>
        </w:tc>
        <w:tc>
          <w:tcPr>
            <w:tcW w:w="807" w:type="pct"/>
            <w:shd w:val="clear" w:color="auto" w:fill="auto"/>
            <w:vAlign w:val="center"/>
          </w:tcPr>
          <w:p>
            <w:pPr>
              <w:pStyle w:val="41"/>
              <w:bidi w:val="0"/>
              <w:rPr>
                <w:b w:val="0"/>
                <w:bCs/>
              </w:rPr>
            </w:pPr>
            <w:r>
              <w:rPr>
                <w:rFonts w:hint="eastAsia"/>
                <w:b w:val="0"/>
                <w:bCs/>
              </w:rPr>
              <w:t>16.6398</w:t>
            </w:r>
          </w:p>
        </w:tc>
        <w:tc>
          <w:tcPr>
            <w:tcW w:w="937" w:type="pct"/>
            <w:shd w:val="clear" w:color="auto" w:fill="auto"/>
            <w:vAlign w:val="center"/>
          </w:tcPr>
          <w:p>
            <w:pPr>
              <w:pStyle w:val="41"/>
              <w:bidi w:val="0"/>
              <w:rPr>
                <w:b w:val="0"/>
                <w:bCs/>
              </w:rPr>
            </w:pPr>
            <w:r>
              <w:rPr>
                <w:rFonts w:hint="eastAsia"/>
                <w:b w:val="0"/>
                <w:bCs/>
              </w:rPr>
              <w:t>6.6559</w:t>
            </w:r>
          </w:p>
        </w:tc>
        <w:tc>
          <w:tcPr>
            <w:tcW w:w="805" w:type="pct"/>
            <w:shd w:val="clear" w:color="auto" w:fill="auto"/>
            <w:vAlign w:val="center"/>
          </w:tcPr>
          <w:p>
            <w:pPr>
              <w:pStyle w:val="41"/>
              <w:bidi w:val="0"/>
              <w:rPr>
                <w:b w:val="0"/>
                <w:bCs/>
              </w:rPr>
            </w:pPr>
            <w:r>
              <w:rPr>
                <w:rFonts w:hint="eastAsia"/>
                <w:b w:val="0"/>
                <w:bCs/>
              </w:rPr>
              <w:t>30.79</w:t>
            </w:r>
          </w:p>
        </w:tc>
        <w:tc>
          <w:tcPr>
            <w:tcW w:w="930" w:type="pct"/>
            <w:shd w:val="clear" w:color="auto" w:fill="auto"/>
            <w:vAlign w:val="center"/>
          </w:tcPr>
          <w:p>
            <w:pPr>
              <w:pStyle w:val="41"/>
              <w:bidi w:val="0"/>
              <w:rPr>
                <w:b w:val="0"/>
                <w:bCs/>
              </w:rPr>
            </w:pPr>
            <w:r>
              <w:rPr>
                <w:rFonts w:hint="eastAsia"/>
                <w:b w:val="0"/>
                <w:bCs/>
              </w:rPr>
              <w:t>61.58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莲花庙</w:t>
            </w:r>
          </w:p>
        </w:tc>
        <w:tc>
          <w:tcPr>
            <w:tcW w:w="807" w:type="pct"/>
            <w:shd w:val="clear" w:color="auto" w:fill="auto"/>
            <w:vAlign w:val="center"/>
          </w:tcPr>
          <w:p>
            <w:pPr>
              <w:pStyle w:val="41"/>
              <w:bidi w:val="0"/>
              <w:rPr>
                <w:b w:val="0"/>
                <w:bCs/>
              </w:rPr>
            </w:pPr>
            <w:r>
              <w:rPr>
                <w:rFonts w:hint="eastAsia"/>
                <w:b w:val="0"/>
                <w:bCs/>
              </w:rPr>
              <w:t>21.9956</w:t>
            </w:r>
          </w:p>
        </w:tc>
        <w:tc>
          <w:tcPr>
            <w:tcW w:w="937" w:type="pct"/>
            <w:shd w:val="clear" w:color="auto" w:fill="auto"/>
            <w:vAlign w:val="center"/>
          </w:tcPr>
          <w:p>
            <w:pPr>
              <w:pStyle w:val="41"/>
              <w:bidi w:val="0"/>
              <w:rPr>
                <w:b w:val="0"/>
                <w:bCs/>
              </w:rPr>
            </w:pPr>
            <w:r>
              <w:rPr>
                <w:rFonts w:hint="eastAsia"/>
                <w:b w:val="0"/>
                <w:bCs/>
              </w:rPr>
              <w:t>8.7982</w:t>
            </w:r>
          </w:p>
        </w:tc>
        <w:tc>
          <w:tcPr>
            <w:tcW w:w="805" w:type="pct"/>
            <w:shd w:val="clear" w:color="auto" w:fill="auto"/>
            <w:vAlign w:val="center"/>
          </w:tcPr>
          <w:p>
            <w:pPr>
              <w:pStyle w:val="41"/>
              <w:bidi w:val="0"/>
              <w:rPr>
                <w:b w:val="0"/>
                <w:bCs/>
              </w:rPr>
            </w:pPr>
            <w:r>
              <w:rPr>
                <w:rFonts w:hint="eastAsia"/>
                <w:b w:val="0"/>
                <w:bCs/>
              </w:rPr>
              <w:t>31.6335</w:t>
            </w:r>
          </w:p>
        </w:tc>
        <w:tc>
          <w:tcPr>
            <w:tcW w:w="930" w:type="pct"/>
            <w:shd w:val="clear" w:color="auto" w:fill="auto"/>
            <w:vAlign w:val="center"/>
          </w:tcPr>
          <w:p>
            <w:pPr>
              <w:pStyle w:val="41"/>
              <w:bidi w:val="0"/>
              <w:rPr>
                <w:b w:val="0"/>
                <w:bCs/>
              </w:rPr>
            </w:pPr>
            <w:r>
              <w:rPr>
                <w:rFonts w:hint="eastAsia"/>
                <w:b w:val="0"/>
                <w:bCs/>
              </w:rPr>
              <w:t>63.267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尚家场</w:t>
            </w:r>
          </w:p>
        </w:tc>
        <w:tc>
          <w:tcPr>
            <w:tcW w:w="807" w:type="pct"/>
            <w:shd w:val="clear" w:color="auto" w:fill="auto"/>
            <w:vAlign w:val="center"/>
          </w:tcPr>
          <w:p>
            <w:pPr>
              <w:pStyle w:val="41"/>
              <w:bidi w:val="0"/>
              <w:rPr>
                <w:b w:val="0"/>
                <w:bCs/>
              </w:rPr>
            </w:pPr>
            <w:r>
              <w:rPr>
                <w:rFonts w:hint="eastAsia"/>
                <w:b w:val="0"/>
                <w:bCs/>
              </w:rPr>
              <w:t>16.9217</w:t>
            </w:r>
          </w:p>
        </w:tc>
        <w:tc>
          <w:tcPr>
            <w:tcW w:w="937" w:type="pct"/>
            <w:shd w:val="clear" w:color="auto" w:fill="auto"/>
            <w:vAlign w:val="center"/>
          </w:tcPr>
          <w:p>
            <w:pPr>
              <w:pStyle w:val="41"/>
              <w:bidi w:val="0"/>
              <w:rPr>
                <w:b w:val="0"/>
                <w:bCs/>
              </w:rPr>
            </w:pPr>
            <w:r>
              <w:rPr>
                <w:rFonts w:hint="eastAsia"/>
                <w:b w:val="0"/>
                <w:bCs/>
              </w:rPr>
              <w:t>6.7687</w:t>
            </w:r>
          </w:p>
        </w:tc>
        <w:tc>
          <w:tcPr>
            <w:tcW w:w="805" w:type="pct"/>
            <w:shd w:val="clear" w:color="auto" w:fill="auto"/>
            <w:vAlign w:val="center"/>
          </w:tcPr>
          <w:p>
            <w:pPr>
              <w:pStyle w:val="41"/>
              <w:bidi w:val="0"/>
              <w:rPr>
                <w:b w:val="0"/>
                <w:bCs/>
              </w:rPr>
            </w:pPr>
            <w:r>
              <w:rPr>
                <w:rFonts w:hint="eastAsia"/>
                <w:b w:val="0"/>
                <w:bCs/>
              </w:rPr>
              <w:t>31.8772</w:t>
            </w:r>
          </w:p>
        </w:tc>
        <w:tc>
          <w:tcPr>
            <w:tcW w:w="930" w:type="pct"/>
            <w:shd w:val="clear" w:color="auto" w:fill="auto"/>
            <w:vAlign w:val="center"/>
          </w:tcPr>
          <w:p>
            <w:pPr>
              <w:pStyle w:val="41"/>
              <w:bidi w:val="0"/>
              <w:rPr>
                <w:b w:val="0"/>
                <w:bCs/>
              </w:rPr>
            </w:pPr>
            <w:r>
              <w:rPr>
                <w:rFonts w:hint="eastAsia"/>
                <w:b w:val="0"/>
                <w:bCs/>
              </w:rPr>
              <w:t>63.7544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斗洞子</w:t>
            </w:r>
          </w:p>
        </w:tc>
        <w:tc>
          <w:tcPr>
            <w:tcW w:w="807" w:type="pct"/>
            <w:shd w:val="clear" w:color="auto" w:fill="auto"/>
            <w:vAlign w:val="center"/>
          </w:tcPr>
          <w:p>
            <w:pPr>
              <w:pStyle w:val="41"/>
              <w:bidi w:val="0"/>
              <w:rPr>
                <w:b w:val="0"/>
                <w:bCs/>
              </w:rPr>
            </w:pPr>
            <w:r>
              <w:rPr>
                <w:rFonts w:hint="eastAsia"/>
                <w:b w:val="0"/>
                <w:bCs/>
              </w:rPr>
              <w:t>19.9973</w:t>
            </w:r>
          </w:p>
        </w:tc>
        <w:tc>
          <w:tcPr>
            <w:tcW w:w="937" w:type="pct"/>
            <w:shd w:val="clear" w:color="auto" w:fill="auto"/>
            <w:vAlign w:val="center"/>
          </w:tcPr>
          <w:p>
            <w:pPr>
              <w:pStyle w:val="41"/>
              <w:bidi w:val="0"/>
              <w:rPr>
                <w:b w:val="0"/>
                <w:bCs/>
              </w:rPr>
            </w:pPr>
            <w:r>
              <w:rPr>
                <w:rFonts w:hint="eastAsia"/>
                <w:b w:val="0"/>
                <w:bCs/>
              </w:rPr>
              <w:t>7.9989</w:t>
            </w:r>
          </w:p>
        </w:tc>
        <w:tc>
          <w:tcPr>
            <w:tcW w:w="805" w:type="pct"/>
            <w:shd w:val="clear" w:color="auto" w:fill="auto"/>
            <w:vAlign w:val="center"/>
          </w:tcPr>
          <w:p>
            <w:pPr>
              <w:pStyle w:val="41"/>
              <w:bidi w:val="0"/>
              <w:rPr>
                <w:b w:val="0"/>
                <w:bCs/>
              </w:rPr>
            </w:pPr>
            <w:r>
              <w:rPr>
                <w:rFonts w:hint="eastAsia"/>
                <w:b w:val="0"/>
                <w:bCs/>
              </w:rPr>
              <w:t>31.9531</w:t>
            </w:r>
          </w:p>
        </w:tc>
        <w:tc>
          <w:tcPr>
            <w:tcW w:w="930" w:type="pct"/>
            <w:shd w:val="clear" w:color="auto" w:fill="auto"/>
            <w:vAlign w:val="center"/>
          </w:tcPr>
          <w:p>
            <w:pPr>
              <w:pStyle w:val="41"/>
              <w:bidi w:val="0"/>
              <w:rPr>
                <w:b w:val="0"/>
                <w:bCs/>
              </w:rPr>
            </w:pPr>
            <w:r>
              <w:rPr>
                <w:rFonts w:hint="eastAsia"/>
                <w:b w:val="0"/>
                <w:bCs/>
              </w:rPr>
              <w:t>63.9063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陈家林林</w:t>
            </w:r>
          </w:p>
        </w:tc>
        <w:tc>
          <w:tcPr>
            <w:tcW w:w="807" w:type="pct"/>
            <w:shd w:val="clear" w:color="auto" w:fill="auto"/>
            <w:vAlign w:val="center"/>
          </w:tcPr>
          <w:p>
            <w:pPr>
              <w:pStyle w:val="41"/>
              <w:bidi w:val="0"/>
              <w:rPr>
                <w:b w:val="0"/>
                <w:bCs/>
              </w:rPr>
            </w:pPr>
            <w:r>
              <w:rPr>
                <w:rFonts w:hint="eastAsia"/>
                <w:b w:val="0"/>
                <w:bCs/>
              </w:rPr>
              <w:t>18.4152</w:t>
            </w:r>
          </w:p>
        </w:tc>
        <w:tc>
          <w:tcPr>
            <w:tcW w:w="937" w:type="pct"/>
            <w:shd w:val="clear" w:color="auto" w:fill="auto"/>
            <w:vAlign w:val="center"/>
          </w:tcPr>
          <w:p>
            <w:pPr>
              <w:pStyle w:val="41"/>
              <w:bidi w:val="0"/>
              <w:rPr>
                <w:b w:val="0"/>
                <w:bCs/>
              </w:rPr>
            </w:pPr>
            <w:r>
              <w:rPr>
                <w:rFonts w:hint="eastAsia"/>
                <w:b w:val="0"/>
                <w:bCs/>
              </w:rPr>
              <w:t>7.3661</w:t>
            </w:r>
          </w:p>
        </w:tc>
        <w:tc>
          <w:tcPr>
            <w:tcW w:w="805" w:type="pct"/>
            <w:shd w:val="clear" w:color="auto" w:fill="auto"/>
            <w:vAlign w:val="center"/>
          </w:tcPr>
          <w:p>
            <w:pPr>
              <w:pStyle w:val="41"/>
              <w:bidi w:val="0"/>
              <w:rPr>
                <w:b w:val="0"/>
                <w:bCs/>
              </w:rPr>
            </w:pPr>
            <w:r>
              <w:rPr>
                <w:rFonts w:hint="eastAsia"/>
                <w:b w:val="0"/>
                <w:bCs/>
              </w:rPr>
              <w:t>31.6935</w:t>
            </w:r>
          </w:p>
        </w:tc>
        <w:tc>
          <w:tcPr>
            <w:tcW w:w="930" w:type="pct"/>
            <w:shd w:val="clear" w:color="auto" w:fill="auto"/>
            <w:vAlign w:val="center"/>
          </w:tcPr>
          <w:p>
            <w:pPr>
              <w:pStyle w:val="41"/>
              <w:bidi w:val="0"/>
              <w:rPr>
                <w:b w:val="0"/>
                <w:bCs/>
              </w:rPr>
            </w:pPr>
            <w:r>
              <w:rPr>
                <w:rFonts w:hint="eastAsia"/>
                <w:b w:val="0"/>
                <w:bCs/>
              </w:rPr>
              <w:t>63.3869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家安村</w:t>
            </w:r>
          </w:p>
        </w:tc>
        <w:tc>
          <w:tcPr>
            <w:tcW w:w="807" w:type="pct"/>
            <w:shd w:val="clear" w:color="auto" w:fill="auto"/>
            <w:vAlign w:val="center"/>
          </w:tcPr>
          <w:p>
            <w:pPr>
              <w:pStyle w:val="41"/>
              <w:bidi w:val="0"/>
              <w:rPr>
                <w:b w:val="0"/>
                <w:bCs/>
              </w:rPr>
            </w:pPr>
            <w:r>
              <w:rPr>
                <w:rFonts w:hint="eastAsia"/>
                <w:b w:val="0"/>
                <w:bCs/>
              </w:rPr>
              <w:t>20.6327</w:t>
            </w:r>
          </w:p>
        </w:tc>
        <w:tc>
          <w:tcPr>
            <w:tcW w:w="937" w:type="pct"/>
            <w:shd w:val="clear" w:color="auto" w:fill="auto"/>
            <w:vAlign w:val="center"/>
          </w:tcPr>
          <w:p>
            <w:pPr>
              <w:pStyle w:val="41"/>
              <w:bidi w:val="0"/>
              <w:rPr>
                <w:b w:val="0"/>
                <w:bCs/>
              </w:rPr>
            </w:pPr>
            <w:r>
              <w:rPr>
                <w:rFonts w:hint="eastAsia"/>
                <w:b w:val="0"/>
                <w:bCs/>
              </w:rPr>
              <w:t>8.2531</w:t>
            </w:r>
          </w:p>
        </w:tc>
        <w:tc>
          <w:tcPr>
            <w:tcW w:w="805" w:type="pct"/>
            <w:shd w:val="clear" w:color="auto" w:fill="auto"/>
            <w:vAlign w:val="center"/>
          </w:tcPr>
          <w:p>
            <w:pPr>
              <w:pStyle w:val="41"/>
              <w:bidi w:val="0"/>
              <w:rPr>
                <w:b w:val="0"/>
                <w:bCs/>
              </w:rPr>
            </w:pPr>
            <w:r>
              <w:rPr>
                <w:rFonts w:hint="eastAsia"/>
                <w:b w:val="0"/>
                <w:bCs/>
              </w:rPr>
              <w:t>32.0668</w:t>
            </w:r>
          </w:p>
        </w:tc>
        <w:tc>
          <w:tcPr>
            <w:tcW w:w="930" w:type="pct"/>
            <w:shd w:val="clear" w:color="auto" w:fill="auto"/>
            <w:vAlign w:val="center"/>
          </w:tcPr>
          <w:p>
            <w:pPr>
              <w:pStyle w:val="41"/>
              <w:bidi w:val="0"/>
              <w:rPr>
                <w:b w:val="0"/>
                <w:bCs/>
              </w:rPr>
            </w:pPr>
            <w:r>
              <w:rPr>
                <w:rFonts w:hint="eastAsia"/>
                <w:b w:val="0"/>
                <w:bCs/>
              </w:rPr>
              <w:t>64.1337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下家桐子林</w:t>
            </w:r>
          </w:p>
        </w:tc>
        <w:tc>
          <w:tcPr>
            <w:tcW w:w="807" w:type="pct"/>
            <w:shd w:val="clear" w:color="auto" w:fill="auto"/>
            <w:vAlign w:val="center"/>
          </w:tcPr>
          <w:p>
            <w:pPr>
              <w:pStyle w:val="41"/>
              <w:bidi w:val="0"/>
              <w:rPr>
                <w:b w:val="0"/>
                <w:bCs/>
              </w:rPr>
            </w:pPr>
            <w:r>
              <w:rPr>
                <w:rFonts w:hint="eastAsia"/>
                <w:b w:val="0"/>
                <w:bCs/>
              </w:rPr>
              <w:t>20.1531</w:t>
            </w:r>
          </w:p>
        </w:tc>
        <w:tc>
          <w:tcPr>
            <w:tcW w:w="937" w:type="pct"/>
            <w:shd w:val="clear" w:color="auto" w:fill="auto"/>
            <w:vAlign w:val="center"/>
          </w:tcPr>
          <w:p>
            <w:pPr>
              <w:pStyle w:val="41"/>
              <w:bidi w:val="0"/>
              <w:rPr>
                <w:b w:val="0"/>
                <w:bCs/>
              </w:rPr>
            </w:pPr>
            <w:r>
              <w:rPr>
                <w:rFonts w:hint="eastAsia"/>
                <w:b w:val="0"/>
                <w:bCs/>
              </w:rPr>
              <w:t>8.0613</w:t>
            </w:r>
          </w:p>
        </w:tc>
        <w:tc>
          <w:tcPr>
            <w:tcW w:w="805" w:type="pct"/>
            <w:shd w:val="clear" w:color="auto" w:fill="auto"/>
            <w:vAlign w:val="center"/>
          </w:tcPr>
          <w:p>
            <w:pPr>
              <w:pStyle w:val="41"/>
              <w:bidi w:val="0"/>
              <w:rPr>
                <w:b w:val="0"/>
                <w:bCs/>
              </w:rPr>
            </w:pPr>
            <w:r>
              <w:rPr>
                <w:rFonts w:hint="eastAsia"/>
                <w:b w:val="0"/>
                <w:bCs/>
              </w:rPr>
              <w:t>31.6918</w:t>
            </w:r>
          </w:p>
        </w:tc>
        <w:tc>
          <w:tcPr>
            <w:tcW w:w="930" w:type="pct"/>
            <w:shd w:val="clear" w:color="auto" w:fill="auto"/>
            <w:vAlign w:val="center"/>
          </w:tcPr>
          <w:p>
            <w:pPr>
              <w:pStyle w:val="41"/>
              <w:bidi w:val="0"/>
              <w:rPr>
                <w:b w:val="0"/>
                <w:bCs/>
              </w:rPr>
            </w:pPr>
            <w:r>
              <w:rPr>
                <w:rFonts w:hint="eastAsia"/>
                <w:b w:val="0"/>
                <w:bCs/>
              </w:rPr>
              <w:t>63.3836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66" w:hRule="atLeast"/>
          <w:jc w:val="center"/>
        </w:trPr>
        <w:tc>
          <w:tcPr>
            <w:tcW w:w="1519" w:type="pct"/>
            <w:shd w:val="clear" w:color="auto" w:fill="auto"/>
            <w:noWrap/>
            <w:vAlign w:val="center"/>
          </w:tcPr>
          <w:p>
            <w:pPr>
              <w:pStyle w:val="41"/>
              <w:bidi w:val="0"/>
              <w:rPr>
                <w:b w:val="0"/>
                <w:bCs/>
              </w:rPr>
            </w:pPr>
            <w:r>
              <w:rPr>
                <w:rFonts w:hint="eastAsia"/>
                <w:b w:val="0"/>
                <w:bCs/>
              </w:rPr>
              <w:t>区域最大值</w:t>
            </w:r>
          </w:p>
        </w:tc>
        <w:tc>
          <w:tcPr>
            <w:tcW w:w="807" w:type="pct"/>
            <w:shd w:val="clear" w:color="auto" w:fill="auto"/>
            <w:vAlign w:val="center"/>
          </w:tcPr>
          <w:p>
            <w:pPr>
              <w:pStyle w:val="41"/>
              <w:bidi w:val="0"/>
              <w:rPr>
                <w:b w:val="0"/>
                <w:bCs/>
              </w:rPr>
            </w:pPr>
            <w:r>
              <w:rPr>
                <w:rFonts w:hint="eastAsia"/>
                <w:b w:val="0"/>
                <w:bCs/>
              </w:rPr>
              <w:t>60.1843</w:t>
            </w:r>
          </w:p>
        </w:tc>
        <w:tc>
          <w:tcPr>
            <w:tcW w:w="937" w:type="pct"/>
            <w:shd w:val="clear" w:color="auto" w:fill="auto"/>
            <w:vAlign w:val="center"/>
          </w:tcPr>
          <w:p>
            <w:pPr>
              <w:pStyle w:val="41"/>
              <w:bidi w:val="0"/>
              <w:rPr>
                <w:b w:val="0"/>
                <w:bCs/>
              </w:rPr>
            </w:pPr>
            <w:r>
              <w:rPr>
                <w:rFonts w:hint="eastAsia"/>
                <w:b w:val="0"/>
                <w:bCs/>
              </w:rPr>
              <w:t>24.0737</w:t>
            </w:r>
          </w:p>
        </w:tc>
        <w:tc>
          <w:tcPr>
            <w:tcW w:w="805" w:type="pct"/>
            <w:shd w:val="clear" w:color="auto" w:fill="auto"/>
            <w:vAlign w:val="center"/>
          </w:tcPr>
          <w:p>
            <w:pPr>
              <w:pStyle w:val="41"/>
              <w:bidi w:val="0"/>
              <w:rPr>
                <w:b w:val="0"/>
                <w:bCs/>
              </w:rPr>
            </w:pPr>
            <w:r>
              <w:rPr>
                <w:rFonts w:hint="eastAsia"/>
                <w:b w:val="0"/>
                <w:bCs/>
              </w:rPr>
              <w:t>45.9208</w:t>
            </w:r>
          </w:p>
        </w:tc>
        <w:tc>
          <w:tcPr>
            <w:tcW w:w="930" w:type="pct"/>
            <w:shd w:val="clear" w:color="auto" w:fill="auto"/>
            <w:vAlign w:val="center"/>
          </w:tcPr>
          <w:p>
            <w:pPr>
              <w:pStyle w:val="41"/>
              <w:bidi w:val="0"/>
              <w:rPr>
                <w:b w:val="0"/>
                <w:bCs/>
              </w:rPr>
            </w:pPr>
            <w:r>
              <w:rPr>
                <w:rFonts w:hint="eastAsia"/>
                <w:b w:val="0"/>
                <w:bCs/>
              </w:rPr>
              <w:t>91.8415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90" w:hRule="atLeast"/>
          <w:jc w:val="center"/>
        </w:trPr>
        <w:tc>
          <w:tcPr>
            <w:tcW w:w="1519" w:type="pct"/>
            <w:shd w:val="clear" w:color="auto" w:fill="auto"/>
            <w:noWrap/>
            <w:vAlign w:val="center"/>
          </w:tcPr>
          <w:p>
            <w:pPr>
              <w:pStyle w:val="41"/>
              <w:bidi w:val="0"/>
              <w:rPr>
                <w:b w:val="0"/>
                <w:bCs/>
              </w:rPr>
            </w:pPr>
            <w:r>
              <w:rPr>
                <w:rFonts w:hint="eastAsia"/>
                <w:b w:val="0"/>
                <w:bCs/>
              </w:rPr>
              <w:t>区域最大值坐标</w:t>
            </w:r>
          </w:p>
        </w:tc>
        <w:tc>
          <w:tcPr>
            <w:tcW w:w="1744" w:type="pct"/>
            <w:gridSpan w:val="2"/>
            <w:shd w:val="clear" w:color="auto" w:fill="auto"/>
            <w:vAlign w:val="center"/>
          </w:tcPr>
          <w:p>
            <w:pPr>
              <w:pStyle w:val="41"/>
              <w:bidi w:val="0"/>
              <w:rPr>
                <w:b w:val="0"/>
                <w:bCs/>
              </w:rPr>
            </w:pPr>
            <w:r>
              <w:rPr>
                <w:b w:val="0"/>
                <w:bCs/>
              </w:rPr>
              <w:t>(</w:t>
            </w:r>
            <w:r>
              <w:rPr>
                <w:rFonts w:hint="eastAsia"/>
                <w:b w:val="0"/>
                <w:bCs/>
              </w:rPr>
              <w:t>-2200</w:t>
            </w:r>
            <w:r>
              <w:rPr>
                <w:b w:val="0"/>
                <w:bCs/>
              </w:rPr>
              <w:t>,</w:t>
            </w:r>
            <w:r>
              <w:rPr>
                <w:rFonts w:hint="eastAsia"/>
                <w:b w:val="0"/>
                <w:bCs/>
              </w:rPr>
              <w:t>1600</w:t>
            </w:r>
            <w:r>
              <w:rPr>
                <w:b w:val="0"/>
                <w:bCs/>
              </w:rPr>
              <w:t>)</w:t>
            </w:r>
          </w:p>
        </w:tc>
        <w:tc>
          <w:tcPr>
            <w:tcW w:w="1736" w:type="pct"/>
            <w:gridSpan w:val="2"/>
            <w:shd w:val="clear" w:color="auto" w:fill="auto"/>
            <w:vAlign w:val="center"/>
          </w:tcPr>
          <w:p>
            <w:pPr>
              <w:pStyle w:val="41"/>
              <w:bidi w:val="0"/>
              <w:rPr>
                <w:b w:val="0"/>
                <w:bCs/>
              </w:rPr>
            </w:pPr>
            <w:r>
              <w:rPr>
                <w:b w:val="0"/>
                <w:bCs/>
              </w:rPr>
              <w:t>(</w:t>
            </w:r>
            <w:r>
              <w:rPr>
                <w:rFonts w:hint="eastAsia"/>
                <w:b w:val="0"/>
                <w:bCs/>
              </w:rPr>
              <w:t>-1400</w:t>
            </w:r>
            <w:r>
              <w:rPr>
                <w:b w:val="0"/>
                <w:bCs/>
              </w:rPr>
              <w:t>,</w:t>
            </w:r>
            <w:r>
              <w:rPr>
                <w:rFonts w:hint="eastAsia"/>
                <w:b w:val="0"/>
                <w:bCs/>
              </w:rPr>
              <w:t>800</w:t>
            </w:r>
            <w:r>
              <w:rPr>
                <w:b w:val="0"/>
                <w:bCs/>
              </w:rPr>
              <w:t>)</w:t>
            </w:r>
          </w:p>
        </w:tc>
      </w:tr>
    </w:tbl>
    <w:p>
      <w:pPr>
        <w:pStyle w:val="41"/>
        <w:bidi w:val="0"/>
        <w:rPr>
          <w:rFonts w:hint="eastAsia"/>
          <w:lang w:val="en-US" w:eastAsia="zh-CN"/>
        </w:rPr>
      </w:pPr>
      <w:r>
        <w:rPr>
          <w:rFonts w:hint="eastAsia"/>
          <w:lang w:val="en-US" w:eastAsia="zh-CN"/>
        </w:rPr>
        <w:t>表6.2-26  项目运营后在关心点的污染物年均叠加最大浓度</w:t>
      </w:r>
    </w:p>
    <w:tbl>
      <w:tblPr>
        <w:tblStyle w:val="23"/>
        <w:tblW w:w="5211"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708"/>
        <w:gridCol w:w="1439"/>
        <w:gridCol w:w="921"/>
        <w:gridCol w:w="1403"/>
        <w:gridCol w:w="895"/>
        <w:gridCol w:w="1403"/>
        <w:gridCol w:w="8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6" w:hRule="atLeast"/>
          <w:jc w:val="center"/>
        </w:trPr>
        <w:tc>
          <w:tcPr>
            <w:tcW w:w="986" w:type="pct"/>
            <w:vMerge w:val="restart"/>
            <w:shd w:val="clear" w:color="auto" w:fill="auto"/>
            <w:noWrap/>
            <w:vAlign w:val="center"/>
          </w:tcPr>
          <w:p>
            <w:pPr>
              <w:pStyle w:val="41"/>
              <w:bidi w:val="0"/>
              <w:rPr>
                <w:b/>
                <w:bCs w:val="0"/>
              </w:rPr>
            </w:pPr>
            <w:r>
              <w:rPr>
                <w:rFonts w:hint="eastAsia"/>
                <w:b/>
                <w:bCs w:val="0"/>
              </w:rPr>
              <w:t>关心点</w:t>
            </w:r>
          </w:p>
        </w:tc>
        <w:tc>
          <w:tcPr>
            <w:tcW w:w="1363" w:type="pct"/>
            <w:gridSpan w:val="2"/>
            <w:shd w:val="clear" w:color="auto" w:fill="auto"/>
            <w:vAlign w:val="center"/>
          </w:tcPr>
          <w:p>
            <w:pPr>
              <w:pStyle w:val="41"/>
              <w:bidi w:val="0"/>
              <w:rPr>
                <w:b/>
                <w:bCs w:val="0"/>
              </w:rPr>
            </w:pPr>
            <w:r>
              <w:rPr>
                <w:rFonts w:hint="eastAsia"/>
                <w:b/>
                <w:bCs w:val="0"/>
              </w:rPr>
              <w:t>PM</w:t>
            </w:r>
            <w:r>
              <w:rPr>
                <w:rFonts w:hint="eastAsia"/>
                <w:b/>
                <w:bCs w:val="0"/>
                <w:vertAlign w:val="subscript"/>
              </w:rPr>
              <w:t>10</w:t>
            </w:r>
            <w:r>
              <w:rPr>
                <w:rFonts w:hint="eastAsia"/>
                <w:b/>
                <w:bCs w:val="0"/>
              </w:rPr>
              <w:t>年均叠加最大浓度</w:t>
            </w:r>
          </w:p>
        </w:tc>
        <w:tc>
          <w:tcPr>
            <w:tcW w:w="1327" w:type="pct"/>
            <w:gridSpan w:val="2"/>
            <w:shd w:val="clear" w:color="auto" w:fill="auto"/>
            <w:vAlign w:val="center"/>
          </w:tcPr>
          <w:p>
            <w:pPr>
              <w:pStyle w:val="41"/>
              <w:bidi w:val="0"/>
              <w:rPr>
                <w:b/>
                <w:bCs w:val="0"/>
              </w:rPr>
            </w:pPr>
            <w:r>
              <w:rPr>
                <w:rFonts w:hint="eastAsia"/>
                <w:b/>
                <w:bCs w:val="0"/>
              </w:rPr>
              <w:t>SO</w:t>
            </w:r>
            <w:r>
              <w:rPr>
                <w:rFonts w:hint="eastAsia"/>
                <w:b/>
                <w:bCs w:val="0"/>
                <w:vertAlign w:val="subscript"/>
              </w:rPr>
              <w:t>2</w:t>
            </w:r>
            <w:r>
              <w:rPr>
                <w:rFonts w:hint="eastAsia"/>
                <w:b/>
                <w:bCs w:val="0"/>
              </w:rPr>
              <w:t>年均叠加最大浓度</w:t>
            </w:r>
          </w:p>
        </w:tc>
        <w:tc>
          <w:tcPr>
            <w:tcW w:w="1322" w:type="pct"/>
            <w:gridSpan w:val="2"/>
            <w:shd w:val="clear" w:color="auto" w:fill="auto"/>
            <w:vAlign w:val="center"/>
          </w:tcPr>
          <w:p>
            <w:pPr>
              <w:pStyle w:val="41"/>
              <w:bidi w:val="0"/>
              <w:rPr>
                <w:b/>
                <w:bCs w:val="0"/>
              </w:rPr>
            </w:pPr>
            <w:r>
              <w:rPr>
                <w:rFonts w:hint="eastAsia"/>
                <w:b/>
                <w:bCs w:val="0"/>
              </w:rPr>
              <w:t>NO</w:t>
            </w:r>
            <w:r>
              <w:rPr>
                <w:rFonts w:hint="eastAsia"/>
                <w:b/>
                <w:bCs w:val="0"/>
                <w:vertAlign w:val="subscript"/>
              </w:rPr>
              <w:t>X</w:t>
            </w:r>
            <w:r>
              <w:rPr>
                <w:rFonts w:hint="eastAsia"/>
                <w:b/>
                <w:bCs w:val="0"/>
              </w:rPr>
              <w:t>年均叠加最大浓度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vMerge w:val="continue"/>
            <w:shd w:val="clear" w:color="auto" w:fill="auto"/>
            <w:noWrap/>
            <w:vAlign w:val="center"/>
          </w:tcPr>
          <w:p>
            <w:pPr>
              <w:pStyle w:val="41"/>
              <w:bidi w:val="0"/>
              <w:rPr>
                <w:b/>
                <w:bCs w:val="0"/>
              </w:rPr>
            </w:pPr>
          </w:p>
        </w:tc>
        <w:tc>
          <w:tcPr>
            <w:tcW w:w="831" w:type="pct"/>
            <w:shd w:val="clear" w:color="auto" w:fill="auto"/>
            <w:vAlign w:val="center"/>
          </w:tcPr>
          <w:p>
            <w:pPr>
              <w:pStyle w:val="41"/>
              <w:bidi w:val="0"/>
              <w:rPr>
                <w:b/>
                <w:bCs w:val="0"/>
              </w:rPr>
            </w:pPr>
            <w:r>
              <w:rPr>
                <w:rFonts w:hint="eastAsia"/>
                <w:b/>
                <w:bCs w:val="0"/>
              </w:rPr>
              <w:t>预测值ug/m</w:t>
            </w:r>
            <w:r>
              <w:rPr>
                <w:rFonts w:hint="eastAsia"/>
                <w:b/>
                <w:bCs w:val="0"/>
                <w:vertAlign w:val="superscript"/>
              </w:rPr>
              <w:t>3</w:t>
            </w:r>
          </w:p>
        </w:tc>
        <w:tc>
          <w:tcPr>
            <w:tcW w:w="532" w:type="pct"/>
            <w:shd w:val="clear" w:color="auto" w:fill="auto"/>
            <w:vAlign w:val="center"/>
          </w:tcPr>
          <w:p>
            <w:pPr>
              <w:pStyle w:val="41"/>
              <w:bidi w:val="0"/>
              <w:rPr>
                <w:b/>
                <w:bCs w:val="0"/>
              </w:rPr>
            </w:pPr>
            <w:r>
              <w:rPr>
                <w:rFonts w:hint="eastAsia"/>
                <w:b/>
                <w:bCs w:val="0"/>
              </w:rPr>
              <w:t>占标率%</w:t>
            </w:r>
          </w:p>
        </w:tc>
        <w:tc>
          <w:tcPr>
            <w:tcW w:w="810" w:type="pct"/>
            <w:shd w:val="clear" w:color="auto" w:fill="auto"/>
            <w:vAlign w:val="center"/>
          </w:tcPr>
          <w:p>
            <w:pPr>
              <w:pStyle w:val="41"/>
              <w:bidi w:val="0"/>
              <w:rPr>
                <w:b/>
                <w:bCs w:val="0"/>
              </w:rPr>
            </w:pPr>
            <w:r>
              <w:rPr>
                <w:rFonts w:hint="eastAsia"/>
                <w:b/>
                <w:bCs w:val="0"/>
              </w:rPr>
              <w:t>预测值ug/m</w:t>
            </w:r>
            <w:r>
              <w:rPr>
                <w:rFonts w:hint="eastAsia"/>
                <w:b/>
                <w:bCs w:val="0"/>
                <w:vertAlign w:val="superscript"/>
              </w:rPr>
              <w:t>3</w:t>
            </w:r>
          </w:p>
        </w:tc>
        <w:tc>
          <w:tcPr>
            <w:tcW w:w="516" w:type="pct"/>
            <w:shd w:val="clear" w:color="auto" w:fill="auto"/>
            <w:vAlign w:val="center"/>
          </w:tcPr>
          <w:p>
            <w:pPr>
              <w:pStyle w:val="41"/>
              <w:bidi w:val="0"/>
              <w:rPr>
                <w:b/>
                <w:bCs w:val="0"/>
              </w:rPr>
            </w:pPr>
            <w:r>
              <w:rPr>
                <w:rFonts w:hint="eastAsia"/>
                <w:b/>
                <w:bCs w:val="0"/>
              </w:rPr>
              <w:t>占标率%</w:t>
            </w:r>
          </w:p>
        </w:tc>
        <w:tc>
          <w:tcPr>
            <w:tcW w:w="810" w:type="pct"/>
            <w:shd w:val="clear" w:color="auto" w:fill="auto"/>
            <w:vAlign w:val="center"/>
          </w:tcPr>
          <w:p>
            <w:pPr>
              <w:pStyle w:val="41"/>
              <w:bidi w:val="0"/>
              <w:rPr>
                <w:b/>
                <w:bCs w:val="0"/>
              </w:rPr>
            </w:pPr>
            <w:r>
              <w:rPr>
                <w:rFonts w:hint="eastAsia"/>
                <w:b/>
                <w:bCs w:val="0"/>
              </w:rPr>
              <w:t>预测值ug/m</w:t>
            </w:r>
            <w:r>
              <w:rPr>
                <w:rFonts w:hint="eastAsia"/>
                <w:b/>
                <w:bCs w:val="0"/>
                <w:vertAlign w:val="superscript"/>
              </w:rPr>
              <w:t>3</w:t>
            </w:r>
          </w:p>
        </w:tc>
        <w:tc>
          <w:tcPr>
            <w:tcW w:w="512" w:type="pct"/>
            <w:shd w:val="clear" w:color="auto" w:fill="auto"/>
            <w:vAlign w:val="center"/>
          </w:tcPr>
          <w:p>
            <w:pPr>
              <w:pStyle w:val="41"/>
              <w:bidi w:val="0"/>
              <w:rPr>
                <w:b/>
                <w:bCs w:val="0"/>
              </w:rPr>
            </w:pPr>
            <w:r>
              <w:rPr>
                <w:rFonts w:hint="eastAsia"/>
                <w:b/>
                <w:bCs w:val="0"/>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红庙子</w:t>
            </w:r>
          </w:p>
        </w:tc>
        <w:tc>
          <w:tcPr>
            <w:tcW w:w="831" w:type="pct"/>
            <w:shd w:val="clear" w:color="auto" w:fill="auto"/>
            <w:vAlign w:val="center"/>
          </w:tcPr>
          <w:p>
            <w:pPr>
              <w:pStyle w:val="41"/>
              <w:bidi w:val="0"/>
              <w:rPr>
                <w:b w:val="0"/>
                <w:bCs/>
              </w:rPr>
            </w:pPr>
            <w:r>
              <w:rPr>
                <w:rFonts w:hint="eastAsia"/>
                <w:b w:val="0"/>
                <w:bCs/>
              </w:rPr>
              <w:t>62.7452</w:t>
            </w:r>
          </w:p>
        </w:tc>
        <w:tc>
          <w:tcPr>
            <w:tcW w:w="532" w:type="pct"/>
            <w:shd w:val="clear" w:color="auto" w:fill="auto"/>
            <w:vAlign w:val="center"/>
          </w:tcPr>
          <w:p>
            <w:pPr>
              <w:pStyle w:val="41"/>
              <w:bidi w:val="0"/>
              <w:rPr>
                <w:b w:val="0"/>
                <w:bCs/>
              </w:rPr>
            </w:pPr>
            <w:r>
              <w:rPr>
                <w:rFonts w:hint="eastAsia"/>
                <w:b w:val="0"/>
                <w:bCs/>
              </w:rPr>
              <w:t>89.636</w:t>
            </w:r>
          </w:p>
        </w:tc>
        <w:tc>
          <w:tcPr>
            <w:tcW w:w="810" w:type="pct"/>
            <w:shd w:val="clear" w:color="auto" w:fill="auto"/>
            <w:vAlign w:val="center"/>
          </w:tcPr>
          <w:p>
            <w:pPr>
              <w:pStyle w:val="41"/>
              <w:bidi w:val="0"/>
              <w:rPr>
                <w:b w:val="0"/>
                <w:bCs/>
              </w:rPr>
            </w:pPr>
            <w:r>
              <w:rPr>
                <w:rFonts w:hint="eastAsia"/>
                <w:b w:val="0"/>
                <w:bCs/>
              </w:rPr>
              <w:t>17.8542</w:t>
            </w:r>
          </w:p>
        </w:tc>
        <w:tc>
          <w:tcPr>
            <w:tcW w:w="516" w:type="pct"/>
            <w:shd w:val="clear" w:color="auto" w:fill="auto"/>
            <w:vAlign w:val="center"/>
          </w:tcPr>
          <w:p>
            <w:pPr>
              <w:pStyle w:val="41"/>
              <w:bidi w:val="0"/>
              <w:rPr>
                <w:b w:val="0"/>
                <w:bCs/>
              </w:rPr>
            </w:pPr>
            <w:r>
              <w:rPr>
                <w:rFonts w:hint="eastAsia"/>
                <w:b w:val="0"/>
                <w:bCs/>
              </w:rPr>
              <w:t>29.7571</w:t>
            </w:r>
          </w:p>
        </w:tc>
        <w:tc>
          <w:tcPr>
            <w:tcW w:w="810" w:type="pct"/>
            <w:shd w:val="clear" w:color="auto" w:fill="auto"/>
            <w:vAlign w:val="center"/>
          </w:tcPr>
          <w:p>
            <w:pPr>
              <w:pStyle w:val="41"/>
              <w:bidi w:val="0"/>
              <w:rPr>
                <w:b w:val="0"/>
                <w:bCs/>
              </w:rPr>
            </w:pPr>
            <w:r>
              <w:rPr>
                <w:rFonts w:hint="eastAsia"/>
                <w:b w:val="0"/>
                <w:bCs/>
              </w:rPr>
              <w:t>33.0626</w:t>
            </w:r>
          </w:p>
        </w:tc>
        <w:tc>
          <w:tcPr>
            <w:tcW w:w="512" w:type="pct"/>
            <w:shd w:val="clear" w:color="auto" w:fill="auto"/>
            <w:vAlign w:val="center"/>
          </w:tcPr>
          <w:p>
            <w:pPr>
              <w:pStyle w:val="41"/>
              <w:bidi w:val="0"/>
              <w:rPr>
                <w:b w:val="0"/>
                <w:bCs/>
              </w:rPr>
            </w:pPr>
            <w:r>
              <w:rPr>
                <w:rFonts w:hint="eastAsia"/>
                <w:b w:val="0"/>
                <w:bCs/>
              </w:rPr>
              <w:t>66.1253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王家大院子</w:t>
            </w:r>
          </w:p>
        </w:tc>
        <w:tc>
          <w:tcPr>
            <w:tcW w:w="831" w:type="pct"/>
            <w:shd w:val="clear" w:color="auto" w:fill="auto"/>
            <w:vAlign w:val="center"/>
          </w:tcPr>
          <w:p>
            <w:pPr>
              <w:pStyle w:val="41"/>
              <w:bidi w:val="0"/>
              <w:rPr>
                <w:b w:val="0"/>
                <w:bCs/>
              </w:rPr>
            </w:pPr>
            <w:r>
              <w:rPr>
                <w:rFonts w:hint="eastAsia"/>
                <w:b w:val="0"/>
                <w:bCs/>
              </w:rPr>
              <w:t>62.7586</w:t>
            </w:r>
          </w:p>
        </w:tc>
        <w:tc>
          <w:tcPr>
            <w:tcW w:w="532" w:type="pct"/>
            <w:shd w:val="clear" w:color="auto" w:fill="auto"/>
            <w:vAlign w:val="center"/>
          </w:tcPr>
          <w:p>
            <w:pPr>
              <w:pStyle w:val="41"/>
              <w:bidi w:val="0"/>
              <w:rPr>
                <w:b w:val="0"/>
                <w:bCs/>
              </w:rPr>
            </w:pPr>
            <w:r>
              <w:rPr>
                <w:rFonts w:hint="eastAsia"/>
                <w:b w:val="0"/>
                <w:bCs/>
              </w:rPr>
              <w:t>89.6551</w:t>
            </w:r>
          </w:p>
        </w:tc>
        <w:tc>
          <w:tcPr>
            <w:tcW w:w="810" w:type="pct"/>
            <w:shd w:val="clear" w:color="auto" w:fill="auto"/>
            <w:vAlign w:val="center"/>
          </w:tcPr>
          <w:p>
            <w:pPr>
              <w:pStyle w:val="41"/>
              <w:bidi w:val="0"/>
              <w:rPr>
                <w:b w:val="0"/>
                <w:bCs/>
              </w:rPr>
            </w:pPr>
            <w:r>
              <w:rPr>
                <w:rFonts w:hint="eastAsia"/>
                <w:b w:val="0"/>
                <w:bCs/>
              </w:rPr>
              <w:t>17.858</w:t>
            </w:r>
          </w:p>
        </w:tc>
        <w:tc>
          <w:tcPr>
            <w:tcW w:w="516" w:type="pct"/>
            <w:shd w:val="clear" w:color="auto" w:fill="auto"/>
            <w:vAlign w:val="center"/>
          </w:tcPr>
          <w:p>
            <w:pPr>
              <w:pStyle w:val="41"/>
              <w:bidi w:val="0"/>
              <w:rPr>
                <w:b w:val="0"/>
                <w:bCs/>
              </w:rPr>
            </w:pPr>
            <w:r>
              <w:rPr>
                <w:rFonts w:hint="eastAsia"/>
                <w:b w:val="0"/>
                <w:bCs/>
              </w:rPr>
              <w:t>29.7633</w:t>
            </w:r>
          </w:p>
        </w:tc>
        <w:tc>
          <w:tcPr>
            <w:tcW w:w="810" w:type="pct"/>
            <w:shd w:val="clear" w:color="auto" w:fill="auto"/>
            <w:vAlign w:val="center"/>
          </w:tcPr>
          <w:p>
            <w:pPr>
              <w:pStyle w:val="41"/>
              <w:bidi w:val="0"/>
              <w:rPr>
                <w:b w:val="0"/>
                <w:bCs/>
              </w:rPr>
            </w:pPr>
            <w:r>
              <w:rPr>
                <w:rFonts w:hint="eastAsia"/>
                <w:b w:val="0"/>
                <w:bCs/>
              </w:rPr>
              <w:t>33.0791</w:t>
            </w:r>
          </w:p>
        </w:tc>
        <w:tc>
          <w:tcPr>
            <w:tcW w:w="512" w:type="pct"/>
            <w:shd w:val="clear" w:color="auto" w:fill="auto"/>
            <w:vAlign w:val="center"/>
          </w:tcPr>
          <w:p>
            <w:pPr>
              <w:pStyle w:val="41"/>
              <w:bidi w:val="0"/>
              <w:rPr>
                <w:b w:val="0"/>
                <w:bCs/>
              </w:rPr>
            </w:pPr>
            <w:r>
              <w:rPr>
                <w:rFonts w:hint="eastAsia"/>
                <w:b w:val="0"/>
                <w:bCs/>
              </w:rPr>
              <w:t>66.1582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宋家院子</w:t>
            </w:r>
          </w:p>
        </w:tc>
        <w:tc>
          <w:tcPr>
            <w:tcW w:w="831" w:type="pct"/>
            <w:shd w:val="clear" w:color="auto" w:fill="auto"/>
            <w:vAlign w:val="center"/>
          </w:tcPr>
          <w:p>
            <w:pPr>
              <w:pStyle w:val="41"/>
              <w:bidi w:val="0"/>
              <w:rPr>
                <w:b w:val="0"/>
                <w:bCs/>
              </w:rPr>
            </w:pPr>
            <w:r>
              <w:rPr>
                <w:rFonts w:hint="eastAsia"/>
                <w:b w:val="0"/>
                <w:bCs/>
              </w:rPr>
              <w:t>62.7718</w:t>
            </w:r>
          </w:p>
        </w:tc>
        <w:tc>
          <w:tcPr>
            <w:tcW w:w="532" w:type="pct"/>
            <w:shd w:val="clear" w:color="auto" w:fill="auto"/>
            <w:vAlign w:val="center"/>
          </w:tcPr>
          <w:p>
            <w:pPr>
              <w:pStyle w:val="41"/>
              <w:bidi w:val="0"/>
              <w:rPr>
                <w:b w:val="0"/>
                <w:bCs/>
              </w:rPr>
            </w:pPr>
            <w:r>
              <w:rPr>
                <w:rFonts w:hint="eastAsia"/>
                <w:b w:val="0"/>
                <w:bCs/>
              </w:rPr>
              <w:t>89.674</w:t>
            </w:r>
          </w:p>
        </w:tc>
        <w:tc>
          <w:tcPr>
            <w:tcW w:w="810" w:type="pct"/>
            <w:shd w:val="clear" w:color="auto" w:fill="auto"/>
            <w:vAlign w:val="center"/>
          </w:tcPr>
          <w:p>
            <w:pPr>
              <w:pStyle w:val="41"/>
              <w:bidi w:val="0"/>
              <w:rPr>
                <w:b w:val="0"/>
                <w:bCs/>
              </w:rPr>
            </w:pPr>
            <w:r>
              <w:rPr>
                <w:rFonts w:hint="eastAsia"/>
                <w:b w:val="0"/>
                <w:bCs/>
              </w:rPr>
              <w:t>17.8613</w:t>
            </w:r>
          </w:p>
        </w:tc>
        <w:tc>
          <w:tcPr>
            <w:tcW w:w="516" w:type="pct"/>
            <w:shd w:val="clear" w:color="auto" w:fill="auto"/>
            <w:vAlign w:val="center"/>
          </w:tcPr>
          <w:p>
            <w:pPr>
              <w:pStyle w:val="41"/>
              <w:bidi w:val="0"/>
              <w:rPr>
                <w:b w:val="0"/>
                <w:bCs/>
              </w:rPr>
            </w:pPr>
            <w:r>
              <w:rPr>
                <w:rFonts w:hint="eastAsia"/>
                <w:b w:val="0"/>
                <w:bCs/>
              </w:rPr>
              <w:t>29.7688</w:t>
            </w:r>
          </w:p>
        </w:tc>
        <w:tc>
          <w:tcPr>
            <w:tcW w:w="810" w:type="pct"/>
            <w:shd w:val="clear" w:color="auto" w:fill="auto"/>
            <w:vAlign w:val="center"/>
          </w:tcPr>
          <w:p>
            <w:pPr>
              <w:pStyle w:val="41"/>
              <w:bidi w:val="0"/>
              <w:rPr>
                <w:b w:val="0"/>
                <w:bCs/>
              </w:rPr>
            </w:pPr>
            <w:r>
              <w:rPr>
                <w:rFonts w:hint="eastAsia"/>
                <w:b w:val="0"/>
                <w:bCs/>
              </w:rPr>
              <w:t>33.0941</w:t>
            </w:r>
          </w:p>
        </w:tc>
        <w:tc>
          <w:tcPr>
            <w:tcW w:w="512" w:type="pct"/>
            <w:shd w:val="clear" w:color="auto" w:fill="auto"/>
            <w:vAlign w:val="center"/>
          </w:tcPr>
          <w:p>
            <w:pPr>
              <w:pStyle w:val="41"/>
              <w:bidi w:val="0"/>
              <w:rPr>
                <w:b w:val="0"/>
                <w:bCs/>
              </w:rPr>
            </w:pPr>
            <w:r>
              <w:rPr>
                <w:rFonts w:hint="eastAsia"/>
                <w:b w:val="0"/>
                <w:bCs/>
              </w:rPr>
              <w:t>66.1883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仲家大院子</w:t>
            </w:r>
          </w:p>
        </w:tc>
        <w:tc>
          <w:tcPr>
            <w:tcW w:w="831" w:type="pct"/>
            <w:shd w:val="clear" w:color="auto" w:fill="auto"/>
            <w:vAlign w:val="center"/>
          </w:tcPr>
          <w:p>
            <w:pPr>
              <w:pStyle w:val="41"/>
              <w:bidi w:val="0"/>
              <w:rPr>
                <w:b w:val="0"/>
                <w:bCs/>
              </w:rPr>
            </w:pPr>
            <w:r>
              <w:rPr>
                <w:rFonts w:hint="eastAsia"/>
                <w:b w:val="0"/>
                <w:bCs/>
              </w:rPr>
              <w:t>62.7753</w:t>
            </w:r>
          </w:p>
        </w:tc>
        <w:tc>
          <w:tcPr>
            <w:tcW w:w="532" w:type="pct"/>
            <w:shd w:val="clear" w:color="auto" w:fill="auto"/>
            <w:vAlign w:val="center"/>
          </w:tcPr>
          <w:p>
            <w:pPr>
              <w:pStyle w:val="41"/>
              <w:bidi w:val="0"/>
              <w:rPr>
                <w:b w:val="0"/>
                <w:bCs/>
              </w:rPr>
            </w:pPr>
            <w:r>
              <w:rPr>
                <w:rFonts w:hint="eastAsia"/>
                <w:b w:val="0"/>
                <w:bCs/>
              </w:rPr>
              <w:t>89.679</w:t>
            </w:r>
          </w:p>
        </w:tc>
        <w:tc>
          <w:tcPr>
            <w:tcW w:w="810" w:type="pct"/>
            <w:shd w:val="clear" w:color="auto" w:fill="auto"/>
            <w:vAlign w:val="center"/>
          </w:tcPr>
          <w:p>
            <w:pPr>
              <w:pStyle w:val="41"/>
              <w:bidi w:val="0"/>
              <w:rPr>
                <w:b w:val="0"/>
                <w:bCs/>
              </w:rPr>
            </w:pPr>
            <w:r>
              <w:rPr>
                <w:rFonts w:hint="eastAsia"/>
                <w:b w:val="0"/>
                <w:bCs/>
              </w:rPr>
              <w:t>17.8577</w:t>
            </w:r>
          </w:p>
        </w:tc>
        <w:tc>
          <w:tcPr>
            <w:tcW w:w="516" w:type="pct"/>
            <w:shd w:val="clear" w:color="auto" w:fill="auto"/>
            <w:vAlign w:val="center"/>
          </w:tcPr>
          <w:p>
            <w:pPr>
              <w:pStyle w:val="41"/>
              <w:bidi w:val="0"/>
              <w:rPr>
                <w:b w:val="0"/>
                <w:bCs/>
              </w:rPr>
            </w:pPr>
            <w:r>
              <w:rPr>
                <w:rFonts w:hint="eastAsia"/>
                <w:b w:val="0"/>
                <w:bCs/>
              </w:rPr>
              <w:t>29.7628</w:t>
            </w:r>
          </w:p>
        </w:tc>
        <w:tc>
          <w:tcPr>
            <w:tcW w:w="810" w:type="pct"/>
            <w:shd w:val="clear" w:color="auto" w:fill="auto"/>
            <w:vAlign w:val="center"/>
          </w:tcPr>
          <w:p>
            <w:pPr>
              <w:pStyle w:val="41"/>
              <w:bidi w:val="0"/>
              <w:rPr>
                <w:b w:val="0"/>
                <w:bCs/>
              </w:rPr>
            </w:pPr>
            <w:r>
              <w:rPr>
                <w:rFonts w:hint="eastAsia"/>
                <w:b w:val="0"/>
                <w:bCs/>
              </w:rPr>
              <w:t>33.0779</w:t>
            </w:r>
          </w:p>
        </w:tc>
        <w:tc>
          <w:tcPr>
            <w:tcW w:w="512" w:type="pct"/>
            <w:shd w:val="clear" w:color="auto" w:fill="auto"/>
            <w:vAlign w:val="center"/>
          </w:tcPr>
          <w:p>
            <w:pPr>
              <w:pStyle w:val="41"/>
              <w:bidi w:val="0"/>
              <w:rPr>
                <w:b w:val="0"/>
                <w:bCs/>
              </w:rPr>
            </w:pPr>
            <w:r>
              <w:rPr>
                <w:rFonts w:hint="eastAsia"/>
                <w:b w:val="0"/>
                <w:bCs/>
              </w:rPr>
              <w:t>66.1557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灵江小区</w:t>
            </w:r>
          </w:p>
        </w:tc>
        <w:tc>
          <w:tcPr>
            <w:tcW w:w="831" w:type="pct"/>
            <w:shd w:val="clear" w:color="auto" w:fill="auto"/>
            <w:vAlign w:val="center"/>
          </w:tcPr>
          <w:p>
            <w:pPr>
              <w:pStyle w:val="41"/>
              <w:bidi w:val="0"/>
              <w:rPr>
                <w:b w:val="0"/>
                <w:bCs/>
              </w:rPr>
            </w:pPr>
            <w:r>
              <w:rPr>
                <w:rFonts w:hint="eastAsia"/>
                <w:b w:val="0"/>
                <w:bCs/>
              </w:rPr>
              <w:t>62.7939</w:t>
            </w:r>
          </w:p>
        </w:tc>
        <w:tc>
          <w:tcPr>
            <w:tcW w:w="532" w:type="pct"/>
            <w:shd w:val="clear" w:color="auto" w:fill="auto"/>
            <w:vAlign w:val="center"/>
          </w:tcPr>
          <w:p>
            <w:pPr>
              <w:pStyle w:val="41"/>
              <w:bidi w:val="0"/>
              <w:rPr>
                <w:b w:val="0"/>
                <w:bCs/>
              </w:rPr>
            </w:pPr>
            <w:r>
              <w:rPr>
                <w:rFonts w:hint="eastAsia"/>
                <w:b w:val="0"/>
                <w:bCs/>
              </w:rPr>
              <w:t>89.7056</w:t>
            </w:r>
          </w:p>
        </w:tc>
        <w:tc>
          <w:tcPr>
            <w:tcW w:w="810" w:type="pct"/>
            <w:shd w:val="clear" w:color="auto" w:fill="auto"/>
            <w:vAlign w:val="center"/>
          </w:tcPr>
          <w:p>
            <w:pPr>
              <w:pStyle w:val="41"/>
              <w:bidi w:val="0"/>
              <w:rPr>
                <w:b w:val="0"/>
                <w:bCs/>
              </w:rPr>
            </w:pPr>
            <w:r>
              <w:rPr>
                <w:rFonts w:hint="eastAsia"/>
                <w:b w:val="0"/>
                <w:bCs/>
              </w:rPr>
              <w:t>17.8606</w:t>
            </w:r>
          </w:p>
        </w:tc>
        <w:tc>
          <w:tcPr>
            <w:tcW w:w="516" w:type="pct"/>
            <w:shd w:val="clear" w:color="auto" w:fill="auto"/>
            <w:vAlign w:val="center"/>
          </w:tcPr>
          <w:p>
            <w:pPr>
              <w:pStyle w:val="41"/>
              <w:bidi w:val="0"/>
              <w:rPr>
                <w:b w:val="0"/>
                <w:bCs/>
              </w:rPr>
            </w:pPr>
            <w:r>
              <w:rPr>
                <w:rFonts w:hint="eastAsia"/>
                <w:b w:val="0"/>
                <w:bCs/>
              </w:rPr>
              <w:t>29.7676</w:t>
            </w:r>
          </w:p>
        </w:tc>
        <w:tc>
          <w:tcPr>
            <w:tcW w:w="810" w:type="pct"/>
            <w:shd w:val="clear" w:color="auto" w:fill="auto"/>
            <w:vAlign w:val="center"/>
          </w:tcPr>
          <w:p>
            <w:pPr>
              <w:pStyle w:val="41"/>
              <w:bidi w:val="0"/>
              <w:rPr>
                <w:b w:val="0"/>
                <w:bCs/>
              </w:rPr>
            </w:pPr>
            <w:r>
              <w:rPr>
                <w:rFonts w:hint="eastAsia"/>
                <w:b w:val="0"/>
                <w:bCs/>
              </w:rPr>
              <w:t>33.0906</w:t>
            </w:r>
          </w:p>
        </w:tc>
        <w:tc>
          <w:tcPr>
            <w:tcW w:w="512" w:type="pct"/>
            <w:shd w:val="clear" w:color="auto" w:fill="auto"/>
            <w:vAlign w:val="center"/>
          </w:tcPr>
          <w:p>
            <w:pPr>
              <w:pStyle w:val="41"/>
              <w:bidi w:val="0"/>
              <w:rPr>
                <w:b w:val="0"/>
                <w:bCs/>
              </w:rPr>
            </w:pPr>
            <w:r>
              <w:rPr>
                <w:rFonts w:hint="eastAsia"/>
                <w:b w:val="0"/>
                <w:bCs/>
              </w:rPr>
              <w:t>66.1811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刘家院子</w:t>
            </w:r>
          </w:p>
        </w:tc>
        <w:tc>
          <w:tcPr>
            <w:tcW w:w="831" w:type="pct"/>
            <w:shd w:val="clear" w:color="auto" w:fill="auto"/>
            <w:vAlign w:val="center"/>
          </w:tcPr>
          <w:p>
            <w:pPr>
              <w:pStyle w:val="41"/>
              <w:bidi w:val="0"/>
              <w:rPr>
                <w:b w:val="0"/>
                <w:bCs/>
              </w:rPr>
            </w:pPr>
            <w:r>
              <w:rPr>
                <w:rFonts w:hint="eastAsia"/>
                <w:b w:val="0"/>
                <w:bCs/>
              </w:rPr>
              <w:t>62.7722</w:t>
            </w:r>
          </w:p>
        </w:tc>
        <w:tc>
          <w:tcPr>
            <w:tcW w:w="532" w:type="pct"/>
            <w:shd w:val="clear" w:color="auto" w:fill="auto"/>
            <w:vAlign w:val="center"/>
          </w:tcPr>
          <w:p>
            <w:pPr>
              <w:pStyle w:val="41"/>
              <w:bidi w:val="0"/>
              <w:rPr>
                <w:b w:val="0"/>
                <w:bCs/>
              </w:rPr>
            </w:pPr>
            <w:r>
              <w:rPr>
                <w:rFonts w:hint="eastAsia"/>
                <w:b w:val="0"/>
                <w:bCs/>
              </w:rPr>
              <w:t>89.6746</w:t>
            </w:r>
          </w:p>
        </w:tc>
        <w:tc>
          <w:tcPr>
            <w:tcW w:w="810" w:type="pct"/>
            <w:shd w:val="clear" w:color="auto" w:fill="auto"/>
            <w:vAlign w:val="center"/>
          </w:tcPr>
          <w:p>
            <w:pPr>
              <w:pStyle w:val="41"/>
              <w:bidi w:val="0"/>
              <w:rPr>
                <w:b w:val="0"/>
                <w:bCs/>
              </w:rPr>
            </w:pPr>
            <w:r>
              <w:rPr>
                <w:rFonts w:hint="eastAsia"/>
                <w:b w:val="0"/>
                <w:bCs/>
              </w:rPr>
              <w:t>17.8564</w:t>
            </w:r>
          </w:p>
        </w:tc>
        <w:tc>
          <w:tcPr>
            <w:tcW w:w="516" w:type="pct"/>
            <w:shd w:val="clear" w:color="auto" w:fill="auto"/>
            <w:vAlign w:val="center"/>
          </w:tcPr>
          <w:p>
            <w:pPr>
              <w:pStyle w:val="41"/>
              <w:bidi w:val="0"/>
              <w:rPr>
                <w:b w:val="0"/>
                <w:bCs/>
              </w:rPr>
            </w:pPr>
            <w:r>
              <w:rPr>
                <w:rFonts w:hint="eastAsia"/>
                <w:b w:val="0"/>
                <w:bCs/>
              </w:rPr>
              <w:t>29.7607</w:t>
            </w:r>
          </w:p>
        </w:tc>
        <w:tc>
          <w:tcPr>
            <w:tcW w:w="810" w:type="pct"/>
            <w:shd w:val="clear" w:color="auto" w:fill="auto"/>
            <w:vAlign w:val="center"/>
          </w:tcPr>
          <w:p>
            <w:pPr>
              <w:pStyle w:val="41"/>
              <w:bidi w:val="0"/>
              <w:rPr>
                <w:b w:val="0"/>
                <w:bCs/>
              </w:rPr>
            </w:pPr>
            <w:r>
              <w:rPr>
                <w:rFonts w:hint="eastAsia"/>
                <w:b w:val="0"/>
                <w:bCs/>
              </w:rPr>
              <w:t>33.0723</w:t>
            </w:r>
          </w:p>
        </w:tc>
        <w:tc>
          <w:tcPr>
            <w:tcW w:w="512" w:type="pct"/>
            <w:shd w:val="clear" w:color="auto" w:fill="auto"/>
            <w:vAlign w:val="center"/>
          </w:tcPr>
          <w:p>
            <w:pPr>
              <w:pStyle w:val="41"/>
              <w:bidi w:val="0"/>
              <w:rPr>
                <w:b w:val="0"/>
                <w:bCs/>
              </w:rPr>
            </w:pPr>
            <w:r>
              <w:rPr>
                <w:rFonts w:hint="eastAsia"/>
                <w:b w:val="0"/>
                <w:bCs/>
              </w:rPr>
              <w:t>66.1445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谢家院子</w:t>
            </w:r>
          </w:p>
        </w:tc>
        <w:tc>
          <w:tcPr>
            <w:tcW w:w="831" w:type="pct"/>
            <w:shd w:val="clear" w:color="auto" w:fill="auto"/>
            <w:vAlign w:val="center"/>
          </w:tcPr>
          <w:p>
            <w:pPr>
              <w:pStyle w:val="41"/>
              <w:bidi w:val="0"/>
              <w:rPr>
                <w:b w:val="0"/>
                <w:bCs/>
              </w:rPr>
            </w:pPr>
            <w:r>
              <w:rPr>
                <w:rFonts w:hint="eastAsia"/>
                <w:b w:val="0"/>
                <w:bCs/>
              </w:rPr>
              <w:t>62.7976</w:t>
            </w:r>
          </w:p>
        </w:tc>
        <w:tc>
          <w:tcPr>
            <w:tcW w:w="532" w:type="pct"/>
            <w:shd w:val="clear" w:color="auto" w:fill="auto"/>
            <w:vAlign w:val="center"/>
          </w:tcPr>
          <w:p>
            <w:pPr>
              <w:pStyle w:val="41"/>
              <w:bidi w:val="0"/>
              <w:rPr>
                <w:b w:val="0"/>
                <w:bCs/>
              </w:rPr>
            </w:pPr>
            <w:r>
              <w:rPr>
                <w:rFonts w:hint="eastAsia"/>
                <w:b w:val="0"/>
                <w:bCs/>
              </w:rPr>
              <w:t>89.7108</w:t>
            </w:r>
          </w:p>
        </w:tc>
        <w:tc>
          <w:tcPr>
            <w:tcW w:w="810" w:type="pct"/>
            <w:shd w:val="clear" w:color="auto" w:fill="auto"/>
            <w:vAlign w:val="center"/>
          </w:tcPr>
          <w:p>
            <w:pPr>
              <w:pStyle w:val="41"/>
              <w:bidi w:val="0"/>
              <w:rPr>
                <w:b w:val="0"/>
                <w:bCs/>
              </w:rPr>
            </w:pPr>
            <w:r>
              <w:rPr>
                <w:rFonts w:hint="eastAsia"/>
                <w:b w:val="0"/>
                <w:bCs/>
              </w:rPr>
              <w:t>17.8616</w:t>
            </w:r>
          </w:p>
        </w:tc>
        <w:tc>
          <w:tcPr>
            <w:tcW w:w="516" w:type="pct"/>
            <w:shd w:val="clear" w:color="auto" w:fill="auto"/>
            <w:vAlign w:val="center"/>
          </w:tcPr>
          <w:p>
            <w:pPr>
              <w:pStyle w:val="41"/>
              <w:bidi w:val="0"/>
              <w:rPr>
                <w:b w:val="0"/>
                <w:bCs/>
              </w:rPr>
            </w:pPr>
            <w:r>
              <w:rPr>
                <w:rFonts w:hint="eastAsia"/>
                <w:b w:val="0"/>
                <w:bCs/>
              </w:rPr>
              <w:t>29.7693</w:t>
            </w:r>
          </w:p>
        </w:tc>
        <w:tc>
          <w:tcPr>
            <w:tcW w:w="810" w:type="pct"/>
            <w:shd w:val="clear" w:color="auto" w:fill="auto"/>
            <w:vAlign w:val="center"/>
          </w:tcPr>
          <w:p>
            <w:pPr>
              <w:pStyle w:val="41"/>
              <w:bidi w:val="0"/>
              <w:rPr>
                <w:b w:val="0"/>
                <w:bCs/>
              </w:rPr>
            </w:pPr>
            <w:r>
              <w:rPr>
                <w:rFonts w:hint="eastAsia"/>
                <w:b w:val="0"/>
                <w:bCs/>
              </w:rPr>
              <w:t>33.0951</w:t>
            </w:r>
          </w:p>
        </w:tc>
        <w:tc>
          <w:tcPr>
            <w:tcW w:w="512" w:type="pct"/>
            <w:shd w:val="clear" w:color="auto" w:fill="auto"/>
            <w:vAlign w:val="center"/>
          </w:tcPr>
          <w:p>
            <w:pPr>
              <w:pStyle w:val="41"/>
              <w:bidi w:val="0"/>
              <w:rPr>
                <w:b w:val="0"/>
                <w:bCs/>
              </w:rPr>
            </w:pPr>
            <w:r>
              <w:rPr>
                <w:rFonts w:hint="eastAsia"/>
                <w:b w:val="0"/>
                <w:bCs/>
              </w:rPr>
              <w:t>66.1902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6" w:hRule="atLeast"/>
          <w:jc w:val="center"/>
        </w:trPr>
        <w:tc>
          <w:tcPr>
            <w:tcW w:w="986" w:type="pct"/>
            <w:shd w:val="clear" w:color="auto" w:fill="auto"/>
            <w:noWrap/>
            <w:vAlign w:val="center"/>
          </w:tcPr>
          <w:p>
            <w:pPr>
              <w:pStyle w:val="41"/>
              <w:bidi w:val="0"/>
              <w:rPr>
                <w:b w:val="0"/>
                <w:bCs/>
              </w:rPr>
            </w:pPr>
            <w:r>
              <w:rPr>
                <w:rFonts w:hint="eastAsia"/>
                <w:b w:val="0"/>
                <w:bCs/>
              </w:rPr>
              <w:t>吴家草坪</w:t>
            </w:r>
          </w:p>
        </w:tc>
        <w:tc>
          <w:tcPr>
            <w:tcW w:w="831" w:type="pct"/>
            <w:shd w:val="clear" w:color="auto" w:fill="auto"/>
            <w:vAlign w:val="center"/>
          </w:tcPr>
          <w:p>
            <w:pPr>
              <w:pStyle w:val="41"/>
              <w:bidi w:val="0"/>
              <w:rPr>
                <w:b w:val="0"/>
                <w:bCs/>
              </w:rPr>
            </w:pPr>
            <w:r>
              <w:rPr>
                <w:rFonts w:hint="eastAsia"/>
                <w:b w:val="0"/>
                <w:bCs/>
              </w:rPr>
              <w:t>62.7938</w:t>
            </w:r>
          </w:p>
        </w:tc>
        <w:tc>
          <w:tcPr>
            <w:tcW w:w="532" w:type="pct"/>
            <w:shd w:val="clear" w:color="auto" w:fill="auto"/>
            <w:vAlign w:val="center"/>
          </w:tcPr>
          <w:p>
            <w:pPr>
              <w:pStyle w:val="41"/>
              <w:bidi w:val="0"/>
              <w:rPr>
                <w:b w:val="0"/>
                <w:bCs/>
              </w:rPr>
            </w:pPr>
            <w:r>
              <w:rPr>
                <w:rFonts w:hint="eastAsia"/>
                <w:b w:val="0"/>
                <w:bCs/>
              </w:rPr>
              <w:t>89.7054</w:t>
            </w:r>
          </w:p>
        </w:tc>
        <w:tc>
          <w:tcPr>
            <w:tcW w:w="810" w:type="pct"/>
            <w:shd w:val="clear" w:color="auto" w:fill="auto"/>
            <w:vAlign w:val="center"/>
          </w:tcPr>
          <w:p>
            <w:pPr>
              <w:pStyle w:val="41"/>
              <w:bidi w:val="0"/>
              <w:rPr>
                <w:b w:val="0"/>
                <w:bCs/>
              </w:rPr>
            </w:pPr>
            <w:r>
              <w:rPr>
                <w:rFonts w:hint="eastAsia"/>
                <w:b w:val="0"/>
                <w:bCs/>
              </w:rPr>
              <w:t>17.8613</w:t>
            </w:r>
          </w:p>
        </w:tc>
        <w:tc>
          <w:tcPr>
            <w:tcW w:w="516" w:type="pct"/>
            <w:shd w:val="clear" w:color="auto" w:fill="auto"/>
            <w:vAlign w:val="center"/>
          </w:tcPr>
          <w:p>
            <w:pPr>
              <w:pStyle w:val="41"/>
              <w:bidi w:val="0"/>
              <w:rPr>
                <w:b w:val="0"/>
                <w:bCs/>
              </w:rPr>
            </w:pPr>
            <w:r>
              <w:rPr>
                <w:rFonts w:hint="eastAsia"/>
                <w:b w:val="0"/>
                <w:bCs/>
              </w:rPr>
              <w:t>29.7688</w:t>
            </w:r>
          </w:p>
        </w:tc>
        <w:tc>
          <w:tcPr>
            <w:tcW w:w="810" w:type="pct"/>
            <w:shd w:val="clear" w:color="auto" w:fill="auto"/>
            <w:vAlign w:val="center"/>
          </w:tcPr>
          <w:p>
            <w:pPr>
              <w:pStyle w:val="41"/>
              <w:bidi w:val="0"/>
              <w:rPr>
                <w:b w:val="0"/>
                <w:bCs/>
              </w:rPr>
            </w:pPr>
            <w:r>
              <w:rPr>
                <w:rFonts w:hint="eastAsia"/>
                <w:b w:val="0"/>
                <w:bCs/>
              </w:rPr>
              <w:t>33.0941</w:t>
            </w:r>
          </w:p>
        </w:tc>
        <w:tc>
          <w:tcPr>
            <w:tcW w:w="512" w:type="pct"/>
            <w:shd w:val="clear" w:color="auto" w:fill="auto"/>
            <w:vAlign w:val="center"/>
          </w:tcPr>
          <w:p>
            <w:pPr>
              <w:pStyle w:val="41"/>
              <w:bidi w:val="0"/>
              <w:rPr>
                <w:b w:val="0"/>
                <w:bCs/>
              </w:rPr>
            </w:pPr>
            <w:r>
              <w:rPr>
                <w:rFonts w:hint="eastAsia"/>
                <w:b w:val="0"/>
                <w:bCs/>
              </w:rPr>
              <w:t>66.1882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薛家院子</w:t>
            </w:r>
          </w:p>
        </w:tc>
        <w:tc>
          <w:tcPr>
            <w:tcW w:w="831" w:type="pct"/>
            <w:shd w:val="clear" w:color="auto" w:fill="auto"/>
            <w:vAlign w:val="center"/>
          </w:tcPr>
          <w:p>
            <w:pPr>
              <w:pStyle w:val="41"/>
              <w:bidi w:val="0"/>
              <w:rPr>
                <w:b w:val="0"/>
                <w:bCs/>
              </w:rPr>
            </w:pPr>
            <w:r>
              <w:rPr>
                <w:rFonts w:hint="eastAsia"/>
                <w:b w:val="0"/>
                <w:bCs/>
              </w:rPr>
              <w:t>62.8822</w:t>
            </w:r>
          </w:p>
        </w:tc>
        <w:tc>
          <w:tcPr>
            <w:tcW w:w="532" w:type="pct"/>
            <w:shd w:val="clear" w:color="auto" w:fill="auto"/>
            <w:vAlign w:val="center"/>
          </w:tcPr>
          <w:p>
            <w:pPr>
              <w:pStyle w:val="41"/>
              <w:bidi w:val="0"/>
              <w:rPr>
                <w:b w:val="0"/>
                <w:bCs/>
              </w:rPr>
            </w:pPr>
            <w:r>
              <w:rPr>
                <w:rFonts w:hint="eastAsia"/>
                <w:b w:val="0"/>
                <w:bCs/>
              </w:rPr>
              <w:t>89.8317</w:t>
            </w:r>
          </w:p>
        </w:tc>
        <w:tc>
          <w:tcPr>
            <w:tcW w:w="810" w:type="pct"/>
            <w:shd w:val="clear" w:color="auto" w:fill="auto"/>
            <w:vAlign w:val="center"/>
          </w:tcPr>
          <w:p>
            <w:pPr>
              <w:pStyle w:val="41"/>
              <w:bidi w:val="0"/>
              <w:rPr>
                <w:b w:val="0"/>
                <w:bCs/>
              </w:rPr>
            </w:pPr>
            <w:r>
              <w:rPr>
                <w:rFonts w:hint="eastAsia"/>
                <w:b w:val="0"/>
                <w:bCs/>
              </w:rPr>
              <w:t>17.8763</w:t>
            </w:r>
          </w:p>
        </w:tc>
        <w:tc>
          <w:tcPr>
            <w:tcW w:w="516" w:type="pct"/>
            <w:shd w:val="clear" w:color="auto" w:fill="auto"/>
            <w:vAlign w:val="center"/>
          </w:tcPr>
          <w:p>
            <w:pPr>
              <w:pStyle w:val="41"/>
              <w:bidi w:val="0"/>
              <w:rPr>
                <w:b w:val="0"/>
                <w:bCs/>
              </w:rPr>
            </w:pPr>
            <w:r>
              <w:rPr>
                <w:rFonts w:hint="eastAsia"/>
                <w:b w:val="0"/>
                <w:bCs/>
              </w:rPr>
              <w:t>29.7939</w:t>
            </w:r>
          </w:p>
        </w:tc>
        <w:tc>
          <w:tcPr>
            <w:tcW w:w="810" w:type="pct"/>
            <w:shd w:val="clear" w:color="auto" w:fill="auto"/>
            <w:vAlign w:val="center"/>
          </w:tcPr>
          <w:p>
            <w:pPr>
              <w:pStyle w:val="41"/>
              <w:bidi w:val="0"/>
              <w:rPr>
                <w:b w:val="0"/>
                <w:bCs/>
              </w:rPr>
            </w:pPr>
            <w:r>
              <w:rPr>
                <w:rFonts w:hint="eastAsia"/>
                <w:b w:val="0"/>
                <w:bCs/>
              </w:rPr>
              <w:t>33.1606</w:t>
            </w:r>
          </w:p>
        </w:tc>
        <w:tc>
          <w:tcPr>
            <w:tcW w:w="512" w:type="pct"/>
            <w:shd w:val="clear" w:color="auto" w:fill="auto"/>
            <w:vAlign w:val="center"/>
          </w:tcPr>
          <w:p>
            <w:pPr>
              <w:pStyle w:val="41"/>
              <w:bidi w:val="0"/>
              <w:rPr>
                <w:b w:val="0"/>
                <w:bCs/>
              </w:rPr>
            </w:pPr>
            <w:r>
              <w:rPr>
                <w:rFonts w:hint="eastAsia"/>
                <w:b w:val="0"/>
                <w:bCs/>
              </w:rPr>
              <w:t>66.3212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曾家院子</w:t>
            </w:r>
          </w:p>
        </w:tc>
        <w:tc>
          <w:tcPr>
            <w:tcW w:w="831" w:type="pct"/>
            <w:shd w:val="clear" w:color="auto" w:fill="auto"/>
            <w:vAlign w:val="center"/>
          </w:tcPr>
          <w:p>
            <w:pPr>
              <w:pStyle w:val="41"/>
              <w:bidi w:val="0"/>
              <w:rPr>
                <w:b w:val="0"/>
                <w:bCs/>
              </w:rPr>
            </w:pPr>
            <w:r>
              <w:rPr>
                <w:rFonts w:hint="eastAsia"/>
                <w:b w:val="0"/>
                <w:bCs/>
              </w:rPr>
              <w:t>62.8918</w:t>
            </w:r>
          </w:p>
        </w:tc>
        <w:tc>
          <w:tcPr>
            <w:tcW w:w="532" w:type="pct"/>
            <w:shd w:val="clear" w:color="auto" w:fill="auto"/>
            <w:vAlign w:val="center"/>
          </w:tcPr>
          <w:p>
            <w:pPr>
              <w:pStyle w:val="41"/>
              <w:bidi w:val="0"/>
              <w:rPr>
                <w:b w:val="0"/>
                <w:bCs/>
              </w:rPr>
            </w:pPr>
            <w:r>
              <w:rPr>
                <w:rFonts w:hint="eastAsia"/>
                <w:b w:val="0"/>
                <w:bCs/>
              </w:rPr>
              <w:t>89.8454</w:t>
            </w:r>
          </w:p>
        </w:tc>
        <w:tc>
          <w:tcPr>
            <w:tcW w:w="810" w:type="pct"/>
            <w:shd w:val="clear" w:color="auto" w:fill="auto"/>
            <w:vAlign w:val="center"/>
          </w:tcPr>
          <w:p>
            <w:pPr>
              <w:pStyle w:val="41"/>
              <w:bidi w:val="0"/>
              <w:rPr>
                <w:b w:val="0"/>
                <w:bCs/>
              </w:rPr>
            </w:pPr>
            <w:r>
              <w:rPr>
                <w:rFonts w:hint="eastAsia"/>
                <w:b w:val="0"/>
                <w:bCs/>
              </w:rPr>
              <w:t>17.8826</w:t>
            </w:r>
          </w:p>
        </w:tc>
        <w:tc>
          <w:tcPr>
            <w:tcW w:w="516" w:type="pct"/>
            <w:shd w:val="clear" w:color="auto" w:fill="auto"/>
            <w:vAlign w:val="center"/>
          </w:tcPr>
          <w:p>
            <w:pPr>
              <w:pStyle w:val="41"/>
              <w:bidi w:val="0"/>
              <w:rPr>
                <w:b w:val="0"/>
                <w:bCs/>
              </w:rPr>
            </w:pPr>
            <w:r>
              <w:rPr>
                <w:rFonts w:hint="eastAsia"/>
                <w:b w:val="0"/>
                <w:bCs/>
              </w:rPr>
              <w:t>29.8043</w:t>
            </w:r>
          </w:p>
        </w:tc>
        <w:tc>
          <w:tcPr>
            <w:tcW w:w="810" w:type="pct"/>
            <w:shd w:val="clear" w:color="auto" w:fill="auto"/>
            <w:vAlign w:val="center"/>
          </w:tcPr>
          <w:p>
            <w:pPr>
              <w:pStyle w:val="41"/>
              <w:bidi w:val="0"/>
              <w:rPr>
                <w:b w:val="0"/>
                <w:bCs/>
              </w:rPr>
            </w:pPr>
            <w:r>
              <w:rPr>
                <w:rFonts w:hint="eastAsia"/>
                <w:b w:val="0"/>
                <w:bCs/>
              </w:rPr>
              <w:t>33.1873</w:t>
            </w:r>
          </w:p>
        </w:tc>
        <w:tc>
          <w:tcPr>
            <w:tcW w:w="512" w:type="pct"/>
            <w:shd w:val="clear" w:color="auto" w:fill="auto"/>
            <w:vAlign w:val="center"/>
          </w:tcPr>
          <w:p>
            <w:pPr>
              <w:pStyle w:val="41"/>
              <w:bidi w:val="0"/>
              <w:rPr>
                <w:b w:val="0"/>
                <w:bCs/>
              </w:rPr>
            </w:pPr>
            <w:r>
              <w:rPr>
                <w:rFonts w:hint="eastAsia"/>
                <w:b w:val="0"/>
                <w:bCs/>
              </w:rPr>
              <w:t>66.3746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莲花庙</w:t>
            </w:r>
          </w:p>
        </w:tc>
        <w:tc>
          <w:tcPr>
            <w:tcW w:w="831" w:type="pct"/>
            <w:shd w:val="clear" w:color="auto" w:fill="auto"/>
            <w:vAlign w:val="center"/>
          </w:tcPr>
          <w:p>
            <w:pPr>
              <w:pStyle w:val="41"/>
              <w:bidi w:val="0"/>
              <w:rPr>
                <w:b w:val="0"/>
                <w:bCs/>
              </w:rPr>
            </w:pPr>
            <w:r>
              <w:rPr>
                <w:rFonts w:hint="eastAsia"/>
                <w:b w:val="0"/>
                <w:bCs/>
              </w:rPr>
              <w:t>62.9987</w:t>
            </w:r>
          </w:p>
        </w:tc>
        <w:tc>
          <w:tcPr>
            <w:tcW w:w="532" w:type="pct"/>
            <w:shd w:val="clear" w:color="auto" w:fill="auto"/>
            <w:vAlign w:val="center"/>
          </w:tcPr>
          <w:p>
            <w:pPr>
              <w:pStyle w:val="41"/>
              <w:bidi w:val="0"/>
              <w:rPr>
                <w:b w:val="0"/>
                <w:bCs/>
              </w:rPr>
            </w:pPr>
            <w:r>
              <w:rPr>
                <w:rFonts w:hint="eastAsia"/>
                <w:b w:val="0"/>
                <w:bCs/>
              </w:rPr>
              <w:t>89.9982</w:t>
            </w:r>
          </w:p>
        </w:tc>
        <w:tc>
          <w:tcPr>
            <w:tcW w:w="810" w:type="pct"/>
            <w:shd w:val="clear" w:color="auto" w:fill="auto"/>
            <w:vAlign w:val="center"/>
          </w:tcPr>
          <w:p>
            <w:pPr>
              <w:pStyle w:val="41"/>
              <w:bidi w:val="0"/>
              <w:rPr>
                <w:b w:val="0"/>
                <w:bCs/>
              </w:rPr>
            </w:pPr>
            <w:r>
              <w:rPr>
                <w:rFonts w:hint="eastAsia"/>
                <w:b w:val="0"/>
                <w:bCs/>
              </w:rPr>
              <w:t>17.91</w:t>
            </w:r>
          </w:p>
        </w:tc>
        <w:tc>
          <w:tcPr>
            <w:tcW w:w="516" w:type="pct"/>
            <w:shd w:val="clear" w:color="auto" w:fill="auto"/>
            <w:vAlign w:val="center"/>
          </w:tcPr>
          <w:p>
            <w:pPr>
              <w:pStyle w:val="41"/>
              <w:bidi w:val="0"/>
              <w:rPr>
                <w:b w:val="0"/>
                <w:bCs/>
              </w:rPr>
            </w:pPr>
            <w:r>
              <w:rPr>
                <w:rFonts w:hint="eastAsia"/>
                <w:b w:val="0"/>
                <w:bCs/>
              </w:rPr>
              <w:t>29.8501</w:t>
            </w:r>
          </w:p>
        </w:tc>
        <w:tc>
          <w:tcPr>
            <w:tcW w:w="810" w:type="pct"/>
            <w:shd w:val="clear" w:color="auto" w:fill="auto"/>
            <w:vAlign w:val="center"/>
          </w:tcPr>
          <w:p>
            <w:pPr>
              <w:pStyle w:val="41"/>
              <w:bidi w:val="0"/>
              <w:rPr>
                <w:b w:val="0"/>
                <w:bCs/>
              </w:rPr>
            </w:pPr>
            <w:r>
              <w:rPr>
                <w:rFonts w:hint="eastAsia"/>
                <w:b w:val="0"/>
                <w:bCs/>
              </w:rPr>
              <w:t>33.3094</w:t>
            </w:r>
          </w:p>
        </w:tc>
        <w:tc>
          <w:tcPr>
            <w:tcW w:w="512" w:type="pct"/>
            <w:shd w:val="clear" w:color="auto" w:fill="auto"/>
            <w:vAlign w:val="center"/>
          </w:tcPr>
          <w:p>
            <w:pPr>
              <w:pStyle w:val="41"/>
              <w:bidi w:val="0"/>
              <w:rPr>
                <w:b w:val="0"/>
                <w:bCs/>
              </w:rPr>
            </w:pPr>
            <w:r>
              <w:rPr>
                <w:rFonts w:hint="eastAsia"/>
                <w:b w:val="0"/>
                <w:bCs/>
              </w:rPr>
              <w:t>66.6188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尚家场</w:t>
            </w:r>
          </w:p>
        </w:tc>
        <w:tc>
          <w:tcPr>
            <w:tcW w:w="831" w:type="pct"/>
            <w:shd w:val="clear" w:color="auto" w:fill="auto"/>
            <w:vAlign w:val="center"/>
          </w:tcPr>
          <w:p>
            <w:pPr>
              <w:pStyle w:val="41"/>
              <w:bidi w:val="0"/>
              <w:rPr>
                <w:b w:val="0"/>
                <w:bCs/>
              </w:rPr>
            </w:pPr>
            <w:r>
              <w:rPr>
                <w:rFonts w:hint="eastAsia"/>
                <w:b w:val="0"/>
                <w:bCs/>
              </w:rPr>
              <w:t>62.9116</w:t>
            </w:r>
          </w:p>
        </w:tc>
        <w:tc>
          <w:tcPr>
            <w:tcW w:w="532" w:type="pct"/>
            <w:shd w:val="clear" w:color="auto" w:fill="auto"/>
            <w:vAlign w:val="center"/>
          </w:tcPr>
          <w:p>
            <w:pPr>
              <w:pStyle w:val="41"/>
              <w:bidi w:val="0"/>
              <w:rPr>
                <w:b w:val="0"/>
                <w:bCs/>
              </w:rPr>
            </w:pPr>
            <w:r>
              <w:rPr>
                <w:rFonts w:hint="eastAsia"/>
                <w:b w:val="0"/>
                <w:bCs/>
              </w:rPr>
              <w:t>89.8738</w:t>
            </w:r>
          </w:p>
        </w:tc>
        <w:tc>
          <w:tcPr>
            <w:tcW w:w="810" w:type="pct"/>
            <w:shd w:val="clear" w:color="auto" w:fill="auto"/>
            <w:vAlign w:val="center"/>
          </w:tcPr>
          <w:p>
            <w:pPr>
              <w:pStyle w:val="41"/>
              <w:bidi w:val="0"/>
              <w:rPr>
                <w:b w:val="0"/>
                <w:bCs/>
              </w:rPr>
            </w:pPr>
            <w:r>
              <w:rPr>
                <w:rFonts w:hint="eastAsia"/>
                <w:b w:val="0"/>
                <w:bCs/>
              </w:rPr>
              <w:t>17.8763</w:t>
            </w:r>
          </w:p>
        </w:tc>
        <w:tc>
          <w:tcPr>
            <w:tcW w:w="516" w:type="pct"/>
            <w:shd w:val="clear" w:color="auto" w:fill="auto"/>
            <w:vAlign w:val="center"/>
          </w:tcPr>
          <w:p>
            <w:pPr>
              <w:pStyle w:val="41"/>
              <w:bidi w:val="0"/>
              <w:rPr>
                <w:b w:val="0"/>
                <w:bCs/>
              </w:rPr>
            </w:pPr>
            <w:r>
              <w:rPr>
                <w:rFonts w:hint="eastAsia"/>
                <w:b w:val="0"/>
                <w:bCs/>
              </w:rPr>
              <w:t>29.7938</w:t>
            </w:r>
          </w:p>
        </w:tc>
        <w:tc>
          <w:tcPr>
            <w:tcW w:w="810" w:type="pct"/>
            <w:shd w:val="clear" w:color="auto" w:fill="auto"/>
            <w:vAlign w:val="center"/>
          </w:tcPr>
          <w:p>
            <w:pPr>
              <w:pStyle w:val="41"/>
              <w:bidi w:val="0"/>
              <w:rPr>
                <w:b w:val="0"/>
                <w:bCs/>
              </w:rPr>
            </w:pPr>
            <w:r>
              <w:rPr>
                <w:rFonts w:hint="eastAsia"/>
                <w:b w:val="0"/>
                <w:bCs/>
              </w:rPr>
              <w:t>33.1599</w:t>
            </w:r>
          </w:p>
        </w:tc>
        <w:tc>
          <w:tcPr>
            <w:tcW w:w="512" w:type="pct"/>
            <w:shd w:val="clear" w:color="auto" w:fill="auto"/>
            <w:vAlign w:val="center"/>
          </w:tcPr>
          <w:p>
            <w:pPr>
              <w:pStyle w:val="41"/>
              <w:bidi w:val="0"/>
              <w:rPr>
                <w:b w:val="0"/>
                <w:bCs/>
              </w:rPr>
            </w:pPr>
            <w:r>
              <w:rPr>
                <w:rFonts w:hint="eastAsia"/>
                <w:b w:val="0"/>
                <w:bCs/>
              </w:rPr>
              <w:t>66.3198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斗洞子</w:t>
            </w:r>
          </w:p>
        </w:tc>
        <w:tc>
          <w:tcPr>
            <w:tcW w:w="831" w:type="pct"/>
            <w:shd w:val="clear" w:color="auto" w:fill="auto"/>
            <w:vAlign w:val="center"/>
          </w:tcPr>
          <w:p>
            <w:pPr>
              <w:pStyle w:val="41"/>
              <w:bidi w:val="0"/>
              <w:rPr>
                <w:b w:val="0"/>
                <w:bCs/>
              </w:rPr>
            </w:pPr>
            <w:r>
              <w:rPr>
                <w:rFonts w:hint="eastAsia"/>
                <w:b w:val="0"/>
                <w:bCs/>
              </w:rPr>
              <w:t>62.9196</w:t>
            </w:r>
          </w:p>
        </w:tc>
        <w:tc>
          <w:tcPr>
            <w:tcW w:w="532" w:type="pct"/>
            <w:shd w:val="clear" w:color="auto" w:fill="auto"/>
            <w:vAlign w:val="center"/>
          </w:tcPr>
          <w:p>
            <w:pPr>
              <w:pStyle w:val="41"/>
              <w:bidi w:val="0"/>
              <w:rPr>
                <w:b w:val="0"/>
                <w:bCs/>
              </w:rPr>
            </w:pPr>
            <w:r>
              <w:rPr>
                <w:rFonts w:hint="eastAsia"/>
                <w:b w:val="0"/>
                <w:bCs/>
              </w:rPr>
              <w:t>89.8851</w:t>
            </w:r>
          </w:p>
        </w:tc>
        <w:tc>
          <w:tcPr>
            <w:tcW w:w="810" w:type="pct"/>
            <w:shd w:val="clear" w:color="auto" w:fill="auto"/>
            <w:vAlign w:val="center"/>
          </w:tcPr>
          <w:p>
            <w:pPr>
              <w:pStyle w:val="41"/>
              <w:bidi w:val="0"/>
              <w:rPr>
                <w:b w:val="0"/>
                <w:bCs/>
              </w:rPr>
            </w:pPr>
            <w:r>
              <w:rPr>
                <w:rFonts w:hint="eastAsia"/>
                <w:b w:val="0"/>
                <w:bCs/>
              </w:rPr>
              <w:t>17.8915</w:t>
            </w:r>
          </w:p>
        </w:tc>
        <w:tc>
          <w:tcPr>
            <w:tcW w:w="516" w:type="pct"/>
            <w:shd w:val="clear" w:color="auto" w:fill="auto"/>
            <w:vAlign w:val="center"/>
          </w:tcPr>
          <w:p>
            <w:pPr>
              <w:pStyle w:val="41"/>
              <w:bidi w:val="0"/>
              <w:rPr>
                <w:b w:val="0"/>
                <w:bCs/>
              </w:rPr>
            </w:pPr>
            <w:r>
              <w:rPr>
                <w:rFonts w:hint="eastAsia"/>
                <w:b w:val="0"/>
                <w:bCs/>
              </w:rPr>
              <w:t>29.8192</w:t>
            </w:r>
          </w:p>
        </w:tc>
        <w:tc>
          <w:tcPr>
            <w:tcW w:w="810" w:type="pct"/>
            <w:shd w:val="clear" w:color="auto" w:fill="auto"/>
            <w:vAlign w:val="center"/>
          </w:tcPr>
          <w:p>
            <w:pPr>
              <w:pStyle w:val="41"/>
              <w:bidi w:val="0"/>
              <w:rPr>
                <w:b w:val="0"/>
                <w:bCs/>
              </w:rPr>
            </w:pPr>
            <w:r>
              <w:rPr>
                <w:rFonts w:hint="eastAsia"/>
                <w:b w:val="0"/>
                <w:bCs/>
              </w:rPr>
              <w:t>33.2268</w:t>
            </w:r>
          </w:p>
        </w:tc>
        <w:tc>
          <w:tcPr>
            <w:tcW w:w="512" w:type="pct"/>
            <w:shd w:val="clear" w:color="auto" w:fill="auto"/>
            <w:vAlign w:val="center"/>
          </w:tcPr>
          <w:p>
            <w:pPr>
              <w:pStyle w:val="41"/>
              <w:bidi w:val="0"/>
              <w:rPr>
                <w:b w:val="0"/>
                <w:bCs/>
              </w:rPr>
            </w:pPr>
            <w:r>
              <w:rPr>
                <w:rFonts w:hint="eastAsia"/>
                <w:b w:val="0"/>
                <w:bCs/>
              </w:rPr>
              <w:t>66.4535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陈家林林</w:t>
            </w:r>
          </w:p>
        </w:tc>
        <w:tc>
          <w:tcPr>
            <w:tcW w:w="831" w:type="pct"/>
            <w:shd w:val="clear" w:color="auto" w:fill="auto"/>
            <w:vAlign w:val="center"/>
          </w:tcPr>
          <w:p>
            <w:pPr>
              <w:pStyle w:val="41"/>
              <w:bidi w:val="0"/>
              <w:rPr>
                <w:b w:val="0"/>
                <w:bCs/>
              </w:rPr>
            </w:pPr>
            <w:r>
              <w:rPr>
                <w:rFonts w:hint="eastAsia"/>
                <w:b w:val="0"/>
                <w:bCs/>
              </w:rPr>
              <w:t>63.0063</w:t>
            </w:r>
          </w:p>
        </w:tc>
        <w:tc>
          <w:tcPr>
            <w:tcW w:w="532" w:type="pct"/>
            <w:shd w:val="clear" w:color="auto" w:fill="auto"/>
            <w:vAlign w:val="center"/>
          </w:tcPr>
          <w:p>
            <w:pPr>
              <w:pStyle w:val="41"/>
              <w:bidi w:val="0"/>
              <w:rPr>
                <w:b w:val="0"/>
                <w:bCs/>
              </w:rPr>
            </w:pPr>
            <w:r>
              <w:rPr>
                <w:rFonts w:hint="eastAsia"/>
                <w:b w:val="0"/>
                <w:bCs/>
              </w:rPr>
              <w:t>90.0091</w:t>
            </w:r>
          </w:p>
        </w:tc>
        <w:tc>
          <w:tcPr>
            <w:tcW w:w="810" w:type="pct"/>
            <w:shd w:val="clear" w:color="auto" w:fill="auto"/>
            <w:vAlign w:val="center"/>
          </w:tcPr>
          <w:p>
            <w:pPr>
              <w:pStyle w:val="41"/>
              <w:bidi w:val="0"/>
              <w:rPr>
                <w:b w:val="0"/>
                <w:bCs/>
              </w:rPr>
            </w:pPr>
            <w:r>
              <w:rPr>
                <w:rFonts w:hint="eastAsia"/>
                <w:b w:val="0"/>
                <w:bCs/>
              </w:rPr>
              <w:t>17.9086</w:t>
            </w:r>
          </w:p>
        </w:tc>
        <w:tc>
          <w:tcPr>
            <w:tcW w:w="516" w:type="pct"/>
            <w:shd w:val="clear" w:color="auto" w:fill="auto"/>
            <w:vAlign w:val="center"/>
          </w:tcPr>
          <w:p>
            <w:pPr>
              <w:pStyle w:val="41"/>
              <w:bidi w:val="0"/>
              <w:rPr>
                <w:b w:val="0"/>
                <w:bCs/>
              </w:rPr>
            </w:pPr>
            <w:r>
              <w:rPr>
                <w:rFonts w:hint="eastAsia"/>
                <w:b w:val="0"/>
                <w:bCs/>
              </w:rPr>
              <w:t>29.8477</w:t>
            </w:r>
          </w:p>
        </w:tc>
        <w:tc>
          <w:tcPr>
            <w:tcW w:w="810" w:type="pct"/>
            <w:shd w:val="clear" w:color="auto" w:fill="auto"/>
            <w:vAlign w:val="center"/>
          </w:tcPr>
          <w:p>
            <w:pPr>
              <w:pStyle w:val="41"/>
              <w:bidi w:val="0"/>
              <w:rPr>
                <w:b w:val="0"/>
                <w:bCs/>
              </w:rPr>
            </w:pPr>
            <w:r>
              <w:rPr>
                <w:rFonts w:hint="eastAsia"/>
                <w:b w:val="0"/>
                <w:bCs/>
              </w:rPr>
              <w:t>33.3019</w:t>
            </w:r>
          </w:p>
        </w:tc>
        <w:tc>
          <w:tcPr>
            <w:tcW w:w="512" w:type="pct"/>
            <w:shd w:val="clear" w:color="auto" w:fill="auto"/>
            <w:vAlign w:val="center"/>
          </w:tcPr>
          <w:p>
            <w:pPr>
              <w:pStyle w:val="41"/>
              <w:bidi w:val="0"/>
              <w:rPr>
                <w:b w:val="0"/>
                <w:bCs/>
              </w:rPr>
            </w:pPr>
            <w:r>
              <w:rPr>
                <w:rFonts w:hint="eastAsia"/>
                <w:b w:val="0"/>
                <w:bCs/>
              </w:rPr>
              <w:t>66.6038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家安村</w:t>
            </w:r>
          </w:p>
        </w:tc>
        <w:tc>
          <w:tcPr>
            <w:tcW w:w="831" w:type="pct"/>
            <w:shd w:val="clear" w:color="auto" w:fill="auto"/>
            <w:vAlign w:val="center"/>
          </w:tcPr>
          <w:p>
            <w:pPr>
              <w:pStyle w:val="41"/>
              <w:bidi w:val="0"/>
              <w:rPr>
                <w:b w:val="0"/>
                <w:bCs/>
              </w:rPr>
            </w:pPr>
            <w:r>
              <w:rPr>
                <w:rFonts w:hint="eastAsia"/>
                <w:b w:val="0"/>
                <w:bCs/>
              </w:rPr>
              <w:t>62.8879</w:t>
            </w:r>
          </w:p>
        </w:tc>
        <w:tc>
          <w:tcPr>
            <w:tcW w:w="532" w:type="pct"/>
            <w:shd w:val="clear" w:color="auto" w:fill="auto"/>
            <w:vAlign w:val="center"/>
          </w:tcPr>
          <w:p>
            <w:pPr>
              <w:pStyle w:val="41"/>
              <w:bidi w:val="0"/>
              <w:rPr>
                <w:b w:val="0"/>
                <w:bCs/>
              </w:rPr>
            </w:pPr>
            <w:r>
              <w:rPr>
                <w:rFonts w:hint="eastAsia"/>
                <w:b w:val="0"/>
                <w:bCs/>
              </w:rPr>
              <w:t>89.8398</w:t>
            </w:r>
          </w:p>
        </w:tc>
        <w:tc>
          <w:tcPr>
            <w:tcW w:w="810" w:type="pct"/>
            <w:shd w:val="clear" w:color="auto" w:fill="auto"/>
            <w:vAlign w:val="center"/>
          </w:tcPr>
          <w:p>
            <w:pPr>
              <w:pStyle w:val="41"/>
              <w:bidi w:val="0"/>
              <w:rPr>
                <w:b w:val="0"/>
                <w:bCs/>
              </w:rPr>
            </w:pPr>
            <w:r>
              <w:rPr>
                <w:rFonts w:hint="eastAsia"/>
                <w:b w:val="0"/>
                <w:bCs/>
              </w:rPr>
              <w:t>17.8855</w:t>
            </w:r>
          </w:p>
        </w:tc>
        <w:tc>
          <w:tcPr>
            <w:tcW w:w="516" w:type="pct"/>
            <w:shd w:val="clear" w:color="auto" w:fill="auto"/>
            <w:vAlign w:val="center"/>
          </w:tcPr>
          <w:p>
            <w:pPr>
              <w:pStyle w:val="41"/>
              <w:bidi w:val="0"/>
              <w:rPr>
                <w:b w:val="0"/>
                <w:bCs/>
              </w:rPr>
            </w:pPr>
            <w:r>
              <w:rPr>
                <w:rFonts w:hint="eastAsia"/>
                <w:b w:val="0"/>
                <w:bCs/>
              </w:rPr>
              <w:t>29.8092</w:t>
            </w:r>
          </w:p>
        </w:tc>
        <w:tc>
          <w:tcPr>
            <w:tcW w:w="810" w:type="pct"/>
            <w:shd w:val="clear" w:color="auto" w:fill="auto"/>
            <w:vAlign w:val="center"/>
          </w:tcPr>
          <w:p>
            <w:pPr>
              <w:pStyle w:val="41"/>
              <w:bidi w:val="0"/>
              <w:rPr>
                <w:b w:val="0"/>
                <w:bCs/>
              </w:rPr>
            </w:pPr>
            <w:r>
              <w:rPr>
                <w:rFonts w:hint="eastAsia"/>
                <w:b w:val="0"/>
                <w:bCs/>
              </w:rPr>
              <w:t>33.2018</w:t>
            </w:r>
          </w:p>
        </w:tc>
        <w:tc>
          <w:tcPr>
            <w:tcW w:w="512" w:type="pct"/>
            <w:shd w:val="clear" w:color="auto" w:fill="auto"/>
            <w:vAlign w:val="center"/>
          </w:tcPr>
          <w:p>
            <w:pPr>
              <w:pStyle w:val="41"/>
              <w:bidi w:val="0"/>
              <w:rPr>
                <w:b w:val="0"/>
                <w:bCs/>
              </w:rPr>
            </w:pPr>
            <w:r>
              <w:rPr>
                <w:rFonts w:hint="eastAsia"/>
                <w:b w:val="0"/>
                <w:bCs/>
              </w:rPr>
              <w:t>66.4037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下家桐子林</w:t>
            </w:r>
          </w:p>
        </w:tc>
        <w:tc>
          <w:tcPr>
            <w:tcW w:w="831" w:type="pct"/>
            <w:shd w:val="clear" w:color="auto" w:fill="auto"/>
            <w:vAlign w:val="center"/>
          </w:tcPr>
          <w:p>
            <w:pPr>
              <w:pStyle w:val="41"/>
              <w:bidi w:val="0"/>
              <w:rPr>
                <w:b w:val="0"/>
                <w:bCs/>
              </w:rPr>
            </w:pPr>
            <w:r>
              <w:rPr>
                <w:rFonts w:hint="eastAsia"/>
                <w:b w:val="0"/>
                <w:bCs/>
              </w:rPr>
              <w:t>62.8354</w:t>
            </w:r>
          </w:p>
        </w:tc>
        <w:tc>
          <w:tcPr>
            <w:tcW w:w="532" w:type="pct"/>
            <w:shd w:val="clear" w:color="auto" w:fill="auto"/>
            <w:vAlign w:val="center"/>
          </w:tcPr>
          <w:p>
            <w:pPr>
              <w:pStyle w:val="41"/>
              <w:bidi w:val="0"/>
              <w:rPr>
                <w:b w:val="0"/>
                <w:bCs/>
              </w:rPr>
            </w:pPr>
            <w:r>
              <w:rPr>
                <w:rFonts w:hint="eastAsia"/>
                <w:b w:val="0"/>
                <w:bCs/>
              </w:rPr>
              <w:t>89.7649</w:t>
            </w:r>
          </w:p>
        </w:tc>
        <w:tc>
          <w:tcPr>
            <w:tcW w:w="810" w:type="pct"/>
            <w:shd w:val="clear" w:color="auto" w:fill="auto"/>
            <w:vAlign w:val="center"/>
          </w:tcPr>
          <w:p>
            <w:pPr>
              <w:pStyle w:val="41"/>
              <w:bidi w:val="0"/>
              <w:rPr>
                <w:b w:val="0"/>
                <w:bCs/>
              </w:rPr>
            </w:pPr>
            <w:r>
              <w:rPr>
                <w:rFonts w:hint="eastAsia"/>
                <w:b w:val="0"/>
                <w:bCs/>
              </w:rPr>
              <w:t>17.8741</w:t>
            </w:r>
          </w:p>
        </w:tc>
        <w:tc>
          <w:tcPr>
            <w:tcW w:w="516" w:type="pct"/>
            <w:shd w:val="clear" w:color="auto" w:fill="auto"/>
            <w:vAlign w:val="center"/>
          </w:tcPr>
          <w:p>
            <w:pPr>
              <w:pStyle w:val="41"/>
              <w:bidi w:val="0"/>
              <w:rPr>
                <w:b w:val="0"/>
                <w:bCs/>
              </w:rPr>
            </w:pPr>
            <w:r>
              <w:rPr>
                <w:rFonts w:hint="eastAsia"/>
                <w:b w:val="0"/>
                <w:bCs/>
              </w:rPr>
              <w:t>29.7902</w:t>
            </w:r>
          </w:p>
        </w:tc>
        <w:tc>
          <w:tcPr>
            <w:tcW w:w="810" w:type="pct"/>
            <w:shd w:val="clear" w:color="auto" w:fill="auto"/>
            <w:vAlign w:val="center"/>
          </w:tcPr>
          <w:p>
            <w:pPr>
              <w:pStyle w:val="41"/>
              <w:bidi w:val="0"/>
              <w:rPr>
                <w:b w:val="0"/>
                <w:bCs/>
              </w:rPr>
            </w:pPr>
            <w:r>
              <w:rPr>
                <w:rFonts w:hint="eastAsia"/>
                <w:b w:val="0"/>
                <w:bCs/>
              </w:rPr>
              <w:t>33.1504</w:t>
            </w:r>
          </w:p>
        </w:tc>
        <w:tc>
          <w:tcPr>
            <w:tcW w:w="512" w:type="pct"/>
            <w:shd w:val="clear" w:color="auto" w:fill="auto"/>
            <w:vAlign w:val="center"/>
          </w:tcPr>
          <w:p>
            <w:pPr>
              <w:pStyle w:val="41"/>
              <w:bidi w:val="0"/>
              <w:rPr>
                <w:b w:val="0"/>
                <w:bCs/>
              </w:rPr>
            </w:pPr>
            <w:r>
              <w:rPr>
                <w:rFonts w:hint="eastAsia"/>
                <w:b w:val="0"/>
                <w:bCs/>
              </w:rPr>
              <w:t>66.3007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35" w:hRule="atLeast"/>
          <w:jc w:val="center"/>
        </w:trPr>
        <w:tc>
          <w:tcPr>
            <w:tcW w:w="986" w:type="pct"/>
            <w:shd w:val="clear" w:color="auto" w:fill="auto"/>
            <w:noWrap/>
            <w:vAlign w:val="center"/>
          </w:tcPr>
          <w:p>
            <w:pPr>
              <w:pStyle w:val="41"/>
              <w:bidi w:val="0"/>
              <w:rPr>
                <w:b w:val="0"/>
                <w:bCs/>
              </w:rPr>
            </w:pPr>
            <w:r>
              <w:rPr>
                <w:rFonts w:hint="eastAsia"/>
                <w:b w:val="0"/>
                <w:bCs/>
              </w:rPr>
              <w:t>区域最大值</w:t>
            </w:r>
          </w:p>
        </w:tc>
        <w:tc>
          <w:tcPr>
            <w:tcW w:w="831" w:type="pct"/>
            <w:shd w:val="clear" w:color="auto" w:fill="auto"/>
            <w:vAlign w:val="center"/>
          </w:tcPr>
          <w:p>
            <w:pPr>
              <w:pStyle w:val="41"/>
              <w:bidi w:val="0"/>
              <w:rPr>
                <w:b w:val="0"/>
                <w:bCs/>
              </w:rPr>
            </w:pPr>
            <w:r>
              <w:rPr>
                <w:rFonts w:hint="eastAsia"/>
                <w:b w:val="0"/>
                <w:bCs/>
              </w:rPr>
              <w:t>65.383</w:t>
            </w:r>
          </w:p>
        </w:tc>
        <w:tc>
          <w:tcPr>
            <w:tcW w:w="532" w:type="pct"/>
            <w:shd w:val="clear" w:color="auto" w:fill="auto"/>
            <w:vAlign w:val="center"/>
          </w:tcPr>
          <w:p>
            <w:pPr>
              <w:pStyle w:val="41"/>
              <w:bidi w:val="0"/>
              <w:rPr>
                <w:b w:val="0"/>
                <w:bCs/>
              </w:rPr>
            </w:pPr>
            <w:r>
              <w:rPr>
                <w:rFonts w:hint="eastAsia"/>
                <w:b w:val="0"/>
                <w:bCs/>
              </w:rPr>
              <w:t>93.4043</w:t>
            </w:r>
          </w:p>
        </w:tc>
        <w:tc>
          <w:tcPr>
            <w:tcW w:w="810" w:type="pct"/>
            <w:shd w:val="clear" w:color="auto" w:fill="auto"/>
            <w:vAlign w:val="center"/>
          </w:tcPr>
          <w:p>
            <w:pPr>
              <w:pStyle w:val="41"/>
              <w:bidi w:val="0"/>
              <w:rPr>
                <w:b w:val="0"/>
                <w:bCs/>
              </w:rPr>
            </w:pPr>
            <w:r>
              <w:rPr>
                <w:rFonts w:hint="eastAsia"/>
                <w:b w:val="0"/>
                <w:bCs/>
              </w:rPr>
              <w:t>18.4149</w:t>
            </w:r>
          </w:p>
        </w:tc>
        <w:tc>
          <w:tcPr>
            <w:tcW w:w="516" w:type="pct"/>
            <w:shd w:val="clear" w:color="auto" w:fill="auto"/>
            <w:vAlign w:val="center"/>
          </w:tcPr>
          <w:p>
            <w:pPr>
              <w:pStyle w:val="41"/>
              <w:bidi w:val="0"/>
              <w:rPr>
                <w:b w:val="0"/>
                <w:bCs/>
              </w:rPr>
            </w:pPr>
            <w:r>
              <w:rPr>
                <w:rFonts w:hint="eastAsia"/>
                <w:b w:val="0"/>
                <w:bCs/>
              </w:rPr>
              <w:t>30.6915</w:t>
            </w:r>
          </w:p>
        </w:tc>
        <w:tc>
          <w:tcPr>
            <w:tcW w:w="810" w:type="pct"/>
            <w:shd w:val="clear" w:color="auto" w:fill="auto"/>
            <w:vAlign w:val="center"/>
          </w:tcPr>
          <w:p>
            <w:pPr>
              <w:pStyle w:val="41"/>
              <w:bidi w:val="0"/>
              <w:rPr>
                <w:b w:val="0"/>
                <w:bCs/>
              </w:rPr>
            </w:pPr>
            <w:r>
              <w:rPr>
                <w:rFonts w:hint="eastAsia"/>
                <w:b w:val="0"/>
                <w:bCs/>
              </w:rPr>
              <w:t>35.6036</w:t>
            </w:r>
          </w:p>
        </w:tc>
        <w:tc>
          <w:tcPr>
            <w:tcW w:w="512" w:type="pct"/>
            <w:shd w:val="clear" w:color="auto" w:fill="auto"/>
            <w:vAlign w:val="center"/>
          </w:tcPr>
          <w:p>
            <w:pPr>
              <w:pStyle w:val="41"/>
              <w:bidi w:val="0"/>
              <w:rPr>
                <w:b w:val="0"/>
                <w:bCs/>
              </w:rPr>
            </w:pPr>
            <w:r>
              <w:rPr>
                <w:rFonts w:hint="eastAsia"/>
                <w:b w:val="0"/>
                <w:bCs/>
              </w:rPr>
              <w:t>71.2073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57" w:hRule="atLeast"/>
          <w:jc w:val="center"/>
        </w:trPr>
        <w:tc>
          <w:tcPr>
            <w:tcW w:w="986" w:type="pct"/>
            <w:shd w:val="clear" w:color="auto" w:fill="auto"/>
            <w:noWrap/>
            <w:vAlign w:val="center"/>
          </w:tcPr>
          <w:p>
            <w:pPr>
              <w:pStyle w:val="41"/>
              <w:bidi w:val="0"/>
              <w:rPr>
                <w:b w:val="0"/>
                <w:bCs/>
              </w:rPr>
            </w:pPr>
            <w:r>
              <w:rPr>
                <w:rFonts w:hint="eastAsia"/>
                <w:b w:val="0"/>
                <w:bCs/>
              </w:rPr>
              <w:t>区域最大值坐标</w:t>
            </w:r>
          </w:p>
        </w:tc>
        <w:tc>
          <w:tcPr>
            <w:tcW w:w="1363" w:type="pct"/>
            <w:gridSpan w:val="2"/>
            <w:shd w:val="clear" w:color="auto" w:fill="auto"/>
            <w:vAlign w:val="center"/>
          </w:tcPr>
          <w:p>
            <w:pPr>
              <w:pStyle w:val="41"/>
              <w:bidi w:val="0"/>
              <w:rPr>
                <w:b w:val="0"/>
                <w:bCs/>
              </w:rPr>
            </w:pPr>
            <w:r>
              <w:rPr>
                <w:b w:val="0"/>
                <w:bCs/>
              </w:rPr>
              <w:t>(</w:t>
            </w:r>
            <w:r>
              <w:rPr>
                <w:rFonts w:hint="eastAsia"/>
                <w:b w:val="0"/>
                <w:bCs/>
              </w:rPr>
              <w:t>-200</w:t>
            </w:r>
            <w:r>
              <w:rPr>
                <w:b w:val="0"/>
                <w:bCs/>
              </w:rPr>
              <w:t>,</w:t>
            </w:r>
            <w:r>
              <w:rPr>
                <w:rFonts w:hint="eastAsia"/>
                <w:b w:val="0"/>
                <w:bCs/>
              </w:rPr>
              <w:t>100</w:t>
            </w:r>
            <w:r>
              <w:rPr>
                <w:b w:val="0"/>
                <w:bCs/>
              </w:rPr>
              <w:t>)</w:t>
            </w:r>
          </w:p>
        </w:tc>
        <w:tc>
          <w:tcPr>
            <w:tcW w:w="1327" w:type="pct"/>
            <w:gridSpan w:val="2"/>
            <w:shd w:val="clear" w:color="auto" w:fill="auto"/>
            <w:vAlign w:val="center"/>
          </w:tcPr>
          <w:p>
            <w:pPr>
              <w:pStyle w:val="41"/>
              <w:bidi w:val="0"/>
              <w:rPr>
                <w:b w:val="0"/>
                <w:bCs/>
              </w:rPr>
            </w:pPr>
            <w:r>
              <w:rPr>
                <w:b w:val="0"/>
                <w:bCs/>
              </w:rPr>
              <w:t>(</w:t>
            </w:r>
            <w:r>
              <w:rPr>
                <w:rFonts w:hint="eastAsia"/>
                <w:b w:val="0"/>
                <w:bCs/>
              </w:rPr>
              <w:t>-200</w:t>
            </w:r>
            <w:r>
              <w:rPr>
                <w:b w:val="0"/>
                <w:bCs/>
              </w:rPr>
              <w:t>,</w:t>
            </w:r>
            <w:r>
              <w:rPr>
                <w:rFonts w:hint="eastAsia"/>
                <w:b w:val="0"/>
                <w:bCs/>
              </w:rPr>
              <w:t>0</w:t>
            </w:r>
            <w:r>
              <w:rPr>
                <w:b w:val="0"/>
                <w:bCs/>
              </w:rPr>
              <w:t>)</w:t>
            </w:r>
          </w:p>
        </w:tc>
        <w:tc>
          <w:tcPr>
            <w:tcW w:w="1322" w:type="pct"/>
            <w:gridSpan w:val="2"/>
            <w:shd w:val="clear" w:color="auto" w:fill="auto"/>
            <w:vAlign w:val="center"/>
          </w:tcPr>
          <w:p>
            <w:pPr>
              <w:pStyle w:val="41"/>
              <w:bidi w:val="0"/>
              <w:rPr>
                <w:b w:val="0"/>
                <w:bCs/>
              </w:rPr>
            </w:pPr>
            <w:r>
              <w:rPr>
                <w:b w:val="0"/>
                <w:bCs/>
              </w:rPr>
              <w:t>(</w:t>
            </w:r>
            <w:r>
              <w:rPr>
                <w:rFonts w:hint="eastAsia"/>
                <w:b w:val="0"/>
                <w:bCs/>
              </w:rPr>
              <w:t>-200</w:t>
            </w:r>
            <w:r>
              <w:rPr>
                <w:b w:val="0"/>
                <w:bCs/>
              </w:rPr>
              <w:t>,</w:t>
            </w:r>
            <w:r>
              <w:rPr>
                <w:rFonts w:hint="eastAsia"/>
                <w:b w:val="0"/>
                <w:bCs/>
              </w:rPr>
              <w:t>0</w:t>
            </w:r>
            <w:r>
              <w:rPr>
                <w:b w:val="0"/>
                <w:bCs/>
              </w:rPr>
              <w:t>)</w:t>
            </w:r>
          </w:p>
        </w:tc>
      </w:tr>
    </w:tbl>
    <w:p>
      <w:pPr>
        <w:pStyle w:val="41"/>
        <w:bidi w:val="0"/>
        <w:rPr>
          <w:rFonts w:hint="default"/>
          <w:lang w:val="en-US" w:eastAsia="zh-CN"/>
        </w:rPr>
      </w:pPr>
      <w:r>
        <w:rPr>
          <w:rFonts w:ascii="宋体" w:hAnsi="宋体"/>
          <w:sz w:val="24"/>
        </w:rPr>
        <w:drawing>
          <wp:inline distT="0" distB="0" distL="114300" distR="114300">
            <wp:extent cx="4979035" cy="4140200"/>
            <wp:effectExtent l="0" t="0" r="12065" b="12700"/>
            <wp:docPr id="53" name="图片 53" descr="E:\2021共享\大气预测统计\2021.12.31\预测图\叠加\PM10日均浓度叠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E:\2021共享\大气预测统计\2021.12.31\预测图\叠加\PM10日均浓度叠加.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lang w:val="en-US" w:eastAsia="zh-CN"/>
        </w:rPr>
      </w:pPr>
      <w:r>
        <w:rPr>
          <w:rFonts w:hint="default"/>
          <w:lang w:val="en-US" w:eastAsia="zh-CN"/>
        </w:rPr>
        <w:t>图</w:t>
      </w:r>
      <w:r>
        <w:rPr>
          <w:rFonts w:hint="eastAsia"/>
          <w:lang w:val="en-US" w:eastAsia="zh-CN"/>
        </w:rPr>
        <w:t>6</w:t>
      </w:r>
      <w:r>
        <w:rPr>
          <w:rFonts w:hint="default"/>
          <w:lang w:val="en-US" w:eastAsia="zh-CN"/>
        </w:rPr>
        <w:t>.2-20  PM</w:t>
      </w:r>
      <w:r>
        <w:rPr>
          <w:rFonts w:hint="default"/>
          <w:vertAlign w:val="subscript"/>
          <w:lang w:val="en-US" w:eastAsia="zh-CN"/>
        </w:rPr>
        <w:t>10</w:t>
      </w:r>
      <w:r>
        <w:rPr>
          <w:rFonts w:hint="default"/>
          <w:lang w:val="en-US" w:eastAsia="zh-CN"/>
        </w:rPr>
        <w:t>95%保证率日平均叠加浓度网格分布图（单位：μg/m</w:t>
      </w:r>
      <w:r>
        <w:rPr>
          <w:rFonts w:hint="default"/>
          <w:vertAlign w:val="superscript"/>
          <w:lang w:val="en-US" w:eastAsia="zh-CN"/>
        </w:rPr>
        <w:t>3</w:t>
      </w:r>
      <w:r>
        <w:rPr>
          <w:rFonts w:hint="default"/>
          <w:lang w:val="en-US" w:eastAsia="zh-CN"/>
        </w:rPr>
        <w:t>）</w:t>
      </w:r>
    </w:p>
    <w:p>
      <w:pPr>
        <w:pStyle w:val="41"/>
        <w:bidi w:val="0"/>
        <w:rPr>
          <w:rFonts w:hint="default"/>
          <w:lang w:val="en-US" w:eastAsia="zh-CN"/>
        </w:rPr>
      </w:pPr>
      <w:r>
        <w:rPr>
          <w:rFonts w:ascii="宋体" w:hAnsi="宋体"/>
          <w:sz w:val="24"/>
        </w:rPr>
        <w:drawing>
          <wp:inline distT="0" distB="0" distL="114300" distR="114300">
            <wp:extent cx="4979035" cy="4140200"/>
            <wp:effectExtent l="0" t="0" r="12065" b="12700"/>
            <wp:docPr id="54" name="图片 54" descr="E:\2021共享\大气预测统计\2021.12.31\预测图\叠加\PM10年均浓度叠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E:\2021共享\大气预测统计\2021.12.31\预测图\叠加\PM10年均浓度叠加.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lang w:val="en-US" w:eastAsia="zh-CN"/>
        </w:rPr>
      </w:pPr>
      <w:r>
        <w:rPr>
          <w:rFonts w:hint="default"/>
          <w:lang w:val="en-US" w:eastAsia="zh-CN"/>
        </w:rPr>
        <w:t>图</w:t>
      </w:r>
      <w:r>
        <w:rPr>
          <w:rFonts w:hint="eastAsia"/>
          <w:lang w:val="en-US" w:eastAsia="zh-CN"/>
        </w:rPr>
        <w:t>6</w:t>
      </w:r>
      <w:r>
        <w:rPr>
          <w:rFonts w:hint="default"/>
          <w:lang w:val="en-US" w:eastAsia="zh-CN"/>
        </w:rPr>
        <w:t>.2-2</w:t>
      </w:r>
      <w:r>
        <w:rPr>
          <w:rFonts w:hint="eastAsia"/>
          <w:lang w:val="en-US" w:eastAsia="zh-CN"/>
        </w:rPr>
        <w:t>1</w:t>
      </w:r>
      <w:r>
        <w:rPr>
          <w:rFonts w:hint="default"/>
          <w:lang w:val="en-US" w:eastAsia="zh-CN"/>
        </w:rPr>
        <w:t xml:space="preserve">  PM</w:t>
      </w:r>
      <w:r>
        <w:rPr>
          <w:rFonts w:hint="default"/>
          <w:vertAlign w:val="subscript"/>
          <w:lang w:val="en-US" w:eastAsia="zh-CN"/>
        </w:rPr>
        <w:t>10</w:t>
      </w:r>
      <w:r>
        <w:rPr>
          <w:rFonts w:hint="default"/>
          <w:lang w:val="en-US" w:eastAsia="zh-CN"/>
        </w:rPr>
        <w:t>日平均叠加浓度网格分布图（单位：μg/m</w:t>
      </w:r>
      <w:r>
        <w:rPr>
          <w:rFonts w:hint="default"/>
          <w:vertAlign w:val="superscript"/>
          <w:lang w:val="en-US" w:eastAsia="zh-CN"/>
        </w:rPr>
        <w:t>3</w:t>
      </w:r>
      <w:r>
        <w:rPr>
          <w:rFonts w:hint="default"/>
          <w:lang w:val="en-US" w:eastAsia="zh-CN"/>
        </w:rPr>
        <w:t>）</w:t>
      </w:r>
    </w:p>
    <w:p>
      <w:pPr>
        <w:pStyle w:val="41"/>
        <w:bidi w:val="0"/>
        <w:rPr>
          <w:rFonts w:hint="default"/>
          <w:lang w:val="en-US" w:eastAsia="zh-CN"/>
        </w:rPr>
      </w:pPr>
      <w:r>
        <w:rPr>
          <w:rFonts w:ascii="宋体" w:hAnsi="宋体"/>
          <w:sz w:val="24"/>
        </w:rPr>
        <w:drawing>
          <wp:inline distT="0" distB="0" distL="114300" distR="114300">
            <wp:extent cx="4979035" cy="4140200"/>
            <wp:effectExtent l="0" t="0" r="12065" b="12700"/>
            <wp:docPr id="55" name="图片 55" descr="E:\2021共享\大气预测统计\2021.12.31\预测图\叠加\SO2日均浓度叠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2021共享\大气预测统计\2021.12.31\预测图\叠加\SO2日均浓度叠加.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lang w:val="en-US" w:eastAsia="zh-CN"/>
        </w:rPr>
      </w:pPr>
      <w:r>
        <w:rPr>
          <w:rFonts w:hint="default"/>
          <w:lang w:val="en-US" w:eastAsia="zh-CN"/>
        </w:rPr>
        <w:t>图</w:t>
      </w:r>
      <w:r>
        <w:rPr>
          <w:rFonts w:hint="eastAsia"/>
          <w:lang w:val="en-US" w:eastAsia="zh-CN"/>
        </w:rPr>
        <w:t>6</w:t>
      </w:r>
      <w:r>
        <w:rPr>
          <w:rFonts w:hint="default"/>
          <w:lang w:val="en-US" w:eastAsia="zh-CN"/>
        </w:rPr>
        <w:t>.2-2</w:t>
      </w:r>
      <w:r>
        <w:rPr>
          <w:rFonts w:hint="eastAsia"/>
          <w:lang w:val="en-US" w:eastAsia="zh-CN"/>
        </w:rPr>
        <w:t>2</w:t>
      </w:r>
      <w:r>
        <w:rPr>
          <w:rFonts w:hint="default"/>
          <w:lang w:val="en-US" w:eastAsia="zh-CN"/>
        </w:rPr>
        <w:t xml:space="preserve">  </w:t>
      </w:r>
      <w:r>
        <w:rPr>
          <w:rFonts w:hint="eastAsia"/>
          <w:lang w:val="en-US" w:eastAsia="zh-CN"/>
        </w:rPr>
        <w:t>SO</w:t>
      </w:r>
      <w:r>
        <w:rPr>
          <w:rFonts w:hint="eastAsia"/>
          <w:vertAlign w:val="subscript"/>
          <w:lang w:val="en-US" w:eastAsia="zh-CN"/>
        </w:rPr>
        <w:t>2</w:t>
      </w:r>
      <w:r>
        <w:rPr>
          <w:rFonts w:hint="default"/>
          <w:lang w:val="en-US" w:eastAsia="zh-CN"/>
        </w:rPr>
        <w:t>9</w:t>
      </w:r>
      <w:r>
        <w:rPr>
          <w:rFonts w:hint="eastAsia"/>
          <w:lang w:val="en-US" w:eastAsia="zh-CN"/>
        </w:rPr>
        <w:t>8</w:t>
      </w:r>
      <w:r>
        <w:rPr>
          <w:rFonts w:hint="default"/>
          <w:lang w:val="en-US" w:eastAsia="zh-CN"/>
        </w:rPr>
        <w:t>%保证率</w:t>
      </w:r>
      <w:r>
        <w:rPr>
          <w:rFonts w:hint="eastAsia"/>
          <w:lang w:val="en-US" w:eastAsia="zh-CN"/>
        </w:rPr>
        <w:t>日</w:t>
      </w:r>
      <w:r>
        <w:rPr>
          <w:rFonts w:hint="default"/>
          <w:lang w:val="en-US" w:eastAsia="zh-CN"/>
        </w:rPr>
        <w:t>平均叠加浓度网格分布图（单位：μg/m</w:t>
      </w:r>
      <w:r>
        <w:rPr>
          <w:rFonts w:hint="default"/>
          <w:vertAlign w:val="superscript"/>
          <w:lang w:val="en-US" w:eastAsia="zh-CN"/>
        </w:rPr>
        <w:t>3</w:t>
      </w:r>
      <w:r>
        <w:rPr>
          <w:rFonts w:hint="default"/>
          <w:lang w:val="en-US" w:eastAsia="zh-CN"/>
        </w:rPr>
        <w:t>）</w:t>
      </w:r>
    </w:p>
    <w:p>
      <w:pPr>
        <w:pStyle w:val="41"/>
        <w:bidi w:val="0"/>
        <w:rPr>
          <w:rFonts w:hint="default"/>
          <w:lang w:val="en-US" w:eastAsia="zh-CN"/>
        </w:rPr>
      </w:pPr>
      <w:r>
        <w:rPr>
          <w:rFonts w:ascii="宋体" w:hAnsi="宋体"/>
          <w:sz w:val="24"/>
        </w:rPr>
        <w:drawing>
          <wp:inline distT="0" distB="0" distL="114300" distR="114300">
            <wp:extent cx="4979035" cy="4140200"/>
            <wp:effectExtent l="0" t="0" r="12065" b="12700"/>
            <wp:docPr id="56" name="图片 56" descr="E:\2021共享\大气预测统计\2021.12.31\预测图\叠加\SO2年均浓度叠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2021共享\大气预测统计\2021.12.31\预测图\叠加\SO2年均浓度叠加.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lang w:val="en-US" w:eastAsia="zh-CN"/>
        </w:rPr>
      </w:pPr>
      <w:r>
        <w:rPr>
          <w:rFonts w:hint="default"/>
          <w:lang w:val="en-US" w:eastAsia="zh-CN"/>
        </w:rPr>
        <w:t>图</w:t>
      </w:r>
      <w:r>
        <w:rPr>
          <w:rFonts w:hint="eastAsia"/>
          <w:lang w:val="en-US" w:eastAsia="zh-CN"/>
        </w:rPr>
        <w:t>6</w:t>
      </w:r>
      <w:r>
        <w:rPr>
          <w:rFonts w:hint="default"/>
          <w:lang w:val="en-US" w:eastAsia="zh-CN"/>
        </w:rPr>
        <w:t>.2-2</w:t>
      </w:r>
      <w:r>
        <w:rPr>
          <w:rFonts w:hint="eastAsia"/>
          <w:lang w:val="en-US" w:eastAsia="zh-CN"/>
        </w:rPr>
        <w:t>3</w:t>
      </w:r>
      <w:r>
        <w:rPr>
          <w:rFonts w:hint="default"/>
          <w:lang w:val="en-US" w:eastAsia="zh-CN"/>
        </w:rPr>
        <w:t xml:space="preserve">  </w:t>
      </w:r>
      <w:r>
        <w:rPr>
          <w:rFonts w:hint="eastAsia"/>
          <w:lang w:val="en-US" w:eastAsia="zh-CN"/>
        </w:rPr>
        <w:t>SO</w:t>
      </w:r>
      <w:r>
        <w:rPr>
          <w:rFonts w:hint="eastAsia"/>
          <w:vertAlign w:val="subscript"/>
          <w:lang w:val="en-US" w:eastAsia="zh-CN"/>
        </w:rPr>
        <w:t>2</w:t>
      </w:r>
      <w:r>
        <w:rPr>
          <w:rFonts w:hint="eastAsia"/>
          <w:lang w:val="en-US" w:eastAsia="zh-CN"/>
        </w:rPr>
        <w:t>年</w:t>
      </w:r>
      <w:r>
        <w:rPr>
          <w:rFonts w:hint="default"/>
          <w:lang w:val="en-US" w:eastAsia="zh-CN"/>
        </w:rPr>
        <w:t>平均叠加浓度网格分布图（单位：μg/m</w:t>
      </w:r>
      <w:r>
        <w:rPr>
          <w:rFonts w:hint="default"/>
          <w:vertAlign w:val="superscript"/>
          <w:lang w:val="en-US" w:eastAsia="zh-CN"/>
        </w:rPr>
        <w:t>3</w:t>
      </w:r>
      <w:r>
        <w:rPr>
          <w:rFonts w:hint="default"/>
          <w:lang w:val="en-US" w:eastAsia="zh-CN"/>
        </w:rPr>
        <w:t>）</w:t>
      </w:r>
    </w:p>
    <w:p>
      <w:pPr>
        <w:pStyle w:val="41"/>
        <w:bidi w:val="0"/>
        <w:rPr>
          <w:rFonts w:hint="default"/>
          <w:lang w:val="en-US" w:eastAsia="zh-CN"/>
        </w:rPr>
      </w:pPr>
      <w:r>
        <w:rPr>
          <w:rFonts w:ascii="宋体" w:hAnsi="宋体"/>
          <w:sz w:val="24"/>
        </w:rPr>
        <w:drawing>
          <wp:inline distT="0" distB="0" distL="114300" distR="114300">
            <wp:extent cx="4979035" cy="4140200"/>
            <wp:effectExtent l="0" t="0" r="12065" b="12700"/>
            <wp:docPr id="57" name="图片 57" descr="E:\2021共享\大气预测统计\2021.12.31\预测图\叠加\NOX日均浓度叠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2021共享\大气预测统计\2021.12.31\预测图\叠加\NOX日均浓度叠加.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lang w:val="en-US" w:eastAsia="zh-CN"/>
        </w:rPr>
      </w:pPr>
      <w:r>
        <w:rPr>
          <w:rFonts w:hint="default"/>
          <w:lang w:val="en-US" w:eastAsia="zh-CN"/>
        </w:rPr>
        <w:t>图</w:t>
      </w:r>
      <w:r>
        <w:rPr>
          <w:rFonts w:hint="eastAsia"/>
          <w:lang w:val="en-US" w:eastAsia="zh-CN"/>
        </w:rPr>
        <w:t>6</w:t>
      </w:r>
      <w:r>
        <w:rPr>
          <w:rFonts w:hint="default"/>
          <w:lang w:val="en-US" w:eastAsia="zh-CN"/>
        </w:rPr>
        <w:t>.2-2</w:t>
      </w:r>
      <w:r>
        <w:rPr>
          <w:rFonts w:hint="eastAsia"/>
          <w:lang w:val="en-US" w:eastAsia="zh-CN"/>
        </w:rPr>
        <w:t>4</w:t>
      </w:r>
      <w:r>
        <w:rPr>
          <w:rFonts w:hint="default"/>
          <w:lang w:val="en-US" w:eastAsia="zh-CN"/>
        </w:rPr>
        <w:t xml:space="preserve">  </w:t>
      </w:r>
      <w:r>
        <w:rPr>
          <w:rFonts w:hint="eastAsia"/>
          <w:lang w:val="en-US" w:eastAsia="zh-CN"/>
        </w:rPr>
        <w:t>NO</w:t>
      </w:r>
      <w:r>
        <w:rPr>
          <w:rFonts w:hint="eastAsia"/>
          <w:vertAlign w:val="subscript"/>
          <w:lang w:val="en-US" w:eastAsia="zh-CN"/>
        </w:rPr>
        <w:t>x</w:t>
      </w:r>
      <w:r>
        <w:rPr>
          <w:rFonts w:hint="default"/>
          <w:lang w:val="en-US" w:eastAsia="zh-CN"/>
        </w:rPr>
        <w:t>9</w:t>
      </w:r>
      <w:r>
        <w:rPr>
          <w:rFonts w:hint="eastAsia"/>
          <w:lang w:val="en-US" w:eastAsia="zh-CN"/>
        </w:rPr>
        <w:t>8</w:t>
      </w:r>
      <w:r>
        <w:rPr>
          <w:rFonts w:hint="default"/>
          <w:lang w:val="en-US" w:eastAsia="zh-CN"/>
        </w:rPr>
        <w:t>%保证率</w:t>
      </w:r>
      <w:r>
        <w:rPr>
          <w:rFonts w:hint="eastAsia"/>
          <w:lang w:val="en-US" w:eastAsia="zh-CN"/>
        </w:rPr>
        <w:t>日</w:t>
      </w:r>
      <w:r>
        <w:rPr>
          <w:rFonts w:hint="default"/>
          <w:lang w:val="en-US" w:eastAsia="zh-CN"/>
        </w:rPr>
        <w:t>平均叠加浓度网格分布图（单位：μg/m</w:t>
      </w:r>
      <w:r>
        <w:rPr>
          <w:rFonts w:hint="default"/>
          <w:vertAlign w:val="superscript"/>
          <w:lang w:val="en-US" w:eastAsia="zh-CN"/>
        </w:rPr>
        <w:t>3</w:t>
      </w:r>
      <w:r>
        <w:rPr>
          <w:rFonts w:hint="default"/>
          <w:lang w:val="en-US" w:eastAsia="zh-CN"/>
        </w:rPr>
        <w:t>）</w:t>
      </w:r>
    </w:p>
    <w:p>
      <w:pPr>
        <w:pStyle w:val="41"/>
        <w:bidi w:val="0"/>
        <w:rPr>
          <w:rFonts w:hint="default"/>
          <w:lang w:val="en-US" w:eastAsia="zh-CN"/>
        </w:rPr>
      </w:pPr>
      <w:r>
        <w:rPr>
          <w:rFonts w:ascii="宋体" w:hAnsi="宋体"/>
          <w:sz w:val="24"/>
        </w:rPr>
        <w:drawing>
          <wp:inline distT="0" distB="0" distL="114300" distR="114300">
            <wp:extent cx="4979035" cy="4140200"/>
            <wp:effectExtent l="0" t="0" r="12065" b="12700"/>
            <wp:docPr id="58" name="图片 58" descr="E:\2021共享\大气预测统计\2021.12.31\预测图\叠加\NOX年均浓度叠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2021共享\大气预测统计\2021.12.31\预测图\叠加\NOX年均浓度叠加.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lang w:val="en-US" w:eastAsia="zh-CN"/>
        </w:rPr>
      </w:pPr>
      <w:r>
        <w:rPr>
          <w:rFonts w:hint="default"/>
          <w:lang w:val="en-US" w:eastAsia="zh-CN"/>
        </w:rPr>
        <w:t>图</w:t>
      </w:r>
      <w:r>
        <w:rPr>
          <w:rFonts w:hint="eastAsia"/>
          <w:lang w:val="en-US" w:eastAsia="zh-CN"/>
        </w:rPr>
        <w:t>6</w:t>
      </w:r>
      <w:r>
        <w:rPr>
          <w:rFonts w:hint="default"/>
          <w:lang w:val="en-US" w:eastAsia="zh-CN"/>
        </w:rPr>
        <w:t>.2-2</w:t>
      </w:r>
      <w:r>
        <w:rPr>
          <w:rFonts w:hint="eastAsia"/>
          <w:lang w:val="en-US" w:eastAsia="zh-CN"/>
        </w:rPr>
        <w:t>5</w:t>
      </w:r>
      <w:r>
        <w:rPr>
          <w:rFonts w:hint="default"/>
          <w:lang w:val="en-US" w:eastAsia="zh-CN"/>
        </w:rPr>
        <w:t xml:space="preserve">  </w:t>
      </w:r>
      <w:r>
        <w:rPr>
          <w:rFonts w:hint="eastAsia"/>
          <w:lang w:val="en-US" w:eastAsia="zh-CN"/>
        </w:rPr>
        <w:t>NO</w:t>
      </w:r>
      <w:r>
        <w:rPr>
          <w:rFonts w:hint="eastAsia"/>
          <w:vertAlign w:val="subscript"/>
          <w:lang w:val="en-US" w:eastAsia="zh-CN"/>
        </w:rPr>
        <w:t>x</w:t>
      </w:r>
      <w:r>
        <w:rPr>
          <w:rFonts w:hint="eastAsia"/>
          <w:lang w:val="en-US" w:eastAsia="zh-CN"/>
        </w:rPr>
        <w:t>年</w:t>
      </w:r>
      <w:r>
        <w:rPr>
          <w:rFonts w:hint="default"/>
          <w:lang w:val="en-US" w:eastAsia="zh-CN"/>
        </w:rPr>
        <w:t>平均叠加浓度网格分布图（单位：μg/m</w:t>
      </w:r>
      <w:r>
        <w:rPr>
          <w:rFonts w:hint="default"/>
          <w:vertAlign w:val="superscript"/>
          <w:lang w:val="en-US" w:eastAsia="zh-CN"/>
        </w:rPr>
        <w:t>3</w:t>
      </w:r>
      <w:r>
        <w:rPr>
          <w:rFonts w:hint="default"/>
          <w:lang w:val="en-US" w:eastAsia="zh-CN"/>
        </w:rPr>
        <w:t>）</w:t>
      </w:r>
    </w:p>
    <w:p>
      <w:pPr>
        <w:pStyle w:val="41"/>
        <w:bidi w:val="0"/>
        <w:rPr>
          <w:rFonts w:hint="default"/>
          <w:lang w:val="en-US" w:eastAsia="zh-CN"/>
        </w:rPr>
      </w:pPr>
      <w:r>
        <w:rPr>
          <w:rFonts w:ascii="宋体" w:hAnsi="宋体"/>
          <w:sz w:val="24"/>
        </w:rPr>
        <w:drawing>
          <wp:inline distT="0" distB="0" distL="114300" distR="114300">
            <wp:extent cx="4979035" cy="4140200"/>
            <wp:effectExtent l="0" t="0" r="12065" b="12700"/>
            <wp:docPr id="59" name="图片 59" descr="E:\2021共享\大气预测统计\2021.12.31\预测图\叠加\NH3小时浓度叠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2021共享\大气预测统计\2021.12.31\预测图\叠加\NH3小时浓度叠加.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lang w:val="en-US" w:eastAsia="zh-CN"/>
        </w:rPr>
      </w:pPr>
      <w:r>
        <w:rPr>
          <w:rFonts w:hint="default"/>
          <w:lang w:val="en-US" w:eastAsia="zh-CN"/>
        </w:rPr>
        <w:t>图</w:t>
      </w:r>
      <w:r>
        <w:rPr>
          <w:rFonts w:hint="eastAsia"/>
          <w:lang w:val="en-US" w:eastAsia="zh-CN"/>
        </w:rPr>
        <w:t>6</w:t>
      </w:r>
      <w:r>
        <w:rPr>
          <w:rFonts w:hint="default"/>
          <w:lang w:val="en-US" w:eastAsia="zh-CN"/>
        </w:rPr>
        <w:t>.2-2</w:t>
      </w:r>
      <w:r>
        <w:rPr>
          <w:rFonts w:hint="eastAsia"/>
          <w:lang w:val="en-US" w:eastAsia="zh-CN"/>
        </w:rPr>
        <w:t>6</w:t>
      </w:r>
      <w:r>
        <w:rPr>
          <w:rFonts w:hint="default"/>
          <w:lang w:val="en-US" w:eastAsia="zh-CN"/>
        </w:rPr>
        <w:t xml:space="preserve">  </w:t>
      </w:r>
      <w:r>
        <w:rPr>
          <w:rFonts w:hint="eastAsia"/>
          <w:lang w:val="en-US" w:eastAsia="zh-CN"/>
        </w:rPr>
        <w:t>NH</w:t>
      </w:r>
      <w:r>
        <w:rPr>
          <w:rFonts w:hint="eastAsia"/>
          <w:vertAlign w:val="subscript"/>
          <w:lang w:val="en-US" w:eastAsia="zh-CN"/>
        </w:rPr>
        <w:t>3</w:t>
      </w:r>
      <w:r>
        <w:rPr>
          <w:rFonts w:hint="eastAsia"/>
          <w:lang w:val="en-US" w:eastAsia="zh-CN"/>
        </w:rPr>
        <w:t>小时</w:t>
      </w:r>
      <w:r>
        <w:rPr>
          <w:rFonts w:hint="default"/>
          <w:lang w:val="en-US" w:eastAsia="zh-CN"/>
        </w:rPr>
        <w:t>平均叠加浓度网格分布图（单位：μg/m</w:t>
      </w:r>
      <w:r>
        <w:rPr>
          <w:rFonts w:hint="default"/>
          <w:vertAlign w:val="superscript"/>
          <w:lang w:val="en-US" w:eastAsia="zh-CN"/>
        </w:rPr>
        <w:t>3</w:t>
      </w:r>
      <w:r>
        <w:rPr>
          <w:rFonts w:hint="default"/>
          <w:lang w:val="en-US" w:eastAsia="zh-CN"/>
        </w:rPr>
        <w:t>）</w:t>
      </w:r>
    </w:p>
    <w:p>
      <w:pPr>
        <w:pStyle w:val="41"/>
        <w:bidi w:val="0"/>
        <w:rPr>
          <w:rFonts w:hint="default"/>
          <w:lang w:val="en-US" w:eastAsia="zh-CN"/>
        </w:rPr>
      </w:pPr>
      <w:r>
        <w:rPr>
          <w:rFonts w:ascii="宋体" w:hAnsi="宋体"/>
          <w:sz w:val="24"/>
        </w:rPr>
        <w:drawing>
          <wp:inline distT="0" distB="0" distL="114300" distR="114300">
            <wp:extent cx="4979035" cy="4140200"/>
            <wp:effectExtent l="0" t="0" r="12065" b="12700"/>
            <wp:docPr id="60" name="图片 60" descr="E:\2021共享\大气预测统计\2021.12.31\预测图\叠加\HCl小时浓度叠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2021共享\大气预测统计\2021.12.31\预测图\叠加\HCl小时浓度叠加.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4979035" cy="4140200"/>
                    </a:xfrm>
                    <a:prstGeom prst="rect">
                      <a:avLst/>
                    </a:prstGeom>
                    <a:noFill/>
                    <a:ln>
                      <a:noFill/>
                    </a:ln>
                  </pic:spPr>
                </pic:pic>
              </a:graphicData>
            </a:graphic>
          </wp:inline>
        </w:drawing>
      </w:r>
    </w:p>
    <w:p>
      <w:pPr>
        <w:pStyle w:val="41"/>
        <w:bidi w:val="0"/>
        <w:rPr>
          <w:rFonts w:hint="default"/>
          <w:lang w:val="en-US" w:eastAsia="zh-CN"/>
        </w:rPr>
      </w:pPr>
      <w:r>
        <w:rPr>
          <w:rFonts w:hint="default"/>
          <w:lang w:val="en-US" w:eastAsia="zh-CN"/>
        </w:rPr>
        <w:t>图</w:t>
      </w:r>
      <w:r>
        <w:rPr>
          <w:rFonts w:hint="eastAsia"/>
          <w:lang w:val="en-US" w:eastAsia="zh-CN"/>
        </w:rPr>
        <w:t>6</w:t>
      </w:r>
      <w:r>
        <w:rPr>
          <w:rFonts w:hint="default"/>
          <w:lang w:val="en-US" w:eastAsia="zh-CN"/>
        </w:rPr>
        <w:t>.2-2</w:t>
      </w:r>
      <w:r>
        <w:rPr>
          <w:rFonts w:hint="eastAsia"/>
          <w:lang w:val="en-US" w:eastAsia="zh-CN"/>
        </w:rPr>
        <w:t>7</w:t>
      </w:r>
      <w:r>
        <w:rPr>
          <w:rFonts w:hint="default"/>
          <w:lang w:val="en-US" w:eastAsia="zh-CN"/>
        </w:rPr>
        <w:t xml:space="preserve">  </w:t>
      </w:r>
      <w:r>
        <w:rPr>
          <w:rFonts w:hint="eastAsia"/>
          <w:lang w:val="en-US" w:eastAsia="zh-CN"/>
        </w:rPr>
        <w:t>HCl小时</w:t>
      </w:r>
      <w:r>
        <w:rPr>
          <w:rFonts w:hint="default"/>
          <w:lang w:val="en-US" w:eastAsia="zh-CN"/>
        </w:rPr>
        <w:t>平均叠加浓度网格分布图（单位：μg/m</w:t>
      </w:r>
      <w:r>
        <w:rPr>
          <w:rFonts w:hint="default"/>
          <w:vertAlign w:val="superscript"/>
          <w:lang w:val="en-US" w:eastAsia="zh-CN"/>
        </w:rPr>
        <w:t>3</w:t>
      </w:r>
      <w:r>
        <w:rPr>
          <w:rFonts w:hint="default"/>
          <w:lang w:val="en-US" w:eastAsia="zh-CN"/>
        </w:rPr>
        <w:t>）</w:t>
      </w:r>
    </w:p>
    <w:p>
      <w:pPr>
        <w:bidi w:val="0"/>
        <w:rPr>
          <w:rFonts w:hint="eastAsia" w:ascii="宋体" w:hAnsi="宋体"/>
          <w:sz w:val="24"/>
        </w:rPr>
      </w:pPr>
      <w:r>
        <w:rPr>
          <w:rFonts w:hint="eastAsia" w:ascii="宋体" w:hAnsi="宋体"/>
          <w:color w:val="000000" w:themeColor="text1"/>
          <w:sz w:val="24"/>
          <w14:textFill>
            <w14:solidFill>
              <w14:schemeClr w14:val="tx1"/>
            </w14:solidFill>
          </w14:textFill>
        </w:rPr>
        <w:t>根据</w:t>
      </w:r>
      <w:r>
        <w:rPr>
          <w:rFonts w:hint="eastAsia" w:ascii="宋体" w:hAnsi="宋体"/>
          <w:color w:val="000000" w:themeColor="text1"/>
          <w:sz w:val="24"/>
          <w:lang w:eastAsia="zh-CN"/>
          <w14:textFill>
            <w14:solidFill>
              <w14:schemeClr w14:val="tx1"/>
            </w14:solidFill>
          </w14:textFill>
        </w:rPr>
        <w:t>上表</w:t>
      </w:r>
      <w:r>
        <w:rPr>
          <w:rFonts w:hint="eastAsia" w:ascii="宋体" w:hAnsi="宋体"/>
          <w:sz w:val="24"/>
        </w:rPr>
        <w:t>叠加预测结果看出，项目运营后PM</w:t>
      </w:r>
      <w:r>
        <w:rPr>
          <w:rFonts w:hint="eastAsia" w:ascii="宋体" w:hAnsi="宋体"/>
          <w:sz w:val="24"/>
          <w:vertAlign w:val="subscript"/>
        </w:rPr>
        <w:t>10</w:t>
      </w:r>
      <w:r>
        <w:rPr>
          <w:rFonts w:hint="eastAsia" w:ascii="宋体" w:hAnsi="宋体"/>
          <w:sz w:val="24"/>
        </w:rPr>
        <w:t>、SO</w:t>
      </w:r>
      <w:r>
        <w:rPr>
          <w:rFonts w:hint="eastAsia" w:ascii="宋体" w:hAnsi="宋体"/>
          <w:sz w:val="24"/>
          <w:vertAlign w:val="subscript"/>
        </w:rPr>
        <w:t>2</w:t>
      </w:r>
      <w:r>
        <w:rPr>
          <w:rFonts w:hint="eastAsia" w:ascii="宋体" w:hAnsi="宋体"/>
          <w:sz w:val="24"/>
        </w:rPr>
        <w:t>、NO</w:t>
      </w:r>
      <w:r>
        <w:rPr>
          <w:rFonts w:hint="eastAsia" w:ascii="宋体" w:hAnsi="宋体"/>
          <w:sz w:val="24"/>
          <w:vertAlign w:val="subscript"/>
        </w:rPr>
        <w:t>X</w:t>
      </w:r>
      <w:r>
        <w:rPr>
          <w:rFonts w:hint="eastAsia" w:ascii="宋体" w:hAnsi="宋体"/>
          <w:sz w:val="24"/>
        </w:rPr>
        <w:t>在敏感点和网格最大点的日均、年均叠加最大浓度均不超标，NH</w:t>
      </w:r>
      <w:r>
        <w:rPr>
          <w:rFonts w:hint="eastAsia" w:ascii="宋体" w:hAnsi="宋体"/>
          <w:sz w:val="24"/>
          <w:vertAlign w:val="subscript"/>
        </w:rPr>
        <w:t>3</w:t>
      </w:r>
      <w:r>
        <w:rPr>
          <w:rFonts w:hint="eastAsia" w:ascii="宋体" w:hAnsi="宋体"/>
          <w:sz w:val="24"/>
        </w:rPr>
        <w:t>、HCl在敏感点和网格最大点的小时叠加最大浓度也不超标，因此不需要进行区域环境质量年均浓度变化分析。</w:t>
      </w:r>
    </w:p>
    <w:p>
      <w:pPr>
        <w:snapToGrid w:val="0"/>
        <w:spacing w:line="474" w:lineRule="exact"/>
        <w:ind w:firstLine="482"/>
        <w:rPr>
          <w:b/>
          <w:bCs/>
        </w:rPr>
      </w:pPr>
      <w:r>
        <w:rPr>
          <w:rFonts w:hint="eastAsia"/>
          <w:b/>
          <w:bCs/>
          <w:lang w:val="en-US" w:eastAsia="zh-CN"/>
        </w:rPr>
        <w:t>3、</w:t>
      </w:r>
      <w:r>
        <w:rPr>
          <w:rFonts w:hint="eastAsia"/>
          <w:b/>
          <w:bCs/>
        </w:rPr>
        <w:t>大气防护距离计算</w:t>
      </w:r>
    </w:p>
    <w:p>
      <w:pPr>
        <w:snapToGrid w:val="0"/>
        <w:spacing w:line="474" w:lineRule="exact"/>
        <w:ind w:firstLine="480"/>
        <w:rPr>
          <w:rFonts w:ascii="Times New Roman" w:hAnsi="Times New Roman"/>
        </w:rPr>
      </w:pPr>
      <w:r>
        <w:rPr>
          <w:rFonts w:ascii="Times New Roman" w:hAnsi="Times New Roman"/>
        </w:rPr>
        <w:t>项目大气防护距离采用《环境影响评价技术导则大气环境》(HJ2.2-2018)推荐的采用进一步预测模型（AERMOD）计算大气环境防护距离。经计算，本项目厂界外各污染物的短期贡献浓度值未出现超标情况</w:t>
      </w:r>
      <w:r>
        <w:rPr>
          <w:rFonts w:hint="eastAsia" w:ascii="Times New Roman" w:hAnsi="Times New Roman"/>
        </w:rPr>
        <w:t>。</w:t>
      </w:r>
    </w:p>
    <w:p>
      <w:pPr>
        <w:snapToGrid w:val="0"/>
        <w:spacing w:line="474" w:lineRule="exact"/>
        <w:ind w:firstLine="480"/>
        <w:rPr>
          <w:rFonts w:ascii="Times New Roman" w:hAnsi="Times New Roman"/>
        </w:rPr>
      </w:pPr>
      <w:r>
        <w:rPr>
          <w:rFonts w:ascii="Times New Roman" w:hAnsi="Times New Roman"/>
        </w:rPr>
        <w:t>因此，本项目不需设置大气环境防护距离。</w:t>
      </w:r>
    </w:p>
    <w:p>
      <w:pPr>
        <w:snapToGrid w:val="0"/>
        <w:spacing w:line="474" w:lineRule="exact"/>
        <w:ind w:firstLine="480"/>
        <w:rPr>
          <w:rFonts w:hint="eastAsia" w:ascii="Times New Roman" w:hAnsi="Times New Roman"/>
          <w:b/>
          <w:bCs/>
          <w:lang w:val="en-US" w:eastAsia="zh-CN"/>
        </w:rPr>
      </w:pPr>
      <w:r>
        <w:rPr>
          <w:rFonts w:hint="eastAsia" w:ascii="Times New Roman" w:hAnsi="Times New Roman"/>
          <w:b/>
          <w:bCs/>
          <w:lang w:val="en-US" w:eastAsia="zh-CN"/>
        </w:rPr>
        <w:t>（六）大气环境影响预测结论</w:t>
      </w:r>
    </w:p>
    <w:p>
      <w:pPr>
        <w:bidi w:val="0"/>
        <w:rPr>
          <w:rFonts w:hint="eastAsia"/>
        </w:rPr>
      </w:pPr>
      <w:r>
        <w:rPr>
          <w:rFonts w:hint="eastAsia"/>
        </w:rPr>
        <w:t>项目位于达标区域，同时满足以下条件，则认为环境影响可以接受。</w:t>
      </w:r>
    </w:p>
    <w:p>
      <w:pPr>
        <w:bidi w:val="0"/>
        <w:rPr>
          <w:rFonts w:hint="default" w:ascii="Times New Roman" w:hAnsi="Times New Roman" w:cs="Times New Roman"/>
        </w:rPr>
      </w:pPr>
      <w:r>
        <w:rPr>
          <w:rFonts w:hint="default" w:ascii="Times New Roman" w:hAnsi="Times New Roman" w:cs="Times New Roman"/>
        </w:rPr>
        <w:t>①项目新增污染源正常排放下PM</w:t>
      </w:r>
      <w:r>
        <w:rPr>
          <w:rFonts w:hint="default" w:ascii="Times New Roman" w:hAnsi="Times New Roman" w:cs="Times New Roman"/>
          <w:vertAlign w:val="subscript"/>
        </w:rPr>
        <w:t>10</w:t>
      </w:r>
      <w:r>
        <w:rPr>
          <w:rFonts w:hint="default" w:ascii="Times New Roman" w:hAnsi="Times New Roman" w:cs="Times New Roman"/>
        </w:rPr>
        <w:t>的最大小时、日均浓度贡献值占标率分别为9.896%、5.532%，SO2的最大小时、日均浓度贡献值占标率分别为2.702%、1.352%，NO</w:t>
      </w:r>
      <w:r>
        <w:rPr>
          <w:rFonts w:hint="default" w:ascii="Times New Roman" w:hAnsi="Times New Roman" w:cs="Times New Roman"/>
          <w:vertAlign w:val="subscript"/>
        </w:rPr>
        <w:t>X</w:t>
      </w:r>
      <w:r>
        <w:rPr>
          <w:rFonts w:hint="default" w:ascii="Times New Roman" w:hAnsi="Times New Roman" w:cs="Times New Roman"/>
        </w:rPr>
        <w:t>的最大小时、日均浓度贡献值占标率分别为24.074%、9.204%，NH</w:t>
      </w:r>
      <w:r>
        <w:rPr>
          <w:rFonts w:hint="default" w:ascii="Times New Roman" w:hAnsi="Times New Roman" w:cs="Times New Roman"/>
          <w:vertAlign w:val="subscript"/>
        </w:rPr>
        <w:t>3</w:t>
      </w:r>
      <w:r>
        <w:rPr>
          <w:rFonts w:hint="default" w:ascii="Times New Roman" w:hAnsi="Times New Roman" w:cs="Times New Roman"/>
        </w:rPr>
        <w:t>的最大小时浓度贡献值占标率为13.542%，HCl的最大小时、日均浓度贡献值占标率分别为39.842%、10.086%，满足导则提出的“新增污染源正常排放下污染物短期浓度贡献值的最大浓度占标率≤100%”。</w:t>
      </w:r>
    </w:p>
    <w:p>
      <w:pPr>
        <w:bidi w:val="0"/>
        <w:rPr>
          <w:rFonts w:hint="default" w:ascii="Times New Roman" w:hAnsi="Times New Roman" w:cs="Times New Roman"/>
        </w:rPr>
      </w:pPr>
      <w:r>
        <w:rPr>
          <w:rFonts w:hint="default" w:ascii="Times New Roman" w:hAnsi="Times New Roman" w:cs="Times New Roman"/>
        </w:rPr>
        <w:t>②项目运营后污染源正常排放下PM</w:t>
      </w:r>
      <w:r>
        <w:rPr>
          <w:rFonts w:hint="default" w:ascii="Times New Roman" w:hAnsi="Times New Roman" w:cs="Times New Roman"/>
          <w:vertAlign w:val="subscript"/>
        </w:rPr>
        <w:t>10</w:t>
      </w:r>
      <w:r>
        <w:rPr>
          <w:rFonts w:hint="default" w:ascii="Times New Roman" w:hAnsi="Times New Roman" w:cs="Times New Roman"/>
        </w:rPr>
        <w:t>的年均浓度贡献最大值占标率为3.863%，SO</w:t>
      </w:r>
      <w:r>
        <w:rPr>
          <w:rFonts w:hint="default" w:ascii="Times New Roman" w:hAnsi="Times New Roman" w:cs="Times New Roman"/>
          <w:vertAlign w:val="subscript"/>
        </w:rPr>
        <w:t>2</w:t>
      </w:r>
      <w:r>
        <w:rPr>
          <w:rFonts w:hint="default" w:ascii="Times New Roman" w:hAnsi="Times New Roman" w:cs="Times New Roman"/>
        </w:rPr>
        <w:t>的年均浓度贡献最大值占标率为0.957%，NO</w:t>
      </w:r>
      <w:r>
        <w:rPr>
          <w:rFonts w:hint="default" w:ascii="Times New Roman" w:hAnsi="Times New Roman" w:cs="Times New Roman"/>
          <w:vertAlign w:val="subscript"/>
        </w:rPr>
        <w:t>X</w:t>
      </w:r>
      <w:r>
        <w:rPr>
          <w:rFonts w:hint="default" w:ascii="Times New Roman" w:hAnsi="Times New Roman" w:cs="Times New Roman"/>
        </w:rPr>
        <w:t>的年均浓度贡献最大值占标率为5.202%，NH</w:t>
      </w:r>
      <w:r>
        <w:rPr>
          <w:rFonts w:hint="default" w:ascii="Times New Roman" w:hAnsi="Times New Roman" w:cs="Times New Roman"/>
          <w:vertAlign w:val="subscript"/>
        </w:rPr>
        <w:t>3</w:t>
      </w:r>
      <w:r>
        <w:rPr>
          <w:rFonts w:hint="default" w:ascii="Times New Roman" w:hAnsi="Times New Roman" w:cs="Times New Roman"/>
        </w:rPr>
        <w:t>、HCl无年均环境空气质量标准不进行占标率计算，满足导则提出的“新增污染源正常排放下污染物年均浓度贡献值的最大浓度占标率≤30%”。</w:t>
      </w:r>
    </w:p>
    <w:p>
      <w:pPr>
        <w:bidi w:val="0"/>
        <w:rPr>
          <w:rFonts w:hint="default" w:ascii="Times New Roman" w:hAnsi="Times New Roman" w:cs="Times New Roman"/>
        </w:rPr>
      </w:pPr>
      <w:r>
        <w:rPr>
          <w:rFonts w:hint="default" w:ascii="Times New Roman" w:hAnsi="Times New Roman" w:cs="Times New Roman"/>
        </w:rPr>
        <w:t>③项目PM</w:t>
      </w:r>
      <w:r>
        <w:rPr>
          <w:rFonts w:hint="default" w:ascii="Times New Roman" w:hAnsi="Times New Roman" w:cs="Times New Roman"/>
          <w:vertAlign w:val="subscript"/>
        </w:rPr>
        <w:t>10</w:t>
      </w:r>
      <w:r>
        <w:rPr>
          <w:rFonts w:hint="default" w:ascii="Times New Roman" w:hAnsi="Times New Roman" w:cs="Times New Roman"/>
        </w:rPr>
        <w:t>保证率日均叠加最大浓度占标率为93.313%、年均叠加最大浓度占标率为93.404%，SO</w:t>
      </w:r>
      <w:r>
        <w:rPr>
          <w:rFonts w:hint="default" w:ascii="Times New Roman" w:hAnsi="Times New Roman" w:cs="Times New Roman"/>
          <w:vertAlign w:val="subscript"/>
        </w:rPr>
        <w:t>2</w:t>
      </w:r>
      <w:r>
        <w:rPr>
          <w:rFonts w:hint="default" w:ascii="Times New Roman" w:hAnsi="Times New Roman" w:cs="Times New Roman"/>
        </w:rPr>
        <w:t>保证率日均叠加最大浓度占标率为10.921%、年均叠加最大浓度占标率为30.692%，NO</w:t>
      </w:r>
      <w:r>
        <w:rPr>
          <w:rFonts w:hint="default" w:ascii="Times New Roman" w:hAnsi="Times New Roman" w:cs="Times New Roman"/>
          <w:vertAlign w:val="subscript"/>
        </w:rPr>
        <w:t>X</w:t>
      </w:r>
      <w:r>
        <w:rPr>
          <w:rFonts w:hint="default" w:ascii="Times New Roman" w:hAnsi="Times New Roman" w:cs="Times New Roman"/>
        </w:rPr>
        <w:t>保证率日均叠加最大浓度占标率为75.343%、年均叠加最大浓度占标率为71.207%，NH</w:t>
      </w:r>
      <w:r>
        <w:rPr>
          <w:rFonts w:hint="default" w:ascii="Times New Roman" w:hAnsi="Times New Roman" w:cs="Times New Roman"/>
          <w:vertAlign w:val="subscript"/>
        </w:rPr>
        <w:t>3</w:t>
      </w:r>
      <w:r>
        <w:rPr>
          <w:rFonts w:hint="default" w:ascii="Times New Roman" w:hAnsi="Times New Roman" w:cs="Times New Roman"/>
        </w:rPr>
        <w:t>小时叠加最大浓度占标率为24.074%，HCl小时叠加最大浓度占标率为91.842%，满足导则规定的</w:t>
      </w:r>
      <w:r>
        <w:rPr>
          <w:rFonts w:hint="eastAsia" w:ascii="宋体" w:hAnsi="宋体" w:eastAsia="宋体" w:cs="宋体"/>
        </w:rPr>
        <w:t>“污染物叠加后浓度符合环境质量标准”</w:t>
      </w:r>
      <w:r>
        <w:rPr>
          <w:rFonts w:hint="default" w:ascii="Times New Roman" w:hAnsi="Times New Roman" w:cs="Times New Roman"/>
        </w:rPr>
        <w:t>要求。</w:t>
      </w:r>
    </w:p>
    <w:p>
      <w:pPr>
        <w:bidi w:val="0"/>
        <w:rPr>
          <w:rFonts w:hint="default" w:ascii="Times New Roman" w:hAnsi="Times New Roman" w:cs="Times New Roman"/>
        </w:rPr>
      </w:pPr>
      <w:r>
        <w:rPr>
          <w:rFonts w:hint="default" w:ascii="Times New Roman" w:hAnsi="Times New Roman" w:cs="Times New Roman"/>
        </w:rPr>
        <w:t>④项目排放的大气污染物在敏感点的短期和年均叠加最大浓度均不超标。根据导则本项目不需要进行区域环境质量年均浓度变化分析，也不需要设置大气防护距离。</w:t>
      </w:r>
    </w:p>
    <w:p>
      <w:pPr>
        <w:bidi w:val="0"/>
        <w:rPr>
          <w:rFonts w:hint="default" w:ascii="Times New Roman" w:hAnsi="Times New Roman" w:cs="Times New Roman"/>
        </w:rPr>
      </w:pPr>
      <w:r>
        <w:rPr>
          <w:rFonts w:hint="default" w:ascii="Times New Roman" w:hAnsi="Times New Roman" w:cs="Times New Roman"/>
        </w:rPr>
        <w:t>因此，本项目的大气环境影响可以接受。</w:t>
      </w:r>
    </w:p>
    <w:p>
      <w:pPr>
        <w:snapToGrid w:val="0"/>
        <w:spacing w:line="474" w:lineRule="exact"/>
        <w:ind w:firstLine="482"/>
        <w:rPr>
          <w:rFonts w:ascii="Times New Roman" w:hAnsi="Times New Roman"/>
          <w:b/>
          <w:bCs/>
          <w:color w:val="FF0000"/>
          <w:u w:val="single"/>
        </w:rPr>
      </w:pPr>
      <w:r>
        <w:rPr>
          <w:rFonts w:hint="eastAsia" w:ascii="Times New Roman" w:hAnsi="Times New Roman"/>
          <w:b/>
          <w:bCs/>
          <w:color w:val="FF0000"/>
          <w:u w:val="single"/>
        </w:rPr>
        <w:t>（</w:t>
      </w:r>
      <w:r>
        <w:rPr>
          <w:rFonts w:hint="eastAsia" w:ascii="Times New Roman" w:hAnsi="Times New Roman"/>
          <w:b/>
          <w:bCs/>
          <w:color w:val="FF0000"/>
          <w:u w:val="single"/>
          <w:lang w:eastAsia="zh-CN"/>
        </w:rPr>
        <w:t>七</w:t>
      </w:r>
      <w:r>
        <w:rPr>
          <w:rFonts w:hint="eastAsia" w:ascii="Times New Roman" w:hAnsi="Times New Roman"/>
          <w:b/>
          <w:bCs/>
          <w:color w:val="FF0000"/>
          <w:u w:val="single"/>
        </w:rPr>
        <w:t>）卫生防护距离</w:t>
      </w:r>
    </w:p>
    <w:p>
      <w:pPr>
        <w:wordWrap w:val="0"/>
        <w:snapToGrid w:val="0"/>
        <w:spacing w:line="474" w:lineRule="exact"/>
        <w:ind w:firstLine="480"/>
        <w:rPr>
          <w:color w:val="FF0000"/>
          <w:u w:val="single"/>
        </w:rPr>
      </w:pPr>
      <w:r>
        <w:rPr>
          <w:color w:val="FF0000"/>
          <w:u w:val="single"/>
        </w:rPr>
        <w:t>根据《</w:t>
      </w:r>
      <w:r>
        <w:rPr>
          <w:rFonts w:hint="eastAsia"/>
          <w:color w:val="FF0000"/>
          <w:u w:val="single"/>
        </w:rPr>
        <w:t>大气有害物质无组织排放卫生防护距离推导技术导则</w:t>
      </w:r>
      <w:r>
        <w:rPr>
          <w:color w:val="FF0000"/>
          <w:u w:val="single"/>
        </w:rPr>
        <w:t>》（GB/T</w:t>
      </w:r>
      <w:r>
        <w:rPr>
          <w:rFonts w:hint="eastAsia"/>
          <w:color w:val="FF0000"/>
          <w:u w:val="single"/>
        </w:rPr>
        <w:t>39499-2020</w:t>
      </w:r>
      <w:r>
        <w:rPr>
          <w:color w:val="FF0000"/>
          <w:u w:val="single"/>
        </w:rPr>
        <w:t>）</w:t>
      </w:r>
      <w:r>
        <w:rPr>
          <w:rFonts w:hint="eastAsia"/>
          <w:color w:val="FF0000"/>
          <w:u w:val="single"/>
        </w:rPr>
        <w:t>，为保护人群健康，减小正常排放条件下大气污染物对居住区的影响，本项目应在厂界外设置一定的卫生防护距离，卫生防护距离设置同时考虑风向频率及地形等因素计算确定。</w:t>
      </w:r>
    </w:p>
    <w:p>
      <w:pPr>
        <w:ind w:firstLine="480"/>
        <w:rPr>
          <w:color w:val="FF0000"/>
          <w:u w:val="single"/>
        </w:rPr>
      </w:pPr>
      <w:r>
        <w:rPr>
          <w:rFonts w:hint="eastAsia"/>
          <w:color w:val="FF0000"/>
          <w:u w:val="single"/>
        </w:rPr>
        <w:t>计算模式如下：</w:t>
      </w:r>
    </w:p>
    <w:p>
      <w:pPr>
        <w:topLinePunct/>
        <w:snapToGrid w:val="0"/>
        <w:ind w:firstLine="480"/>
        <w:jc w:val="center"/>
        <w:rPr>
          <w:color w:val="FF0000"/>
          <w:u w:val="single"/>
        </w:rPr>
      </w:pPr>
      <w:r>
        <w:rPr>
          <w:color w:val="FF0000"/>
          <w:u w:val="single"/>
        </w:rPr>
        <w:drawing>
          <wp:inline distT="0" distB="0" distL="0" distR="0">
            <wp:extent cx="1838325" cy="428625"/>
            <wp:effectExtent l="0" t="0" r="0" b="8890"/>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1838325" cy="428625"/>
                    </a:xfrm>
                    <a:prstGeom prst="rect">
                      <a:avLst/>
                    </a:prstGeom>
                    <a:noFill/>
                    <a:ln>
                      <a:noFill/>
                    </a:ln>
                  </pic:spPr>
                </pic:pic>
              </a:graphicData>
            </a:graphic>
          </wp:inline>
        </w:drawing>
      </w:r>
    </w:p>
    <w:p>
      <w:pPr>
        <w:ind w:firstLine="480"/>
        <w:rPr>
          <w:color w:val="FF0000"/>
          <w:u w:val="single"/>
        </w:rPr>
      </w:pPr>
      <w:r>
        <w:rPr>
          <w:color w:val="FF0000"/>
          <w:u w:val="single"/>
        </w:rPr>
        <w:t>式中：</w:t>
      </w:r>
    </w:p>
    <w:p>
      <w:pPr>
        <w:topLinePunct/>
        <w:ind w:firstLine="480"/>
        <w:rPr>
          <w:color w:val="FF0000"/>
          <w:u w:val="single"/>
        </w:rPr>
      </w:pPr>
      <w:r>
        <w:rPr>
          <w:color w:val="FF0000"/>
          <w:position w:val="-12"/>
          <w:u w:val="single"/>
        </w:rPr>
        <w:object>
          <v:shape id="_x0000_i1071" o:spt="75" type="#_x0000_t75" style="height:18pt;width:17pt;" o:ole="t" filled="f" o:preferrelative="t" stroked="f" coordsize="21600,21600">
            <v:path/>
            <v:fill on="f" focussize="0,0"/>
            <v:stroke on="f" joinstyle="miter"/>
            <v:imagedata r:id="rId164" o:title=""/>
            <o:lock v:ext="edit" aspectratio="t"/>
            <w10:wrap type="none"/>
            <w10:anchorlock/>
          </v:shape>
          <o:OLEObject Type="Embed" ProgID="Equation.KSEE3" ShapeID="_x0000_i1071" DrawAspect="Content" ObjectID="_1468075771" r:id="rId163">
            <o:LockedField>false</o:LockedField>
          </o:OLEObject>
        </w:object>
      </w:r>
      <w:r>
        <w:rPr>
          <w:color w:val="FF0000"/>
          <w:u w:val="single"/>
        </w:rPr>
        <w:t>：评价标准浓度限值，取小时浓度或一次浓度限值，如果只有日均浓度限值，则取其3倍进行测算，mg/Nm</w:t>
      </w:r>
      <w:r>
        <w:rPr>
          <w:color w:val="FF0000"/>
          <w:u w:val="single"/>
          <w:vertAlign w:val="superscript"/>
        </w:rPr>
        <w:t>3</w:t>
      </w:r>
      <w:r>
        <w:rPr>
          <w:color w:val="FF0000"/>
          <w:u w:val="single"/>
        </w:rPr>
        <w:t>；</w:t>
      </w:r>
    </w:p>
    <w:p>
      <w:pPr>
        <w:ind w:firstLine="480"/>
        <w:rPr>
          <w:color w:val="FF0000"/>
          <w:u w:val="single"/>
        </w:rPr>
      </w:pPr>
      <w:r>
        <w:rPr>
          <w:color w:val="FF0000"/>
          <w:position w:val="-4"/>
          <w:u w:val="single"/>
        </w:rPr>
        <w:object>
          <v:shape id="_x0000_i1072" o:spt="75" type="#_x0000_t75" style="height:13pt;width:11pt;" o:ole="t" filled="f" o:preferrelative="t" stroked="f" coordsize="21600,21600">
            <v:path/>
            <v:fill on="f" focussize="0,0"/>
            <v:stroke on="f" joinstyle="miter"/>
            <v:imagedata r:id="rId166" o:title=""/>
            <o:lock v:ext="edit" aspectratio="t"/>
            <w10:wrap type="none"/>
            <w10:anchorlock/>
          </v:shape>
          <o:OLEObject Type="Embed" ProgID="Equation.KSEE3" ShapeID="_x0000_i1072" DrawAspect="Content" ObjectID="_1468075772" r:id="rId165">
            <o:LockedField>false</o:LockedField>
          </o:OLEObject>
        </w:object>
      </w:r>
      <w:r>
        <w:rPr>
          <w:color w:val="FF0000"/>
          <w:u w:val="single"/>
        </w:rPr>
        <w:t>：工业企业所需卫生防护距离，m；</w:t>
      </w:r>
    </w:p>
    <w:p>
      <w:pPr>
        <w:ind w:firstLine="480"/>
        <w:rPr>
          <w:color w:val="FF0000"/>
          <w:u w:val="single"/>
        </w:rPr>
      </w:pPr>
      <w:r>
        <w:rPr>
          <w:color w:val="FF0000"/>
          <w:position w:val="-4"/>
          <w:u w:val="single"/>
        </w:rPr>
        <w:object>
          <v:shape id="_x0000_i1073" o:spt="75" type="#_x0000_t75" style="height:10pt;width:9pt;" o:ole="t" filled="f" o:preferrelative="t" stroked="f" coordsize="21600,21600">
            <v:path/>
            <v:fill on="f" focussize="0,0"/>
            <v:stroke on="f" joinstyle="miter"/>
            <v:imagedata r:id="rId168" o:title=""/>
            <o:lock v:ext="edit" aspectratio="t"/>
            <w10:wrap type="none"/>
            <w10:anchorlock/>
          </v:shape>
          <o:OLEObject Type="Embed" ProgID="Equation.KSEE3" ShapeID="_x0000_i1073" DrawAspect="Content" ObjectID="_1468075773" r:id="rId167">
            <o:LockedField>false</o:LockedField>
          </o:OLEObject>
        </w:object>
      </w:r>
      <w:r>
        <w:rPr>
          <w:color w:val="FF0000"/>
          <w:u w:val="single"/>
        </w:rPr>
        <w:t>：有害气体无组织排放源所在生产单元的等效半径，m。根据生产单元占地面积S（m2）计算，</w:t>
      </w:r>
      <w:r>
        <w:rPr>
          <w:color w:val="FF0000"/>
          <w:u w:val="single"/>
        </w:rPr>
        <w:drawing>
          <wp:inline distT="0" distB="0" distL="0" distR="0">
            <wp:extent cx="800100" cy="228600"/>
            <wp:effectExtent l="0" t="0" r="0" b="0"/>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800100" cy="228600"/>
                    </a:xfrm>
                    <a:prstGeom prst="rect">
                      <a:avLst/>
                    </a:prstGeom>
                    <a:noFill/>
                    <a:ln>
                      <a:noFill/>
                    </a:ln>
                  </pic:spPr>
                </pic:pic>
              </a:graphicData>
            </a:graphic>
          </wp:inline>
        </w:drawing>
      </w:r>
      <w:r>
        <w:rPr>
          <w:color w:val="FF0000"/>
          <w:u w:val="single"/>
        </w:rPr>
        <w:t>；</w:t>
      </w:r>
    </w:p>
    <w:p>
      <w:pPr>
        <w:ind w:firstLine="480"/>
        <w:rPr>
          <w:color w:val="FF0000"/>
          <w:u w:val="single"/>
        </w:rPr>
      </w:pPr>
      <w:r>
        <w:rPr>
          <w:color w:val="FF0000"/>
          <w:u w:val="single"/>
        </w:rPr>
        <w:t>A，B，C，D：卫生防护距离计算系数（无因次），根据本项目所在地的特征和及污染物的排放情况，分别查表取值见下表；</w:t>
      </w:r>
    </w:p>
    <w:p>
      <w:pPr>
        <w:ind w:firstLine="480"/>
        <w:rPr>
          <w:color w:val="FF0000"/>
          <w:u w:val="single"/>
        </w:rPr>
      </w:pPr>
      <w:r>
        <w:rPr>
          <w:color w:val="FF0000"/>
          <w:position w:val="-12"/>
          <w:u w:val="single"/>
        </w:rPr>
        <w:object>
          <v:shape id="_x0000_i1074" o:spt="75" type="#_x0000_t75" style="height:18pt;width:15pt;" o:ole="t" filled="f" o:preferrelative="t" stroked="f" coordsize="21600,21600">
            <v:path/>
            <v:fill on="f" focussize="0,0"/>
            <v:stroke on="f" joinstyle="miter"/>
            <v:imagedata r:id="rId171" o:title=""/>
            <o:lock v:ext="edit" aspectratio="t"/>
            <w10:wrap type="none"/>
            <w10:anchorlock/>
          </v:shape>
          <o:OLEObject Type="Embed" ProgID="Equation.KSEE3" ShapeID="_x0000_i1074" DrawAspect="Content" ObjectID="_1468075774" r:id="rId170">
            <o:LockedField>false</o:LockedField>
          </o:OLEObject>
        </w:object>
      </w:r>
      <w:r>
        <w:rPr>
          <w:color w:val="FF0000"/>
          <w:u w:val="single"/>
        </w:rPr>
        <w:t>：工业企业有害气体无组织排放量可以达到的控制水平，kg/h。</w:t>
      </w:r>
    </w:p>
    <w:p>
      <w:pPr>
        <w:ind w:firstLine="480"/>
        <w:rPr>
          <w:color w:val="FF0000"/>
          <w:u w:val="single"/>
        </w:rPr>
      </w:pPr>
      <w:r>
        <w:rPr>
          <w:color w:val="FF0000"/>
          <w:u w:val="single"/>
        </w:rPr>
        <w:t>本项目卫生防护距离计算参数和结果见下表。</w:t>
      </w:r>
    </w:p>
    <w:p>
      <w:pPr>
        <w:pStyle w:val="41"/>
        <w:rPr>
          <w:color w:val="FF0000"/>
          <w:u w:val="single"/>
        </w:rPr>
      </w:pPr>
      <w:r>
        <w:rPr>
          <w:rFonts w:hint="eastAsia"/>
          <w:color w:val="FF0000"/>
          <w:u w:val="single"/>
        </w:rPr>
        <w:t>表</w:t>
      </w:r>
      <w:r>
        <w:rPr>
          <w:rFonts w:hint="eastAsia"/>
          <w:color w:val="FF0000"/>
          <w:u w:val="single"/>
          <w:lang w:val="en-US" w:eastAsia="zh-CN"/>
        </w:rPr>
        <w:t>6</w:t>
      </w:r>
      <w:r>
        <w:rPr>
          <w:rFonts w:hint="eastAsia"/>
          <w:color w:val="FF0000"/>
          <w:u w:val="single"/>
        </w:rPr>
        <w:t>.2-</w:t>
      </w:r>
      <w:r>
        <w:rPr>
          <w:rFonts w:hint="eastAsia"/>
          <w:color w:val="FF0000"/>
          <w:u w:val="single"/>
          <w:lang w:val="en-US" w:eastAsia="zh-CN"/>
        </w:rPr>
        <w:t>27</w:t>
      </w:r>
      <w:r>
        <w:rPr>
          <w:rFonts w:hint="eastAsia"/>
          <w:color w:val="FF0000"/>
          <w:u w:val="single"/>
        </w:rPr>
        <w:t xml:space="preserve">  卫生防护距离参数及计算结果表</w:t>
      </w:r>
    </w:p>
    <w:tbl>
      <w:tblPr>
        <w:tblStyle w:val="24"/>
        <w:tblW w:w="82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875"/>
        <w:gridCol w:w="1180"/>
        <w:gridCol w:w="741"/>
        <w:gridCol w:w="875"/>
        <w:gridCol w:w="912"/>
        <w:gridCol w:w="681"/>
        <w:gridCol w:w="975"/>
        <w:gridCol w:w="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133" w:type="dxa"/>
            <w:shd w:val="clear" w:color="auto" w:fill="auto"/>
            <w:vAlign w:val="center"/>
          </w:tcPr>
          <w:p>
            <w:pPr>
              <w:pStyle w:val="41"/>
              <w:widowControl w:val="0"/>
              <w:rPr>
                <w:color w:val="FF0000"/>
                <w:u w:val="single"/>
              </w:rPr>
            </w:pPr>
            <w:r>
              <w:rPr>
                <w:color w:val="FF0000"/>
                <w:u w:val="single"/>
              </w:rPr>
              <w:t>污染源</w:t>
            </w:r>
          </w:p>
        </w:tc>
        <w:tc>
          <w:tcPr>
            <w:tcW w:w="875" w:type="dxa"/>
            <w:shd w:val="clear" w:color="auto" w:fill="auto"/>
            <w:vAlign w:val="center"/>
          </w:tcPr>
          <w:p>
            <w:pPr>
              <w:pStyle w:val="41"/>
              <w:widowControl w:val="0"/>
              <w:rPr>
                <w:color w:val="FF0000"/>
                <w:u w:val="single"/>
              </w:rPr>
            </w:pPr>
            <w:r>
              <w:rPr>
                <w:color w:val="FF0000"/>
                <w:u w:val="single"/>
              </w:rPr>
              <w:t>污染源类型</w:t>
            </w:r>
          </w:p>
        </w:tc>
        <w:tc>
          <w:tcPr>
            <w:tcW w:w="1180" w:type="dxa"/>
            <w:shd w:val="clear" w:color="auto" w:fill="auto"/>
            <w:vAlign w:val="center"/>
          </w:tcPr>
          <w:p>
            <w:pPr>
              <w:pStyle w:val="41"/>
              <w:widowControl w:val="0"/>
              <w:rPr>
                <w:color w:val="FF0000"/>
                <w:u w:val="single"/>
              </w:rPr>
            </w:pPr>
            <w:r>
              <w:rPr>
                <w:color w:val="FF0000"/>
                <w:u w:val="single"/>
              </w:rPr>
              <w:t>污染物</w:t>
            </w:r>
          </w:p>
        </w:tc>
        <w:tc>
          <w:tcPr>
            <w:tcW w:w="741" w:type="dxa"/>
            <w:shd w:val="clear" w:color="auto" w:fill="auto"/>
            <w:vAlign w:val="center"/>
          </w:tcPr>
          <w:p>
            <w:pPr>
              <w:pStyle w:val="41"/>
              <w:widowControl w:val="0"/>
              <w:rPr>
                <w:color w:val="FF0000"/>
                <w:u w:val="single"/>
              </w:rPr>
            </w:pPr>
            <w:r>
              <w:rPr>
                <w:color w:val="FF0000"/>
                <w:u w:val="single"/>
              </w:rPr>
              <w:t>A</w:t>
            </w:r>
          </w:p>
        </w:tc>
        <w:tc>
          <w:tcPr>
            <w:tcW w:w="875" w:type="dxa"/>
            <w:shd w:val="clear" w:color="auto" w:fill="auto"/>
            <w:vAlign w:val="center"/>
          </w:tcPr>
          <w:p>
            <w:pPr>
              <w:pStyle w:val="41"/>
              <w:widowControl w:val="0"/>
              <w:rPr>
                <w:color w:val="FF0000"/>
                <w:u w:val="single"/>
              </w:rPr>
            </w:pPr>
            <w:r>
              <w:rPr>
                <w:color w:val="FF0000"/>
                <w:u w:val="single"/>
              </w:rPr>
              <w:t>B</w:t>
            </w:r>
          </w:p>
        </w:tc>
        <w:tc>
          <w:tcPr>
            <w:tcW w:w="912" w:type="dxa"/>
            <w:shd w:val="clear" w:color="auto" w:fill="auto"/>
            <w:vAlign w:val="center"/>
          </w:tcPr>
          <w:p>
            <w:pPr>
              <w:pStyle w:val="41"/>
              <w:widowControl w:val="0"/>
              <w:rPr>
                <w:color w:val="FF0000"/>
                <w:u w:val="single"/>
              </w:rPr>
            </w:pPr>
            <w:r>
              <w:rPr>
                <w:color w:val="FF0000"/>
                <w:u w:val="single"/>
              </w:rPr>
              <w:t>C</w:t>
            </w:r>
          </w:p>
        </w:tc>
        <w:tc>
          <w:tcPr>
            <w:tcW w:w="681" w:type="dxa"/>
            <w:shd w:val="clear" w:color="auto" w:fill="auto"/>
            <w:vAlign w:val="center"/>
          </w:tcPr>
          <w:p>
            <w:pPr>
              <w:pStyle w:val="41"/>
              <w:widowControl w:val="0"/>
              <w:rPr>
                <w:color w:val="FF0000"/>
                <w:u w:val="single"/>
              </w:rPr>
            </w:pPr>
            <w:r>
              <w:rPr>
                <w:color w:val="FF0000"/>
                <w:u w:val="single"/>
              </w:rPr>
              <w:t>D</w:t>
            </w:r>
          </w:p>
        </w:tc>
        <w:tc>
          <w:tcPr>
            <w:tcW w:w="975" w:type="dxa"/>
            <w:shd w:val="clear" w:color="auto" w:fill="auto"/>
            <w:vAlign w:val="center"/>
          </w:tcPr>
          <w:p>
            <w:pPr>
              <w:pStyle w:val="41"/>
              <w:widowControl w:val="0"/>
              <w:rPr>
                <w:color w:val="FF0000"/>
                <w:u w:val="single"/>
              </w:rPr>
            </w:pPr>
            <w:r>
              <w:rPr>
                <w:color w:val="FF0000"/>
                <w:u w:val="single"/>
              </w:rPr>
              <w:t>L(m)</w:t>
            </w:r>
          </w:p>
        </w:tc>
        <w:tc>
          <w:tcPr>
            <w:tcW w:w="922" w:type="dxa"/>
            <w:shd w:val="clear" w:color="auto" w:fill="auto"/>
            <w:vAlign w:val="center"/>
          </w:tcPr>
          <w:p>
            <w:pPr>
              <w:pStyle w:val="41"/>
              <w:widowControl w:val="0"/>
              <w:rPr>
                <w:color w:val="FF0000"/>
                <w:u w:val="single"/>
              </w:rPr>
            </w:pPr>
            <w:r>
              <w:rPr>
                <w:color w:val="FF0000"/>
                <w:u w:val="single"/>
              </w:rPr>
              <w:t>卫生防护距离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133" w:type="dxa"/>
            <w:vMerge w:val="restart"/>
            <w:vAlign w:val="center"/>
          </w:tcPr>
          <w:p>
            <w:pPr>
              <w:pStyle w:val="41"/>
              <w:widowControl w:val="0"/>
              <w:rPr>
                <w:b w:val="0"/>
                <w:bCs/>
                <w:color w:val="FF0000"/>
                <w:u w:val="single"/>
              </w:rPr>
            </w:pPr>
            <w:r>
              <w:rPr>
                <w:rFonts w:hint="eastAsia"/>
                <w:b w:val="0"/>
                <w:bCs/>
                <w:color w:val="FF0000"/>
                <w:u w:val="single"/>
              </w:rPr>
              <w:t>厂房</w:t>
            </w:r>
          </w:p>
        </w:tc>
        <w:tc>
          <w:tcPr>
            <w:tcW w:w="875" w:type="dxa"/>
            <w:vMerge w:val="restart"/>
            <w:vAlign w:val="center"/>
          </w:tcPr>
          <w:p>
            <w:pPr>
              <w:pStyle w:val="41"/>
              <w:widowControl w:val="0"/>
              <w:rPr>
                <w:b w:val="0"/>
                <w:bCs/>
                <w:color w:val="FF0000"/>
                <w:u w:val="single"/>
              </w:rPr>
            </w:pPr>
            <w:r>
              <w:rPr>
                <w:rFonts w:hint="eastAsia"/>
                <w:b w:val="0"/>
                <w:bCs/>
                <w:color w:val="FF0000"/>
                <w:u w:val="single"/>
              </w:rPr>
              <w:t>面源</w:t>
            </w:r>
          </w:p>
        </w:tc>
        <w:tc>
          <w:tcPr>
            <w:tcW w:w="1180" w:type="dxa"/>
            <w:vAlign w:val="center"/>
          </w:tcPr>
          <w:p>
            <w:pPr>
              <w:pStyle w:val="41"/>
              <w:widowControl w:val="0"/>
              <w:rPr>
                <w:b w:val="0"/>
                <w:bCs/>
                <w:color w:val="FF0000"/>
                <w:u w:val="single"/>
              </w:rPr>
            </w:pPr>
            <w:r>
              <w:rPr>
                <w:rFonts w:hint="eastAsia"/>
                <w:b w:val="0"/>
                <w:bCs/>
                <w:color w:val="FF0000"/>
                <w:u w:val="single"/>
              </w:rPr>
              <w:t>氯化氢</w:t>
            </w:r>
          </w:p>
        </w:tc>
        <w:tc>
          <w:tcPr>
            <w:tcW w:w="741" w:type="dxa"/>
            <w:vAlign w:val="center"/>
          </w:tcPr>
          <w:p>
            <w:pPr>
              <w:pStyle w:val="41"/>
              <w:widowControl w:val="0"/>
              <w:rPr>
                <w:b w:val="0"/>
                <w:bCs/>
                <w:color w:val="FF0000"/>
                <w:u w:val="single"/>
              </w:rPr>
            </w:pPr>
            <w:r>
              <w:rPr>
                <w:rFonts w:hint="eastAsia"/>
                <w:b w:val="0"/>
                <w:bCs/>
                <w:color w:val="FF0000"/>
                <w:u w:val="single"/>
              </w:rPr>
              <w:t>400</w:t>
            </w:r>
          </w:p>
        </w:tc>
        <w:tc>
          <w:tcPr>
            <w:tcW w:w="875" w:type="dxa"/>
            <w:vAlign w:val="center"/>
          </w:tcPr>
          <w:p>
            <w:pPr>
              <w:pStyle w:val="41"/>
              <w:widowControl w:val="0"/>
              <w:rPr>
                <w:b w:val="0"/>
                <w:bCs/>
                <w:color w:val="FF0000"/>
                <w:u w:val="single"/>
              </w:rPr>
            </w:pPr>
            <w:r>
              <w:rPr>
                <w:rFonts w:hint="eastAsia"/>
                <w:b w:val="0"/>
                <w:bCs/>
                <w:color w:val="FF0000"/>
                <w:u w:val="single"/>
              </w:rPr>
              <w:t>0.01</w:t>
            </w:r>
          </w:p>
        </w:tc>
        <w:tc>
          <w:tcPr>
            <w:tcW w:w="912" w:type="dxa"/>
            <w:vAlign w:val="center"/>
          </w:tcPr>
          <w:p>
            <w:pPr>
              <w:pStyle w:val="41"/>
              <w:widowControl w:val="0"/>
              <w:rPr>
                <w:b w:val="0"/>
                <w:bCs/>
                <w:color w:val="FF0000"/>
                <w:u w:val="single"/>
              </w:rPr>
            </w:pPr>
            <w:r>
              <w:rPr>
                <w:rFonts w:hint="eastAsia"/>
                <w:b w:val="0"/>
                <w:bCs/>
                <w:color w:val="FF0000"/>
                <w:u w:val="single"/>
              </w:rPr>
              <w:t>1.85</w:t>
            </w:r>
          </w:p>
        </w:tc>
        <w:tc>
          <w:tcPr>
            <w:tcW w:w="681" w:type="dxa"/>
            <w:vAlign w:val="center"/>
          </w:tcPr>
          <w:p>
            <w:pPr>
              <w:pStyle w:val="41"/>
              <w:widowControl w:val="0"/>
              <w:rPr>
                <w:b w:val="0"/>
                <w:bCs/>
                <w:color w:val="FF0000"/>
                <w:u w:val="single"/>
              </w:rPr>
            </w:pPr>
            <w:r>
              <w:rPr>
                <w:rFonts w:hint="eastAsia"/>
                <w:b w:val="0"/>
                <w:bCs/>
                <w:color w:val="FF0000"/>
                <w:u w:val="single"/>
              </w:rPr>
              <w:t>0.78</w:t>
            </w:r>
          </w:p>
        </w:tc>
        <w:tc>
          <w:tcPr>
            <w:tcW w:w="975" w:type="dxa"/>
            <w:vAlign w:val="center"/>
          </w:tcPr>
          <w:p>
            <w:pPr>
              <w:pStyle w:val="41"/>
              <w:widowControl w:val="0"/>
              <w:rPr>
                <w:b w:val="0"/>
                <w:bCs/>
                <w:color w:val="FF0000"/>
                <w:u w:val="single"/>
              </w:rPr>
            </w:pPr>
            <w:r>
              <w:rPr>
                <w:rFonts w:hint="eastAsia"/>
                <w:b w:val="0"/>
                <w:bCs/>
                <w:color w:val="FF0000"/>
                <w:u w:val="single"/>
              </w:rPr>
              <w:t>2.544</w:t>
            </w:r>
          </w:p>
        </w:tc>
        <w:tc>
          <w:tcPr>
            <w:tcW w:w="922" w:type="dxa"/>
            <w:vAlign w:val="center"/>
          </w:tcPr>
          <w:p>
            <w:pPr>
              <w:pStyle w:val="41"/>
              <w:widowControl w:val="0"/>
              <w:rPr>
                <w:b w:val="0"/>
                <w:bCs/>
                <w:color w:val="FF0000"/>
                <w:u w:val="single"/>
              </w:rPr>
            </w:pPr>
            <w:r>
              <w:rPr>
                <w:rFonts w:hint="eastAsia"/>
                <w:b w:val="0"/>
                <w:bCs/>
                <w:color w:val="FF0000"/>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133" w:type="dxa"/>
            <w:vMerge w:val="continue"/>
            <w:vAlign w:val="center"/>
          </w:tcPr>
          <w:p>
            <w:pPr>
              <w:pStyle w:val="41"/>
              <w:widowControl w:val="0"/>
              <w:rPr>
                <w:b w:val="0"/>
                <w:bCs/>
                <w:color w:val="FF0000"/>
                <w:u w:val="single"/>
              </w:rPr>
            </w:pPr>
          </w:p>
        </w:tc>
        <w:tc>
          <w:tcPr>
            <w:tcW w:w="875" w:type="dxa"/>
            <w:vMerge w:val="continue"/>
            <w:vAlign w:val="center"/>
          </w:tcPr>
          <w:p>
            <w:pPr>
              <w:pStyle w:val="41"/>
              <w:widowControl w:val="0"/>
              <w:rPr>
                <w:b w:val="0"/>
                <w:bCs/>
                <w:color w:val="FF0000"/>
                <w:u w:val="single"/>
              </w:rPr>
            </w:pPr>
          </w:p>
        </w:tc>
        <w:tc>
          <w:tcPr>
            <w:tcW w:w="1180" w:type="dxa"/>
            <w:vAlign w:val="center"/>
          </w:tcPr>
          <w:p>
            <w:pPr>
              <w:pStyle w:val="41"/>
              <w:widowControl w:val="0"/>
              <w:rPr>
                <w:b w:val="0"/>
                <w:bCs/>
                <w:color w:val="FF0000"/>
                <w:u w:val="single"/>
              </w:rPr>
            </w:pPr>
            <w:r>
              <w:rPr>
                <w:rFonts w:hint="eastAsia"/>
                <w:b w:val="0"/>
                <w:bCs/>
                <w:color w:val="FF0000"/>
                <w:u w:val="single"/>
              </w:rPr>
              <w:t>氨气</w:t>
            </w:r>
          </w:p>
        </w:tc>
        <w:tc>
          <w:tcPr>
            <w:tcW w:w="741" w:type="dxa"/>
            <w:vAlign w:val="center"/>
          </w:tcPr>
          <w:p>
            <w:pPr>
              <w:pStyle w:val="41"/>
              <w:widowControl w:val="0"/>
              <w:rPr>
                <w:b w:val="0"/>
                <w:bCs/>
                <w:color w:val="FF0000"/>
                <w:u w:val="single"/>
              </w:rPr>
            </w:pPr>
            <w:r>
              <w:rPr>
                <w:rFonts w:hint="eastAsia"/>
                <w:b w:val="0"/>
                <w:bCs/>
                <w:color w:val="FF0000"/>
                <w:u w:val="single"/>
              </w:rPr>
              <w:t>400</w:t>
            </w:r>
          </w:p>
        </w:tc>
        <w:tc>
          <w:tcPr>
            <w:tcW w:w="875" w:type="dxa"/>
            <w:vAlign w:val="center"/>
          </w:tcPr>
          <w:p>
            <w:pPr>
              <w:pStyle w:val="41"/>
              <w:widowControl w:val="0"/>
              <w:rPr>
                <w:b w:val="0"/>
                <w:bCs/>
                <w:color w:val="FF0000"/>
                <w:u w:val="single"/>
              </w:rPr>
            </w:pPr>
            <w:r>
              <w:rPr>
                <w:rFonts w:hint="eastAsia"/>
                <w:b w:val="0"/>
                <w:bCs/>
                <w:color w:val="FF0000"/>
                <w:u w:val="single"/>
              </w:rPr>
              <w:t>0.01</w:t>
            </w:r>
          </w:p>
        </w:tc>
        <w:tc>
          <w:tcPr>
            <w:tcW w:w="912" w:type="dxa"/>
            <w:vAlign w:val="center"/>
          </w:tcPr>
          <w:p>
            <w:pPr>
              <w:pStyle w:val="41"/>
              <w:widowControl w:val="0"/>
              <w:rPr>
                <w:b w:val="0"/>
                <w:bCs/>
                <w:color w:val="FF0000"/>
                <w:u w:val="single"/>
              </w:rPr>
            </w:pPr>
            <w:r>
              <w:rPr>
                <w:rFonts w:hint="eastAsia"/>
                <w:b w:val="0"/>
                <w:bCs/>
                <w:color w:val="FF0000"/>
                <w:u w:val="single"/>
              </w:rPr>
              <w:t>1.85</w:t>
            </w:r>
          </w:p>
        </w:tc>
        <w:tc>
          <w:tcPr>
            <w:tcW w:w="681" w:type="dxa"/>
            <w:vAlign w:val="center"/>
          </w:tcPr>
          <w:p>
            <w:pPr>
              <w:pStyle w:val="41"/>
              <w:widowControl w:val="0"/>
              <w:rPr>
                <w:b w:val="0"/>
                <w:bCs/>
                <w:color w:val="FF0000"/>
                <w:u w:val="single"/>
              </w:rPr>
            </w:pPr>
            <w:r>
              <w:rPr>
                <w:rFonts w:hint="eastAsia"/>
                <w:b w:val="0"/>
                <w:bCs/>
                <w:color w:val="FF0000"/>
                <w:u w:val="single"/>
              </w:rPr>
              <w:t>0.78</w:t>
            </w:r>
          </w:p>
        </w:tc>
        <w:tc>
          <w:tcPr>
            <w:tcW w:w="975" w:type="dxa"/>
            <w:vAlign w:val="center"/>
          </w:tcPr>
          <w:p>
            <w:pPr>
              <w:pStyle w:val="41"/>
              <w:widowControl w:val="0"/>
              <w:rPr>
                <w:b w:val="0"/>
                <w:bCs/>
                <w:color w:val="FF0000"/>
                <w:u w:val="single"/>
              </w:rPr>
            </w:pPr>
            <w:r>
              <w:rPr>
                <w:rFonts w:hint="eastAsia"/>
                <w:b w:val="0"/>
                <w:bCs/>
                <w:color w:val="FF0000"/>
                <w:u w:val="single"/>
              </w:rPr>
              <w:t>1.322</w:t>
            </w:r>
          </w:p>
        </w:tc>
        <w:tc>
          <w:tcPr>
            <w:tcW w:w="922" w:type="dxa"/>
            <w:vAlign w:val="center"/>
          </w:tcPr>
          <w:p>
            <w:pPr>
              <w:pStyle w:val="41"/>
              <w:widowControl w:val="0"/>
              <w:rPr>
                <w:b w:val="0"/>
                <w:bCs/>
                <w:color w:val="FF0000"/>
                <w:u w:val="single"/>
              </w:rPr>
            </w:pPr>
            <w:r>
              <w:rPr>
                <w:rFonts w:hint="eastAsia"/>
                <w:b w:val="0"/>
                <w:bCs/>
                <w:color w:val="FF0000"/>
                <w:u w:val="single"/>
              </w:rPr>
              <w:t>50</w:t>
            </w:r>
          </w:p>
        </w:tc>
      </w:tr>
    </w:tbl>
    <w:p>
      <w:pPr>
        <w:topLinePunct/>
        <w:snapToGrid w:val="0"/>
        <w:ind w:firstLine="480"/>
        <w:rPr>
          <w:color w:val="FF0000"/>
          <w:u w:val="single"/>
        </w:rPr>
      </w:pPr>
      <w:r>
        <w:rPr>
          <w:rFonts w:hint="eastAsia"/>
          <w:color w:val="FF0000"/>
          <w:u w:val="single"/>
        </w:rPr>
        <w:t>经计算</w:t>
      </w:r>
      <w:r>
        <w:rPr>
          <w:color w:val="FF0000"/>
          <w:u w:val="single"/>
        </w:rPr>
        <w:t>，本项目</w:t>
      </w:r>
      <w:r>
        <w:rPr>
          <w:rFonts w:hint="eastAsia"/>
          <w:color w:val="FF0000"/>
          <w:u w:val="single"/>
        </w:rPr>
        <w:t>无组织排放源计算结果卫生防护距离均小于50m</w:t>
      </w:r>
      <w:r>
        <w:rPr>
          <w:color w:val="FF0000"/>
          <w:u w:val="single"/>
        </w:rPr>
        <w:t>，</w:t>
      </w:r>
      <w:r>
        <w:rPr>
          <w:rFonts w:hint="eastAsia"/>
          <w:color w:val="FF0000"/>
          <w:u w:val="single"/>
        </w:rPr>
        <w:t>根据</w:t>
      </w:r>
      <w:r>
        <w:rPr>
          <w:color w:val="FF0000"/>
          <w:u w:val="single"/>
        </w:rPr>
        <w:t>《</w:t>
      </w:r>
      <w:r>
        <w:rPr>
          <w:rFonts w:hint="eastAsia"/>
          <w:color w:val="FF0000"/>
          <w:u w:val="single"/>
        </w:rPr>
        <w:t>大气有害物质无组织排放卫生防护距离推导技术导则</w:t>
      </w:r>
      <w:r>
        <w:rPr>
          <w:color w:val="FF0000"/>
          <w:u w:val="single"/>
        </w:rPr>
        <w:t>》（GB/T</w:t>
      </w:r>
      <w:r>
        <w:rPr>
          <w:rFonts w:hint="eastAsia"/>
          <w:color w:val="FF0000"/>
          <w:u w:val="single"/>
        </w:rPr>
        <w:t>39499-2020</w:t>
      </w:r>
      <w:r>
        <w:rPr>
          <w:color w:val="FF0000"/>
          <w:u w:val="single"/>
        </w:rPr>
        <w:t>）</w:t>
      </w:r>
      <w:r>
        <w:rPr>
          <w:rFonts w:hint="eastAsia"/>
          <w:color w:val="FF0000"/>
          <w:u w:val="single"/>
        </w:rPr>
        <w:t>要求：“无组织排放多种有害气体的工业企业，按</w:t>
      </w:r>
      <w:r>
        <w:rPr>
          <w:rFonts w:hint="eastAsia"/>
          <w:color w:val="FF0000"/>
          <w:position w:val="-12"/>
          <w:u w:val="single"/>
        </w:rPr>
        <w:object>
          <v:shape id="_x0000_i1075" o:spt="75" type="#_x0000_t75" style="height:18pt;width:38pt;" o:ole="t" filled="f" o:preferrelative="t" stroked="f" coordsize="21600,21600">
            <v:path/>
            <v:fill on="f" focussize="0,0"/>
            <v:stroke on="f" joinstyle="miter"/>
            <v:imagedata r:id="rId173" o:title=""/>
            <o:lock v:ext="edit" aspectratio="t"/>
            <w10:wrap type="none"/>
            <w10:anchorlock/>
          </v:shape>
          <o:OLEObject Type="Embed" ProgID="Equation.KSEE3" ShapeID="_x0000_i1075" DrawAspect="Content" ObjectID="_1468075775" r:id="rId172">
            <o:LockedField>false</o:LockedField>
          </o:OLEObject>
        </w:object>
      </w:r>
      <w:r>
        <w:rPr>
          <w:rFonts w:hint="eastAsia"/>
          <w:color w:val="FF0000"/>
          <w:u w:val="single"/>
        </w:rPr>
        <w:t>的最大值计算其所需卫生防护距离，当当两种或两种以上的有害气体的</w:t>
      </w:r>
      <w:r>
        <w:rPr>
          <w:rFonts w:hint="eastAsia"/>
          <w:color w:val="FF0000"/>
          <w:position w:val="-12"/>
          <w:u w:val="single"/>
        </w:rPr>
        <w:object>
          <v:shape id="_x0000_i1076" o:spt="75" type="#_x0000_t75" style="height:18pt;width:38pt;" o:ole="t" filled="f" o:preferrelative="t" stroked="f" coordsize="21600,21600">
            <v:path/>
            <v:fill on="f" focussize="0,0"/>
            <v:stroke on="f" joinstyle="miter"/>
            <v:imagedata r:id="rId173" o:title=""/>
            <o:lock v:ext="edit" aspectratio="t"/>
            <w10:wrap type="none"/>
            <w10:anchorlock/>
          </v:shape>
          <o:OLEObject Type="Embed" ProgID="Equation.KSEE3" ShapeID="_x0000_i1076" DrawAspect="Content" ObjectID="_1468075776" r:id="rId174">
            <o:LockedField>false</o:LockedField>
          </o:OLEObject>
        </w:object>
      </w:r>
      <w:r>
        <w:rPr>
          <w:rFonts w:hint="eastAsia"/>
          <w:color w:val="FF0000"/>
          <w:u w:val="single"/>
        </w:rPr>
        <w:t>计算的卫生防护距离在同一级别时，该类工业企业的卫生防护距离应高一级。”</w:t>
      </w:r>
    </w:p>
    <w:p>
      <w:pPr>
        <w:topLinePunct/>
        <w:snapToGrid w:val="0"/>
        <w:ind w:firstLine="480"/>
        <w:rPr>
          <w:color w:val="FF0000"/>
          <w:u w:val="single"/>
        </w:rPr>
      </w:pPr>
      <w:r>
        <w:rPr>
          <w:rFonts w:hint="eastAsia"/>
          <w:color w:val="FF0000"/>
          <w:u w:val="single"/>
        </w:rPr>
        <w:t>因此，本项目将以生产厂房为边界</w:t>
      </w:r>
      <w:r>
        <w:rPr>
          <w:color w:val="FF0000"/>
          <w:u w:val="single"/>
        </w:rPr>
        <w:t>向外划定</w:t>
      </w:r>
      <w:r>
        <w:rPr>
          <w:rFonts w:hint="eastAsia"/>
          <w:color w:val="FF0000"/>
          <w:u w:val="single"/>
        </w:rPr>
        <w:t>100</w:t>
      </w:r>
      <w:r>
        <w:rPr>
          <w:color w:val="FF0000"/>
          <w:u w:val="single"/>
        </w:rPr>
        <w:t>m范围的卫生防护距离</w:t>
      </w:r>
      <w:r>
        <w:rPr>
          <w:rFonts w:hint="eastAsia"/>
          <w:color w:val="FF0000"/>
          <w:u w:val="single"/>
        </w:rPr>
        <w:t>，卫生防护距离包络线图见附图。</w:t>
      </w:r>
      <w:r>
        <w:rPr>
          <w:color w:val="FF0000"/>
          <w:u w:val="single"/>
        </w:rPr>
        <w:t>根据现场调查，项目周边</w:t>
      </w:r>
      <w:r>
        <w:rPr>
          <w:rFonts w:hint="eastAsia"/>
          <w:color w:val="FF0000"/>
          <w:u w:val="single"/>
        </w:rPr>
        <w:t>为工业企业</w:t>
      </w:r>
      <w:r>
        <w:rPr>
          <w:color w:val="FF0000"/>
          <w:u w:val="single"/>
        </w:rPr>
        <w:t>，卫生防护距离内无居民、学校、食品加工、制药等环境敏感目标，项目不涉及环境搬迁。</w:t>
      </w:r>
    </w:p>
    <w:p>
      <w:pPr>
        <w:topLinePunct/>
        <w:snapToGrid w:val="0"/>
        <w:ind w:firstLine="480"/>
        <w:rPr>
          <w:color w:val="FF0000"/>
          <w:u w:val="single"/>
        </w:rPr>
      </w:pPr>
      <w:r>
        <w:rPr>
          <w:rFonts w:hint="eastAsia"/>
          <w:color w:val="FF0000"/>
          <w:u w:val="single"/>
        </w:rPr>
        <w:t>在此</w:t>
      </w:r>
      <w:r>
        <w:rPr>
          <w:color w:val="FF0000"/>
          <w:u w:val="single"/>
        </w:rPr>
        <w:t>，</w:t>
      </w:r>
      <w:r>
        <w:rPr>
          <w:rFonts w:hint="eastAsia"/>
          <w:color w:val="FF0000"/>
          <w:u w:val="single"/>
        </w:rPr>
        <w:t>评价建议</w:t>
      </w:r>
      <w:r>
        <w:rPr>
          <w:color w:val="FF0000"/>
          <w:u w:val="single"/>
        </w:rPr>
        <w:t>，在确定的卫生防护距离内不得规划食品加工、制药行业和新建居住、医院、学校等环境敏感点。企业当协助规划部门监督卫生防护距离范围内敏感项目的建设，发现问题及时向相关部门反映。</w:t>
      </w:r>
    </w:p>
    <w:p>
      <w:pPr>
        <w:topLinePunct/>
        <w:snapToGrid w:val="0"/>
        <w:ind w:firstLine="482"/>
        <w:rPr>
          <w:b/>
          <w:bCs/>
        </w:rPr>
      </w:pPr>
      <w:r>
        <w:rPr>
          <w:rFonts w:hint="eastAsia"/>
          <w:b/>
          <w:bCs/>
        </w:rPr>
        <w:t>（</w:t>
      </w:r>
      <w:r>
        <w:rPr>
          <w:rFonts w:hint="eastAsia"/>
          <w:b/>
          <w:bCs/>
          <w:lang w:eastAsia="zh-CN"/>
        </w:rPr>
        <w:t>八</w:t>
      </w:r>
      <w:r>
        <w:rPr>
          <w:rFonts w:hint="eastAsia"/>
          <w:b/>
          <w:bCs/>
        </w:rPr>
        <w:t>）污染物排放量核算结果</w:t>
      </w:r>
    </w:p>
    <w:p>
      <w:pPr>
        <w:topLinePunct/>
        <w:snapToGrid w:val="0"/>
        <w:ind w:firstLine="480"/>
        <w:rPr>
          <w:color w:val="000000"/>
        </w:rPr>
      </w:pPr>
      <w:r>
        <w:rPr>
          <w:rFonts w:hint="eastAsia"/>
        </w:rPr>
        <w:t>根据</w:t>
      </w:r>
      <w:r>
        <w:rPr>
          <w:color w:val="000000"/>
        </w:rPr>
        <w:t>《环境影响评价技术导则——大气环境》（HJ2.2-20</w:t>
      </w:r>
      <w:r>
        <w:rPr>
          <w:rFonts w:hint="eastAsia"/>
          <w:color w:val="000000"/>
        </w:rPr>
        <w:t>18</w:t>
      </w:r>
      <w:r>
        <w:rPr>
          <w:color w:val="000000"/>
        </w:rPr>
        <w:t>）</w:t>
      </w:r>
      <w:r>
        <w:rPr>
          <w:rFonts w:hint="eastAsia"/>
          <w:color w:val="000000"/>
        </w:rPr>
        <w:t>要求，本项目污染物排放核算情况如下：</w:t>
      </w:r>
    </w:p>
    <w:p>
      <w:pPr>
        <w:pStyle w:val="41"/>
        <w:rPr>
          <w:bCs/>
        </w:rPr>
      </w:pPr>
      <w:r>
        <w:rPr>
          <w:rFonts w:hint="eastAsia"/>
          <w:bCs/>
        </w:rPr>
        <w:t>表</w:t>
      </w:r>
      <w:r>
        <w:rPr>
          <w:rFonts w:hint="eastAsia"/>
          <w:bCs/>
          <w:lang w:val="en-US" w:eastAsia="zh-CN"/>
        </w:rPr>
        <w:t>6</w:t>
      </w:r>
      <w:r>
        <w:rPr>
          <w:rFonts w:hint="eastAsia"/>
          <w:bCs/>
        </w:rPr>
        <w:t>.2-2</w:t>
      </w:r>
      <w:r>
        <w:rPr>
          <w:rFonts w:hint="eastAsia"/>
          <w:bCs/>
          <w:lang w:val="en-US" w:eastAsia="zh-CN"/>
        </w:rPr>
        <w:t>8</w:t>
      </w:r>
      <w:r>
        <w:rPr>
          <w:rFonts w:hint="eastAsia"/>
          <w:bCs/>
        </w:rPr>
        <w:t xml:space="preserve">  项目大气污染物年排放量核算表</w:t>
      </w:r>
    </w:p>
    <w:tbl>
      <w:tblPr>
        <w:tblStyle w:val="24"/>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843"/>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42" w:type="dxa"/>
            <w:vAlign w:val="center"/>
          </w:tcPr>
          <w:p>
            <w:pPr>
              <w:pStyle w:val="41"/>
              <w:widowControl w:val="0"/>
            </w:pPr>
            <w:r>
              <w:rPr>
                <w:rFonts w:hint="eastAsia"/>
              </w:rPr>
              <w:t>序号</w:t>
            </w:r>
          </w:p>
        </w:tc>
        <w:tc>
          <w:tcPr>
            <w:tcW w:w="2843" w:type="dxa"/>
            <w:vAlign w:val="center"/>
          </w:tcPr>
          <w:p>
            <w:pPr>
              <w:pStyle w:val="41"/>
              <w:widowControl w:val="0"/>
            </w:pPr>
            <w:r>
              <w:rPr>
                <w:rFonts w:hint="eastAsia"/>
              </w:rPr>
              <w:t>污染物</w:t>
            </w:r>
          </w:p>
        </w:tc>
        <w:tc>
          <w:tcPr>
            <w:tcW w:w="2843" w:type="dxa"/>
            <w:vAlign w:val="center"/>
          </w:tcPr>
          <w:p>
            <w:pPr>
              <w:pStyle w:val="41"/>
              <w:widowControl w:val="0"/>
            </w:pPr>
            <w:r>
              <w:rPr>
                <w:rFonts w:hint="eastAsia"/>
                <w:lang w:eastAsia="zh-CN"/>
              </w:rPr>
              <w:t>全厂</w:t>
            </w:r>
            <w:r>
              <w:rPr>
                <w:rFonts w:hint="eastAsia"/>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vAlign w:val="center"/>
          </w:tcPr>
          <w:p>
            <w:pPr>
              <w:pStyle w:val="41"/>
              <w:widowControl w:val="0"/>
              <w:rPr>
                <w:b w:val="0"/>
                <w:bCs/>
              </w:rPr>
            </w:pPr>
            <w:r>
              <w:rPr>
                <w:rFonts w:hint="eastAsia"/>
                <w:b w:val="0"/>
                <w:bCs/>
              </w:rPr>
              <w:t>1</w:t>
            </w:r>
          </w:p>
        </w:tc>
        <w:tc>
          <w:tcPr>
            <w:tcW w:w="2843" w:type="dxa"/>
            <w:vAlign w:val="center"/>
          </w:tcPr>
          <w:p>
            <w:pPr>
              <w:pStyle w:val="41"/>
              <w:widowControl w:val="0"/>
              <w:rPr>
                <w:b w:val="0"/>
                <w:bCs/>
                <w:kern w:val="2"/>
                <w:szCs w:val="24"/>
              </w:rPr>
            </w:pPr>
            <w:r>
              <w:rPr>
                <w:rFonts w:hint="eastAsia"/>
                <w:b w:val="0"/>
                <w:bCs/>
              </w:rPr>
              <w:t>氯化氢</w:t>
            </w:r>
          </w:p>
        </w:tc>
        <w:tc>
          <w:tcPr>
            <w:tcW w:w="2843" w:type="dxa"/>
            <w:vAlign w:val="center"/>
          </w:tcPr>
          <w:p>
            <w:pPr>
              <w:pStyle w:val="41"/>
              <w:widowControl w:val="0"/>
              <w:rPr>
                <w:rFonts w:hint="default" w:eastAsia="宋体"/>
                <w:b w:val="0"/>
                <w:bCs/>
                <w:kern w:val="2"/>
                <w:szCs w:val="24"/>
                <w:lang w:val="en-US" w:eastAsia="zh-CN"/>
              </w:rPr>
            </w:pPr>
            <w:r>
              <w:rPr>
                <w:rFonts w:hint="eastAsia"/>
                <w:b w:val="0"/>
                <w:bCs/>
                <w:lang w:val="en-US" w:eastAsia="zh-CN"/>
              </w:rPr>
              <w:t>4.211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vAlign w:val="center"/>
          </w:tcPr>
          <w:p>
            <w:pPr>
              <w:pStyle w:val="41"/>
              <w:widowControl w:val="0"/>
              <w:rPr>
                <w:b w:val="0"/>
                <w:bCs/>
              </w:rPr>
            </w:pPr>
            <w:r>
              <w:rPr>
                <w:rFonts w:hint="eastAsia"/>
                <w:b w:val="0"/>
                <w:bCs/>
              </w:rPr>
              <w:t>2</w:t>
            </w:r>
          </w:p>
        </w:tc>
        <w:tc>
          <w:tcPr>
            <w:tcW w:w="2843" w:type="dxa"/>
            <w:vAlign w:val="center"/>
          </w:tcPr>
          <w:p>
            <w:pPr>
              <w:pStyle w:val="41"/>
              <w:widowControl w:val="0"/>
              <w:rPr>
                <w:b w:val="0"/>
                <w:bCs/>
                <w:kern w:val="2"/>
                <w:szCs w:val="24"/>
              </w:rPr>
            </w:pPr>
            <w:r>
              <w:rPr>
                <w:rFonts w:hint="eastAsia"/>
                <w:b w:val="0"/>
                <w:bCs/>
              </w:rPr>
              <w:t>氨气</w:t>
            </w:r>
          </w:p>
        </w:tc>
        <w:tc>
          <w:tcPr>
            <w:tcW w:w="2843" w:type="dxa"/>
            <w:vAlign w:val="center"/>
          </w:tcPr>
          <w:p>
            <w:pPr>
              <w:pStyle w:val="41"/>
              <w:widowControl w:val="0"/>
              <w:rPr>
                <w:rFonts w:hint="default" w:eastAsia="宋体"/>
                <w:b w:val="0"/>
                <w:bCs/>
                <w:lang w:val="en-US" w:eastAsia="zh-CN"/>
              </w:rPr>
            </w:pPr>
            <w:r>
              <w:rPr>
                <w:rFonts w:hint="eastAsia"/>
                <w:b w:val="0"/>
                <w:bCs/>
                <w:lang w:val="en-US" w:eastAsia="zh-CN"/>
              </w:rPr>
              <w:t>7.187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vAlign w:val="center"/>
          </w:tcPr>
          <w:p>
            <w:pPr>
              <w:pStyle w:val="41"/>
              <w:widowControl w:val="0"/>
              <w:rPr>
                <w:b w:val="0"/>
                <w:bCs/>
              </w:rPr>
            </w:pPr>
            <w:r>
              <w:rPr>
                <w:rFonts w:hint="eastAsia"/>
                <w:b w:val="0"/>
                <w:bCs/>
              </w:rPr>
              <w:t>3</w:t>
            </w:r>
          </w:p>
        </w:tc>
        <w:tc>
          <w:tcPr>
            <w:tcW w:w="2843" w:type="dxa"/>
            <w:vAlign w:val="center"/>
          </w:tcPr>
          <w:p>
            <w:pPr>
              <w:pStyle w:val="41"/>
              <w:widowControl w:val="0"/>
              <w:rPr>
                <w:b w:val="0"/>
                <w:bCs/>
              </w:rPr>
            </w:pPr>
            <w:r>
              <w:rPr>
                <w:rFonts w:hint="eastAsia"/>
                <w:b w:val="0"/>
                <w:bCs/>
              </w:rPr>
              <w:t>颗粒物</w:t>
            </w:r>
          </w:p>
        </w:tc>
        <w:tc>
          <w:tcPr>
            <w:tcW w:w="2843" w:type="dxa"/>
            <w:vAlign w:val="center"/>
          </w:tcPr>
          <w:p>
            <w:pPr>
              <w:pStyle w:val="41"/>
              <w:widowControl w:val="0"/>
              <w:rPr>
                <w:rFonts w:hint="default" w:eastAsia="宋体"/>
                <w:b w:val="0"/>
                <w:bCs/>
                <w:lang w:val="en-US" w:eastAsia="zh-CN"/>
              </w:rPr>
            </w:pPr>
            <w:r>
              <w:rPr>
                <w:rFonts w:hint="eastAsia"/>
                <w:b w:val="0"/>
                <w:bCs/>
                <w:lang w:val="en-US" w:eastAsia="zh-CN"/>
              </w:rPr>
              <w:t>14.392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vAlign w:val="center"/>
          </w:tcPr>
          <w:p>
            <w:pPr>
              <w:pStyle w:val="41"/>
              <w:widowControl w:val="0"/>
              <w:rPr>
                <w:b w:val="0"/>
                <w:bCs/>
              </w:rPr>
            </w:pPr>
            <w:r>
              <w:rPr>
                <w:rFonts w:hint="eastAsia"/>
                <w:b w:val="0"/>
                <w:bCs/>
              </w:rPr>
              <w:t>4</w:t>
            </w:r>
          </w:p>
        </w:tc>
        <w:tc>
          <w:tcPr>
            <w:tcW w:w="2843" w:type="dxa"/>
            <w:vAlign w:val="center"/>
          </w:tcPr>
          <w:p>
            <w:pPr>
              <w:pStyle w:val="41"/>
              <w:widowControl w:val="0"/>
              <w:rPr>
                <w:b w:val="0"/>
                <w:bCs/>
              </w:rPr>
            </w:pPr>
            <w:r>
              <w:rPr>
                <w:rFonts w:hint="eastAsia"/>
                <w:b w:val="0"/>
                <w:bCs/>
              </w:rPr>
              <w:t>二氧化硫</w:t>
            </w:r>
          </w:p>
        </w:tc>
        <w:tc>
          <w:tcPr>
            <w:tcW w:w="2843" w:type="dxa"/>
            <w:vAlign w:val="center"/>
          </w:tcPr>
          <w:p>
            <w:pPr>
              <w:pStyle w:val="41"/>
              <w:widowControl w:val="0"/>
              <w:rPr>
                <w:rFonts w:hint="default" w:eastAsia="宋体"/>
                <w:b w:val="0"/>
                <w:bCs/>
                <w:lang w:val="en-US" w:eastAsia="zh-CN"/>
              </w:rPr>
            </w:pPr>
            <w:r>
              <w:rPr>
                <w:rFonts w:hint="eastAsia"/>
                <w:b w:val="0"/>
                <w:bCs/>
                <w:lang w:val="en-US" w:eastAsia="zh-CN"/>
              </w:rPr>
              <w:t>4.269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2" w:type="dxa"/>
            <w:vAlign w:val="center"/>
          </w:tcPr>
          <w:p>
            <w:pPr>
              <w:pStyle w:val="41"/>
              <w:widowControl w:val="0"/>
              <w:rPr>
                <w:b w:val="0"/>
                <w:bCs/>
              </w:rPr>
            </w:pPr>
            <w:r>
              <w:rPr>
                <w:rFonts w:hint="eastAsia"/>
                <w:b w:val="0"/>
                <w:bCs/>
              </w:rPr>
              <w:t>5</w:t>
            </w:r>
          </w:p>
        </w:tc>
        <w:tc>
          <w:tcPr>
            <w:tcW w:w="2843" w:type="dxa"/>
            <w:vAlign w:val="center"/>
          </w:tcPr>
          <w:p>
            <w:pPr>
              <w:pStyle w:val="41"/>
              <w:widowControl w:val="0"/>
              <w:rPr>
                <w:b w:val="0"/>
                <w:bCs/>
              </w:rPr>
            </w:pPr>
            <w:r>
              <w:rPr>
                <w:rFonts w:hint="eastAsia"/>
                <w:b w:val="0"/>
                <w:bCs/>
              </w:rPr>
              <w:t>氮氧化物</w:t>
            </w:r>
          </w:p>
        </w:tc>
        <w:tc>
          <w:tcPr>
            <w:tcW w:w="2843" w:type="dxa"/>
            <w:vAlign w:val="center"/>
          </w:tcPr>
          <w:p>
            <w:pPr>
              <w:pStyle w:val="41"/>
              <w:widowControl w:val="0"/>
              <w:rPr>
                <w:rFonts w:hint="default" w:eastAsia="宋体"/>
                <w:b w:val="0"/>
                <w:bCs/>
                <w:lang w:val="en-US" w:eastAsia="zh-CN"/>
              </w:rPr>
            </w:pPr>
            <w:r>
              <w:rPr>
                <w:rFonts w:hint="eastAsia"/>
                <w:b w:val="0"/>
                <w:bCs/>
                <w:lang w:val="en-US" w:eastAsia="zh-CN"/>
              </w:rPr>
              <w:t>21.257</w:t>
            </w:r>
          </w:p>
        </w:tc>
      </w:tr>
    </w:tbl>
    <w:p>
      <w:pPr>
        <w:ind w:firstLine="482"/>
        <w:rPr>
          <w:b/>
          <w:bCs/>
        </w:rPr>
      </w:pPr>
      <w:r>
        <w:rPr>
          <w:rFonts w:hint="eastAsia"/>
          <w:b/>
          <w:bCs/>
        </w:rPr>
        <w:t>（</w:t>
      </w:r>
      <w:r>
        <w:rPr>
          <w:rFonts w:hint="eastAsia"/>
          <w:b/>
          <w:bCs/>
          <w:lang w:eastAsia="zh-CN"/>
        </w:rPr>
        <w:t>九</w:t>
      </w:r>
      <w:r>
        <w:rPr>
          <w:rFonts w:hint="eastAsia"/>
          <w:b/>
          <w:bCs/>
        </w:rPr>
        <w:t>）大气环境影响评价自查表</w:t>
      </w:r>
    </w:p>
    <w:p>
      <w:pPr>
        <w:ind w:firstLine="480"/>
        <w:rPr>
          <w:rFonts w:ascii="Times New Roman" w:hAnsi="Times New Roman"/>
          <w:color w:val="FF0000"/>
        </w:rPr>
      </w:pPr>
      <w:r>
        <w:t>本项目</w:t>
      </w:r>
      <w:r>
        <w:rPr>
          <w:rFonts w:hint="eastAsia"/>
        </w:rPr>
        <w:t>大气环境影响评价自查表详见下表：</w:t>
      </w:r>
      <w:bookmarkEnd w:id="40"/>
    </w:p>
    <w:p>
      <w:pPr>
        <w:pStyle w:val="41"/>
      </w:pPr>
      <w:r>
        <w:t>表</w:t>
      </w:r>
      <w:r>
        <w:rPr>
          <w:rFonts w:hint="eastAsia"/>
          <w:lang w:val="en-US" w:eastAsia="zh-CN"/>
        </w:rPr>
        <w:t>6</w:t>
      </w:r>
      <w:r>
        <w:rPr>
          <w:rFonts w:hint="eastAsia"/>
        </w:rPr>
        <w:t>.2-2</w:t>
      </w:r>
      <w:r>
        <w:rPr>
          <w:rFonts w:hint="eastAsia"/>
          <w:lang w:val="en-US" w:eastAsia="zh-CN"/>
        </w:rPr>
        <w:t>9</w:t>
      </w:r>
      <w:r>
        <w:rPr>
          <w:rFonts w:hint="eastAsia"/>
        </w:rPr>
        <w:t xml:space="preserve">  </w:t>
      </w:r>
      <w:r>
        <w:t>建设项目大气环境影响评价自查表</w:t>
      </w:r>
    </w:p>
    <w:tbl>
      <w:tblPr>
        <w:tblStyle w:val="23"/>
        <w:tblW w:w="1003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9"/>
        <w:gridCol w:w="1944"/>
        <w:gridCol w:w="997"/>
        <w:gridCol w:w="610"/>
        <w:gridCol w:w="17"/>
        <w:gridCol w:w="110"/>
        <w:gridCol w:w="470"/>
        <w:gridCol w:w="259"/>
        <w:gridCol w:w="561"/>
        <w:gridCol w:w="293"/>
        <w:gridCol w:w="97"/>
        <w:gridCol w:w="182"/>
        <w:gridCol w:w="78"/>
        <w:gridCol w:w="332"/>
        <w:gridCol w:w="294"/>
        <w:gridCol w:w="68"/>
        <w:gridCol w:w="712"/>
        <w:gridCol w:w="127"/>
        <w:gridCol w:w="230"/>
        <w:gridCol w:w="208"/>
        <w:gridCol w:w="826"/>
        <w:gridCol w:w="7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853" w:type="dxa"/>
            <w:gridSpan w:val="2"/>
            <w:vAlign w:val="center"/>
          </w:tcPr>
          <w:p>
            <w:pPr>
              <w:pStyle w:val="41"/>
            </w:pPr>
            <w:r>
              <w:rPr>
                <w:rFonts w:hint="eastAsia"/>
              </w:rPr>
              <w:t>工作内容</w:t>
            </w:r>
          </w:p>
        </w:tc>
        <w:tc>
          <w:tcPr>
            <w:tcW w:w="7183" w:type="dxa"/>
            <w:gridSpan w:val="20"/>
            <w:vAlign w:val="center"/>
          </w:tcPr>
          <w:p>
            <w:pPr>
              <w:pStyle w:val="41"/>
            </w:pPr>
            <w:r>
              <w:rPr>
                <w:rFonts w:hint="eastAsia"/>
              </w:rPr>
              <w:t>自查项目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restart"/>
            <w:vAlign w:val="center"/>
          </w:tcPr>
          <w:p>
            <w:pPr>
              <w:pStyle w:val="41"/>
            </w:pPr>
            <w:r>
              <w:rPr>
                <w:rFonts w:hint="eastAsia"/>
              </w:rPr>
              <w:t>评价等级与范围</w:t>
            </w:r>
          </w:p>
        </w:tc>
        <w:tc>
          <w:tcPr>
            <w:tcW w:w="1944" w:type="dxa"/>
            <w:vAlign w:val="center"/>
          </w:tcPr>
          <w:p>
            <w:pPr>
              <w:pStyle w:val="41"/>
            </w:pPr>
            <w:r>
              <w:rPr>
                <w:rFonts w:hint="eastAsia"/>
              </w:rPr>
              <w:t>评价等级</w:t>
            </w:r>
          </w:p>
        </w:tc>
        <w:tc>
          <w:tcPr>
            <w:tcW w:w="2463" w:type="dxa"/>
            <w:gridSpan w:val="6"/>
            <w:vAlign w:val="center"/>
          </w:tcPr>
          <w:p>
            <w:pPr>
              <w:pStyle w:val="41"/>
              <w:rPr>
                <w:b w:val="0"/>
                <w:bCs/>
              </w:rPr>
            </w:pPr>
            <w:r>
              <w:rPr>
                <w:rFonts w:hint="eastAsia"/>
                <w:b w:val="0"/>
                <w:bCs/>
              </w:rPr>
              <w:t>一级</w:t>
            </w:r>
            <w:r>
              <w:rPr>
                <w:rFonts w:hint="eastAsia"/>
                <w:b w:val="0"/>
                <w:bCs/>
              </w:rPr>
              <w:sym w:font="Wingdings 2" w:char="0052"/>
            </w:r>
          </w:p>
        </w:tc>
        <w:tc>
          <w:tcPr>
            <w:tcW w:w="3182" w:type="dxa"/>
            <w:gridSpan w:val="12"/>
            <w:vAlign w:val="center"/>
          </w:tcPr>
          <w:p>
            <w:pPr>
              <w:pStyle w:val="41"/>
              <w:rPr>
                <w:b w:val="0"/>
                <w:bCs/>
              </w:rPr>
            </w:pPr>
            <w:r>
              <w:rPr>
                <w:rFonts w:hint="eastAsia"/>
                <w:b w:val="0"/>
                <w:bCs/>
              </w:rPr>
              <w:t>二级</w:t>
            </w:r>
            <w:r>
              <w:rPr>
                <w:rFonts w:hint="eastAsia"/>
                <w:b w:val="0"/>
                <w:bCs/>
              </w:rPr>
              <w:sym w:font="Wingdings 2" w:char="00A3"/>
            </w:r>
          </w:p>
        </w:tc>
        <w:tc>
          <w:tcPr>
            <w:tcW w:w="1538" w:type="dxa"/>
            <w:gridSpan w:val="2"/>
            <w:vAlign w:val="center"/>
          </w:tcPr>
          <w:p>
            <w:pPr>
              <w:pStyle w:val="41"/>
              <w:rPr>
                <w:b w:val="0"/>
                <w:bCs/>
              </w:rPr>
            </w:pPr>
            <w:r>
              <w:rPr>
                <w:rFonts w:hint="eastAsia"/>
                <w:b w:val="0"/>
                <w:bCs/>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评价范围</w:t>
            </w:r>
          </w:p>
        </w:tc>
        <w:tc>
          <w:tcPr>
            <w:tcW w:w="2463" w:type="dxa"/>
            <w:gridSpan w:val="6"/>
            <w:vAlign w:val="center"/>
          </w:tcPr>
          <w:p>
            <w:pPr>
              <w:pStyle w:val="41"/>
              <w:rPr>
                <w:b w:val="0"/>
                <w:bCs/>
              </w:rPr>
            </w:pPr>
            <w:r>
              <w:rPr>
                <w:rFonts w:hint="eastAsia"/>
                <w:b w:val="0"/>
                <w:bCs/>
              </w:rPr>
              <w:t>边长=50km□</w:t>
            </w:r>
          </w:p>
        </w:tc>
        <w:tc>
          <w:tcPr>
            <w:tcW w:w="3182" w:type="dxa"/>
            <w:gridSpan w:val="12"/>
            <w:vAlign w:val="center"/>
          </w:tcPr>
          <w:p>
            <w:pPr>
              <w:pStyle w:val="41"/>
              <w:rPr>
                <w:b w:val="0"/>
                <w:bCs/>
              </w:rPr>
            </w:pPr>
            <w:r>
              <w:rPr>
                <w:rFonts w:hint="eastAsia"/>
                <w:b w:val="0"/>
                <w:bCs/>
              </w:rPr>
              <w:t>边长5～50km□</w:t>
            </w:r>
          </w:p>
        </w:tc>
        <w:tc>
          <w:tcPr>
            <w:tcW w:w="1538" w:type="dxa"/>
            <w:gridSpan w:val="2"/>
            <w:vAlign w:val="center"/>
          </w:tcPr>
          <w:p>
            <w:pPr>
              <w:pStyle w:val="41"/>
              <w:rPr>
                <w:b w:val="0"/>
                <w:bCs/>
              </w:rPr>
            </w:pPr>
            <w:r>
              <w:rPr>
                <w:rFonts w:hint="eastAsia"/>
                <w:b w:val="0"/>
                <w:bCs/>
              </w:rPr>
              <w:t>边长=5km☑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restart"/>
            <w:vAlign w:val="center"/>
          </w:tcPr>
          <w:p>
            <w:pPr>
              <w:pStyle w:val="41"/>
            </w:pPr>
            <w:r>
              <w:rPr>
                <w:rFonts w:hint="eastAsia"/>
              </w:rPr>
              <w:t>评价因子</w:t>
            </w:r>
          </w:p>
        </w:tc>
        <w:tc>
          <w:tcPr>
            <w:tcW w:w="1944" w:type="dxa"/>
            <w:vAlign w:val="center"/>
          </w:tcPr>
          <w:p>
            <w:pPr>
              <w:pStyle w:val="41"/>
            </w:pPr>
            <w:r>
              <w:rPr>
                <w:rFonts w:hint="eastAsia"/>
              </w:rPr>
              <w:t>SO</w:t>
            </w:r>
            <w:r>
              <w:rPr>
                <w:rFonts w:hint="eastAsia"/>
                <w:vertAlign w:val="subscript"/>
              </w:rPr>
              <w:t>2</w:t>
            </w:r>
            <w:r>
              <w:rPr>
                <w:rFonts w:hint="eastAsia"/>
              </w:rPr>
              <w:t>+NO</w:t>
            </w:r>
            <w:r>
              <w:rPr>
                <w:rFonts w:hint="eastAsia"/>
                <w:vertAlign w:val="subscript"/>
              </w:rPr>
              <w:t>X</w:t>
            </w:r>
            <w:r>
              <w:rPr>
                <w:rFonts w:hint="eastAsia"/>
              </w:rPr>
              <w:t>排放量</w:t>
            </w:r>
          </w:p>
        </w:tc>
        <w:tc>
          <w:tcPr>
            <w:tcW w:w="1734" w:type="dxa"/>
            <w:gridSpan w:val="4"/>
            <w:vAlign w:val="center"/>
          </w:tcPr>
          <w:p>
            <w:pPr>
              <w:pStyle w:val="41"/>
              <w:rPr>
                <w:b w:val="0"/>
                <w:bCs/>
              </w:rPr>
            </w:pPr>
            <w:r>
              <w:rPr>
                <w:rFonts w:hint="eastAsia"/>
                <w:b w:val="0"/>
                <w:bCs/>
              </w:rPr>
              <w:t>≥20000t/a□</w:t>
            </w:r>
          </w:p>
        </w:tc>
        <w:tc>
          <w:tcPr>
            <w:tcW w:w="1862" w:type="dxa"/>
            <w:gridSpan w:val="6"/>
            <w:vAlign w:val="center"/>
          </w:tcPr>
          <w:p>
            <w:pPr>
              <w:pStyle w:val="41"/>
              <w:rPr>
                <w:b w:val="0"/>
                <w:bCs/>
              </w:rPr>
            </w:pPr>
            <w:r>
              <w:rPr>
                <w:rFonts w:hint="eastAsia"/>
                <w:b w:val="0"/>
                <w:bCs/>
              </w:rPr>
              <w:t>500～2000t/a□</w:t>
            </w:r>
          </w:p>
        </w:tc>
        <w:tc>
          <w:tcPr>
            <w:tcW w:w="3587" w:type="dxa"/>
            <w:gridSpan w:val="10"/>
            <w:vAlign w:val="center"/>
          </w:tcPr>
          <w:p>
            <w:pPr>
              <w:pStyle w:val="41"/>
              <w:rPr>
                <w:b w:val="0"/>
                <w:bCs/>
              </w:rPr>
            </w:pPr>
            <w:r>
              <w:rPr>
                <w:rFonts w:hint="eastAsia"/>
                <w:b w:val="0"/>
                <w:bCs/>
              </w:rPr>
              <w:t>小于500t/a☑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评价因子</w:t>
            </w:r>
          </w:p>
        </w:tc>
        <w:tc>
          <w:tcPr>
            <w:tcW w:w="3596" w:type="dxa"/>
            <w:gridSpan w:val="10"/>
            <w:vAlign w:val="center"/>
          </w:tcPr>
          <w:p>
            <w:pPr>
              <w:pStyle w:val="41"/>
              <w:rPr>
                <w:b w:val="0"/>
                <w:bCs/>
              </w:rPr>
            </w:pPr>
            <w:r>
              <w:rPr>
                <w:rFonts w:hint="eastAsia"/>
                <w:b w:val="0"/>
                <w:bCs/>
              </w:rPr>
              <w:t>基本污染物 (</w:t>
            </w:r>
            <w:r>
              <w:rPr>
                <w:b w:val="0"/>
                <w:bCs/>
              </w:rPr>
              <w:t>)</w:t>
            </w:r>
            <w:r>
              <w:rPr>
                <w:rFonts w:hint="eastAsia"/>
                <w:b w:val="0"/>
                <w:bCs/>
              </w:rPr>
              <w:t>，其他污染物 (氯化氢、氨气、颗粒物）</w:t>
            </w:r>
          </w:p>
        </w:tc>
        <w:tc>
          <w:tcPr>
            <w:tcW w:w="3587" w:type="dxa"/>
            <w:gridSpan w:val="10"/>
            <w:vAlign w:val="center"/>
          </w:tcPr>
          <w:p>
            <w:pPr>
              <w:pStyle w:val="41"/>
              <w:rPr>
                <w:b w:val="0"/>
                <w:bCs/>
              </w:rPr>
            </w:pPr>
            <w:r>
              <w:rPr>
                <w:rFonts w:hint="eastAsia"/>
                <w:b w:val="0"/>
                <w:bCs/>
              </w:rPr>
              <w:t>包括二次</w:t>
            </w:r>
            <w:r>
              <w:rPr>
                <w:b w:val="0"/>
                <w:bCs/>
              </w:rPr>
              <w:t>PM2.5</w:t>
            </w:r>
            <w:r>
              <w:rPr>
                <w:rFonts w:hint="eastAsia"/>
                <w:b w:val="0"/>
                <w:bCs/>
              </w:rPr>
              <w:t>□</w:t>
            </w:r>
          </w:p>
          <w:p>
            <w:pPr>
              <w:pStyle w:val="41"/>
              <w:rPr>
                <w:b w:val="0"/>
                <w:bCs/>
              </w:rPr>
            </w:pPr>
            <w:r>
              <w:rPr>
                <w:rFonts w:hint="eastAsia"/>
                <w:b w:val="0"/>
                <w:bCs/>
              </w:rPr>
              <w:t>不包括二次</w:t>
            </w:r>
            <w:r>
              <w:rPr>
                <w:b w:val="0"/>
                <w:bCs/>
              </w:rPr>
              <w:t>PM2.5</w:t>
            </w:r>
            <w:r>
              <w:rPr>
                <w:rFonts w:hint="eastAsia"/>
                <w:b w:val="0"/>
                <w:bC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Align w:val="center"/>
          </w:tcPr>
          <w:p>
            <w:pPr>
              <w:pStyle w:val="41"/>
            </w:pPr>
            <w:r>
              <w:rPr>
                <w:rFonts w:hint="eastAsia"/>
              </w:rPr>
              <w:t>评价标准</w:t>
            </w:r>
          </w:p>
        </w:tc>
        <w:tc>
          <w:tcPr>
            <w:tcW w:w="1944" w:type="dxa"/>
            <w:vAlign w:val="center"/>
          </w:tcPr>
          <w:p>
            <w:pPr>
              <w:pStyle w:val="41"/>
            </w:pPr>
            <w:r>
              <w:rPr>
                <w:rFonts w:hint="eastAsia"/>
              </w:rPr>
              <w:t>评价标准</w:t>
            </w:r>
          </w:p>
        </w:tc>
        <w:tc>
          <w:tcPr>
            <w:tcW w:w="1734" w:type="dxa"/>
            <w:gridSpan w:val="4"/>
            <w:vAlign w:val="center"/>
          </w:tcPr>
          <w:p>
            <w:pPr>
              <w:pStyle w:val="41"/>
              <w:rPr>
                <w:b w:val="0"/>
                <w:bCs/>
              </w:rPr>
            </w:pPr>
            <w:r>
              <w:rPr>
                <w:rFonts w:hint="eastAsia"/>
                <w:b w:val="0"/>
                <w:bCs/>
              </w:rPr>
              <w:t>国家标准</w:t>
            </w:r>
            <w:r>
              <w:rPr>
                <w:rFonts w:hint="eastAsia"/>
                <w:b w:val="0"/>
                <w:bCs/>
              </w:rPr>
              <w:sym w:font="Wingdings 2" w:char="0052"/>
            </w:r>
          </w:p>
        </w:tc>
        <w:tc>
          <w:tcPr>
            <w:tcW w:w="1862" w:type="dxa"/>
            <w:gridSpan w:val="6"/>
            <w:vAlign w:val="center"/>
          </w:tcPr>
          <w:p>
            <w:pPr>
              <w:pStyle w:val="41"/>
              <w:rPr>
                <w:b w:val="0"/>
                <w:bCs/>
              </w:rPr>
            </w:pPr>
            <w:r>
              <w:rPr>
                <w:rFonts w:hint="eastAsia"/>
                <w:b w:val="0"/>
                <w:bCs/>
              </w:rPr>
              <w:t>地方标准□</w:t>
            </w:r>
          </w:p>
        </w:tc>
        <w:tc>
          <w:tcPr>
            <w:tcW w:w="1484" w:type="dxa"/>
            <w:gridSpan w:val="5"/>
            <w:vAlign w:val="center"/>
          </w:tcPr>
          <w:p>
            <w:pPr>
              <w:pStyle w:val="41"/>
              <w:rPr>
                <w:b w:val="0"/>
                <w:bCs/>
              </w:rPr>
            </w:pPr>
            <w:r>
              <w:rPr>
                <w:rFonts w:hint="eastAsia"/>
                <w:b w:val="0"/>
                <w:bCs/>
              </w:rPr>
              <w:t>附录D☑</w:t>
            </w:r>
          </w:p>
        </w:tc>
        <w:tc>
          <w:tcPr>
            <w:tcW w:w="2103" w:type="dxa"/>
            <w:gridSpan w:val="5"/>
            <w:vAlign w:val="center"/>
          </w:tcPr>
          <w:p>
            <w:pPr>
              <w:pStyle w:val="41"/>
              <w:rPr>
                <w:b w:val="0"/>
                <w:bCs/>
              </w:rPr>
            </w:pPr>
            <w:r>
              <w:rPr>
                <w:rFonts w:hint="eastAsia"/>
                <w:b w:val="0"/>
                <w:bCs/>
              </w:rPr>
              <w:t>其他标准□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restart"/>
            <w:vAlign w:val="center"/>
          </w:tcPr>
          <w:p>
            <w:pPr>
              <w:pStyle w:val="41"/>
            </w:pPr>
            <w:r>
              <w:rPr>
                <w:rFonts w:hint="eastAsia"/>
              </w:rPr>
              <w:t>现状评价</w:t>
            </w:r>
          </w:p>
        </w:tc>
        <w:tc>
          <w:tcPr>
            <w:tcW w:w="1944" w:type="dxa"/>
            <w:vAlign w:val="center"/>
          </w:tcPr>
          <w:p>
            <w:pPr>
              <w:pStyle w:val="41"/>
            </w:pPr>
            <w:r>
              <w:rPr>
                <w:rFonts w:hint="eastAsia"/>
              </w:rPr>
              <w:t>环境功能区</w:t>
            </w:r>
          </w:p>
        </w:tc>
        <w:tc>
          <w:tcPr>
            <w:tcW w:w="1734" w:type="dxa"/>
            <w:gridSpan w:val="4"/>
            <w:vAlign w:val="center"/>
          </w:tcPr>
          <w:p>
            <w:pPr>
              <w:pStyle w:val="41"/>
              <w:rPr>
                <w:b w:val="0"/>
                <w:bCs/>
              </w:rPr>
            </w:pPr>
            <w:r>
              <w:rPr>
                <w:rFonts w:hint="eastAsia"/>
                <w:b w:val="0"/>
                <w:bCs/>
              </w:rPr>
              <w:t>一类区□</w:t>
            </w:r>
          </w:p>
        </w:tc>
        <w:tc>
          <w:tcPr>
            <w:tcW w:w="1862" w:type="dxa"/>
            <w:gridSpan w:val="6"/>
            <w:vAlign w:val="center"/>
          </w:tcPr>
          <w:p>
            <w:pPr>
              <w:pStyle w:val="41"/>
              <w:rPr>
                <w:b w:val="0"/>
                <w:bCs/>
              </w:rPr>
            </w:pPr>
            <w:r>
              <w:rPr>
                <w:rFonts w:hint="eastAsia"/>
                <w:b w:val="0"/>
                <w:bCs/>
              </w:rPr>
              <w:t>二类区☑</w:t>
            </w:r>
          </w:p>
        </w:tc>
        <w:tc>
          <w:tcPr>
            <w:tcW w:w="3587" w:type="dxa"/>
            <w:gridSpan w:val="10"/>
            <w:vAlign w:val="center"/>
          </w:tcPr>
          <w:p>
            <w:pPr>
              <w:pStyle w:val="41"/>
              <w:rPr>
                <w:b w:val="0"/>
                <w:bCs/>
              </w:rPr>
            </w:pPr>
            <w:r>
              <w:rPr>
                <w:rFonts w:hint="eastAsia"/>
                <w:b w:val="0"/>
                <w:bCs/>
              </w:rPr>
              <w:t>一类区和二类区□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continue"/>
            <w:vAlign w:val="center"/>
          </w:tcPr>
          <w:p>
            <w:pPr>
              <w:pStyle w:val="41"/>
            </w:pPr>
          </w:p>
        </w:tc>
        <w:tc>
          <w:tcPr>
            <w:tcW w:w="1944" w:type="dxa"/>
            <w:vAlign w:val="center"/>
          </w:tcPr>
          <w:p>
            <w:pPr>
              <w:pStyle w:val="41"/>
            </w:pPr>
            <w:r>
              <w:rPr>
                <w:rFonts w:hint="eastAsia"/>
              </w:rPr>
              <w:t>评价基准年</w:t>
            </w:r>
          </w:p>
        </w:tc>
        <w:tc>
          <w:tcPr>
            <w:tcW w:w="7183" w:type="dxa"/>
            <w:gridSpan w:val="20"/>
            <w:vAlign w:val="center"/>
          </w:tcPr>
          <w:p>
            <w:pPr>
              <w:pStyle w:val="41"/>
              <w:rPr>
                <w:b w:val="0"/>
                <w:bCs/>
              </w:rPr>
            </w:pPr>
            <w:r>
              <w:rPr>
                <w:rFonts w:hint="eastAsia"/>
                <w:b w:val="0"/>
                <w:bCs/>
              </w:rPr>
              <w:t>（2020）年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环境空气质量</w:t>
            </w:r>
          </w:p>
          <w:p>
            <w:pPr>
              <w:pStyle w:val="41"/>
            </w:pPr>
            <w:r>
              <w:rPr>
                <w:rFonts w:hint="eastAsia"/>
              </w:rPr>
              <w:t>现状调查数据来源</w:t>
            </w:r>
          </w:p>
        </w:tc>
        <w:tc>
          <w:tcPr>
            <w:tcW w:w="3317" w:type="dxa"/>
            <w:gridSpan w:val="8"/>
            <w:vAlign w:val="center"/>
          </w:tcPr>
          <w:p>
            <w:pPr>
              <w:pStyle w:val="41"/>
              <w:rPr>
                <w:b w:val="0"/>
                <w:bCs/>
              </w:rPr>
            </w:pPr>
            <w:r>
              <w:rPr>
                <w:rFonts w:hint="eastAsia"/>
                <w:b w:val="0"/>
                <w:bCs/>
              </w:rPr>
              <w:t>长期例行监测数据□</w:t>
            </w:r>
          </w:p>
        </w:tc>
        <w:tc>
          <w:tcPr>
            <w:tcW w:w="2328" w:type="dxa"/>
            <w:gridSpan w:val="10"/>
            <w:vAlign w:val="center"/>
          </w:tcPr>
          <w:p>
            <w:pPr>
              <w:pStyle w:val="41"/>
              <w:rPr>
                <w:b w:val="0"/>
                <w:bCs/>
              </w:rPr>
            </w:pPr>
            <w:r>
              <w:rPr>
                <w:rFonts w:hint="eastAsia"/>
                <w:b w:val="0"/>
                <w:bCs/>
              </w:rPr>
              <w:t>主管部门发布的数据□</w:t>
            </w:r>
          </w:p>
        </w:tc>
        <w:tc>
          <w:tcPr>
            <w:tcW w:w="1538" w:type="dxa"/>
            <w:gridSpan w:val="2"/>
            <w:vAlign w:val="center"/>
          </w:tcPr>
          <w:p>
            <w:pPr>
              <w:pStyle w:val="41"/>
              <w:rPr>
                <w:b w:val="0"/>
                <w:bCs/>
              </w:rPr>
            </w:pPr>
            <w:r>
              <w:rPr>
                <w:rFonts w:hint="eastAsia"/>
                <w:b w:val="0"/>
                <w:bCs/>
              </w:rPr>
              <w:t>现状补充监测☑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continue"/>
            <w:vAlign w:val="center"/>
          </w:tcPr>
          <w:p>
            <w:pPr>
              <w:pStyle w:val="41"/>
            </w:pPr>
          </w:p>
        </w:tc>
        <w:tc>
          <w:tcPr>
            <w:tcW w:w="1944" w:type="dxa"/>
            <w:vAlign w:val="center"/>
          </w:tcPr>
          <w:p>
            <w:pPr>
              <w:pStyle w:val="41"/>
            </w:pPr>
            <w:r>
              <w:rPr>
                <w:rFonts w:hint="eastAsia"/>
              </w:rPr>
              <w:t>现状评价</w:t>
            </w:r>
          </w:p>
        </w:tc>
        <w:tc>
          <w:tcPr>
            <w:tcW w:w="3317" w:type="dxa"/>
            <w:gridSpan w:val="8"/>
            <w:vAlign w:val="center"/>
          </w:tcPr>
          <w:p>
            <w:pPr>
              <w:pStyle w:val="41"/>
              <w:rPr>
                <w:b w:val="0"/>
                <w:bCs/>
              </w:rPr>
            </w:pPr>
            <w:r>
              <w:rPr>
                <w:rFonts w:hint="eastAsia"/>
                <w:b w:val="0"/>
                <w:bCs/>
              </w:rPr>
              <w:t>达标区☑</w:t>
            </w:r>
          </w:p>
        </w:tc>
        <w:tc>
          <w:tcPr>
            <w:tcW w:w="3866" w:type="dxa"/>
            <w:gridSpan w:val="12"/>
            <w:vAlign w:val="center"/>
          </w:tcPr>
          <w:p>
            <w:pPr>
              <w:pStyle w:val="41"/>
              <w:rPr>
                <w:b w:val="0"/>
                <w:bCs/>
              </w:rPr>
            </w:pPr>
            <w:r>
              <w:rPr>
                <w:rFonts w:hint="eastAsia"/>
                <w:b w:val="0"/>
                <w:bCs/>
              </w:rPr>
              <w:t>不达标区□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Align w:val="center"/>
          </w:tcPr>
          <w:p>
            <w:pPr>
              <w:pStyle w:val="41"/>
            </w:pPr>
            <w:r>
              <w:rPr>
                <w:rFonts w:hint="eastAsia"/>
              </w:rPr>
              <w:t>污染源调查</w:t>
            </w:r>
          </w:p>
        </w:tc>
        <w:tc>
          <w:tcPr>
            <w:tcW w:w="1944" w:type="dxa"/>
            <w:vAlign w:val="center"/>
          </w:tcPr>
          <w:p>
            <w:pPr>
              <w:pStyle w:val="41"/>
            </w:pPr>
            <w:r>
              <w:rPr>
                <w:rFonts w:hint="eastAsia"/>
              </w:rPr>
              <w:t>调查内容</w:t>
            </w:r>
          </w:p>
        </w:tc>
        <w:tc>
          <w:tcPr>
            <w:tcW w:w="2204" w:type="dxa"/>
            <w:gridSpan w:val="5"/>
            <w:vAlign w:val="center"/>
          </w:tcPr>
          <w:p>
            <w:pPr>
              <w:pStyle w:val="41"/>
              <w:rPr>
                <w:b w:val="0"/>
                <w:bCs/>
              </w:rPr>
            </w:pPr>
            <w:r>
              <w:rPr>
                <w:rFonts w:hint="eastAsia"/>
                <w:b w:val="0"/>
                <w:bCs/>
              </w:rPr>
              <w:t xml:space="preserve">  本项目正常排放源☑</w:t>
            </w:r>
          </w:p>
          <w:p>
            <w:pPr>
              <w:pStyle w:val="41"/>
              <w:rPr>
                <w:b w:val="0"/>
                <w:bCs/>
              </w:rPr>
            </w:pPr>
            <w:r>
              <w:rPr>
                <w:rFonts w:hint="eastAsia"/>
                <w:b w:val="0"/>
                <w:bCs/>
              </w:rPr>
              <w:t>本项目非正常排放源☑</w:t>
            </w:r>
          </w:p>
          <w:p>
            <w:pPr>
              <w:pStyle w:val="41"/>
              <w:rPr>
                <w:b w:val="0"/>
                <w:bCs/>
              </w:rPr>
            </w:pPr>
            <w:r>
              <w:rPr>
                <w:rFonts w:hint="eastAsia"/>
                <w:b w:val="0"/>
                <w:bCs/>
              </w:rPr>
              <w:t xml:space="preserve">        现有污染源□</w:t>
            </w:r>
          </w:p>
        </w:tc>
        <w:tc>
          <w:tcPr>
            <w:tcW w:w="1802" w:type="dxa"/>
            <w:gridSpan w:val="7"/>
            <w:vAlign w:val="center"/>
          </w:tcPr>
          <w:p>
            <w:pPr>
              <w:pStyle w:val="41"/>
              <w:rPr>
                <w:b w:val="0"/>
                <w:bCs/>
              </w:rPr>
            </w:pPr>
            <w:r>
              <w:rPr>
                <w:rFonts w:hint="eastAsia"/>
                <w:b w:val="0"/>
                <w:bCs/>
              </w:rPr>
              <w:t>拟替代的污染源□</w:t>
            </w:r>
          </w:p>
        </w:tc>
        <w:tc>
          <w:tcPr>
            <w:tcW w:w="1639" w:type="dxa"/>
            <w:gridSpan w:val="6"/>
            <w:vAlign w:val="center"/>
          </w:tcPr>
          <w:p>
            <w:pPr>
              <w:pStyle w:val="41"/>
              <w:rPr>
                <w:b w:val="0"/>
                <w:bCs/>
              </w:rPr>
            </w:pPr>
            <w:r>
              <w:rPr>
                <w:rFonts w:hint="eastAsia"/>
                <w:b w:val="0"/>
                <w:bCs/>
              </w:rPr>
              <w:t>其他在建、拟建项目污染源□</w:t>
            </w:r>
          </w:p>
        </w:tc>
        <w:tc>
          <w:tcPr>
            <w:tcW w:w="1538" w:type="dxa"/>
            <w:gridSpan w:val="2"/>
            <w:vAlign w:val="center"/>
          </w:tcPr>
          <w:p>
            <w:pPr>
              <w:pStyle w:val="41"/>
              <w:rPr>
                <w:b w:val="0"/>
                <w:bCs/>
              </w:rPr>
            </w:pPr>
            <w:r>
              <w:rPr>
                <w:rFonts w:hint="eastAsia"/>
                <w:b w:val="0"/>
                <w:bCs/>
              </w:rPr>
              <w:t>区域污染源□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restart"/>
            <w:vAlign w:val="center"/>
          </w:tcPr>
          <w:p>
            <w:pPr>
              <w:pStyle w:val="41"/>
            </w:pPr>
            <w:r>
              <w:rPr>
                <w:rFonts w:hint="eastAsia"/>
              </w:rPr>
              <w:t>大气环境影响预测与评价</w:t>
            </w:r>
          </w:p>
        </w:tc>
        <w:tc>
          <w:tcPr>
            <w:tcW w:w="1944" w:type="dxa"/>
            <w:vAlign w:val="center"/>
          </w:tcPr>
          <w:p>
            <w:pPr>
              <w:pStyle w:val="41"/>
            </w:pPr>
            <w:r>
              <w:rPr>
                <w:rFonts w:hint="eastAsia"/>
              </w:rPr>
              <w:t>预测模型</w:t>
            </w:r>
          </w:p>
        </w:tc>
        <w:tc>
          <w:tcPr>
            <w:tcW w:w="997" w:type="dxa"/>
            <w:vAlign w:val="center"/>
          </w:tcPr>
          <w:p>
            <w:pPr>
              <w:pStyle w:val="41"/>
              <w:rPr>
                <w:b w:val="0"/>
                <w:bCs/>
              </w:rPr>
            </w:pPr>
            <w:r>
              <w:rPr>
                <w:rFonts w:hint="eastAsia"/>
                <w:b w:val="0"/>
                <w:bCs/>
              </w:rPr>
              <w:t>AERMOD</w:t>
            </w:r>
          </w:p>
          <w:p>
            <w:pPr>
              <w:pStyle w:val="41"/>
              <w:rPr>
                <w:b w:val="0"/>
                <w:bCs/>
              </w:rPr>
            </w:pPr>
            <w:r>
              <w:rPr>
                <w:rFonts w:hint="eastAsia"/>
                <w:b w:val="0"/>
                <w:bCs/>
              </w:rPr>
              <w:t>☑</w:t>
            </w:r>
          </w:p>
        </w:tc>
        <w:tc>
          <w:tcPr>
            <w:tcW w:w="737" w:type="dxa"/>
            <w:gridSpan w:val="3"/>
            <w:vAlign w:val="center"/>
          </w:tcPr>
          <w:p>
            <w:pPr>
              <w:pStyle w:val="41"/>
              <w:rPr>
                <w:b w:val="0"/>
                <w:bCs/>
              </w:rPr>
            </w:pPr>
            <w:r>
              <w:rPr>
                <w:rFonts w:hint="eastAsia"/>
                <w:b w:val="0"/>
                <w:bCs/>
              </w:rPr>
              <w:t>ADMS</w:t>
            </w:r>
          </w:p>
          <w:p>
            <w:pPr>
              <w:pStyle w:val="41"/>
              <w:rPr>
                <w:b w:val="0"/>
                <w:bCs/>
              </w:rPr>
            </w:pPr>
            <w:r>
              <w:rPr>
                <w:rFonts w:hint="eastAsia"/>
                <w:b w:val="0"/>
                <w:bCs/>
              </w:rPr>
              <w:t>□</w:t>
            </w:r>
          </w:p>
        </w:tc>
        <w:tc>
          <w:tcPr>
            <w:tcW w:w="1290" w:type="dxa"/>
            <w:gridSpan w:val="3"/>
            <w:vAlign w:val="center"/>
          </w:tcPr>
          <w:p>
            <w:pPr>
              <w:pStyle w:val="41"/>
              <w:rPr>
                <w:b w:val="0"/>
                <w:bCs/>
              </w:rPr>
            </w:pPr>
            <w:r>
              <w:rPr>
                <w:rFonts w:hint="eastAsia"/>
                <w:b w:val="0"/>
                <w:bCs/>
              </w:rPr>
              <w:t>AUSTAL2000</w:t>
            </w:r>
          </w:p>
          <w:p>
            <w:pPr>
              <w:pStyle w:val="41"/>
              <w:rPr>
                <w:b w:val="0"/>
                <w:bCs/>
              </w:rPr>
            </w:pPr>
            <w:r>
              <w:rPr>
                <w:rFonts w:hint="eastAsia"/>
                <w:b w:val="0"/>
                <w:bCs/>
              </w:rPr>
              <w:t>□</w:t>
            </w:r>
          </w:p>
        </w:tc>
        <w:tc>
          <w:tcPr>
            <w:tcW w:w="1344" w:type="dxa"/>
            <w:gridSpan w:val="7"/>
            <w:vAlign w:val="center"/>
          </w:tcPr>
          <w:p>
            <w:pPr>
              <w:pStyle w:val="41"/>
              <w:rPr>
                <w:b w:val="0"/>
                <w:bCs/>
              </w:rPr>
            </w:pPr>
            <w:r>
              <w:rPr>
                <w:rFonts w:hint="eastAsia"/>
                <w:b w:val="0"/>
                <w:bCs/>
              </w:rPr>
              <w:t>EDMS/AEDT</w:t>
            </w:r>
          </w:p>
          <w:p>
            <w:pPr>
              <w:pStyle w:val="41"/>
              <w:rPr>
                <w:b w:val="0"/>
                <w:bCs/>
              </w:rPr>
            </w:pPr>
            <w:r>
              <w:rPr>
                <w:rFonts w:hint="eastAsia"/>
                <w:b w:val="0"/>
                <w:bCs/>
              </w:rPr>
              <w:t>□</w:t>
            </w:r>
          </w:p>
        </w:tc>
        <w:tc>
          <w:tcPr>
            <w:tcW w:w="1069" w:type="dxa"/>
            <w:gridSpan w:val="3"/>
            <w:vAlign w:val="center"/>
          </w:tcPr>
          <w:p>
            <w:pPr>
              <w:pStyle w:val="41"/>
              <w:rPr>
                <w:b w:val="0"/>
                <w:bCs/>
              </w:rPr>
            </w:pPr>
            <w:r>
              <w:rPr>
                <w:rFonts w:hint="eastAsia"/>
                <w:b w:val="0"/>
                <w:bCs/>
              </w:rPr>
              <w:t>CALPUFF</w:t>
            </w:r>
          </w:p>
          <w:p>
            <w:pPr>
              <w:pStyle w:val="41"/>
              <w:rPr>
                <w:b w:val="0"/>
                <w:bCs/>
              </w:rPr>
            </w:pPr>
            <w:r>
              <w:rPr>
                <w:rFonts w:hint="eastAsia"/>
                <w:b w:val="0"/>
                <w:bCs/>
              </w:rPr>
              <w:t>□</w:t>
            </w:r>
          </w:p>
        </w:tc>
        <w:tc>
          <w:tcPr>
            <w:tcW w:w="1034" w:type="dxa"/>
            <w:gridSpan w:val="2"/>
            <w:vAlign w:val="center"/>
          </w:tcPr>
          <w:p>
            <w:pPr>
              <w:pStyle w:val="41"/>
              <w:rPr>
                <w:b w:val="0"/>
                <w:bCs/>
              </w:rPr>
            </w:pPr>
            <w:r>
              <w:rPr>
                <w:rFonts w:hint="eastAsia"/>
                <w:b w:val="0"/>
                <w:bCs/>
              </w:rPr>
              <w:t>网格模型</w:t>
            </w:r>
          </w:p>
          <w:p>
            <w:pPr>
              <w:pStyle w:val="41"/>
              <w:rPr>
                <w:b w:val="0"/>
                <w:bCs/>
              </w:rPr>
            </w:pPr>
            <w:r>
              <w:rPr>
                <w:rFonts w:hint="eastAsia"/>
                <w:b w:val="0"/>
                <w:bCs/>
              </w:rPr>
              <w:t>□</w:t>
            </w:r>
          </w:p>
        </w:tc>
        <w:tc>
          <w:tcPr>
            <w:tcW w:w="712" w:type="dxa"/>
            <w:vAlign w:val="center"/>
          </w:tcPr>
          <w:p>
            <w:pPr>
              <w:pStyle w:val="41"/>
              <w:rPr>
                <w:b w:val="0"/>
                <w:bCs/>
              </w:rPr>
            </w:pPr>
            <w:r>
              <w:rPr>
                <w:rFonts w:hint="eastAsia"/>
                <w:b w:val="0"/>
                <w:bCs/>
              </w:rPr>
              <w:t>其他</w:t>
            </w:r>
          </w:p>
          <w:p>
            <w:pPr>
              <w:pStyle w:val="41"/>
              <w:rPr>
                <w:b w:val="0"/>
                <w:bCs/>
              </w:rPr>
            </w:pPr>
            <w:r>
              <w:rPr>
                <w:rFonts w:hint="eastAsia"/>
                <w:b w:val="0"/>
                <w:bC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预测范围</w:t>
            </w:r>
          </w:p>
        </w:tc>
        <w:tc>
          <w:tcPr>
            <w:tcW w:w="1734" w:type="dxa"/>
            <w:gridSpan w:val="4"/>
            <w:vAlign w:val="center"/>
          </w:tcPr>
          <w:p>
            <w:pPr>
              <w:pStyle w:val="41"/>
              <w:rPr>
                <w:b w:val="0"/>
                <w:bCs/>
              </w:rPr>
            </w:pPr>
            <w:r>
              <w:rPr>
                <w:rFonts w:hint="eastAsia"/>
                <w:b w:val="0"/>
                <w:bCs/>
              </w:rPr>
              <w:t>边长≥50km□</w:t>
            </w:r>
          </w:p>
        </w:tc>
        <w:tc>
          <w:tcPr>
            <w:tcW w:w="3703" w:type="dxa"/>
            <w:gridSpan w:val="13"/>
            <w:vAlign w:val="center"/>
          </w:tcPr>
          <w:p>
            <w:pPr>
              <w:pStyle w:val="41"/>
              <w:rPr>
                <w:b w:val="0"/>
                <w:bCs/>
              </w:rPr>
            </w:pPr>
            <w:r>
              <w:rPr>
                <w:rFonts w:hint="eastAsia"/>
                <w:b w:val="0"/>
                <w:bCs/>
              </w:rPr>
              <w:t>边长5～50km□</w:t>
            </w:r>
          </w:p>
        </w:tc>
        <w:tc>
          <w:tcPr>
            <w:tcW w:w="1746" w:type="dxa"/>
            <w:gridSpan w:val="3"/>
            <w:vAlign w:val="center"/>
          </w:tcPr>
          <w:p>
            <w:pPr>
              <w:pStyle w:val="41"/>
              <w:rPr>
                <w:b w:val="0"/>
                <w:bCs/>
              </w:rPr>
            </w:pPr>
            <w:r>
              <w:rPr>
                <w:rFonts w:hint="eastAsia"/>
                <w:b w:val="0"/>
                <w:bCs/>
              </w:rPr>
              <w:t>边长=5km☑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continue"/>
            <w:vAlign w:val="center"/>
          </w:tcPr>
          <w:p>
            <w:pPr>
              <w:pStyle w:val="41"/>
            </w:pPr>
          </w:p>
        </w:tc>
        <w:tc>
          <w:tcPr>
            <w:tcW w:w="1944" w:type="dxa"/>
            <w:vAlign w:val="center"/>
          </w:tcPr>
          <w:p>
            <w:pPr>
              <w:pStyle w:val="41"/>
            </w:pPr>
            <w:r>
              <w:rPr>
                <w:rFonts w:hint="eastAsia"/>
              </w:rPr>
              <w:t>预测因子</w:t>
            </w:r>
          </w:p>
        </w:tc>
        <w:tc>
          <w:tcPr>
            <w:tcW w:w="4300" w:type="dxa"/>
            <w:gridSpan w:val="13"/>
            <w:vAlign w:val="center"/>
          </w:tcPr>
          <w:p>
            <w:pPr>
              <w:pStyle w:val="41"/>
              <w:rPr>
                <w:b w:val="0"/>
                <w:bCs/>
              </w:rPr>
            </w:pPr>
            <w:r>
              <w:rPr>
                <w:rFonts w:hint="eastAsia"/>
                <w:b w:val="0"/>
                <w:bCs/>
              </w:rPr>
              <w:t>预测因子（PM</w:t>
            </w:r>
            <w:r>
              <w:rPr>
                <w:rFonts w:hint="eastAsia"/>
                <w:b w:val="0"/>
                <w:bCs/>
                <w:vertAlign w:val="subscript"/>
              </w:rPr>
              <w:t>10</w:t>
            </w:r>
            <w:r>
              <w:rPr>
                <w:rFonts w:hint="eastAsia"/>
                <w:b w:val="0"/>
                <w:bCs/>
              </w:rPr>
              <w:t>、SO</w:t>
            </w:r>
            <w:r>
              <w:rPr>
                <w:rFonts w:hint="eastAsia"/>
                <w:b w:val="0"/>
                <w:bCs/>
                <w:vertAlign w:val="subscript"/>
              </w:rPr>
              <w:t>2</w:t>
            </w:r>
            <w:r>
              <w:rPr>
                <w:rFonts w:hint="eastAsia"/>
                <w:b w:val="0"/>
                <w:bCs/>
              </w:rPr>
              <w:t>、NO</w:t>
            </w:r>
            <w:r>
              <w:rPr>
                <w:rFonts w:hint="eastAsia"/>
                <w:b w:val="0"/>
                <w:bCs/>
                <w:vertAlign w:val="subscript"/>
              </w:rPr>
              <w:t>X</w:t>
            </w:r>
            <w:r>
              <w:rPr>
                <w:rFonts w:hint="eastAsia"/>
                <w:b w:val="0"/>
                <w:bCs/>
              </w:rPr>
              <w:t>、NH</w:t>
            </w:r>
            <w:r>
              <w:rPr>
                <w:rFonts w:hint="eastAsia"/>
                <w:b w:val="0"/>
                <w:bCs/>
                <w:vertAlign w:val="subscript"/>
              </w:rPr>
              <w:t>3</w:t>
            </w:r>
            <w:r>
              <w:rPr>
                <w:rFonts w:hint="eastAsia"/>
                <w:b w:val="0"/>
                <w:bCs/>
              </w:rPr>
              <w:t>、HCl）</w:t>
            </w:r>
          </w:p>
        </w:tc>
        <w:tc>
          <w:tcPr>
            <w:tcW w:w="2883" w:type="dxa"/>
            <w:gridSpan w:val="7"/>
            <w:vAlign w:val="center"/>
          </w:tcPr>
          <w:p>
            <w:pPr>
              <w:pStyle w:val="41"/>
              <w:rPr>
                <w:b w:val="0"/>
                <w:bCs/>
              </w:rPr>
            </w:pPr>
            <w:r>
              <w:rPr>
                <w:rFonts w:hint="eastAsia"/>
                <w:b w:val="0"/>
                <w:bCs/>
              </w:rPr>
              <w:t xml:space="preserve">  包括二次PM2.5□</w:t>
            </w:r>
          </w:p>
          <w:p>
            <w:pPr>
              <w:pStyle w:val="41"/>
              <w:rPr>
                <w:b w:val="0"/>
                <w:bCs/>
              </w:rPr>
            </w:pPr>
            <w:r>
              <w:rPr>
                <w:rFonts w:hint="eastAsia"/>
                <w:b w:val="0"/>
                <w:bCs/>
              </w:rPr>
              <w:t>不包括二次PM2.5☑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正常排放短期浓度贡献值</w:t>
            </w:r>
          </w:p>
        </w:tc>
        <w:tc>
          <w:tcPr>
            <w:tcW w:w="4300" w:type="dxa"/>
            <w:gridSpan w:val="13"/>
            <w:vAlign w:val="center"/>
          </w:tcPr>
          <w:p>
            <w:pPr>
              <w:pStyle w:val="41"/>
              <w:rPr>
                <w:b w:val="0"/>
                <w:bCs/>
              </w:rPr>
            </w:pPr>
            <w:r>
              <w:rPr>
                <w:rFonts w:hint="eastAsia"/>
                <w:b w:val="0"/>
                <w:bCs/>
              </w:rPr>
              <w:t>C本项目最大占标率≤100%☑</w:t>
            </w:r>
          </w:p>
        </w:tc>
        <w:tc>
          <w:tcPr>
            <w:tcW w:w="2883" w:type="dxa"/>
            <w:gridSpan w:val="7"/>
            <w:vAlign w:val="center"/>
          </w:tcPr>
          <w:p>
            <w:pPr>
              <w:pStyle w:val="41"/>
              <w:rPr>
                <w:b w:val="0"/>
                <w:bCs/>
              </w:rPr>
            </w:pPr>
            <w:r>
              <w:rPr>
                <w:rFonts w:hint="eastAsia"/>
                <w:b w:val="0"/>
                <w:bCs/>
              </w:rPr>
              <w:t>C本项目最大占标率＞100%□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4" w:hRule="atLeast"/>
          <w:jc w:val="center"/>
        </w:trPr>
        <w:tc>
          <w:tcPr>
            <w:tcW w:w="909" w:type="dxa"/>
            <w:vMerge w:val="continue"/>
            <w:vAlign w:val="center"/>
          </w:tcPr>
          <w:p>
            <w:pPr>
              <w:pStyle w:val="41"/>
            </w:pPr>
          </w:p>
        </w:tc>
        <w:tc>
          <w:tcPr>
            <w:tcW w:w="1944" w:type="dxa"/>
            <w:vMerge w:val="restart"/>
            <w:vAlign w:val="center"/>
          </w:tcPr>
          <w:p>
            <w:pPr>
              <w:pStyle w:val="41"/>
            </w:pPr>
            <w:r>
              <w:rPr>
                <w:rFonts w:hint="eastAsia"/>
              </w:rPr>
              <w:t>正常排放年均浓度贡献值</w:t>
            </w:r>
          </w:p>
        </w:tc>
        <w:tc>
          <w:tcPr>
            <w:tcW w:w="1607" w:type="dxa"/>
            <w:gridSpan w:val="2"/>
            <w:tcBorders>
              <w:bottom w:val="single" w:color="auto" w:sz="4" w:space="0"/>
            </w:tcBorders>
            <w:vAlign w:val="center"/>
          </w:tcPr>
          <w:p>
            <w:pPr>
              <w:pStyle w:val="41"/>
              <w:rPr>
                <w:b w:val="0"/>
                <w:bCs/>
              </w:rPr>
            </w:pPr>
            <w:r>
              <w:rPr>
                <w:rFonts w:hint="eastAsia"/>
                <w:b w:val="0"/>
                <w:bCs/>
              </w:rPr>
              <w:t>一类区</w:t>
            </w:r>
          </w:p>
        </w:tc>
        <w:tc>
          <w:tcPr>
            <w:tcW w:w="2693" w:type="dxa"/>
            <w:gridSpan w:val="11"/>
            <w:tcBorders>
              <w:bottom w:val="single" w:color="auto" w:sz="4" w:space="0"/>
            </w:tcBorders>
            <w:vAlign w:val="center"/>
          </w:tcPr>
          <w:p>
            <w:pPr>
              <w:pStyle w:val="41"/>
              <w:rPr>
                <w:b w:val="0"/>
                <w:bCs/>
              </w:rPr>
            </w:pPr>
            <w:r>
              <w:rPr>
                <w:rFonts w:hint="eastAsia"/>
                <w:b w:val="0"/>
                <w:bCs/>
              </w:rPr>
              <w:t>C本项目最大占标率≤10%□</w:t>
            </w:r>
          </w:p>
        </w:tc>
        <w:tc>
          <w:tcPr>
            <w:tcW w:w="2883" w:type="dxa"/>
            <w:gridSpan w:val="7"/>
            <w:tcBorders>
              <w:bottom w:val="single" w:color="auto" w:sz="4" w:space="0"/>
            </w:tcBorders>
            <w:vAlign w:val="center"/>
          </w:tcPr>
          <w:p>
            <w:pPr>
              <w:pStyle w:val="41"/>
              <w:rPr>
                <w:b w:val="0"/>
                <w:bCs/>
              </w:rPr>
            </w:pPr>
            <w:r>
              <w:rPr>
                <w:rFonts w:hint="eastAsia"/>
                <w:b w:val="0"/>
                <w:bCs/>
              </w:rPr>
              <w:t>C本项目最大占标率＞10%□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jc w:val="center"/>
        </w:trPr>
        <w:tc>
          <w:tcPr>
            <w:tcW w:w="909" w:type="dxa"/>
            <w:vMerge w:val="continue"/>
            <w:vAlign w:val="center"/>
          </w:tcPr>
          <w:p>
            <w:pPr>
              <w:pStyle w:val="41"/>
            </w:pPr>
          </w:p>
        </w:tc>
        <w:tc>
          <w:tcPr>
            <w:tcW w:w="1944" w:type="dxa"/>
            <w:vMerge w:val="continue"/>
            <w:vAlign w:val="center"/>
          </w:tcPr>
          <w:p>
            <w:pPr>
              <w:pStyle w:val="41"/>
            </w:pPr>
          </w:p>
        </w:tc>
        <w:tc>
          <w:tcPr>
            <w:tcW w:w="1607" w:type="dxa"/>
            <w:gridSpan w:val="2"/>
            <w:tcBorders>
              <w:top w:val="single" w:color="auto" w:sz="4" w:space="0"/>
            </w:tcBorders>
            <w:vAlign w:val="center"/>
          </w:tcPr>
          <w:p>
            <w:pPr>
              <w:pStyle w:val="41"/>
              <w:rPr>
                <w:b w:val="0"/>
                <w:bCs/>
              </w:rPr>
            </w:pPr>
            <w:r>
              <w:rPr>
                <w:rFonts w:hint="eastAsia"/>
                <w:b w:val="0"/>
                <w:bCs/>
              </w:rPr>
              <w:t>二类区</w:t>
            </w:r>
          </w:p>
        </w:tc>
        <w:tc>
          <w:tcPr>
            <w:tcW w:w="2693" w:type="dxa"/>
            <w:gridSpan w:val="11"/>
            <w:tcBorders>
              <w:top w:val="single" w:color="auto" w:sz="4" w:space="0"/>
            </w:tcBorders>
            <w:vAlign w:val="center"/>
          </w:tcPr>
          <w:p>
            <w:pPr>
              <w:pStyle w:val="41"/>
              <w:rPr>
                <w:b w:val="0"/>
                <w:bCs/>
              </w:rPr>
            </w:pPr>
            <w:r>
              <w:rPr>
                <w:rFonts w:hint="eastAsia"/>
                <w:b w:val="0"/>
                <w:bCs/>
              </w:rPr>
              <w:t>C本项目最大占标率≤30%</w:t>
            </w:r>
            <w:r>
              <w:rPr>
                <w:rFonts w:hint="eastAsia"/>
                <w:b w:val="0"/>
                <w:bCs/>
              </w:rPr>
              <w:sym w:font="Wingdings 2" w:char="0052"/>
            </w:r>
          </w:p>
        </w:tc>
        <w:tc>
          <w:tcPr>
            <w:tcW w:w="2883" w:type="dxa"/>
            <w:gridSpan w:val="7"/>
            <w:tcBorders>
              <w:top w:val="single" w:color="auto" w:sz="4" w:space="0"/>
            </w:tcBorders>
            <w:vAlign w:val="center"/>
          </w:tcPr>
          <w:p>
            <w:pPr>
              <w:pStyle w:val="41"/>
              <w:rPr>
                <w:b w:val="0"/>
                <w:bCs/>
              </w:rPr>
            </w:pPr>
            <w:r>
              <w:rPr>
                <w:rFonts w:hint="eastAsia"/>
                <w:b w:val="0"/>
                <w:bCs/>
              </w:rPr>
              <w:t>C本项目最大占标率＞30%</w:t>
            </w:r>
            <w:r>
              <w:rPr>
                <w:rFonts w:hint="eastAsia"/>
                <w:b w:val="0"/>
                <w:bCs/>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非正常排放1h浓度贡献值</w:t>
            </w:r>
          </w:p>
        </w:tc>
        <w:tc>
          <w:tcPr>
            <w:tcW w:w="1607" w:type="dxa"/>
            <w:gridSpan w:val="2"/>
            <w:vAlign w:val="center"/>
          </w:tcPr>
          <w:p>
            <w:pPr>
              <w:pStyle w:val="41"/>
              <w:rPr>
                <w:b w:val="0"/>
                <w:bCs/>
              </w:rPr>
            </w:pPr>
            <w:r>
              <w:rPr>
                <w:rFonts w:hint="eastAsia"/>
                <w:b w:val="0"/>
                <w:bCs/>
              </w:rPr>
              <w:t>非正常持续时长（1）h</w:t>
            </w:r>
          </w:p>
        </w:tc>
        <w:tc>
          <w:tcPr>
            <w:tcW w:w="2693" w:type="dxa"/>
            <w:gridSpan w:val="11"/>
            <w:vAlign w:val="center"/>
          </w:tcPr>
          <w:p>
            <w:pPr>
              <w:pStyle w:val="41"/>
              <w:rPr>
                <w:b w:val="0"/>
                <w:bCs/>
              </w:rPr>
            </w:pPr>
            <w:r>
              <w:rPr>
                <w:rFonts w:hint="eastAsia"/>
                <w:b w:val="0"/>
                <w:bCs/>
              </w:rPr>
              <w:t>C非正常占标率≤100%□</w:t>
            </w:r>
          </w:p>
        </w:tc>
        <w:tc>
          <w:tcPr>
            <w:tcW w:w="2883" w:type="dxa"/>
            <w:gridSpan w:val="7"/>
            <w:vAlign w:val="center"/>
          </w:tcPr>
          <w:p>
            <w:pPr>
              <w:pStyle w:val="41"/>
              <w:rPr>
                <w:b w:val="0"/>
                <w:bCs/>
              </w:rPr>
            </w:pPr>
            <w:r>
              <w:rPr>
                <w:rFonts w:hint="eastAsia"/>
                <w:b w:val="0"/>
                <w:bCs/>
              </w:rPr>
              <w:t>C非正常占标率＞100%☑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continue"/>
            <w:vAlign w:val="center"/>
          </w:tcPr>
          <w:p>
            <w:pPr>
              <w:pStyle w:val="41"/>
            </w:pPr>
          </w:p>
        </w:tc>
        <w:tc>
          <w:tcPr>
            <w:tcW w:w="1944" w:type="dxa"/>
            <w:vAlign w:val="center"/>
          </w:tcPr>
          <w:p>
            <w:pPr>
              <w:pStyle w:val="41"/>
            </w:pPr>
            <w:r>
              <w:rPr>
                <w:rFonts w:hint="eastAsia"/>
              </w:rPr>
              <w:t>保证率日平均浓度和年平均浓度叠加值</w:t>
            </w:r>
          </w:p>
        </w:tc>
        <w:tc>
          <w:tcPr>
            <w:tcW w:w="3596" w:type="dxa"/>
            <w:gridSpan w:val="10"/>
            <w:vAlign w:val="center"/>
          </w:tcPr>
          <w:p>
            <w:pPr>
              <w:pStyle w:val="41"/>
              <w:rPr>
                <w:b w:val="0"/>
                <w:bCs/>
              </w:rPr>
            </w:pPr>
            <w:r>
              <w:rPr>
                <w:rFonts w:hint="eastAsia"/>
                <w:b w:val="0"/>
                <w:bCs/>
              </w:rPr>
              <w:t>C</w:t>
            </w:r>
            <w:r>
              <w:rPr>
                <w:rFonts w:hint="eastAsia"/>
                <w:b w:val="0"/>
                <w:bCs/>
                <w:vertAlign w:val="subscript"/>
              </w:rPr>
              <w:t>叠加</w:t>
            </w:r>
            <w:r>
              <w:rPr>
                <w:rFonts w:hint="eastAsia"/>
                <w:b w:val="0"/>
                <w:bCs/>
              </w:rPr>
              <w:t>达标☑</w:t>
            </w:r>
          </w:p>
        </w:tc>
        <w:tc>
          <w:tcPr>
            <w:tcW w:w="3587" w:type="dxa"/>
            <w:gridSpan w:val="10"/>
            <w:vAlign w:val="center"/>
          </w:tcPr>
          <w:p>
            <w:pPr>
              <w:pStyle w:val="41"/>
              <w:rPr>
                <w:b w:val="0"/>
                <w:bCs/>
              </w:rPr>
            </w:pPr>
            <w:r>
              <w:rPr>
                <w:rFonts w:hint="eastAsia"/>
                <w:b w:val="0"/>
                <w:bCs/>
              </w:rPr>
              <w:t>C</w:t>
            </w:r>
            <w:r>
              <w:rPr>
                <w:rFonts w:hint="eastAsia"/>
                <w:b w:val="0"/>
                <w:bCs/>
                <w:vertAlign w:val="subscript"/>
              </w:rPr>
              <w:t>叠加</w:t>
            </w:r>
            <w:r>
              <w:rPr>
                <w:rFonts w:hint="eastAsia"/>
                <w:b w:val="0"/>
                <w:bCs/>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区域环境质量的整体变化情况</w:t>
            </w:r>
          </w:p>
        </w:tc>
        <w:tc>
          <w:tcPr>
            <w:tcW w:w="3596" w:type="dxa"/>
            <w:gridSpan w:val="10"/>
            <w:vAlign w:val="center"/>
          </w:tcPr>
          <w:p>
            <w:pPr>
              <w:pStyle w:val="41"/>
              <w:rPr>
                <w:b w:val="0"/>
                <w:bCs/>
              </w:rPr>
            </w:pPr>
            <w:r>
              <w:rPr>
                <w:rFonts w:hint="eastAsia"/>
                <w:b w:val="0"/>
                <w:bCs/>
              </w:rPr>
              <w:t>k≤-20%□</w:t>
            </w:r>
          </w:p>
        </w:tc>
        <w:tc>
          <w:tcPr>
            <w:tcW w:w="3587" w:type="dxa"/>
            <w:gridSpan w:val="10"/>
            <w:vAlign w:val="center"/>
          </w:tcPr>
          <w:p>
            <w:pPr>
              <w:pStyle w:val="41"/>
              <w:rPr>
                <w:b w:val="0"/>
                <w:bCs/>
              </w:rPr>
            </w:pPr>
            <w:r>
              <w:rPr>
                <w:rFonts w:hint="eastAsia"/>
                <w:b w:val="0"/>
                <w:bCs/>
              </w:rPr>
              <w:t>k＞-20%□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restart"/>
            <w:vAlign w:val="center"/>
          </w:tcPr>
          <w:p>
            <w:pPr>
              <w:pStyle w:val="41"/>
            </w:pPr>
            <w:r>
              <w:rPr>
                <w:rFonts w:hint="eastAsia"/>
              </w:rPr>
              <w:t>环境监测计划</w:t>
            </w:r>
          </w:p>
        </w:tc>
        <w:tc>
          <w:tcPr>
            <w:tcW w:w="1944" w:type="dxa"/>
            <w:vAlign w:val="center"/>
          </w:tcPr>
          <w:p>
            <w:pPr>
              <w:pStyle w:val="41"/>
            </w:pPr>
            <w:r>
              <w:rPr>
                <w:rFonts w:hint="eastAsia"/>
              </w:rPr>
              <w:t>污染源监测</w:t>
            </w:r>
          </w:p>
        </w:tc>
        <w:tc>
          <w:tcPr>
            <w:tcW w:w="3414" w:type="dxa"/>
            <w:gridSpan w:val="9"/>
            <w:vAlign w:val="center"/>
          </w:tcPr>
          <w:p>
            <w:pPr>
              <w:pStyle w:val="41"/>
              <w:rPr>
                <w:b w:val="0"/>
                <w:bCs/>
              </w:rPr>
            </w:pPr>
            <w:r>
              <w:rPr>
                <w:rFonts w:hint="eastAsia"/>
                <w:b w:val="0"/>
                <w:bCs/>
              </w:rPr>
              <w:t>监测因子：（PM</w:t>
            </w:r>
            <w:r>
              <w:rPr>
                <w:rFonts w:hint="eastAsia"/>
                <w:b w:val="0"/>
                <w:bCs/>
                <w:vertAlign w:val="subscript"/>
              </w:rPr>
              <w:t>10</w:t>
            </w:r>
            <w:r>
              <w:rPr>
                <w:rFonts w:hint="eastAsia"/>
                <w:b w:val="0"/>
                <w:bCs/>
              </w:rPr>
              <w:t>、SO</w:t>
            </w:r>
            <w:r>
              <w:rPr>
                <w:rFonts w:hint="eastAsia"/>
                <w:b w:val="0"/>
                <w:bCs/>
                <w:vertAlign w:val="subscript"/>
              </w:rPr>
              <w:t>2</w:t>
            </w:r>
            <w:r>
              <w:rPr>
                <w:rFonts w:hint="eastAsia"/>
                <w:b w:val="0"/>
                <w:bCs/>
              </w:rPr>
              <w:t>、NO</w:t>
            </w:r>
            <w:r>
              <w:rPr>
                <w:rFonts w:hint="eastAsia"/>
                <w:b w:val="0"/>
                <w:bCs/>
                <w:vertAlign w:val="subscript"/>
              </w:rPr>
              <w:t>X</w:t>
            </w:r>
            <w:r>
              <w:rPr>
                <w:rFonts w:hint="eastAsia"/>
                <w:b w:val="0"/>
                <w:bCs/>
              </w:rPr>
              <w:t>、NH</w:t>
            </w:r>
            <w:r>
              <w:rPr>
                <w:rFonts w:hint="eastAsia"/>
                <w:b w:val="0"/>
                <w:bCs/>
                <w:vertAlign w:val="subscript"/>
              </w:rPr>
              <w:t>3</w:t>
            </w:r>
            <w:r>
              <w:rPr>
                <w:rFonts w:hint="eastAsia"/>
                <w:b w:val="0"/>
                <w:bCs/>
              </w:rPr>
              <w:t>、HCl）</w:t>
            </w:r>
          </w:p>
        </w:tc>
        <w:tc>
          <w:tcPr>
            <w:tcW w:w="1793" w:type="dxa"/>
            <w:gridSpan w:val="7"/>
            <w:vAlign w:val="center"/>
          </w:tcPr>
          <w:p>
            <w:pPr>
              <w:pStyle w:val="41"/>
              <w:rPr>
                <w:b w:val="0"/>
                <w:bCs/>
              </w:rPr>
            </w:pPr>
            <w:r>
              <w:rPr>
                <w:rFonts w:hint="eastAsia"/>
                <w:b w:val="0"/>
                <w:bCs/>
              </w:rPr>
              <w:t>有组织废气监测☑</w:t>
            </w:r>
          </w:p>
          <w:p>
            <w:pPr>
              <w:pStyle w:val="41"/>
              <w:rPr>
                <w:b w:val="0"/>
                <w:bCs/>
              </w:rPr>
            </w:pPr>
            <w:r>
              <w:rPr>
                <w:rFonts w:hint="eastAsia"/>
                <w:b w:val="0"/>
                <w:bCs/>
              </w:rPr>
              <w:t>无组织废气监测☑</w:t>
            </w:r>
          </w:p>
        </w:tc>
        <w:tc>
          <w:tcPr>
            <w:tcW w:w="1976" w:type="dxa"/>
            <w:gridSpan w:val="4"/>
            <w:vAlign w:val="center"/>
          </w:tcPr>
          <w:p>
            <w:pPr>
              <w:pStyle w:val="41"/>
              <w:rPr>
                <w:b w:val="0"/>
                <w:bCs/>
              </w:rPr>
            </w:pPr>
            <w:r>
              <w:rPr>
                <w:rFonts w:hint="eastAsia"/>
                <w:b w:val="0"/>
                <w:bCs/>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环境质量检测</w:t>
            </w:r>
          </w:p>
        </w:tc>
        <w:tc>
          <w:tcPr>
            <w:tcW w:w="3414" w:type="dxa"/>
            <w:gridSpan w:val="9"/>
            <w:vAlign w:val="center"/>
          </w:tcPr>
          <w:p>
            <w:pPr>
              <w:pStyle w:val="41"/>
              <w:rPr>
                <w:b w:val="0"/>
                <w:bCs/>
              </w:rPr>
            </w:pPr>
            <w:r>
              <w:rPr>
                <w:rFonts w:hint="eastAsia"/>
                <w:b w:val="0"/>
                <w:bCs/>
              </w:rPr>
              <w:t>监测因子：（NH</w:t>
            </w:r>
            <w:r>
              <w:rPr>
                <w:rFonts w:hint="eastAsia"/>
                <w:b w:val="0"/>
                <w:bCs/>
                <w:vertAlign w:val="subscript"/>
              </w:rPr>
              <w:t>3</w:t>
            </w:r>
            <w:r>
              <w:rPr>
                <w:rFonts w:hint="eastAsia"/>
                <w:b w:val="0"/>
                <w:bCs/>
              </w:rPr>
              <w:t>、HCl）</w:t>
            </w:r>
          </w:p>
        </w:tc>
        <w:tc>
          <w:tcPr>
            <w:tcW w:w="1793" w:type="dxa"/>
            <w:gridSpan w:val="7"/>
            <w:vAlign w:val="center"/>
          </w:tcPr>
          <w:p>
            <w:pPr>
              <w:pStyle w:val="41"/>
              <w:rPr>
                <w:b w:val="0"/>
                <w:bCs/>
              </w:rPr>
            </w:pPr>
            <w:r>
              <w:rPr>
                <w:rFonts w:hint="eastAsia"/>
                <w:b w:val="0"/>
                <w:bCs/>
              </w:rPr>
              <w:t>监测点位数（1）</w:t>
            </w:r>
          </w:p>
        </w:tc>
        <w:tc>
          <w:tcPr>
            <w:tcW w:w="1976" w:type="dxa"/>
            <w:gridSpan w:val="4"/>
            <w:vAlign w:val="center"/>
          </w:tcPr>
          <w:p>
            <w:pPr>
              <w:pStyle w:val="41"/>
              <w:rPr>
                <w:b w:val="0"/>
                <w:bCs/>
              </w:rPr>
            </w:pPr>
            <w:r>
              <w:rPr>
                <w:rFonts w:hint="eastAsia"/>
                <w:b w:val="0"/>
                <w:bCs/>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restart"/>
            <w:vAlign w:val="center"/>
          </w:tcPr>
          <w:p>
            <w:pPr>
              <w:pStyle w:val="41"/>
            </w:pPr>
            <w:r>
              <w:rPr>
                <w:rFonts w:hint="eastAsia"/>
              </w:rPr>
              <w:t>评价</w:t>
            </w:r>
          </w:p>
          <w:p>
            <w:pPr>
              <w:pStyle w:val="41"/>
            </w:pPr>
            <w:r>
              <w:rPr>
                <w:rFonts w:hint="eastAsia"/>
              </w:rPr>
              <w:t>结论</w:t>
            </w:r>
          </w:p>
        </w:tc>
        <w:tc>
          <w:tcPr>
            <w:tcW w:w="1944" w:type="dxa"/>
            <w:vAlign w:val="center"/>
          </w:tcPr>
          <w:p>
            <w:pPr>
              <w:pStyle w:val="41"/>
            </w:pPr>
            <w:r>
              <w:rPr>
                <w:rFonts w:hint="eastAsia"/>
              </w:rPr>
              <w:t>环境影响</w:t>
            </w:r>
          </w:p>
        </w:tc>
        <w:tc>
          <w:tcPr>
            <w:tcW w:w="7183" w:type="dxa"/>
            <w:gridSpan w:val="20"/>
            <w:vAlign w:val="center"/>
          </w:tcPr>
          <w:p>
            <w:pPr>
              <w:pStyle w:val="41"/>
              <w:rPr>
                <w:b w:val="0"/>
                <w:bCs/>
              </w:rPr>
            </w:pPr>
            <w:r>
              <w:rPr>
                <w:rFonts w:hint="eastAsia"/>
                <w:b w:val="0"/>
                <w:bCs/>
              </w:rPr>
              <w:t>可以接受☑             不可接受□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909" w:type="dxa"/>
            <w:vMerge w:val="continue"/>
            <w:vAlign w:val="center"/>
          </w:tcPr>
          <w:p>
            <w:pPr>
              <w:pStyle w:val="41"/>
            </w:pPr>
          </w:p>
        </w:tc>
        <w:tc>
          <w:tcPr>
            <w:tcW w:w="1944" w:type="dxa"/>
            <w:vAlign w:val="center"/>
          </w:tcPr>
          <w:p>
            <w:pPr>
              <w:pStyle w:val="41"/>
            </w:pPr>
            <w:r>
              <w:rPr>
                <w:rFonts w:hint="eastAsia"/>
              </w:rPr>
              <w:t>大气环境防护距离</w:t>
            </w:r>
          </w:p>
        </w:tc>
        <w:tc>
          <w:tcPr>
            <w:tcW w:w="7183" w:type="dxa"/>
            <w:gridSpan w:val="20"/>
            <w:vAlign w:val="center"/>
          </w:tcPr>
          <w:p>
            <w:pPr>
              <w:pStyle w:val="41"/>
              <w:rPr>
                <w:b w:val="0"/>
                <w:bCs/>
              </w:rPr>
            </w:pPr>
            <w:r>
              <w:rPr>
                <w:rFonts w:hint="eastAsia"/>
                <w:b w:val="0"/>
                <w:bCs/>
              </w:rPr>
              <w:t>距（ ）厂界最远（ ）m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909" w:type="dxa"/>
            <w:vMerge w:val="continue"/>
            <w:vAlign w:val="center"/>
          </w:tcPr>
          <w:p>
            <w:pPr>
              <w:pStyle w:val="41"/>
            </w:pPr>
          </w:p>
        </w:tc>
        <w:tc>
          <w:tcPr>
            <w:tcW w:w="1944" w:type="dxa"/>
            <w:vAlign w:val="center"/>
          </w:tcPr>
          <w:p>
            <w:pPr>
              <w:pStyle w:val="41"/>
            </w:pPr>
            <w:r>
              <w:rPr>
                <w:rFonts w:hint="eastAsia"/>
              </w:rPr>
              <w:t>污染源年排放量</w:t>
            </w:r>
          </w:p>
        </w:tc>
        <w:tc>
          <w:tcPr>
            <w:tcW w:w="1624" w:type="dxa"/>
            <w:gridSpan w:val="3"/>
            <w:vAlign w:val="center"/>
          </w:tcPr>
          <w:p>
            <w:pPr>
              <w:pStyle w:val="41"/>
              <w:rPr>
                <w:b w:val="0"/>
                <w:bCs/>
              </w:rPr>
            </w:pPr>
            <w:r>
              <w:rPr>
                <w:rFonts w:hint="eastAsia"/>
                <w:b w:val="0"/>
                <w:bCs/>
              </w:rPr>
              <w:t>SO</w:t>
            </w:r>
            <w:r>
              <w:rPr>
                <w:rFonts w:hint="eastAsia"/>
                <w:b w:val="0"/>
                <w:bCs/>
                <w:vertAlign w:val="subscript"/>
              </w:rPr>
              <w:t>2</w:t>
            </w:r>
            <w:r>
              <w:rPr>
                <w:rFonts w:hint="eastAsia"/>
                <w:b w:val="0"/>
                <w:bCs/>
              </w:rPr>
              <w:t>：（ ）t/a</w:t>
            </w:r>
          </w:p>
        </w:tc>
        <w:tc>
          <w:tcPr>
            <w:tcW w:w="2050" w:type="dxa"/>
            <w:gridSpan w:val="8"/>
            <w:vAlign w:val="center"/>
          </w:tcPr>
          <w:p>
            <w:pPr>
              <w:pStyle w:val="41"/>
              <w:rPr>
                <w:b w:val="0"/>
                <w:bCs/>
              </w:rPr>
            </w:pPr>
            <w:r>
              <w:rPr>
                <w:rFonts w:hint="eastAsia"/>
                <w:b w:val="0"/>
                <w:bCs/>
              </w:rPr>
              <w:t>NO</w:t>
            </w:r>
            <w:r>
              <w:rPr>
                <w:rFonts w:hint="eastAsia"/>
                <w:b w:val="0"/>
                <w:bCs/>
                <w:vertAlign w:val="subscript"/>
              </w:rPr>
              <w:t>X</w:t>
            </w:r>
            <w:r>
              <w:rPr>
                <w:rFonts w:hint="eastAsia"/>
                <w:b w:val="0"/>
                <w:bCs/>
              </w:rPr>
              <w:t>：（ ）t/a</w:t>
            </w:r>
          </w:p>
        </w:tc>
        <w:tc>
          <w:tcPr>
            <w:tcW w:w="1971" w:type="dxa"/>
            <w:gridSpan w:val="7"/>
            <w:vAlign w:val="center"/>
          </w:tcPr>
          <w:p>
            <w:pPr>
              <w:pStyle w:val="41"/>
              <w:rPr>
                <w:b w:val="0"/>
                <w:bCs/>
              </w:rPr>
            </w:pPr>
            <w:r>
              <w:rPr>
                <w:rFonts w:hint="eastAsia"/>
                <w:b w:val="0"/>
                <w:bCs/>
              </w:rPr>
              <w:t>颗粒物：（ ）t/a</w:t>
            </w:r>
          </w:p>
        </w:tc>
        <w:tc>
          <w:tcPr>
            <w:tcW w:w="1538" w:type="dxa"/>
            <w:gridSpan w:val="2"/>
            <w:vAlign w:val="center"/>
          </w:tcPr>
          <w:p>
            <w:pPr>
              <w:pStyle w:val="41"/>
              <w:rPr>
                <w:b w:val="0"/>
                <w:bCs/>
              </w:rPr>
            </w:pPr>
            <w:r>
              <w:rPr>
                <w:rFonts w:hint="eastAsia"/>
                <w:b w:val="0"/>
                <w:bCs/>
              </w:rPr>
              <w:t>VOCs：（0）t/a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0036" w:type="dxa"/>
            <w:gridSpan w:val="22"/>
            <w:vAlign w:val="center"/>
          </w:tcPr>
          <w:p>
            <w:pPr>
              <w:pStyle w:val="41"/>
            </w:pPr>
            <w:r>
              <w:rPr>
                <w:rFonts w:hint="eastAsia"/>
              </w:rPr>
              <w:t>注：“□”为勾选项，填“√”；“（    ）”为内容填写项</w:t>
            </w:r>
          </w:p>
        </w:tc>
      </w:tr>
    </w:tbl>
    <w:p>
      <w:pPr>
        <w:pStyle w:val="4"/>
        <w:rPr>
          <w:color w:val="FF0000"/>
          <w:u w:val="single"/>
        </w:rPr>
      </w:pPr>
      <w:bookmarkStart w:id="41" w:name="_Toc10417"/>
      <w:r>
        <w:rPr>
          <w:rFonts w:hint="eastAsia"/>
          <w:color w:val="FF0000"/>
          <w:u w:val="single"/>
          <w:lang w:val="en-US" w:eastAsia="zh-CN"/>
        </w:rPr>
        <w:t>6</w:t>
      </w:r>
      <w:r>
        <w:rPr>
          <w:rFonts w:hint="eastAsia"/>
          <w:color w:val="FF0000"/>
          <w:u w:val="single"/>
        </w:rPr>
        <w:t>.2.2</w:t>
      </w:r>
      <w:r>
        <w:rPr>
          <w:color w:val="FF0000"/>
          <w:u w:val="single"/>
        </w:rPr>
        <w:t>地表水环境的影响分析</w:t>
      </w:r>
      <w:bookmarkEnd w:id="41"/>
    </w:p>
    <w:p>
      <w:pPr>
        <w:ind w:firstLine="482"/>
        <w:rPr>
          <w:b/>
          <w:bCs/>
        </w:rPr>
      </w:pPr>
      <w:r>
        <w:rPr>
          <w:rFonts w:hint="eastAsia"/>
          <w:b/>
          <w:bCs/>
        </w:rPr>
        <w:t>一、评价等级</w:t>
      </w:r>
    </w:p>
    <w:p>
      <w:pPr>
        <w:topLinePunct/>
        <w:ind w:firstLine="480"/>
      </w:pPr>
      <w:r>
        <w:rPr>
          <w:rFonts w:hint="eastAsia"/>
          <w:bCs/>
        </w:rPr>
        <w:t>本项目属于水污染影响型项目，本项目生活污水经厂区预处理后，进入园区污水处理厂处理达标后外排至石亭江；项目生产废水经厂区污水处理站处理后回用于生产，不外排。</w:t>
      </w:r>
    </w:p>
    <w:p>
      <w:pPr>
        <w:ind w:firstLine="480"/>
      </w:pPr>
      <w:r>
        <w:rPr>
          <w:rFonts w:hint="eastAsia"/>
        </w:rPr>
        <w:t>根据《环境影响评价导则-地表水环境》（HJ/T2.3-2018）中相关规定，本次地表水环境评价等级确定为三级B，判别依据详见下表。</w:t>
      </w:r>
    </w:p>
    <w:p>
      <w:pPr>
        <w:pStyle w:val="41"/>
      </w:pPr>
      <w:r>
        <w:t>表</w:t>
      </w:r>
      <w:r>
        <w:rPr>
          <w:rFonts w:hint="eastAsia"/>
          <w:lang w:val="en-US" w:eastAsia="zh-CN"/>
        </w:rPr>
        <w:t>6</w:t>
      </w:r>
      <w:r>
        <w:rPr>
          <w:rFonts w:hint="eastAsia"/>
        </w:rPr>
        <w:t>.2-</w:t>
      </w:r>
      <w:r>
        <w:rPr>
          <w:rFonts w:hint="eastAsia"/>
          <w:lang w:val="en-US" w:eastAsia="zh-CN"/>
        </w:rPr>
        <w:t>30</w:t>
      </w:r>
      <w:r>
        <w:rPr>
          <w:rFonts w:hint="eastAsia"/>
        </w:rPr>
        <w:t xml:space="preserve">  水污染影响型建设项目评价等级判定表</w:t>
      </w:r>
    </w:p>
    <w:tbl>
      <w:tblPr>
        <w:tblStyle w:val="24"/>
        <w:tblW w:w="91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9"/>
        <w:gridCol w:w="1676"/>
        <w:gridCol w:w="5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2229" w:type="dxa"/>
            <w:vMerge w:val="restart"/>
            <w:vAlign w:val="center"/>
          </w:tcPr>
          <w:p>
            <w:pPr>
              <w:pStyle w:val="41"/>
              <w:widowControl w:val="0"/>
            </w:pPr>
            <w:r>
              <w:rPr>
                <w:rFonts w:hint="eastAsia"/>
              </w:rPr>
              <w:t>评价</w:t>
            </w:r>
            <w:r>
              <w:t>等级</w:t>
            </w:r>
          </w:p>
        </w:tc>
        <w:tc>
          <w:tcPr>
            <w:tcW w:w="6930" w:type="dxa"/>
            <w:gridSpan w:val="2"/>
            <w:vAlign w:val="center"/>
          </w:tcPr>
          <w:p>
            <w:pPr>
              <w:pStyle w:val="41"/>
              <w:widowControl w:val="0"/>
            </w:pPr>
            <w:r>
              <w:rPr>
                <w:rFonts w:hint="eastAsia"/>
              </w:rPr>
              <w:t>判定</w:t>
            </w:r>
            <w: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2229" w:type="dxa"/>
            <w:vMerge w:val="continue"/>
            <w:vAlign w:val="center"/>
          </w:tcPr>
          <w:p>
            <w:pPr>
              <w:pStyle w:val="41"/>
              <w:widowControl w:val="0"/>
            </w:pPr>
          </w:p>
        </w:tc>
        <w:tc>
          <w:tcPr>
            <w:tcW w:w="1676" w:type="dxa"/>
            <w:vAlign w:val="center"/>
          </w:tcPr>
          <w:p>
            <w:pPr>
              <w:pStyle w:val="41"/>
              <w:widowControl w:val="0"/>
            </w:pPr>
            <w:r>
              <w:rPr>
                <w:rFonts w:hint="eastAsia"/>
              </w:rPr>
              <w:t>排放</w:t>
            </w:r>
            <w:r>
              <w:t>方式</w:t>
            </w:r>
          </w:p>
        </w:tc>
        <w:tc>
          <w:tcPr>
            <w:tcW w:w="5254" w:type="dxa"/>
            <w:vAlign w:val="center"/>
          </w:tcPr>
          <w:p>
            <w:pPr>
              <w:pStyle w:val="41"/>
              <w:widowControl w:val="0"/>
            </w:pPr>
            <w:r>
              <w:rPr>
                <w:rFonts w:hint="eastAsia"/>
              </w:rPr>
              <w:t>废水</w:t>
            </w:r>
            <w:r>
              <w:t>排放</w:t>
            </w:r>
            <w:r>
              <w:rPr>
                <w:rFonts w:hint="eastAsia"/>
              </w:rPr>
              <w:t>量</w:t>
            </w:r>
            <w:r>
              <w:t>Q/</w:t>
            </w:r>
            <w:r>
              <w:rPr>
                <w:rFonts w:hint="eastAsia"/>
              </w:rPr>
              <w:t>（m</w:t>
            </w:r>
            <w:r>
              <w:rPr>
                <w:vertAlign w:val="superscript"/>
              </w:rPr>
              <w:t>3</w:t>
            </w:r>
            <w:r>
              <w:t>/d）</w:t>
            </w:r>
            <w:r>
              <w:rPr>
                <w:rFonts w:hint="eastAsia"/>
              </w:rPr>
              <w:t>；</w:t>
            </w:r>
          </w:p>
          <w:p>
            <w:pPr>
              <w:pStyle w:val="41"/>
              <w:widowControl w:val="0"/>
            </w:pPr>
            <w:r>
              <w:t>水污染物当量数W/</w:t>
            </w:r>
            <w:r>
              <w:rPr>
                <w:rFonts w:hint="eastAsia"/>
              </w:rPr>
              <w:t>（量纲</w:t>
            </w:r>
            <w:r>
              <w:t>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2229" w:type="dxa"/>
            <w:vAlign w:val="center"/>
          </w:tcPr>
          <w:p>
            <w:pPr>
              <w:pStyle w:val="41"/>
              <w:widowControl w:val="0"/>
              <w:rPr>
                <w:b w:val="0"/>
                <w:bCs/>
              </w:rPr>
            </w:pPr>
            <w:r>
              <w:rPr>
                <w:rFonts w:hint="eastAsia"/>
                <w:b w:val="0"/>
                <w:bCs/>
              </w:rPr>
              <w:t>一级</w:t>
            </w:r>
          </w:p>
        </w:tc>
        <w:tc>
          <w:tcPr>
            <w:tcW w:w="1676" w:type="dxa"/>
            <w:vAlign w:val="center"/>
          </w:tcPr>
          <w:p>
            <w:pPr>
              <w:pStyle w:val="41"/>
              <w:widowControl w:val="0"/>
              <w:rPr>
                <w:b w:val="0"/>
                <w:bCs/>
              </w:rPr>
            </w:pPr>
            <w:r>
              <w:rPr>
                <w:rFonts w:hint="eastAsia"/>
                <w:b w:val="0"/>
                <w:bCs/>
              </w:rPr>
              <w:t>直接</w:t>
            </w:r>
            <w:r>
              <w:rPr>
                <w:b w:val="0"/>
                <w:bCs/>
              </w:rPr>
              <w:t>排放</w:t>
            </w:r>
          </w:p>
        </w:tc>
        <w:tc>
          <w:tcPr>
            <w:tcW w:w="5254" w:type="dxa"/>
            <w:vAlign w:val="center"/>
          </w:tcPr>
          <w:p>
            <w:pPr>
              <w:pStyle w:val="41"/>
              <w:widowControl w:val="0"/>
              <w:rPr>
                <w:b w:val="0"/>
                <w:bCs/>
              </w:rPr>
            </w:pPr>
            <w:r>
              <w:rPr>
                <w:b w:val="0"/>
                <w:bCs/>
              </w:rPr>
              <w:t>Q</w:t>
            </w:r>
            <w:r>
              <w:rPr>
                <w:rFonts w:hint="eastAsia"/>
                <w:b w:val="0"/>
                <w:bCs/>
              </w:rPr>
              <w:t>≥</w:t>
            </w:r>
            <w:r>
              <w:rPr>
                <w:b w:val="0"/>
                <w:bCs/>
              </w:rPr>
              <w:t>20000</w:t>
            </w:r>
            <w:r>
              <w:rPr>
                <w:rFonts w:hint="eastAsia"/>
                <w:b w:val="0"/>
                <w:bCs/>
              </w:rPr>
              <w:t>或</w:t>
            </w:r>
            <w:r>
              <w:rPr>
                <w:b w:val="0"/>
                <w:bCs/>
              </w:rPr>
              <w:t>W</w:t>
            </w:r>
            <w:r>
              <w:rPr>
                <w:rFonts w:hint="eastAsia"/>
                <w:b w:val="0"/>
                <w:bCs/>
              </w:rPr>
              <w:t>≥</w:t>
            </w:r>
            <w:r>
              <w:rPr>
                <w:b w:val="0"/>
                <w:bCs/>
              </w:rPr>
              <w:t>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2229" w:type="dxa"/>
            <w:vAlign w:val="center"/>
          </w:tcPr>
          <w:p>
            <w:pPr>
              <w:pStyle w:val="41"/>
              <w:widowControl w:val="0"/>
              <w:rPr>
                <w:b w:val="0"/>
                <w:bCs/>
              </w:rPr>
            </w:pPr>
            <w:r>
              <w:rPr>
                <w:rFonts w:hint="eastAsia"/>
                <w:b w:val="0"/>
                <w:bCs/>
              </w:rPr>
              <w:t>二级</w:t>
            </w:r>
          </w:p>
        </w:tc>
        <w:tc>
          <w:tcPr>
            <w:tcW w:w="1676" w:type="dxa"/>
            <w:vAlign w:val="center"/>
          </w:tcPr>
          <w:p>
            <w:pPr>
              <w:pStyle w:val="41"/>
              <w:widowControl w:val="0"/>
              <w:rPr>
                <w:b w:val="0"/>
                <w:bCs/>
              </w:rPr>
            </w:pPr>
            <w:r>
              <w:rPr>
                <w:rFonts w:hint="eastAsia"/>
                <w:b w:val="0"/>
                <w:bCs/>
              </w:rPr>
              <w:t>直接</w:t>
            </w:r>
            <w:r>
              <w:rPr>
                <w:b w:val="0"/>
                <w:bCs/>
              </w:rPr>
              <w:t>排放</w:t>
            </w:r>
          </w:p>
        </w:tc>
        <w:tc>
          <w:tcPr>
            <w:tcW w:w="5254" w:type="dxa"/>
            <w:vAlign w:val="center"/>
          </w:tcPr>
          <w:p>
            <w:pPr>
              <w:pStyle w:val="41"/>
              <w:widowControl w:val="0"/>
              <w:rPr>
                <w:b w:val="0"/>
                <w:bCs/>
              </w:rPr>
            </w:pPr>
            <w:r>
              <w:rPr>
                <w:rFonts w:hint="eastAsia"/>
                <w:b w:val="0"/>
                <w:bCs/>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2229" w:type="dxa"/>
            <w:vAlign w:val="center"/>
          </w:tcPr>
          <w:p>
            <w:pPr>
              <w:pStyle w:val="41"/>
              <w:widowControl w:val="0"/>
              <w:rPr>
                <w:b w:val="0"/>
                <w:bCs/>
              </w:rPr>
            </w:pPr>
            <w:r>
              <w:rPr>
                <w:rFonts w:hint="eastAsia"/>
                <w:b w:val="0"/>
                <w:bCs/>
              </w:rPr>
              <w:t>三级</w:t>
            </w:r>
            <w:r>
              <w:rPr>
                <w:b w:val="0"/>
                <w:bCs/>
              </w:rPr>
              <w:t>A</w:t>
            </w:r>
          </w:p>
        </w:tc>
        <w:tc>
          <w:tcPr>
            <w:tcW w:w="1676" w:type="dxa"/>
            <w:vAlign w:val="center"/>
          </w:tcPr>
          <w:p>
            <w:pPr>
              <w:pStyle w:val="41"/>
              <w:widowControl w:val="0"/>
              <w:rPr>
                <w:b w:val="0"/>
                <w:bCs/>
              </w:rPr>
            </w:pPr>
            <w:r>
              <w:rPr>
                <w:rFonts w:hint="eastAsia"/>
                <w:b w:val="0"/>
                <w:bCs/>
              </w:rPr>
              <w:t>直接</w:t>
            </w:r>
            <w:r>
              <w:rPr>
                <w:b w:val="0"/>
                <w:bCs/>
              </w:rPr>
              <w:t>排放</w:t>
            </w:r>
          </w:p>
        </w:tc>
        <w:tc>
          <w:tcPr>
            <w:tcW w:w="5254" w:type="dxa"/>
            <w:vAlign w:val="center"/>
          </w:tcPr>
          <w:p>
            <w:pPr>
              <w:pStyle w:val="41"/>
              <w:widowControl w:val="0"/>
              <w:rPr>
                <w:b w:val="0"/>
                <w:bCs/>
              </w:rPr>
            </w:pPr>
            <w:r>
              <w:rPr>
                <w:b w:val="0"/>
                <w:bCs/>
              </w:rPr>
              <w:t>Q</w:t>
            </w:r>
            <w:r>
              <w:rPr>
                <w:rFonts w:hint="eastAsia"/>
                <w:b w:val="0"/>
                <w:bCs/>
              </w:rPr>
              <w:t>＜</w:t>
            </w:r>
            <w:r>
              <w:rPr>
                <w:b w:val="0"/>
                <w:bCs/>
              </w:rPr>
              <w:t>200</w:t>
            </w:r>
            <w:r>
              <w:rPr>
                <w:rFonts w:hint="eastAsia"/>
                <w:b w:val="0"/>
                <w:bCs/>
              </w:rPr>
              <w:t>且</w:t>
            </w:r>
            <w:r>
              <w:rPr>
                <w:b w:val="0"/>
                <w:bCs/>
              </w:rPr>
              <w:t>W</w:t>
            </w:r>
            <w:r>
              <w:rPr>
                <w:rFonts w:hint="eastAsia"/>
                <w:b w:val="0"/>
                <w:bCs/>
              </w:rPr>
              <w:t>＜</w:t>
            </w:r>
            <w:r>
              <w:rPr>
                <w:b w:val="0"/>
                <w:bCs/>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2229" w:type="dxa"/>
            <w:vAlign w:val="center"/>
          </w:tcPr>
          <w:p>
            <w:pPr>
              <w:pStyle w:val="41"/>
              <w:widowControl w:val="0"/>
              <w:rPr>
                <w:b w:val="0"/>
                <w:bCs/>
              </w:rPr>
            </w:pPr>
            <w:r>
              <w:rPr>
                <w:rFonts w:hint="eastAsia"/>
                <w:b w:val="0"/>
                <w:bCs/>
              </w:rPr>
              <w:t>三级</w:t>
            </w:r>
            <w:r>
              <w:rPr>
                <w:b w:val="0"/>
                <w:bCs/>
              </w:rPr>
              <w:t>B</w:t>
            </w:r>
          </w:p>
        </w:tc>
        <w:tc>
          <w:tcPr>
            <w:tcW w:w="1676" w:type="dxa"/>
            <w:vAlign w:val="center"/>
          </w:tcPr>
          <w:p>
            <w:pPr>
              <w:pStyle w:val="41"/>
              <w:widowControl w:val="0"/>
              <w:rPr>
                <w:b w:val="0"/>
                <w:bCs/>
              </w:rPr>
            </w:pPr>
            <w:r>
              <w:rPr>
                <w:rFonts w:hint="eastAsia"/>
                <w:b w:val="0"/>
                <w:bCs/>
              </w:rPr>
              <w:t>间接</w:t>
            </w:r>
            <w:r>
              <w:rPr>
                <w:b w:val="0"/>
                <w:bCs/>
              </w:rPr>
              <w:t>排放</w:t>
            </w:r>
          </w:p>
        </w:tc>
        <w:tc>
          <w:tcPr>
            <w:tcW w:w="5254" w:type="dxa"/>
            <w:vAlign w:val="center"/>
          </w:tcPr>
          <w:p>
            <w:pPr>
              <w:pStyle w:val="41"/>
              <w:widowControl w:val="0"/>
              <w:rPr>
                <w:b w:val="0"/>
                <w:bCs/>
              </w:rPr>
            </w:pP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2" w:hRule="atLeast"/>
        </w:trPr>
        <w:tc>
          <w:tcPr>
            <w:tcW w:w="9159" w:type="dxa"/>
            <w:gridSpan w:val="3"/>
            <w:vAlign w:val="center"/>
          </w:tcPr>
          <w:p>
            <w:pPr>
              <w:pStyle w:val="41"/>
              <w:widowControl w:val="0"/>
              <w:jc w:val="left"/>
              <w:rPr>
                <w:b w:val="0"/>
                <w:bCs/>
              </w:rPr>
            </w:pPr>
            <w:r>
              <w:rPr>
                <w:rFonts w:hint="eastAsia"/>
                <w:b w:val="0"/>
                <w:bCs/>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pStyle w:val="41"/>
              <w:widowControl w:val="0"/>
              <w:jc w:val="left"/>
              <w:rPr>
                <w:b w:val="0"/>
                <w:bCs/>
              </w:rPr>
            </w:pPr>
            <w:r>
              <w:rPr>
                <w:rFonts w:hint="eastAsia"/>
                <w:b w:val="0"/>
                <w:bCs/>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pStyle w:val="41"/>
              <w:widowControl w:val="0"/>
              <w:jc w:val="left"/>
              <w:rPr>
                <w:b w:val="0"/>
                <w:bCs/>
              </w:rPr>
            </w:pPr>
            <w:r>
              <w:rPr>
                <w:rFonts w:hint="eastAsia"/>
                <w:b w:val="0"/>
                <w:bCs/>
              </w:rPr>
              <w:t>注3：厂区存在堆积物（露天堆放的原料、燃料、废渣等以及垃圾堆放场）、降尘污染的，应将初期雨污水纳入废水排放量，相应的主要污染物纳入水污染当量计算。</w:t>
            </w:r>
          </w:p>
          <w:p>
            <w:pPr>
              <w:pStyle w:val="41"/>
              <w:widowControl w:val="0"/>
              <w:jc w:val="left"/>
              <w:rPr>
                <w:b w:val="0"/>
                <w:bCs/>
              </w:rPr>
            </w:pPr>
            <w:r>
              <w:rPr>
                <w:rFonts w:hint="eastAsia"/>
                <w:b w:val="0"/>
                <w:bCs/>
              </w:rPr>
              <w:t>注4：建设项目直接排放第一类污染物的，其评价等级为一级；建设项目直接排放的污染物为受纳水体超标因子的，评价等级不低于二级。</w:t>
            </w:r>
          </w:p>
          <w:p>
            <w:pPr>
              <w:pStyle w:val="41"/>
              <w:widowControl w:val="0"/>
              <w:jc w:val="left"/>
              <w:rPr>
                <w:b w:val="0"/>
                <w:bCs/>
              </w:rPr>
            </w:pPr>
            <w:r>
              <w:rPr>
                <w:rFonts w:hint="eastAsia"/>
                <w:b w:val="0"/>
                <w:bCs/>
              </w:rPr>
              <w:t>注5：直接排放受纳水体影响范围涉及饮用水水源保护区、饮用水取水口、重点保护与珍稀水生生物的栖息地、重要水生生物的自然产卵场等保护目标时，评价等级不低于二级。</w:t>
            </w:r>
          </w:p>
          <w:p>
            <w:pPr>
              <w:pStyle w:val="41"/>
              <w:widowControl w:val="0"/>
              <w:jc w:val="left"/>
              <w:rPr>
                <w:b w:val="0"/>
                <w:bCs/>
              </w:rPr>
            </w:pPr>
            <w:r>
              <w:rPr>
                <w:rFonts w:hint="eastAsia"/>
                <w:b w:val="0"/>
                <w:bCs/>
              </w:rPr>
              <w:t>注6：建设项目向河流、湖库排放温排水引起受纳水体水温变化超过水环境质量标准要求，且评价范围有水温敏感目标时，评价等级为一级。</w:t>
            </w:r>
          </w:p>
          <w:p>
            <w:pPr>
              <w:pStyle w:val="41"/>
              <w:widowControl w:val="0"/>
              <w:jc w:val="left"/>
              <w:rPr>
                <w:b w:val="0"/>
                <w:bCs/>
              </w:rPr>
            </w:pPr>
            <w:r>
              <w:rPr>
                <w:rFonts w:hint="eastAsia"/>
                <w:b w:val="0"/>
                <w:bCs/>
              </w:rPr>
              <w:t>注7：建设项目利用海水作为调节温度介质，排水量≥500万m</w:t>
            </w:r>
            <w:r>
              <w:rPr>
                <w:rFonts w:hint="eastAsia"/>
                <w:b w:val="0"/>
                <w:bCs/>
                <w:vertAlign w:val="superscript"/>
              </w:rPr>
              <w:t>3</w:t>
            </w:r>
            <w:r>
              <w:rPr>
                <w:rFonts w:hint="eastAsia"/>
                <w:b w:val="0"/>
                <w:bCs/>
              </w:rPr>
              <w:t>/d，评价等级为一级；排水量＜500万m</w:t>
            </w:r>
            <w:r>
              <w:rPr>
                <w:rFonts w:hint="eastAsia"/>
                <w:b w:val="0"/>
                <w:bCs/>
                <w:vertAlign w:val="superscript"/>
              </w:rPr>
              <w:t>3</w:t>
            </w:r>
            <w:r>
              <w:rPr>
                <w:rFonts w:hint="eastAsia"/>
                <w:b w:val="0"/>
                <w:bCs/>
              </w:rPr>
              <w:t>/d，评价等级为二级。</w:t>
            </w:r>
          </w:p>
          <w:p>
            <w:pPr>
              <w:pStyle w:val="41"/>
              <w:widowControl w:val="0"/>
              <w:jc w:val="left"/>
              <w:rPr>
                <w:b w:val="0"/>
                <w:bCs/>
              </w:rPr>
            </w:pPr>
            <w:r>
              <w:rPr>
                <w:rFonts w:hint="eastAsia"/>
                <w:b w:val="0"/>
                <w:bCs/>
              </w:rPr>
              <w:t>注8：仅涉及清净下水排放的，如其排放水质满足受纳水体水环境质量标准要求的，评价等级为三级A。</w:t>
            </w:r>
          </w:p>
          <w:p>
            <w:pPr>
              <w:pStyle w:val="41"/>
              <w:widowControl w:val="0"/>
              <w:jc w:val="left"/>
              <w:rPr>
                <w:b w:val="0"/>
                <w:bCs/>
              </w:rPr>
            </w:pPr>
            <w:r>
              <w:rPr>
                <w:rFonts w:hint="eastAsia"/>
                <w:b w:val="0"/>
                <w:bCs/>
              </w:rPr>
              <w:t>注9：依托现有排放口，且对外环境未新增排放污染物的直接排放建设项目，评价等级参照间接排放，定为三级B。</w:t>
            </w:r>
          </w:p>
          <w:p>
            <w:pPr>
              <w:pStyle w:val="41"/>
              <w:widowControl w:val="0"/>
              <w:jc w:val="left"/>
              <w:rPr>
                <w:b w:val="0"/>
                <w:bCs/>
              </w:rPr>
            </w:pPr>
            <w:r>
              <w:rPr>
                <w:rFonts w:hint="eastAsia"/>
                <w:b w:val="0"/>
                <w:bCs/>
              </w:rPr>
              <w:t>注10：建设项目生产工艺中有废水产生，但作为回水利用，不排放到外环境的，按三级B评价。</w:t>
            </w:r>
          </w:p>
        </w:tc>
      </w:tr>
    </w:tbl>
    <w:p>
      <w:pPr>
        <w:ind w:firstLine="482"/>
        <w:rPr>
          <w:b/>
          <w:bCs/>
        </w:rPr>
      </w:pPr>
      <w:r>
        <w:rPr>
          <w:rFonts w:hint="eastAsia"/>
          <w:b/>
          <w:bCs/>
        </w:rPr>
        <w:t>本项目废水属于间接排放，故本次地表水环境影响评价等级为三级B。</w:t>
      </w:r>
    </w:p>
    <w:p>
      <w:pPr>
        <w:topLinePunct/>
        <w:ind w:firstLine="482"/>
        <w:rPr>
          <w:b/>
        </w:rPr>
      </w:pPr>
      <w:r>
        <w:rPr>
          <w:rFonts w:hint="eastAsia"/>
          <w:b/>
        </w:rPr>
        <w:t>二、地表水环境影响评价</w:t>
      </w:r>
    </w:p>
    <w:p>
      <w:pPr>
        <w:topLinePunct/>
        <w:ind w:firstLine="480"/>
        <w:rPr>
          <w:bCs/>
        </w:rPr>
      </w:pPr>
      <w:r>
        <w:rPr>
          <w:rFonts w:hint="eastAsia"/>
          <w:bCs/>
        </w:rPr>
        <w:t>根据《环境影响评价技术导则——地表水环境》（HJ2.3-2018）相关要求，水污染影响型三级B评价可不进行水环境影响预测，只进行地表水环境影响评价和污染源排放量核算，具体内容如下：</w:t>
      </w:r>
    </w:p>
    <w:p>
      <w:pPr>
        <w:ind w:firstLine="482"/>
        <w:rPr>
          <w:b/>
        </w:rPr>
      </w:pPr>
      <w:r>
        <w:rPr>
          <w:rFonts w:hint="eastAsia"/>
          <w:b/>
        </w:rPr>
        <w:t>1、水污染控制和水环境影响减缓措施有效性评价</w:t>
      </w:r>
    </w:p>
    <w:p>
      <w:pPr>
        <w:ind w:firstLine="480"/>
      </w:pPr>
      <w:r>
        <w:rPr>
          <w:rFonts w:hint="eastAsia"/>
        </w:rPr>
        <w:t>本项目排水实行“雨污分流制”，项目雨水经雨水沟收集后排入雨水管网，最终排入石亭江。项目废水主要包括生活污水和生产废水，具体处理措施如下：</w:t>
      </w:r>
    </w:p>
    <w:p>
      <w:pPr>
        <w:ind w:firstLine="480"/>
      </w:pPr>
      <w:r>
        <w:rPr>
          <w:rFonts w:hint="eastAsia"/>
        </w:rPr>
        <w:t>（1）生活污水</w:t>
      </w:r>
    </w:p>
    <w:p>
      <w:pPr>
        <w:ind w:firstLine="480"/>
      </w:pPr>
      <w:r>
        <w:rPr>
          <w:rFonts w:hint="eastAsia"/>
        </w:rPr>
        <w:t>本项目生活污水经厂区现有化粪池预处理后，排入园区污水管网进入园区污水处理厂处理达标后外排。</w:t>
      </w:r>
    </w:p>
    <w:p>
      <w:pPr>
        <w:ind w:firstLine="480"/>
      </w:pPr>
      <w:r>
        <w:rPr>
          <w:rFonts w:hint="eastAsia"/>
        </w:rPr>
        <w:t>由工程分析可知，生活污水水质简单，根据福州大学付振东、刘德明等人发表的《两种容积比的三格化粪池处理农村生活污水效率对比研究》（2019年第6期第37卷市政技术205）文献可知，三格化粪池对COD</w:t>
      </w:r>
      <w:r>
        <w:rPr>
          <w:rFonts w:hint="eastAsia"/>
          <w:vertAlign w:val="subscript"/>
        </w:rPr>
        <w:t>Cr</w:t>
      </w:r>
      <w:r>
        <w:rPr>
          <w:rFonts w:hint="eastAsia"/>
        </w:rPr>
        <w:t>、BOD</w:t>
      </w:r>
      <w:r>
        <w:rPr>
          <w:rFonts w:hint="eastAsia"/>
          <w:vertAlign w:val="subscript"/>
        </w:rPr>
        <w:t>5</w:t>
      </w:r>
      <w:r>
        <w:rPr>
          <w:rFonts w:hint="eastAsia"/>
        </w:rPr>
        <w:t>、SS、NH</w:t>
      </w:r>
      <w:r>
        <w:rPr>
          <w:rFonts w:hint="eastAsia"/>
          <w:vertAlign w:val="subscript"/>
        </w:rPr>
        <w:t>3</w:t>
      </w:r>
      <w:r>
        <w:rPr>
          <w:rFonts w:hint="eastAsia"/>
        </w:rPr>
        <w:t>-N、TN和TP等水污染物的处理效率分别为55.7%、60.4%、92.6%、15.37%、7.64%和8.83%。本项目厂区内设有一座50m</w:t>
      </w:r>
      <w:r>
        <w:rPr>
          <w:rFonts w:hint="eastAsia"/>
          <w:vertAlign w:val="superscript"/>
        </w:rPr>
        <w:t>3</w:t>
      </w:r>
      <w:r>
        <w:rPr>
          <w:rFonts w:hint="eastAsia"/>
        </w:rPr>
        <w:t>的三格化粪池，生活污水经化粪池处理后可满足《污水综合排放标准》（GB8978-1996）表2中三级标准排放限值和《污水排入城镇下水道水质标准》（GB/T31962-2015）B级标准相关要求。</w:t>
      </w:r>
    </w:p>
    <w:p>
      <w:pPr>
        <w:ind w:firstLine="480"/>
      </w:pPr>
      <w:r>
        <w:rPr>
          <w:rFonts w:hint="eastAsia"/>
        </w:rPr>
        <w:t>（2）生产废水</w:t>
      </w:r>
    </w:p>
    <w:p>
      <w:pPr>
        <w:ind w:firstLine="480"/>
      </w:pPr>
      <w:r>
        <w:rPr>
          <w:rFonts w:hint="eastAsia"/>
        </w:rPr>
        <w:t>本项目生产废水经厂区废水处理站处理后回用生产，不外排。根据现有工程运行记录，本项目废水经产区污水处理站处理后，出水水质可满足生产回用水要求，不会对产品质量造成影响。</w:t>
      </w:r>
    </w:p>
    <w:p>
      <w:pPr>
        <w:ind w:firstLine="482"/>
        <w:rPr>
          <w:b/>
          <w:bCs/>
        </w:rPr>
      </w:pPr>
      <w:r>
        <w:rPr>
          <w:rFonts w:hint="eastAsia"/>
          <w:b/>
          <w:bCs/>
        </w:rPr>
        <w:t>2、依托污水处理厂的环境可行性分析</w:t>
      </w:r>
    </w:p>
    <w:p>
      <w:pPr>
        <w:ind w:firstLine="480"/>
      </w:pPr>
      <w:r>
        <w:rPr>
          <w:rFonts w:hint="eastAsia"/>
        </w:rPr>
        <w:t>（1）纳管条件</w:t>
      </w:r>
    </w:p>
    <w:p>
      <w:pPr>
        <w:ind w:firstLine="480"/>
      </w:pPr>
      <w:r>
        <w:rPr>
          <w:rFonts w:hint="eastAsia"/>
        </w:rPr>
        <w:t>本项目为扩建项目，项目所在地已实现污水管网覆盖，项目废水可经污水管网进入园区污水处理厂处理。</w:t>
      </w:r>
    </w:p>
    <w:p>
      <w:pPr>
        <w:ind w:firstLine="480"/>
      </w:pPr>
      <w:r>
        <w:rPr>
          <w:rFonts w:hint="eastAsia"/>
        </w:rPr>
        <w:t>（2）水质及处理规模</w:t>
      </w:r>
    </w:p>
    <w:p>
      <w:pPr>
        <w:ind w:firstLine="480"/>
      </w:pPr>
      <w:r>
        <w:rPr>
          <w:rFonts w:hint="eastAsia"/>
        </w:rPr>
        <w:t>由工程分析可知，本项目生产废水经厂区污水处理站处理后回用不外排，外排生活污水污染物不涉及总铬、六价铬、总镍、总镉、总银、总铅、总汞等有毒污染物，不会影响后续污水处理厂的生化处理效果。</w:t>
      </w:r>
    </w:p>
    <w:p>
      <w:pPr>
        <w:ind w:firstLine="480"/>
      </w:pPr>
      <w:r>
        <w:rPr>
          <w:rFonts w:hint="eastAsia"/>
        </w:rPr>
        <w:t>根据该厂在四川省排污单位自行监测信息公开平台（网络链接：</w:t>
      </w:r>
      <w:r>
        <w:rPr>
          <w:rFonts w:ascii="宋体" w:hAnsi="宋体" w:cs="宋体"/>
        </w:rPr>
        <w:fldChar w:fldCharType="begin"/>
      </w:r>
      <w:r>
        <w:rPr>
          <w:rFonts w:ascii="宋体" w:hAnsi="宋体" w:cs="宋体"/>
        </w:rPr>
        <w:instrText xml:space="preserve"> HYPERLINK "http://182.148.109.182:6666/hb/scgkpt" </w:instrText>
      </w:r>
      <w:r>
        <w:rPr>
          <w:rFonts w:ascii="宋体" w:hAnsi="宋体" w:cs="宋体"/>
        </w:rPr>
        <w:fldChar w:fldCharType="separate"/>
      </w:r>
      <w:r>
        <w:rPr>
          <w:rStyle w:val="32"/>
          <w:rFonts w:ascii="宋体" w:hAnsi="宋体" w:cs="宋体"/>
          <w:color w:val="auto"/>
        </w:rPr>
        <w:t>http://182.148.109.182:6666/hb/scgkpt</w:t>
      </w:r>
      <w:r>
        <w:rPr>
          <w:rFonts w:ascii="宋体" w:hAnsi="宋体" w:cs="宋体"/>
        </w:rPr>
        <w:fldChar w:fldCharType="end"/>
      </w:r>
      <w:r>
        <w:rPr>
          <w:rFonts w:hint="eastAsia"/>
        </w:rPr>
        <w:t>）公布的监测数据可知，该污水处理厂可实现废水稳定达标排放。</w:t>
      </w:r>
    </w:p>
    <w:p>
      <w:pPr>
        <w:ind w:firstLine="482"/>
        <w:rPr>
          <w:b/>
          <w:bCs/>
        </w:rPr>
      </w:pPr>
      <w:r>
        <w:rPr>
          <w:rFonts w:hint="eastAsia"/>
          <w:b/>
          <w:bCs/>
        </w:rPr>
        <w:t>综上所述，本项目所在区域为园区污水处理厂服务范围内，项目所在区域管网已覆盖，本项目生活污水在厂区进行预处理后，可经园区污水管网进入园区污水处理厂处理达标后外排至石亭江。因此，本项目所采取的上述水污染控制和水环境影响减缓措施技术可行。</w:t>
      </w:r>
    </w:p>
    <w:p>
      <w:pPr>
        <w:ind w:firstLine="482"/>
        <w:rPr>
          <w:b/>
        </w:rPr>
      </w:pPr>
      <w:r>
        <w:rPr>
          <w:rFonts w:hint="eastAsia"/>
          <w:b/>
        </w:rPr>
        <w:t>三、地表水环境影响评价结论</w:t>
      </w:r>
    </w:p>
    <w:p>
      <w:pPr>
        <w:ind w:firstLine="480"/>
      </w:pPr>
      <w:r>
        <w:rPr>
          <w:rFonts w:hint="eastAsia"/>
        </w:rPr>
        <w:t>由上述环境影响分析可知，项目所采取的水污染控制和水环境影响减缓措施可行有效，本项目废水经厂区污水处理措施和园区污水处理厂处理后，可实现稳定达标排放，对周围地表水体的影响可接受。</w:t>
      </w:r>
    </w:p>
    <w:p>
      <w:pPr>
        <w:ind w:firstLine="482"/>
      </w:pPr>
      <w:r>
        <w:rPr>
          <w:rFonts w:hint="eastAsia"/>
          <w:b/>
        </w:rPr>
        <w:t>四、地表水环境影响评价自查表</w:t>
      </w:r>
    </w:p>
    <w:p>
      <w:pPr>
        <w:ind w:firstLine="480"/>
        <w:sectPr>
          <w:pgSz w:w="11906" w:h="16838"/>
          <w:pgMar w:top="1440" w:right="1800" w:bottom="1440" w:left="1800" w:header="851" w:footer="992" w:gutter="0"/>
          <w:pgNumType w:fmt="numberInDash"/>
          <w:cols w:space="425" w:num="1"/>
          <w:docGrid w:type="lines" w:linePitch="312" w:charSpace="0"/>
        </w:sectPr>
      </w:pPr>
      <w:r>
        <w:rPr>
          <w:rFonts w:hint="eastAsia"/>
        </w:rPr>
        <w:t>建设项目地表水环境影响评价自查表详见下表。</w:t>
      </w:r>
    </w:p>
    <w:p>
      <w:pPr>
        <w:pStyle w:val="41"/>
      </w:pPr>
      <w:r>
        <w:rPr>
          <w:rFonts w:hint="eastAsia"/>
        </w:rPr>
        <w:t>表</w:t>
      </w:r>
      <w:r>
        <w:rPr>
          <w:rFonts w:hint="eastAsia"/>
          <w:lang w:val="en-US" w:eastAsia="zh-CN"/>
        </w:rPr>
        <w:t>6</w:t>
      </w:r>
      <w:r>
        <w:rPr>
          <w:rFonts w:hint="eastAsia"/>
        </w:rPr>
        <w:t>.2-</w:t>
      </w:r>
      <w:r>
        <w:rPr>
          <w:rFonts w:hint="eastAsia"/>
          <w:lang w:val="en-US" w:eastAsia="zh-CN"/>
        </w:rPr>
        <w:t>31</w:t>
      </w:r>
      <w:r>
        <w:rPr>
          <w:rFonts w:hint="eastAsia"/>
        </w:rPr>
        <w:t xml:space="preserve">  </w:t>
      </w:r>
      <w:r>
        <w:t>建设项目</w:t>
      </w:r>
      <w:r>
        <w:rPr>
          <w:rFonts w:hint="eastAsia"/>
        </w:rPr>
        <w:t>地表水</w:t>
      </w:r>
      <w:r>
        <w:t>环境影响评价自查表</w:t>
      </w:r>
    </w:p>
    <w:tbl>
      <w:tblPr>
        <w:tblStyle w:val="23"/>
        <w:tblW w:w="13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406"/>
        <w:gridCol w:w="2171"/>
        <w:gridCol w:w="831"/>
        <w:gridCol w:w="616"/>
        <w:gridCol w:w="953"/>
        <w:gridCol w:w="854"/>
        <w:gridCol w:w="1089"/>
        <w:gridCol w:w="723"/>
        <w:gridCol w:w="901"/>
        <w:gridCol w:w="352"/>
        <w:gridCol w:w="2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3085" w:type="dxa"/>
            <w:gridSpan w:val="2"/>
            <w:shd w:val="clear" w:color="auto" w:fill="auto"/>
            <w:vAlign w:val="center"/>
          </w:tcPr>
          <w:p>
            <w:pPr>
              <w:pStyle w:val="41"/>
              <w:rPr>
                <w:b w:val="0"/>
                <w:bCs/>
                <w:sz w:val="18"/>
                <w:szCs w:val="18"/>
              </w:rPr>
            </w:pPr>
            <w:r>
              <w:rPr>
                <w:rFonts w:hint="eastAsia"/>
                <w:b w:val="0"/>
                <w:bCs/>
                <w:sz w:val="18"/>
                <w:szCs w:val="18"/>
              </w:rPr>
              <w:t>工作内容</w:t>
            </w:r>
          </w:p>
        </w:tc>
        <w:tc>
          <w:tcPr>
            <w:tcW w:w="10854" w:type="dxa"/>
            <w:gridSpan w:val="10"/>
          </w:tcPr>
          <w:p>
            <w:pPr>
              <w:pStyle w:val="41"/>
              <w:rPr>
                <w:b w:val="0"/>
                <w:bCs/>
                <w:sz w:val="18"/>
                <w:szCs w:val="18"/>
              </w:rPr>
            </w:pPr>
            <w:r>
              <w:rPr>
                <w:b w:val="0"/>
                <w:bCs/>
                <w:sz w:val="18"/>
                <w:szCs w:val="18"/>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restart"/>
            <w:shd w:val="clear" w:color="auto" w:fill="auto"/>
            <w:vAlign w:val="center"/>
          </w:tcPr>
          <w:p>
            <w:pPr>
              <w:pStyle w:val="41"/>
              <w:rPr>
                <w:b w:val="0"/>
                <w:bCs/>
                <w:sz w:val="18"/>
                <w:szCs w:val="18"/>
              </w:rPr>
            </w:pPr>
            <w:r>
              <w:rPr>
                <w:rFonts w:hint="eastAsia"/>
                <w:b w:val="0"/>
                <w:bCs/>
                <w:sz w:val="18"/>
                <w:szCs w:val="18"/>
              </w:rPr>
              <w:t>影响识别</w:t>
            </w:r>
          </w:p>
        </w:tc>
        <w:tc>
          <w:tcPr>
            <w:tcW w:w="2406" w:type="dxa"/>
            <w:shd w:val="clear" w:color="auto" w:fill="auto"/>
            <w:vAlign w:val="center"/>
          </w:tcPr>
          <w:p>
            <w:pPr>
              <w:pStyle w:val="41"/>
              <w:rPr>
                <w:b w:val="0"/>
                <w:bCs/>
                <w:sz w:val="18"/>
                <w:szCs w:val="18"/>
              </w:rPr>
            </w:pPr>
            <w:r>
              <w:rPr>
                <w:rFonts w:hint="eastAsia"/>
                <w:b w:val="0"/>
                <w:bCs/>
                <w:sz w:val="18"/>
                <w:szCs w:val="18"/>
              </w:rPr>
              <w:t>影响类型</w:t>
            </w:r>
          </w:p>
        </w:tc>
        <w:tc>
          <w:tcPr>
            <w:tcW w:w="10854" w:type="dxa"/>
            <w:gridSpan w:val="10"/>
          </w:tcPr>
          <w:p>
            <w:pPr>
              <w:pStyle w:val="41"/>
              <w:rPr>
                <w:b w:val="0"/>
                <w:bCs/>
                <w:sz w:val="18"/>
                <w:szCs w:val="18"/>
              </w:rPr>
            </w:pPr>
            <w:r>
              <w:rPr>
                <w:rFonts w:hint="eastAsia"/>
                <w:b w:val="0"/>
                <w:bCs/>
                <w:sz w:val="18"/>
                <w:szCs w:val="18"/>
              </w:rPr>
              <w:t>水污染影响型</w:t>
            </w:r>
            <w:r>
              <w:rPr>
                <w:b w:val="0"/>
                <w:bCs/>
                <w:sz w:val="18"/>
                <w:szCs w:val="18"/>
              </w:rPr>
              <w:sym w:font="Wingdings 2" w:char="0052"/>
            </w:r>
            <w:r>
              <w:rPr>
                <w:rFonts w:hint="eastAsia"/>
                <w:b w:val="0"/>
                <w:bCs/>
                <w:sz w:val="18"/>
                <w:szCs w:val="18"/>
              </w:rPr>
              <w:t>；水文要素影响型</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水环境保护目标</w:t>
            </w:r>
          </w:p>
        </w:tc>
        <w:tc>
          <w:tcPr>
            <w:tcW w:w="10854" w:type="dxa"/>
            <w:gridSpan w:val="10"/>
          </w:tcPr>
          <w:p>
            <w:pPr>
              <w:pStyle w:val="41"/>
              <w:rPr>
                <w:b w:val="0"/>
                <w:bCs/>
                <w:sz w:val="18"/>
                <w:szCs w:val="18"/>
              </w:rPr>
            </w:pPr>
            <w:r>
              <w:rPr>
                <w:rFonts w:hint="eastAsia"/>
                <w:b w:val="0"/>
                <w:bCs/>
                <w:sz w:val="18"/>
                <w:szCs w:val="18"/>
              </w:rPr>
              <w:t>饮用水水源保护区</w:t>
            </w:r>
            <w:r>
              <w:rPr>
                <w:b w:val="0"/>
                <w:bCs/>
                <w:sz w:val="18"/>
                <w:szCs w:val="18"/>
              </w:rPr>
              <w:t>□</w:t>
            </w:r>
            <w:r>
              <w:rPr>
                <w:rFonts w:hint="eastAsia"/>
                <w:b w:val="0"/>
                <w:bCs/>
                <w:sz w:val="18"/>
                <w:szCs w:val="18"/>
              </w:rPr>
              <w:t>；饮用水取水</w:t>
            </w:r>
            <w:r>
              <w:rPr>
                <w:b w:val="0"/>
                <w:bCs/>
                <w:sz w:val="18"/>
                <w:szCs w:val="18"/>
              </w:rPr>
              <w:t>□</w:t>
            </w:r>
            <w:r>
              <w:rPr>
                <w:rFonts w:hint="eastAsia"/>
                <w:b w:val="0"/>
                <w:bCs/>
                <w:sz w:val="18"/>
                <w:szCs w:val="18"/>
              </w:rPr>
              <w:t>；涉水的自然保护区</w:t>
            </w:r>
            <w:r>
              <w:rPr>
                <w:b w:val="0"/>
                <w:bCs/>
                <w:sz w:val="18"/>
                <w:szCs w:val="18"/>
              </w:rPr>
              <w:t>□</w:t>
            </w:r>
            <w:r>
              <w:rPr>
                <w:rFonts w:hint="eastAsia"/>
                <w:b w:val="0"/>
                <w:bCs/>
                <w:sz w:val="18"/>
                <w:szCs w:val="18"/>
              </w:rPr>
              <w:t>；重要湿地</w:t>
            </w:r>
            <w:r>
              <w:rPr>
                <w:b w:val="0"/>
                <w:bCs/>
                <w:sz w:val="18"/>
                <w:szCs w:val="18"/>
              </w:rPr>
              <w:t>□</w:t>
            </w:r>
            <w:r>
              <w:rPr>
                <w:rFonts w:hint="eastAsia"/>
                <w:b w:val="0"/>
                <w:bCs/>
                <w:sz w:val="18"/>
                <w:szCs w:val="18"/>
              </w:rPr>
              <w:t>；重点保护与珍稀水生生物的栖息地</w:t>
            </w:r>
            <w:r>
              <w:rPr>
                <w:b w:val="0"/>
                <w:bCs/>
                <w:sz w:val="18"/>
                <w:szCs w:val="18"/>
              </w:rPr>
              <w:t>□</w:t>
            </w:r>
            <w:r>
              <w:rPr>
                <w:rFonts w:hint="eastAsia"/>
                <w:b w:val="0"/>
                <w:bCs/>
                <w:sz w:val="18"/>
                <w:szCs w:val="18"/>
              </w:rPr>
              <w:t>；重要水生生物的自然产卵场及索饵场、越冬场和洄游通道、天然渔场等渔业水体</w:t>
            </w:r>
            <w:r>
              <w:rPr>
                <w:b w:val="0"/>
                <w:bCs/>
                <w:sz w:val="18"/>
                <w:szCs w:val="18"/>
              </w:rPr>
              <w:t>□</w:t>
            </w:r>
            <w:r>
              <w:rPr>
                <w:rFonts w:hint="eastAsia"/>
                <w:b w:val="0"/>
                <w:bCs/>
                <w:sz w:val="18"/>
                <w:szCs w:val="18"/>
              </w:rPr>
              <w:t>；涉水的风景名胜区</w:t>
            </w:r>
            <w:r>
              <w:rPr>
                <w:b w:val="0"/>
                <w:bCs/>
                <w:sz w:val="18"/>
                <w:szCs w:val="18"/>
              </w:rPr>
              <w:t>□</w:t>
            </w:r>
            <w:r>
              <w:rPr>
                <w:rFonts w:hint="eastAsia"/>
                <w:b w:val="0"/>
                <w:bCs/>
                <w:sz w:val="18"/>
                <w:szCs w:val="18"/>
              </w:rPr>
              <w:t>；其他</w:t>
            </w:r>
            <w:r>
              <w:rPr>
                <w:b w:val="0"/>
                <w:bCs/>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restart"/>
            <w:shd w:val="clear" w:color="auto" w:fill="auto"/>
            <w:vAlign w:val="center"/>
          </w:tcPr>
          <w:p>
            <w:pPr>
              <w:pStyle w:val="41"/>
              <w:rPr>
                <w:b w:val="0"/>
                <w:bCs/>
                <w:sz w:val="18"/>
                <w:szCs w:val="18"/>
              </w:rPr>
            </w:pPr>
            <w:r>
              <w:rPr>
                <w:rFonts w:hint="eastAsia"/>
                <w:b w:val="0"/>
                <w:bCs/>
                <w:sz w:val="18"/>
                <w:szCs w:val="18"/>
              </w:rPr>
              <w:t>影响途径</w:t>
            </w:r>
          </w:p>
        </w:tc>
        <w:tc>
          <w:tcPr>
            <w:tcW w:w="5425" w:type="dxa"/>
            <w:gridSpan w:val="5"/>
          </w:tcPr>
          <w:p>
            <w:pPr>
              <w:pStyle w:val="41"/>
              <w:rPr>
                <w:b w:val="0"/>
                <w:bCs/>
                <w:sz w:val="18"/>
                <w:szCs w:val="18"/>
              </w:rPr>
            </w:pPr>
            <w:r>
              <w:rPr>
                <w:b w:val="0"/>
                <w:bCs/>
                <w:sz w:val="18"/>
                <w:szCs w:val="18"/>
              </w:rPr>
              <w:t>水污染影响型</w:t>
            </w:r>
          </w:p>
        </w:tc>
        <w:tc>
          <w:tcPr>
            <w:tcW w:w="5429" w:type="dxa"/>
            <w:gridSpan w:val="5"/>
          </w:tcPr>
          <w:p>
            <w:pPr>
              <w:pStyle w:val="41"/>
              <w:rPr>
                <w:b w:val="0"/>
                <w:bCs/>
                <w:sz w:val="18"/>
                <w:szCs w:val="18"/>
              </w:rPr>
            </w:pPr>
            <w:r>
              <w:rPr>
                <w:b w:val="0"/>
                <w:bCs/>
                <w:sz w:val="18"/>
                <w:szCs w:val="18"/>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5425" w:type="dxa"/>
            <w:gridSpan w:val="5"/>
          </w:tcPr>
          <w:p>
            <w:pPr>
              <w:pStyle w:val="41"/>
              <w:rPr>
                <w:b w:val="0"/>
                <w:bCs/>
                <w:sz w:val="18"/>
                <w:szCs w:val="18"/>
              </w:rPr>
            </w:pPr>
            <w:r>
              <w:rPr>
                <w:rFonts w:hint="eastAsia"/>
                <w:b w:val="0"/>
                <w:bCs/>
                <w:sz w:val="18"/>
                <w:szCs w:val="18"/>
              </w:rPr>
              <w:t>直接排放</w:t>
            </w:r>
            <w:r>
              <w:rPr>
                <w:b w:val="0"/>
                <w:bCs/>
                <w:sz w:val="18"/>
                <w:szCs w:val="18"/>
              </w:rPr>
              <w:t>□</w:t>
            </w:r>
            <w:r>
              <w:rPr>
                <w:rFonts w:hint="eastAsia"/>
                <w:b w:val="0"/>
                <w:bCs/>
                <w:sz w:val="18"/>
                <w:szCs w:val="18"/>
              </w:rPr>
              <w:t>；间接排放</w:t>
            </w:r>
            <w:r>
              <w:rPr>
                <w:b w:val="0"/>
                <w:bCs/>
                <w:sz w:val="18"/>
                <w:szCs w:val="18"/>
              </w:rPr>
              <w:sym w:font="Wingdings 2" w:char="0052"/>
            </w:r>
            <w:r>
              <w:rPr>
                <w:rFonts w:hint="eastAsia"/>
                <w:b w:val="0"/>
                <w:bCs/>
                <w:sz w:val="18"/>
                <w:szCs w:val="18"/>
              </w:rPr>
              <w:t>；其他</w:t>
            </w:r>
            <w:r>
              <w:rPr>
                <w:b w:val="0"/>
                <w:bCs/>
                <w:sz w:val="18"/>
                <w:szCs w:val="18"/>
              </w:rPr>
              <w:t>□</w:t>
            </w:r>
          </w:p>
        </w:tc>
        <w:tc>
          <w:tcPr>
            <w:tcW w:w="5429" w:type="dxa"/>
            <w:gridSpan w:val="5"/>
          </w:tcPr>
          <w:p>
            <w:pPr>
              <w:pStyle w:val="41"/>
              <w:rPr>
                <w:b w:val="0"/>
                <w:bCs/>
                <w:sz w:val="18"/>
                <w:szCs w:val="18"/>
              </w:rPr>
            </w:pPr>
            <w:r>
              <w:rPr>
                <w:rFonts w:hint="eastAsia"/>
                <w:b w:val="0"/>
                <w:bCs/>
                <w:sz w:val="18"/>
                <w:szCs w:val="18"/>
              </w:rPr>
              <w:t>水温</w:t>
            </w:r>
            <w:r>
              <w:rPr>
                <w:b w:val="0"/>
                <w:bCs/>
                <w:sz w:val="18"/>
                <w:szCs w:val="18"/>
              </w:rPr>
              <w:t>□</w:t>
            </w:r>
            <w:r>
              <w:rPr>
                <w:rFonts w:hint="eastAsia"/>
                <w:b w:val="0"/>
                <w:bCs/>
                <w:sz w:val="18"/>
                <w:szCs w:val="18"/>
              </w:rPr>
              <w:t>；径流</w:t>
            </w:r>
            <w:r>
              <w:rPr>
                <w:b w:val="0"/>
                <w:bCs/>
                <w:sz w:val="18"/>
                <w:szCs w:val="18"/>
              </w:rPr>
              <w:t>□</w:t>
            </w:r>
            <w:r>
              <w:rPr>
                <w:rFonts w:hint="eastAsia"/>
                <w:b w:val="0"/>
                <w:bCs/>
                <w:sz w:val="18"/>
                <w:szCs w:val="18"/>
              </w:rPr>
              <w:t>；水域面积</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影响因子</w:t>
            </w:r>
          </w:p>
        </w:tc>
        <w:tc>
          <w:tcPr>
            <w:tcW w:w="5425" w:type="dxa"/>
            <w:gridSpan w:val="5"/>
          </w:tcPr>
          <w:p>
            <w:pPr>
              <w:pStyle w:val="41"/>
              <w:rPr>
                <w:b w:val="0"/>
                <w:bCs/>
                <w:sz w:val="18"/>
                <w:szCs w:val="18"/>
              </w:rPr>
            </w:pPr>
            <w:r>
              <w:rPr>
                <w:rFonts w:hint="eastAsia"/>
                <w:b w:val="0"/>
                <w:bCs/>
                <w:sz w:val="18"/>
                <w:szCs w:val="18"/>
              </w:rPr>
              <w:t>持久性污染物</w:t>
            </w:r>
            <w:r>
              <w:rPr>
                <w:b w:val="0"/>
                <w:bCs/>
                <w:sz w:val="18"/>
                <w:szCs w:val="18"/>
              </w:rPr>
              <w:sym w:font="Wingdings 2" w:char="0052"/>
            </w:r>
            <w:r>
              <w:rPr>
                <w:rFonts w:hint="eastAsia"/>
                <w:b w:val="0"/>
                <w:bCs/>
                <w:sz w:val="18"/>
                <w:szCs w:val="18"/>
              </w:rPr>
              <w:t>；有毒有害污染物</w:t>
            </w:r>
            <w:r>
              <w:rPr>
                <w:b w:val="0"/>
                <w:bCs/>
                <w:sz w:val="18"/>
                <w:szCs w:val="18"/>
              </w:rPr>
              <w:t>□</w:t>
            </w:r>
            <w:r>
              <w:rPr>
                <w:rFonts w:hint="eastAsia"/>
                <w:b w:val="0"/>
                <w:bCs/>
                <w:sz w:val="18"/>
                <w:szCs w:val="18"/>
              </w:rPr>
              <w:t>；非持久性污染物√；pH值</w:t>
            </w:r>
            <w:r>
              <w:rPr>
                <w:b w:val="0"/>
                <w:bCs/>
                <w:sz w:val="18"/>
                <w:szCs w:val="18"/>
              </w:rPr>
              <w:sym w:font="Wingdings 2" w:char="F052"/>
            </w:r>
            <w:r>
              <w:rPr>
                <w:rFonts w:hint="eastAsia"/>
                <w:b w:val="0"/>
                <w:bCs/>
                <w:sz w:val="18"/>
                <w:szCs w:val="18"/>
              </w:rPr>
              <w:t>；热污染</w:t>
            </w:r>
            <w:r>
              <w:rPr>
                <w:b w:val="0"/>
                <w:bCs/>
                <w:sz w:val="18"/>
                <w:szCs w:val="18"/>
              </w:rPr>
              <w:t>□</w:t>
            </w:r>
            <w:r>
              <w:rPr>
                <w:rFonts w:hint="eastAsia"/>
                <w:b w:val="0"/>
                <w:bCs/>
                <w:sz w:val="18"/>
                <w:szCs w:val="18"/>
              </w:rPr>
              <w:t>；富营养化</w:t>
            </w:r>
            <w:r>
              <w:rPr>
                <w:b w:val="0"/>
                <w:bCs/>
                <w:sz w:val="18"/>
                <w:szCs w:val="18"/>
              </w:rPr>
              <w:t>□</w:t>
            </w:r>
            <w:r>
              <w:rPr>
                <w:rFonts w:hint="eastAsia"/>
                <w:b w:val="0"/>
                <w:bCs/>
                <w:sz w:val="18"/>
                <w:szCs w:val="18"/>
              </w:rPr>
              <w:t>；其他</w:t>
            </w:r>
            <w:r>
              <w:rPr>
                <w:b w:val="0"/>
                <w:bCs/>
                <w:sz w:val="18"/>
                <w:szCs w:val="18"/>
              </w:rPr>
              <w:sym w:font="Wingdings 2" w:char="00A3"/>
            </w:r>
          </w:p>
        </w:tc>
        <w:tc>
          <w:tcPr>
            <w:tcW w:w="5429" w:type="dxa"/>
            <w:gridSpan w:val="5"/>
            <w:vAlign w:val="center"/>
          </w:tcPr>
          <w:p>
            <w:pPr>
              <w:pStyle w:val="41"/>
              <w:rPr>
                <w:b w:val="0"/>
                <w:bCs/>
                <w:sz w:val="18"/>
                <w:szCs w:val="18"/>
              </w:rPr>
            </w:pPr>
            <w:r>
              <w:rPr>
                <w:rFonts w:hint="eastAsia"/>
                <w:b w:val="0"/>
                <w:bCs/>
                <w:sz w:val="18"/>
                <w:szCs w:val="18"/>
              </w:rPr>
              <w:t>水温</w:t>
            </w:r>
            <w:r>
              <w:rPr>
                <w:b w:val="0"/>
                <w:bCs/>
                <w:sz w:val="18"/>
                <w:szCs w:val="18"/>
              </w:rPr>
              <w:t>□</w:t>
            </w:r>
            <w:r>
              <w:rPr>
                <w:rFonts w:hint="eastAsia"/>
                <w:b w:val="0"/>
                <w:bCs/>
                <w:sz w:val="18"/>
                <w:szCs w:val="18"/>
              </w:rPr>
              <w:t>；水位（水深）</w:t>
            </w:r>
            <w:r>
              <w:rPr>
                <w:b w:val="0"/>
                <w:bCs/>
                <w:sz w:val="18"/>
                <w:szCs w:val="18"/>
              </w:rPr>
              <w:t>□</w:t>
            </w:r>
            <w:r>
              <w:rPr>
                <w:rFonts w:hint="eastAsia"/>
                <w:b w:val="0"/>
                <w:bCs/>
                <w:sz w:val="18"/>
                <w:szCs w:val="18"/>
              </w:rPr>
              <w:t>；流速</w:t>
            </w:r>
            <w:r>
              <w:rPr>
                <w:b w:val="0"/>
                <w:bCs/>
                <w:sz w:val="18"/>
                <w:szCs w:val="18"/>
              </w:rPr>
              <w:t>□</w:t>
            </w:r>
            <w:r>
              <w:rPr>
                <w:rFonts w:hint="eastAsia"/>
                <w:b w:val="0"/>
                <w:bCs/>
                <w:sz w:val="18"/>
                <w:szCs w:val="18"/>
              </w:rPr>
              <w:t>；流量</w:t>
            </w:r>
            <w:r>
              <w:rPr>
                <w:b w:val="0"/>
                <w:bCs/>
                <w:sz w:val="18"/>
                <w:szCs w:val="18"/>
              </w:rPr>
              <w:t>□</w:t>
            </w:r>
            <w:r>
              <w:rPr>
                <w:rFonts w:hint="eastAsia"/>
                <w:b w:val="0"/>
                <w:bCs/>
                <w:sz w:val="18"/>
                <w:szCs w:val="18"/>
              </w:rPr>
              <w:t>；其他</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3085" w:type="dxa"/>
            <w:gridSpan w:val="2"/>
            <w:vMerge w:val="restart"/>
            <w:shd w:val="clear" w:color="auto" w:fill="auto"/>
            <w:vAlign w:val="center"/>
          </w:tcPr>
          <w:p>
            <w:pPr>
              <w:pStyle w:val="41"/>
              <w:rPr>
                <w:b w:val="0"/>
                <w:bCs/>
                <w:sz w:val="18"/>
                <w:szCs w:val="18"/>
              </w:rPr>
            </w:pPr>
            <w:r>
              <w:rPr>
                <w:rFonts w:hint="eastAsia"/>
                <w:b w:val="0"/>
                <w:bCs/>
                <w:sz w:val="18"/>
                <w:szCs w:val="18"/>
              </w:rPr>
              <w:t>评价等级</w:t>
            </w:r>
          </w:p>
        </w:tc>
        <w:tc>
          <w:tcPr>
            <w:tcW w:w="5425" w:type="dxa"/>
            <w:gridSpan w:val="5"/>
          </w:tcPr>
          <w:p>
            <w:pPr>
              <w:pStyle w:val="41"/>
              <w:rPr>
                <w:b w:val="0"/>
                <w:bCs/>
                <w:sz w:val="18"/>
                <w:szCs w:val="18"/>
              </w:rPr>
            </w:pPr>
            <w:r>
              <w:rPr>
                <w:b w:val="0"/>
                <w:bCs/>
                <w:sz w:val="18"/>
                <w:szCs w:val="18"/>
              </w:rPr>
              <w:t>水污染影响型</w:t>
            </w:r>
          </w:p>
        </w:tc>
        <w:tc>
          <w:tcPr>
            <w:tcW w:w="5429" w:type="dxa"/>
            <w:gridSpan w:val="5"/>
          </w:tcPr>
          <w:p>
            <w:pPr>
              <w:pStyle w:val="41"/>
              <w:rPr>
                <w:b w:val="0"/>
                <w:bCs/>
                <w:sz w:val="18"/>
                <w:szCs w:val="18"/>
              </w:rPr>
            </w:pPr>
            <w:r>
              <w:rPr>
                <w:b w:val="0"/>
                <w:bCs/>
                <w:sz w:val="18"/>
                <w:szCs w:val="18"/>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3085" w:type="dxa"/>
            <w:gridSpan w:val="2"/>
            <w:vMerge w:val="continue"/>
            <w:shd w:val="clear" w:color="auto" w:fill="auto"/>
            <w:vAlign w:val="center"/>
          </w:tcPr>
          <w:p>
            <w:pPr>
              <w:pStyle w:val="41"/>
              <w:rPr>
                <w:b w:val="0"/>
                <w:bCs/>
                <w:sz w:val="18"/>
                <w:szCs w:val="18"/>
              </w:rPr>
            </w:pPr>
          </w:p>
        </w:tc>
        <w:tc>
          <w:tcPr>
            <w:tcW w:w="5425" w:type="dxa"/>
            <w:gridSpan w:val="5"/>
          </w:tcPr>
          <w:p>
            <w:pPr>
              <w:pStyle w:val="41"/>
              <w:rPr>
                <w:b w:val="0"/>
                <w:bCs/>
                <w:sz w:val="18"/>
                <w:szCs w:val="18"/>
              </w:rPr>
            </w:pPr>
            <w:r>
              <w:rPr>
                <w:rFonts w:hint="eastAsia"/>
                <w:b w:val="0"/>
                <w:bCs/>
                <w:sz w:val="18"/>
                <w:szCs w:val="18"/>
              </w:rPr>
              <w:t>一级</w:t>
            </w:r>
            <w:r>
              <w:rPr>
                <w:b w:val="0"/>
                <w:bCs/>
                <w:sz w:val="18"/>
                <w:szCs w:val="18"/>
              </w:rPr>
              <w:t>□</w:t>
            </w:r>
            <w:r>
              <w:rPr>
                <w:rFonts w:hint="eastAsia"/>
                <w:b w:val="0"/>
                <w:bCs/>
                <w:sz w:val="18"/>
                <w:szCs w:val="18"/>
              </w:rPr>
              <w:t>；二级</w:t>
            </w:r>
            <w:r>
              <w:rPr>
                <w:b w:val="0"/>
                <w:bCs/>
                <w:sz w:val="18"/>
                <w:szCs w:val="18"/>
              </w:rPr>
              <w:t>□</w:t>
            </w:r>
            <w:r>
              <w:rPr>
                <w:rFonts w:hint="eastAsia"/>
                <w:b w:val="0"/>
                <w:bCs/>
                <w:sz w:val="18"/>
                <w:szCs w:val="18"/>
              </w:rPr>
              <w:t>；三级A</w:t>
            </w:r>
            <w:r>
              <w:rPr>
                <w:b w:val="0"/>
                <w:bCs/>
                <w:sz w:val="18"/>
                <w:szCs w:val="18"/>
              </w:rPr>
              <w:t>□</w:t>
            </w:r>
            <w:r>
              <w:rPr>
                <w:rFonts w:hint="eastAsia"/>
                <w:b w:val="0"/>
                <w:bCs/>
                <w:sz w:val="18"/>
                <w:szCs w:val="18"/>
              </w:rPr>
              <w:t>；三级B</w:t>
            </w:r>
            <w:r>
              <w:rPr>
                <w:b w:val="0"/>
                <w:bCs/>
                <w:sz w:val="18"/>
                <w:szCs w:val="18"/>
              </w:rPr>
              <w:sym w:font="Wingdings 2" w:char="0052"/>
            </w:r>
          </w:p>
        </w:tc>
        <w:tc>
          <w:tcPr>
            <w:tcW w:w="5429" w:type="dxa"/>
            <w:gridSpan w:val="5"/>
          </w:tcPr>
          <w:p>
            <w:pPr>
              <w:pStyle w:val="41"/>
              <w:rPr>
                <w:b w:val="0"/>
                <w:bCs/>
                <w:sz w:val="18"/>
                <w:szCs w:val="18"/>
              </w:rPr>
            </w:pPr>
            <w:r>
              <w:rPr>
                <w:rFonts w:hint="eastAsia"/>
                <w:b w:val="0"/>
                <w:bCs/>
                <w:sz w:val="18"/>
                <w:szCs w:val="18"/>
              </w:rPr>
              <w:t>一级</w:t>
            </w:r>
            <w:r>
              <w:rPr>
                <w:b w:val="0"/>
                <w:bCs/>
                <w:sz w:val="18"/>
                <w:szCs w:val="18"/>
              </w:rPr>
              <w:t>□</w:t>
            </w:r>
            <w:r>
              <w:rPr>
                <w:rFonts w:hint="eastAsia"/>
                <w:b w:val="0"/>
                <w:bCs/>
                <w:sz w:val="18"/>
                <w:szCs w:val="18"/>
              </w:rPr>
              <w:t>；二级</w:t>
            </w:r>
            <w:r>
              <w:rPr>
                <w:b w:val="0"/>
                <w:bCs/>
                <w:sz w:val="18"/>
                <w:szCs w:val="18"/>
              </w:rPr>
              <w:t>□</w:t>
            </w:r>
            <w:r>
              <w:rPr>
                <w:rFonts w:hint="eastAsia"/>
                <w:b w:val="0"/>
                <w:bCs/>
                <w:sz w:val="18"/>
                <w:szCs w:val="18"/>
              </w:rPr>
              <w:t>；三级</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restart"/>
            <w:shd w:val="clear" w:color="auto" w:fill="auto"/>
            <w:vAlign w:val="center"/>
          </w:tcPr>
          <w:p>
            <w:pPr>
              <w:pStyle w:val="41"/>
              <w:rPr>
                <w:b w:val="0"/>
                <w:bCs/>
                <w:sz w:val="18"/>
                <w:szCs w:val="18"/>
              </w:rPr>
            </w:pPr>
            <w:r>
              <w:rPr>
                <w:rFonts w:hint="eastAsia"/>
                <w:b w:val="0"/>
                <w:bCs/>
                <w:sz w:val="18"/>
                <w:szCs w:val="18"/>
              </w:rPr>
              <w:t>现状调查</w:t>
            </w:r>
          </w:p>
        </w:tc>
        <w:tc>
          <w:tcPr>
            <w:tcW w:w="2406" w:type="dxa"/>
            <w:vMerge w:val="restart"/>
            <w:shd w:val="clear" w:color="auto" w:fill="auto"/>
            <w:vAlign w:val="center"/>
          </w:tcPr>
          <w:p>
            <w:pPr>
              <w:pStyle w:val="41"/>
              <w:rPr>
                <w:b w:val="0"/>
                <w:bCs/>
                <w:sz w:val="18"/>
                <w:szCs w:val="18"/>
              </w:rPr>
            </w:pPr>
            <w:r>
              <w:rPr>
                <w:rFonts w:hint="eastAsia"/>
                <w:b w:val="0"/>
                <w:bCs/>
                <w:sz w:val="18"/>
                <w:szCs w:val="18"/>
              </w:rPr>
              <w:t>区域污染源</w:t>
            </w:r>
          </w:p>
        </w:tc>
        <w:tc>
          <w:tcPr>
            <w:tcW w:w="5425" w:type="dxa"/>
            <w:gridSpan w:val="5"/>
          </w:tcPr>
          <w:p>
            <w:pPr>
              <w:pStyle w:val="41"/>
              <w:rPr>
                <w:b w:val="0"/>
                <w:bCs/>
                <w:sz w:val="18"/>
                <w:szCs w:val="18"/>
              </w:rPr>
            </w:pPr>
            <w:r>
              <w:rPr>
                <w:b w:val="0"/>
                <w:bCs/>
                <w:sz w:val="18"/>
                <w:szCs w:val="18"/>
              </w:rPr>
              <w:t>调查项目</w:t>
            </w:r>
          </w:p>
        </w:tc>
        <w:tc>
          <w:tcPr>
            <w:tcW w:w="5429" w:type="dxa"/>
            <w:gridSpan w:val="5"/>
          </w:tcPr>
          <w:p>
            <w:pPr>
              <w:pStyle w:val="41"/>
              <w:rPr>
                <w:b w:val="0"/>
                <w:bCs/>
                <w:sz w:val="18"/>
                <w:szCs w:val="18"/>
              </w:rPr>
            </w:pPr>
            <w:r>
              <w:rPr>
                <w:b w:val="0"/>
                <w:bCs/>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3002" w:type="dxa"/>
            <w:gridSpan w:val="2"/>
            <w:vAlign w:val="center"/>
          </w:tcPr>
          <w:p>
            <w:pPr>
              <w:pStyle w:val="41"/>
              <w:rPr>
                <w:b w:val="0"/>
                <w:bCs/>
                <w:sz w:val="18"/>
                <w:szCs w:val="18"/>
              </w:rPr>
            </w:pPr>
            <w:r>
              <w:rPr>
                <w:rFonts w:hint="eastAsia"/>
                <w:b w:val="0"/>
                <w:bCs/>
                <w:sz w:val="18"/>
                <w:szCs w:val="18"/>
              </w:rPr>
              <w:t>已建</w:t>
            </w:r>
            <w:r>
              <w:rPr>
                <w:b w:val="0"/>
                <w:bCs/>
                <w:sz w:val="18"/>
                <w:szCs w:val="18"/>
              </w:rPr>
              <w:sym w:font="Wingdings 2" w:char="0052"/>
            </w:r>
            <w:r>
              <w:rPr>
                <w:rFonts w:hint="eastAsia"/>
                <w:b w:val="0"/>
                <w:bCs/>
                <w:sz w:val="18"/>
                <w:szCs w:val="18"/>
              </w:rPr>
              <w:t>；在建</w:t>
            </w:r>
            <w:r>
              <w:rPr>
                <w:b w:val="0"/>
                <w:bCs/>
                <w:sz w:val="18"/>
                <w:szCs w:val="18"/>
              </w:rPr>
              <w:t>□</w:t>
            </w:r>
            <w:r>
              <w:rPr>
                <w:rFonts w:hint="eastAsia"/>
                <w:b w:val="0"/>
                <w:bCs/>
                <w:sz w:val="18"/>
                <w:szCs w:val="18"/>
              </w:rPr>
              <w:t>；拟建</w:t>
            </w:r>
            <w:r>
              <w:rPr>
                <w:b w:val="0"/>
                <w:bCs/>
                <w:sz w:val="18"/>
                <w:szCs w:val="18"/>
              </w:rPr>
              <w:t>□</w:t>
            </w:r>
            <w:r>
              <w:rPr>
                <w:rFonts w:hint="eastAsia"/>
                <w:b w:val="0"/>
                <w:bCs/>
                <w:sz w:val="18"/>
                <w:szCs w:val="18"/>
              </w:rPr>
              <w:t>；其他</w:t>
            </w:r>
            <w:r>
              <w:rPr>
                <w:b w:val="0"/>
                <w:bCs/>
                <w:sz w:val="18"/>
                <w:szCs w:val="18"/>
              </w:rPr>
              <w:t>□</w:t>
            </w:r>
          </w:p>
        </w:tc>
        <w:tc>
          <w:tcPr>
            <w:tcW w:w="2423" w:type="dxa"/>
            <w:gridSpan w:val="3"/>
            <w:vAlign w:val="center"/>
          </w:tcPr>
          <w:p>
            <w:pPr>
              <w:pStyle w:val="41"/>
              <w:rPr>
                <w:b w:val="0"/>
                <w:bCs/>
                <w:sz w:val="18"/>
                <w:szCs w:val="18"/>
              </w:rPr>
            </w:pPr>
            <w:r>
              <w:rPr>
                <w:rFonts w:hint="eastAsia"/>
                <w:b w:val="0"/>
                <w:bCs/>
                <w:sz w:val="18"/>
                <w:szCs w:val="18"/>
              </w:rPr>
              <w:t>拟替代的污染源</w:t>
            </w:r>
            <w:r>
              <w:rPr>
                <w:b w:val="0"/>
                <w:bCs/>
                <w:sz w:val="18"/>
                <w:szCs w:val="18"/>
              </w:rPr>
              <w:t>□</w:t>
            </w:r>
          </w:p>
        </w:tc>
        <w:tc>
          <w:tcPr>
            <w:tcW w:w="5429" w:type="dxa"/>
            <w:gridSpan w:val="5"/>
            <w:vAlign w:val="center"/>
          </w:tcPr>
          <w:p>
            <w:pPr>
              <w:pStyle w:val="41"/>
              <w:rPr>
                <w:b w:val="0"/>
                <w:bCs/>
                <w:sz w:val="18"/>
                <w:szCs w:val="18"/>
              </w:rPr>
            </w:pPr>
            <w:r>
              <w:rPr>
                <w:rFonts w:hint="eastAsia"/>
                <w:b w:val="0"/>
                <w:bCs/>
                <w:sz w:val="18"/>
                <w:szCs w:val="18"/>
              </w:rPr>
              <w:t>排污许可证</w:t>
            </w:r>
            <w:r>
              <w:rPr>
                <w:b w:val="0"/>
                <w:bCs/>
                <w:sz w:val="18"/>
                <w:szCs w:val="18"/>
              </w:rPr>
              <w:sym w:font="Wingdings 2" w:char="00A3"/>
            </w:r>
            <w:r>
              <w:rPr>
                <w:rFonts w:hint="eastAsia"/>
                <w:b w:val="0"/>
                <w:bCs/>
                <w:sz w:val="18"/>
                <w:szCs w:val="18"/>
              </w:rPr>
              <w:t>；环评</w:t>
            </w:r>
            <w:r>
              <w:rPr>
                <w:b w:val="0"/>
                <w:bCs/>
                <w:sz w:val="18"/>
                <w:szCs w:val="18"/>
              </w:rPr>
              <w:sym w:font="Wingdings 2" w:char="00A3"/>
            </w:r>
            <w:r>
              <w:rPr>
                <w:rFonts w:hint="eastAsia"/>
                <w:b w:val="0"/>
                <w:bCs/>
                <w:sz w:val="18"/>
                <w:szCs w:val="18"/>
              </w:rPr>
              <w:t>；环保验收</w:t>
            </w:r>
            <w:r>
              <w:rPr>
                <w:b w:val="0"/>
                <w:bCs/>
                <w:sz w:val="18"/>
                <w:szCs w:val="18"/>
              </w:rPr>
              <w:sym w:font="Wingdings 2" w:char="00A3"/>
            </w:r>
            <w:r>
              <w:rPr>
                <w:rFonts w:hint="eastAsia"/>
                <w:b w:val="0"/>
                <w:bCs/>
                <w:sz w:val="18"/>
                <w:szCs w:val="18"/>
              </w:rPr>
              <w:t>；既有实测</w:t>
            </w:r>
            <w:r>
              <w:rPr>
                <w:b w:val="0"/>
                <w:bCs/>
                <w:sz w:val="18"/>
                <w:szCs w:val="18"/>
              </w:rPr>
              <w:sym w:font="Wingdings 2" w:char="0052"/>
            </w:r>
            <w:r>
              <w:rPr>
                <w:rFonts w:hint="eastAsia"/>
                <w:b w:val="0"/>
                <w:bCs/>
                <w:sz w:val="18"/>
                <w:szCs w:val="18"/>
              </w:rPr>
              <w:t>；现场监测</w:t>
            </w:r>
            <w:r>
              <w:rPr>
                <w:b w:val="0"/>
                <w:bCs/>
                <w:sz w:val="18"/>
                <w:szCs w:val="18"/>
              </w:rPr>
              <w:sym w:font="Wingdings 2" w:char="00A3"/>
            </w:r>
            <w:r>
              <w:rPr>
                <w:rFonts w:hint="eastAsia"/>
                <w:b w:val="0"/>
                <w:bCs/>
                <w:sz w:val="18"/>
                <w:szCs w:val="18"/>
              </w:rPr>
              <w:t>；入河排放口数据</w:t>
            </w:r>
            <w:r>
              <w:rPr>
                <w:b w:val="0"/>
                <w:bCs/>
                <w:sz w:val="18"/>
                <w:szCs w:val="18"/>
              </w:rPr>
              <w:sym w:font="Wingdings 2" w:char="00A3"/>
            </w:r>
            <w:r>
              <w:rPr>
                <w:rFonts w:hint="eastAsia"/>
                <w:b w:val="0"/>
                <w:bCs/>
                <w:sz w:val="18"/>
                <w:szCs w:val="18"/>
              </w:rPr>
              <w:t>；其他</w:t>
            </w:r>
            <w:r>
              <w:rPr>
                <w:b w:val="0"/>
                <w:bCs/>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restart"/>
            <w:shd w:val="clear" w:color="auto" w:fill="auto"/>
            <w:vAlign w:val="center"/>
          </w:tcPr>
          <w:p>
            <w:pPr>
              <w:pStyle w:val="41"/>
              <w:rPr>
                <w:b w:val="0"/>
                <w:bCs/>
                <w:sz w:val="18"/>
                <w:szCs w:val="18"/>
              </w:rPr>
            </w:pPr>
            <w:r>
              <w:rPr>
                <w:rFonts w:hint="eastAsia"/>
                <w:b w:val="0"/>
                <w:bCs/>
                <w:sz w:val="18"/>
                <w:szCs w:val="18"/>
              </w:rPr>
              <w:t>受影响水体水环境质量</w:t>
            </w:r>
          </w:p>
        </w:tc>
        <w:tc>
          <w:tcPr>
            <w:tcW w:w="5425" w:type="dxa"/>
            <w:gridSpan w:val="5"/>
          </w:tcPr>
          <w:p>
            <w:pPr>
              <w:pStyle w:val="41"/>
              <w:rPr>
                <w:b w:val="0"/>
                <w:bCs/>
                <w:sz w:val="18"/>
                <w:szCs w:val="18"/>
              </w:rPr>
            </w:pPr>
            <w:r>
              <w:rPr>
                <w:b w:val="0"/>
                <w:bCs/>
                <w:sz w:val="18"/>
                <w:szCs w:val="18"/>
              </w:rPr>
              <w:t>调查时期</w:t>
            </w:r>
          </w:p>
        </w:tc>
        <w:tc>
          <w:tcPr>
            <w:tcW w:w="5429" w:type="dxa"/>
            <w:gridSpan w:val="5"/>
          </w:tcPr>
          <w:p>
            <w:pPr>
              <w:pStyle w:val="41"/>
              <w:rPr>
                <w:b w:val="0"/>
                <w:bCs/>
                <w:sz w:val="18"/>
                <w:szCs w:val="18"/>
              </w:rPr>
            </w:pPr>
            <w:r>
              <w:rPr>
                <w:b w:val="0"/>
                <w:bCs/>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5425" w:type="dxa"/>
            <w:gridSpan w:val="5"/>
          </w:tcPr>
          <w:p>
            <w:pPr>
              <w:pStyle w:val="41"/>
              <w:rPr>
                <w:b w:val="0"/>
                <w:bCs/>
                <w:sz w:val="18"/>
                <w:szCs w:val="18"/>
              </w:rPr>
            </w:pPr>
            <w:r>
              <w:rPr>
                <w:rFonts w:hint="eastAsia"/>
                <w:b w:val="0"/>
                <w:bCs/>
                <w:sz w:val="18"/>
                <w:szCs w:val="18"/>
              </w:rPr>
              <w:t>丰水期</w:t>
            </w:r>
            <w:r>
              <w:rPr>
                <w:b w:val="0"/>
                <w:bCs/>
                <w:sz w:val="18"/>
                <w:szCs w:val="18"/>
              </w:rPr>
              <w:sym w:font="Wingdings 2" w:char="0052"/>
            </w:r>
            <w:r>
              <w:rPr>
                <w:rFonts w:hint="eastAsia"/>
                <w:b w:val="0"/>
                <w:bCs/>
                <w:sz w:val="18"/>
                <w:szCs w:val="18"/>
              </w:rPr>
              <w:t>；平水期</w:t>
            </w:r>
            <w:r>
              <w:rPr>
                <w:b w:val="0"/>
                <w:bCs/>
                <w:sz w:val="18"/>
                <w:szCs w:val="18"/>
              </w:rPr>
              <w:sym w:font="Wingdings 2" w:char="0052"/>
            </w:r>
            <w:r>
              <w:rPr>
                <w:rFonts w:hint="eastAsia"/>
                <w:b w:val="0"/>
                <w:bCs/>
                <w:sz w:val="18"/>
                <w:szCs w:val="18"/>
              </w:rPr>
              <w:t>；枯水期</w:t>
            </w:r>
            <w:r>
              <w:rPr>
                <w:b w:val="0"/>
                <w:bCs/>
                <w:sz w:val="18"/>
                <w:szCs w:val="18"/>
              </w:rPr>
              <w:sym w:font="Wingdings 2" w:char="0052"/>
            </w:r>
            <w:r>
              <w:rPr>
                <w:rFonts w:hint="eastAsia"/>
                <w:b w:val="0"/>
                <w:bCs/>
                <w:sz w:val="18"/>
                <w:szCs w:val="18"/>
              </w:rPr>
              <w:t>；冰封期</w:t>
            </w:r>
            <w:r>
              <w:rPr>
                <w:b w:val="0"/>
                <w:bCs/>
                <w:sz w:val="18"/>
                <w:szCs w:val="18"/>
              </w:rPr>
              <w:t>□</w:t>
            </w:r>
            <w:r>
              <w:rPr>
                <w:rFonts w:hint="eastAsia"/>
                <w:b w:val="0"/>
                <w:bCs/>
                <w:sz w:val="18"/>
                <w:szCs w:val="18"/>
              </w:rPr>
              <w:t>；春季</w:t>
            </w:r>
            <w:r>
              <w:rPr>
                <w:b w:val="0"/>
                <w:bCs/>
                <w:sz w:val="18"/>
                <w:szCs w:val="18"/>
              </w:rPr>
              <w:t>□</w:t>
            </w:r>
            <w:r>
              <w:rPr>
                <w:rFonts w:hint="eastAsia"/>
                <w:b w:val="0"/>
                <w:bCs/>
                <w:sz w:val="18"/>
                <w:szCs w:val="18"/>
              </w:rPr>
              <w:t>；夏季</w:t>
            </w:r>
            <w:r>
              <w:rPr>
                <w:b w:val="0"/>
                <w:bCs/>
                <w:sz w:val="18"/>
                <w:szCs w:val="18"/>
              </w:rPr>
              <w:t>□</w:t>
            </w:r>
            <w:r>
              <w:rPr>
                <w:rFonts w:hint="eastAsia"/>
                <w:b w:val="0"/>
                <w:bCs/>
                <w:sz w:val="18"/>
                <w:szCs w:val="18"/>
              </w:rPr>
              <w:t>；秋季</w:t>
            </w:r>
            <w:r>
              <w:rPr>
                <w:b w:val="0"/>
                <w:bCs/>
                <w:sz w:val="18"/>
                <w:szCs w:val="18"/>
              </w:rPr>
              <w:t>□</w:t>
            </w:r>
            <w:r>
              <w:rPr>
                <w:rFonts w:hint="eastAsia"/>
                <w:b w:val="0"/>
                <w:bCs/>
                <w:sz w:val="18"/>
                <w:szCs w:val="18"/>
              </w:rPr>
              <w:t>；冬季</w:t>
            </w:r>
            <w:r>
              <w:rPr>
                <w:b w:val="0"/>
                <w:bCs/>
                <w:sz w:val="18"/>
                <w:szCs w:val="18"/>
              </w:rPr>
              <w:t>□</w:t>
            </w:r>
          </w:p>
        </w:tc>
        <w:tc>
          <w:tcPr>
            <w:tcW w:w="5429" w:type="dxa"/>
            <w:gridSpan w:val="5"/>
            <w:vAlign w:val="center"/>
          </w:tcPr>
          <w:p>
            <w:pPr>
              <w:pStyle w:val="41"/>
              <w:rPr>
                <w:b w:val="0"/>
                <w:bCs/>
                <w:sz w:val="18"/>
                <w:szCs w:val="18"/>
              </w:rPr>
            </w:pPr>
            <w:r>
              <w:rPr>
                <w:rFonts w:hint="eastAsia"/>
                <w:b w:val="0"/>
                <w:bCs/>
                <w:sz w:val="18"/>
                <w:szCs w:val="18"/>
              </w:rPr>
              <w:t>生态环境保护主管部门</w:t>
            </w:r>
            <w:r>
              <w:rPr>
                <w:b w:val="0"/>
                <w:bCs/>
                <w:sz w:val="18"/>
                <w:szCs w:val="18"/>
              </w:rPr>
              <w:sym w:font="Wingdings 2" w:char="0052"/>
            </w:r>
            <w:r>
              <w:rPr>
                <w:rFonts w:hint="eastAsia"/>
                <w:b w:val="0"/>
                <w:bCs/>
                <w:sz w:val="18"/>
                <w:szCs w:val="18"/>
              </w:rPr>
              <w:t>；补充监测</w:t>
            </w:r>
            <w:r>
              <w:rPr>
                <w:b w:val="0"/>
                <w:bCs/>
                <w:sz w:val="18"/>
                <w:szCs w:val="18"/>
              </w:rPr>
              <w:sym w:font="Wingdings 2" w:char="00A3"/>
            </w:r>
            <w:r>
              <w:rPr>
                <w:rFonts w:hint="eastAsia"/>
                <w:b w:val="0"/>
                <w:bCs/>
                <w:sz w:val="18"/>
                <w:szCs w:val="18"/>
              </w:rPr>
              <w:t>；其他</w:t>
            </w:r>
            <w:r>
              <w:rPr>
                <w:b w:val="0"/>
                <w:bCs/>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区域水资源开发利用状况</w:t>
            </w:r>
          </w:p>
        </w:tc>
        <w:tc>
          <w:tcPr>
            <w:tcW w:w="10854" w:type="dxa"/>
            <w:gridSpan w:val="10"/>
            <w:vAlign w:val="center"/>
          </w:tcPr>
          <w:p>
            <w:pPr>
              <w:pStyle w:val="41"/>
              <w:rPr>
                <w:b w:val="0"/>
                <w:bCs/>
                <w:sz w:val="18"/>
                <w:szCs w:val="18"/>
              </w:rPr>
            </w:pPr>
            <w:r>
              <w:rPr>
                <w:rFonts w:hint="eastAsia"/>
                <w:b w:val="0"/>
                <w:bCs/>
                <w:sz w:val="18"/>
                <w:szCs w:val="18"/>
              </w:rPr>
              <w:t>未开发</w:t>
            </w:r>
            <w:r>
              <w:rPr>
                <w:b w:val="0"/>
                <w:bCs/>
                <w:sz w:val="18"/>
                <w:szCs w:val="18"/>
              </w:rPr>
              <w:t>□</w:t>
            </w:r>
            <w:r>
              <w:rPr>
                <w:rFonts w:hint="eastAsia"/>
                <w:b w:val="0"/>
                <w:bCs/>
                <w:sz w:val="18"/>
                <w:szCs w:val="18"/>
              </w:rPr>
              <w:t>；开发量40%以下</w:t>
            </w:r>
            <w:r>
              <w:rPr>
                <w:b w:val="0"/>
                <w:bCs/>
                <w:sz w:val="18"/>
                <w:szCs w:val="18"/>
              </w:rPr>
              <w:t>□</w:t>
            </w:r>
            <w:r>
              <w:rPr>
                <w:rFonts w:hint="eastAsia"/>
                <w:b w:val="0"/>
                <w:bCs/>
                <w:sz w:val="18"/>
                <w:szCs w:val="18"/>
              </w:rPr>
              <w:t>；开发量40%以上</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restart"/>
            <w:shd w:val="clear" w:color="auto" w:fill="auto"/>
            <w:vAlign w:val="center"/>
          </w:tcPr>
          <w:p>
            <w:pPr>
              <w:pStyle w:val="41"/>
              <w:rPr>
                <w:b w:val="0"/>
                <w:bCs/>
                <w:sz w:val="18"/>
                <w:szCs w:val="18"/>
              </w:rPr>
            </w:pPr>
            <w:r>
              <w:rPr>
                <w:rFonts w:hint="eastAsia"/>
                <w:b w:val="0"/>
                <w:bCs/>
                <w:sz w:val="18"/>
                <w:szCs w:val="18"/>
              </w:rPr>
              <w:t>水文情势调查</w:t>
            </w:r>
          </w:p>
        </w:tc>
        <w:tc>
          <w:tcPr>
            <w:tcW w:w="5425" w:type="dxa"/>
            <w:gridSpan w:val="5"/>
          </w:tcPr>
          <w:p>
            <w:pPr>
              <w:pStyle w:val="41"/>
              <w:rPr>
                <w:b w:val="0"/>
                <w:bCs/>
                <w:sz w:val="18"/>
                <w:szCs w:val="18"/>
              </w:rPr>
            </w:pPr>
            <w:r>
              <w:rPr>
                <w:b w:val="0"/>
                <w:bCs/>
                <w:sz w:val="18"/>
                <w:szCs w:val="18"/>
              </w:rPr>
              <w:t>调查时期</w:t>
            </w:r>
          </w:p>
        </w:tc>
        <w:tc>
          <w:tcPr>
            <w:tcW w:w="5429" w:type="dxa"/>
            <w:gridSpan w:val="5"/>
          </w:tcPr>
          <w:p>
            <w:pPr>
              <w:pStyle w:val="41"/>
              <w:rPr>
                <w:b w:val="0"/>
                <w:bCs/>
                <w:sz w:val="18"/>
                <w:szCs w:val="18"/>
              </w:rPr>
            </w:pPr>
            <w:r>
              <w:rPr>
                <w:b w:val="0"/>
                <w:bCs/>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5425" w:type="dxa"/>
            <w:gridSpan w:val="5"/>
          </w:tcPr>
          <w:p>
            <w:pPr>
              <w:pStyle w:val="41"/>
              <w:rPr>
                <w:b w:val="0"/>
                <w:bCs/>
                <w:sz w:val="18"/>
                <w:szCs w:val="18"/>
              </w:rPr>
            </w:pPr>
            <w:r>
              <w:rPr>
                <w:rFonts w:hint="eastAsia"/>
                <w:b w:val="0"/>
                <w:bCs/>
                <w:sz w:val="18"/>
                <w:szCs w:val="18"/>
              </w:rPr>
              <w:t>丰水期</w:t>
            </w:r>
            <w:r>
              <w:rPr>
                <w:b w:val="0"/>
                <w:bCs/>
                <w:sz w:val="18"/>
                <w:szCs w:val="18"/>
              </w:rPr>
              <w:t>□</w:t>
            </w:r>
            <w:r>
              <w:rPr>
                <w:rFonts w:hint="eastAsia"/>
                <w:b w:val="0"/>
                <w:bCs/>
                <w:sz w:val="18"/>
                <w:szCs w:val="18"/>
              </w:rPr>
              <w:t>；平水期</w:t>
            </w:r>
            <w:r>
              <w:rPr>
                <w:b w:val="0"/>
                <w:bCs/>
                <w:sz w:val="18"/>
                <w:szCs w:val="18"/>
              </w:rPr>
              <w:t>□</w:t>
            </w:r>
            <w:r>
              <w:rPr>
                <w:rFonts w:hint="eastAsia"/>
                <w:b w:val="0"/>
                <w:bCs/>
                <w:sz w:val="18"/>
                <w:szCs w:val="18"/>
              </w:rPr>
              <w:t>；枯水期</w:t>
            </w:r>
            <w:r>
              <w:rPr>
                <w:b w:val="0"/>
                <w:bCs/>
                <w:sz w:val="18"/>
                <w:szCs w:val="18"/>
              </w:rPr>
              <w:t>□</w:t>
            </w:r>
            <w:r>
              <w:rPr>
                <w:rFonts w:hint="eastAsia"/>
                <w:b w:val="0"/>
                <w:bCs/>
                <w:sz w:val="18"/>
                <w:szCs w:val="18"/>
              </w:rPr>
              <w:t>；冰封期</w:t>
            </w:r>
            <w:r>
              <w:rPr>
                <w:b w:val="0"/>
                <w:bCs/>
                <w:sz w:val="18"/>
                <w:szCs w:val="18"/>
              </w:rPr>
              <w:t>□</w:t>
            </w:r>
            <w:r>
              <w:rPr>
                <w:rFonts w:hint="eastAsia"/>
                <w:b w:val="0"/>
                <w:bCs/>
                <w:sz w:val="18"/>
                <w:szCs w:val="18"/>
              </w:rPr>
              <w:t>；春季</w:t>
            </w:r>
            <w:r>
              <w:rPr>
                <w:b w:val="0"/>
                <w:bCs/>
                <w:sz w:val="18"/>
                <w:szCs w:val="18"/>
              </w:rPr>
              <w:sym w:font="Wingdings 2" w:char="F052"/>
            </w:r>
            <w:r>
              <w:rPr>
                <w:rFonts w:hint="eastAsia"/>
                <w:b w:val="0"/>
                <w:bCs/>
                <w:sz w:val="18"/>
                <w:szCs w:val="18"/>
              </w:rPr>
              <w:t>；夏季</w:t>
            </w:r>
            <w:r>
              <w:rPr>
                <w:b w:val="0"/>
                <w:bCs/>
                <w:sz w:val="18"/>
                <w:szCs w:val="18"/>
              </w:rPr>
              <w:t>□</w:t>
            </w:r>
            <w:r>
              <w:rPr>
                <w:rFonts w:hint="eastAsia"/>
                <w:b w:val="0"/>
                <w:bCs/>
                <w:sz w:val="18"/>
                <w:szCs w:val="18"/>
              </w:rPr>
              <w:t>；秋季</w:t>
            </w:r>
            <w:r>
              <w:rPr>
                <w:b w:val="0"/>
                <w:bCs/>
                <w:sz w:val="18"/>
                <w:szCs w:val="18"/>
              </w:rPr>
              <w:t>□</w:t>
            </w:r>
            <w:r>
              <w:rPr>
                <w:rFonts w:hint="eastAsia"/>
                <w:b w:val="0"/>
                <w:bCs/>
                <w:sz w:val="18"/>
                <w:szCs w:val="18"/>
              </w:rPr>
              <w:t>；冬季</w:t>
            </w:r>
            <w:r>
              <w:rPr>
                <w:b w:val="0"/>
                <w:bCs/>
                <w:sz w:val="18"/>
                <w:szCs w:val="18"/>
              </w:rPr>
              <w:t>□</w:t>
            </w:r>
          </w:p>
        </w:tc>
        <w:tc>
          <w:tcPr>
            <w:tcW w:w="5429" w:type="dxa"/>
            <w:gridSpan w:val="5"/>
            <w:vAlign w:val="center"/>
          </w:tcPr>
          <w:p>
            <w:pPr>
              <w:pStyle w:val="41"/>
              <w:rPr>
                <w:b w:val="0"/>
                <w:bCs/>
                <w:sz w:val="18"/>
                <w:szCs w:val="18"/>
              </w:rPr>
            </w:pPr>
            <w:r>
              <w:rPr>
                <w:rFonts w:hint="eastAsia"/>
                <w:b w:val="0"/>
                <w:bCs/>
                <w:sz w:val="18"/>
                <w:szCs w:val="18"/>
              </w:rPr>
              <w:t>水行政主管部门</w:t>
            </w:r>
            <w:r>
              <w:rPr>
                <w:b w:val="0"/>
                <w:bCs/>
                <w:sz w:val="18"/>
                <w:szCs w:val="18"/>
              </w:rPr>
              <w:t>□</w:t>
            </w:r>
            <w:r>
              <w:rPr>
                <w:rFonts w:hint="eastAsia"/>
                <w:b w:val="0"/>
                <w:bCs/>
                <w:sz w:val="18"/>
                <w:szCs w:val="18"/>
              </w:rPr>
              <w:t>；补充监测</w:t>
            </w:r>
            <w:r>
              <w:rPr>
                <w:b w:val="0"/>
                <w:bCs/>
                <w:sz w:val="18"/>
                <w:szCs w:val="18"/>
              </w:rPr>
              <w:t>□</w:t>
            </w:r>
            <w:r>
              <w:rPr>
                <w:rFonts w:hint="eastAsia"/>
                <w:b w:val="0"/>
                <w:bCs/>
                <w:sz w:val="18"/>
                <w:szCs w:val="18"/>
              </w:rPr>
              <w:t>；其他</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restart"/>
            <w:shd w:val="clear" w:color="auto" w:fill="auto"/>
            <w:vAlign w:val="center"/>
          </w:tcPr>
          <w:p>
            <w:pPr>
              <w:pStyle w:val="41"/>
              <w:rPr>
                <w:b w:val="0"/>
                <w:bCs/>
                <w:sz w:val="18"/>
                <w:szCs w:val="18"/>
              </w:rPr>
            </w:pPr>
            <w:r>
              <w:rPr>
                <w:rFonts w:hint="eastAsia"/>
                <w:b w:val="0"/>
                <w:bCs/>
                <w:sz w:val="18"/>
                <w:szCs w:val="18"/>
              </w:rPr>
              <w:t>补充监测</w:t>
            </w:r>
          </w:p>
        </w:tc>
        <w:tc>
          <w:tcPr>
            <w:tcW w:w="5425" w:type="dxa"/>
            <w:gridSpan w:val="5"/>
            <w:vAlign w:val="center"/>
          </w:tcPr>
          <w:p>
            <w:pPr>
              <w:pStyle w:val="41"/>
              <w:rPr>
                <w:b w:val="0"/>
                <w:bCs/>
                <w:sz w:val="18"/>
                <w:szCs w:val="18"/>
              </w:rPr>
            </w:pPr>
            <w:r>
              <w:rPr>
                <w:b w:val="0"/>
                <w:bCs/>
                <w:sz w:val="18"/>
                <w:szCs w:val="18"/>
              </w:rPr>
              <w:t>监测时期</w:t>
            </w:r>
          </w:p>
        </w:tc>
        <w:tc>
          <w:tcPr>
            <w:tcW w:w="2713" w:type="dxa"/>
            <w:gridSpan w:val="3"/>
            <w:vAlign w:val="center"/>
          </w:tcPr>
          <w:p>
            <w:pPr>
              <w:pStyle w:val="41"/>
              <w:rPr>
                <w:b w:val="0"/>
                <w:bCs/>
                <w:sz w:val="18"/>
                <w:szCs w:val="18"/>
              </w:rPr>
            </w:pPr>
            <w:r>
              <w:rPr>
                <w:b w:val="0"/>
                <w:bCs/>
                <w:sz w:val="18"/>
                <w:szCs w:val="18"/>
              </w:rPr>
              <w:t>监测因子</w:t>
            </w:r>
          </w:p>
        </w:tc>
        <w:tc>
          <w:tcPr>
            <w:tcW w:w="2716" w:type="dxa"/>
            <w:gridSpan w:val="2"/>
            <w:vAlign w:val="center"/>
          </w:tcPr>
          <w:p>
            <w:pPr>
              <w:pStyle w:val="41"/>
              <w:rPr>
                <w:b w:val="0"/>
                <w:bCs/>
                <w:sz w:val="18"/>
                <w:szCs w:val="18"/>
              </w:rPr>
            </w:pPr>
            <w:r>
              <w:rPr>
                <w:b w:val="0"/>
                <w:bCs/>
                <w:sz w:val="18"/>
                <w:szCs w:val="18"/>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5425" w:type="dxa"/>
            <w:gridSpan w:val="5"/>
            <w:vAlign w:val="center"/>
          </w:tcPr>
          <w:p>
            <w:pPr>
              <w:pStyle w:val="41"/>
              <w:rPr>
                <w:b w:val="0"/>
                <w:bCs/>
                <w:sz w:val="18"/>
                <w:szCs w:val="18"/>
              </w:rPr>
            </w:pPr>
            <w:r>
              <w:rPr>
                <w:rFonts w:hint="eastAsia"/>
                <w:b w:val="0"/>
                <w:bCs/>
                <w:sz w:val="18"/>
                <w:szCs w:val="18"/>
              </w:rPr>
              <w:t>丰水期</w:t>
            </w:r>
            <w:r>
              <w:rPr>
                <w:b w:val="0"/>
                <w:bCs/>
                <w:sz w:val="18"/>
                <w:szCs w:val="18"/>
              </w:rPr>
              <w:t>□</w:t>
            </w:r>
            <w:r>
              <w:rPr>
                <w:rFonts w:hint="eastAsia"/>
                <w:b w:val="0"/>
                <w:bCs/>
                <w:sz w:val="18"/>
                <w:szCs w:val="18"/>
              </w:rPr>
              <w:t>；平水期</w:t>
            </w:r>
            <w:r>
              <w:rPr>
                <w:b w:val="0"/>
                <w:bCs/>
                <w:sz w:val="18"/>
                <w:szCs w:val="18"/>
              </w:rPr>
              <w:t>□</w:t>
            </w:r>
            <w:r>
              <w:rPr>
                <w:rFonts w:hint="eastAsia"/>
                <w:b w:val="0"/>
                <w:bCs/>
                <w:sz w:val="18"/>
                <w:szCs w:val="18"/>
              </w:rPr>
              <w:t>；枯水期</w:t>
            </w:r>
            <w:r>
              <w:rPr>
                <w:b w:val="0"/>
                <w:bCs/>
                <w:sz w:val="18"/>
                <w:szCs w:val="18"/>
              </w:rPr>
              <w:t>□</w:t>
            </w:r>
            <w:r>
              <w:rPr>
                <w:rFonts w:hint="eastAsia"/>
                <w:b w:val="0"/>
                <w:bCs/>
                <w:sz w:val="18"/>
                <w:szCs w:val="18"/>
              </w:rPr>
              <w:t>；冰封期</w:t>
            </w:r>
            <w:r>
              <w:rPr>
                <w:b w:val="0"/>
                <w:bCs/>
                <w:sz w:val="18"/>
                <w:szCs w:val="18"/>
              </w:rPr>
              <w:t>□</w:t>
            </w:r>
            <w:r>
              <w:rPr>
                <w:rFonts w:hint="eastAsia"/>
                <w:b w:val="0"/>
                <w:bCs/>
                <w:sz w:val="18"/>
                <w:szCs w:val="18"/>
              </w:rPr>
              <w:t>；春季</w:t>
            </w:r>
            <w:r>
              <w:rPr>
                <w:b w:val="0"/>
                <w:bCs/>
                <w:sz w:val="18"/>
                <w:szCs w:val="18"/>
              </w:rPr>
              <w:sym w:font="Wingdings 2" w:char="F052"/>
            </w:r>
            <w:r>
              <w:rPr>
                <w:rFonts w:hint="eastAsia"/>
                <w:b w:val="0"/>
                <w:bCs/>
                <w:sz w:val="18"/>
                <w:szCs w:val="18"/>
              </w:rPr>
              <w:t>；夏季</w:t>
            </w:r>
            <w:r>
              <w:rPr>
                <w:b w:val="0"/>
                <w:bCs/>
                <w:sz w:val="18"/>
                <w:szCs w:val="18"/>
              </w:rPr>
              <w:t>□</w:t>
            </w:r>
            <w:r>
              <w:rPr>
                <w:rFonts w:hint="eastAsia"/>
                <w:b w:val="0"/>
                <w:bCs/>
                <w:sz w:val="18"/>
                <w:szCs w:val="18"/>
              </w:rPr>
              <w:t>；秋季</w:t>
            </w:r>
            <w:r>
              <w:rPr>
                <w:b w:val="0"/>
                <w:bCs/>
                <w:sz w:val="18"/>
                <w:szCs w:val="18"/>
              </w:rPr>
              <w:t>□</w:t>
            </w:r>
            <w:r>
              <w:rPr>
                <w:rFonts w:hint="eastAsia"/>
                <w:b w:val="0"/>
                <w:bCs/>
                <w:sz w:val="18"/>
                <w:szCs w:val="18"/>
              </w:rPr>
              <w:t>；冬季</w:t>
            </w:r>
            <w:r>
              <w:rPr>
                <w:b w:val="0"/>
                <w:bCs/>
                <w:sz w:val="18"/>
                <w:szCs w:val="18"/>
              </w:rPr>
              <w:t>□</w:t>
            </w:r>
          </w:p>
        </w:tc>
        <w:tc>
          <w:tcPr>
            <w:tcW w:w="2713" w:type="dxa"/>
            <w:gridSpan w:val="3"/>
            <w:vAlign w:val="center"/>
          </w:tcPr>
          <w:p>
            <w:pPr>
              <w:pStyle w:val="41"/>
              <w:rPr>
                <w:b w:val="0"/>
                <w:bCs/>
                <w:sz w:val="18"/>
                <w:szCs w:val="18"/>
              </w:rPr>
            </w:pPr>
            <w:r>
              <w:rPr>
                <w:rFonts w:hint="eastAsia"/>
                <w:b w:val="0"/>
                <w:bCs/>
                <w:sz w:val="18"/>
                <w:szCs w:val="18"/>
              </w:rPr>
              <w:t>/</w:t>
            </w:r>
          </w:p>
        </w:tc>
        <w:tc>
          <w:tcPr>
            <w:tcW w:w="2716" w:type="dxa"/>
            <w:gridSpan w:val="2"/>
            <w:vAlign w:val="center"/>
          </w:tcPr>
          <w:p>
            <w:pPr>
              <w:pStyle w:val="41"/>
              <w:rPr>
                <w:b w:val="0"/>
                <w:bCs/>
                <w:sz w:val="18"/>
                <w:szCs w:val="18"/>
              </w:rPr>
            </w:pPr>
            <w:r>
              <w:rPr>
                <w:rFonts w:hint="eastAsia"/>
                <w:b w:val="0"/>
                <w:bCs/>
                <w:sz w:val="18"/>
                <w:szCs w:val="18"/>
              </w:rPr>
              <w:t>监测断面或点位个数（/）个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restart"/>
            <w:shd w:val="clear" w:color="auto" w:fill="auto"/>
            <w:vAlign w:val="center"/>
          </w:tcPr>
          <w:p>
            <w:pPr>
              <w:pStyle w:val="41"/>
              <w:rPr>
                <w:b w:val="0"/>
                <w:bCs/>
                <w:sz w:val="18"/>
                <w:szCs w:val="18"/>
              </w:rPr>
            </w:pPr>
            <w:r>
              <w:rPr>
                <w:b w:val="0"/>
                <w:bCs/>
                <w:sz w:val="18"/>
                <w:szCs w:val="18"/>
              </w:rPr>
              <w:t>现状评价</w:t>
            </w:r>
          </w:p>
        </w:tc>
        <w:tc>
          <w:tcPr>
            <w:tcW w:w="2406" w:type="dxa"/>
            <w:shd w:val="clear" w:color="auto" w:fill="auto"/>
            <w:vAlign w:val="center"/>
          </w:tcPr>
          <w:p>
            <w:pPr>
              <w:pStyle w:val="41"/>
              <w:rPr>
                <w:b w:val="0"/>
                <w:bCs/>
                <w:sz w:val="18"/>
                <w:szCs w:val="18"/>
              </w:rPr>
            </w:pPr>
            <w:r>
              <w:rPr>
                <w:rFonts w:hint="eastAsia"/>
                <w:b w:val="0"/>
                <w:bCs/>
                <w:sz w:val="18"/>
                <w:szCs w:val="18"/>
              </w:rPr>
              <w:t>评价范围</w:t>
            </w:r>
          </w:p>
        </w:tc>
        <w:tc>
          <w:tcPr>
            <w:tcW w:w="10854" w:type="dxa"/>
            <w:gridSpan w:val="10"/>
            <w:vAlign w:val="center"/>
          </w:tcPr>
          <w:p>
            <w:pPr>
              <w:pStyle w:val="41"/>
              <w:rPr>
                <w:b w:val="0"/>
                <w:bCs/>
                <w:sz w:val="18"/>
                <w:szCs w:val="18"/>
              </w:rPr>
            </w:pPr>
            <w:r>
              <w:rPr>
                <w:rFonts w:hint="eastAsia"/>
                <w:b w:val="0"/>
                <w:bCs/>
                <w:sz w:val="18"/>
                <w:szCs w:val="18"/>
              </w:rPr>
              <w:t>河流：长度（ ）km；湖库、河口及近岸海域：面积（）km</w:t>
            </w:r>
            <w:r>
              <w:rPr>
                <w:rFonts w:hint="eastAsia"/>
                <w:b w:val="0"/>
                <w:bCs/>
                <w:sz w:val="18"/>
                <w:szCs w:val="1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评价因子</w:t>
            </w:r>
          </w:p>
        </w:tc>
        <w:tc>
          <w:tcPr>
            <w:tcW w:w="10854" w:type="dxa"/>
            <w:gridSpan w:val="10"/>
            <w:vAlign w:val="center"/>
          </w:tcPr>
          <w:p>
            <w:pPr>
              <w:pStyle w:val="41"/>
              <w:rPr>
                <w:b w:val="0"/>
                <w:bCs/>
                <w:sz w:val="18"/>
                <w:szCs w:val="18"/>
              </w:rPr>
            </w:pPr>
            <w:r>
              <w:rPr>
                <w:rFonts w:hint="eastAsia"/>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评价标准</w:t>
            </w:r>
          </w:p>
        </w:tc>
        <w:tc>
          <w:tcPr>
            <w:tcW w:w="10854" w:type="dxa"/>
            <w:gridSpan w:val="10"/>
            <w:vAlign w:val="center"/>
          </w:tcPr>
          <w:p>
            <w:pPr>
              <w:pStyle w:val="41"/>
              <w:rPr>
                <w:b w:val="0"/>
                <w:bCs/>
                <w:sz w:val="18"/>
                <w:szCs w:val="18"/>
              </w:rPr>
            </w:pPr>
            <w:r>
              <w:rPr>
                <w:rFonts w:hint="eastAsia"/>
                <w:b w:val="0"/>
                <w:bCs/>
                <w:sz w:val="18"/>
                <w:szCs w:val="18"/>
              </w:rPr>
              <w:t>河流、湖库、河口：I类</w:t>
            </w:r>
            <w:r>
              <w:rPr>
                <w:b w:val="0"/>
                <w:bCs/>
                <w:sz w:val="18"/>
                <w:szCs w:val="18"/>
              </w:rPr>
              <w:t>□</w:t>
            </w:r>
            <w:r>
              <w:rPr>
                <w:rFonts w:hint="eastAsia"/>
                <w:b w:val="0"/>
                <w:bCs/>
                <w:sz w:val="18"/>
                <w:szCs w:val="18"/>
              </w:rPr>
              <w:t>；II类</w:t>
            </w:r>
            <w:r>
              <w:rPr>
                <w:b w:val="0"/>
                <w:bCs/>
                <w:sz w:val="18"/>
                <w:szCs w:val="18"/>
              </w:rPr>
              <w:t>□</w:t>
            </w:r>
            <w:r>
              <w:rPr>
                <w:rFonts w:hint="eastAsia"/>
                <w:b w:val="0"/>
                <w:bCs/>
                <w:sz w:val="18"/>
                <w:szCs w:val="18"/>
              </w:rPr>
              <w:t>；III类</w:t>
            </w:r>
            <w:r>
              <w:rPr>
                <w:b w:val="0"/>
                <w:bCs/>
                <w:sz w:val="18"/>
                <w:szCs w:val="18"/>
              </w:rPr>
              <w:sym w:font="Wingdings 2" w:char="0052"/>
            </w:r>
            <w:r>
              <w:rPr>
                <w:rFonts w:hint="eastAsia"/>
                <w:b w:val="0"/>
                <w:bCs/>
                <w:sz w:val="18"/>
                <w:szCs w:val="18"/>
              </w:rPr>
              <w:t>；IV类</w:t>
            </w:r>
            <w:r>
              <w:rPr>
                <w:b w:val="0"/>
                <w:bCs/>
                <w:sz w:val="18"/>
                <w:szCs w:val="18"/>
              </w:rPr>
              <w:t>□</w:t>
            </w:r>
            <w:r>
              <w:rPr>
                <w:rFonts w:hint="eastAsia"/>
                <w:b w:val="0"/>
                <w:bCs/>
                <w:sz w:val="18"/>
                <w:szCs w:val="18"/>
              </w:rPr>
              <w:t>；V类</w:t>
            </w:r>
            <w:r>
              <w:rPr>
                <w:b w:val="0"/>
                <w:bCs/>
                <w:sz w:val="18"/>
                <w:szCs w:val="18"/>
              </w:rPr>
              <w:t>□</w:t>
            </w:r>
          </w:p>
          <w:p>
            <w:pPr>
              <w:pStyle w:val="41"/>
              <w:rPr>
                <w:b w:val="0"/>
                <w:bCs/>
                <w:sz w:val="18"/>
                <w:szCs w:val="18"/>
              </w:rPr>
            </w:pPr>
            <w:r>
              <w:rPr>
                <w:rFonts w:hint="eastAsia"/>
                <w:b w:val="0"/>
                <w:bCs/>
                <w:sz w:val="18"/>
                <w:szCs w:val="18"/>
              </w:rPr>
              <w:t>近岸海域：第一类</w:t>
            </w:r>
            <w:r>
              <w:rPr>
                <w:b w:val="0"/>
                <w:bCs/>
                <w:sz w:val="18"/>
                <w:szCs w:val="18"/>
              </w:rPr>
              <w:t>□</w:t>
            </w:r>
            <w:r>
              <w:rPr>
                <w:rFonts w:hint="eastAsia"/>
                <w:b w:val="0"/>
                <w:bCs/>
                <w:sz w:val="18"/>
                <w:szCs w:val="18"/>
              </w:rPr>
              <w:t>；第二类</w:t>
            </w:r>
            <w:r>
              <w:rPr>
                <w:b w:val="0"/>
                <w:bCs/>
                <w:sz w:val="18"/>
                <w:szCs w:val="18"/>
              </w:rPr>
              <w:t>□</w:t>
            </w:r>
            <w:r>
              <w:rPr>
                <w:rFonts w:hint="eastAsia"/>
                <w:b w:val="0"/>
                <w:bCs/>
                <w:sz w:val="18"/>
                <w:szCs w:val="18"/>
              </w:rPr>
              <w:t>；第三类</w:t>
            </w:r>
            <w:r>
              <w:rPr>
                <w:b w:val="0"/>
                <w:bCs/>
                <w:sz w:val="18"/>
                <w:szCs w:val="18"/>
              </w:rPr>
              <w:t>□</w:t>
            </w:r>
            <w:r>
              <w:rPr>
                <w:rFonts w:hint="eastAsia"/>
                <w:b w:val="0"/>
                <w:bCs/>
                <w:sz w:val="18"/>
                <w:szCs w:val="18"/>
              </w:rPr>
              <w:t>；第四类</w:t>
            </w:r>
            <w:r>
              <w:rPr>
                <w:b w:val="0"/>
                <w:bCs/>
                <w:sz w:val="18"/>
                <w:szCs w:val="18"/>
              </w:rPr>
              <w:t>□</w:t>
            </w:r>
          </w:p>
          <w:p>
            <w:pPr>
              <w:pStyle w:val="41"/>
              <w:rPr>
                <w:b w:val="0"/>
                <w:bCs/>
                <w:sz w:val="18"/>
                <w:szCs w:val="18"/>
              </w:rPr>
            </w:pPr>
            <w:r>
              <w:rPr>
                <w:rFonts w:hint="eastAsia"/>
                <w:b w:val="0"/>
                <w:bCs/>
                <w:sz w:val="18"/>
                <w:szCs w:val="18"/>
              </w:rPr>
              <w:t>规划年评价标准（）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评价时期</w:t>
            </w:r>
          </w:p>
        </w:tc>
        <w:tc>
          <w:tcPr>
            <w:tcW w:w="10854" w:type="dxa"/>
            <w:gridSpan w:val="10"/>
            <w:vAlign w:val="center"/>
          </w:tcPr>
          <w:p>
            <w:pPr>
              <w:pStyle w:val="41"/>
              <w:rPr>
                <w:b w:val="0"/>
                <w:bCs/>
                <w:sz w:val="18"/>
                <w:szCs w:val="18"/>
              </w:rPr>
            </w:pPr>
            <w:r>
              <w:rPr>
                <w:rFonts w:hint="eastAsia"/>
                <w:b w:val="0"/>
                <w:bCs/>
                <w:sz w:val="18"/>
                <w:szCs w:val="18"/>
              </w:rPr>
              <w:t>丰水期</w:t>
            </w:r>
            <w:r>
              <w:rPr>
                <w:b w:val="0"/>
                <w:bCs/>
                <w:sz w:val="18"/>
                <w:szCs w:val="18"/>
              </w:rPr>
              <w:sym w:font="Wingdings 2" w:char="0052"/>
            </w:r>
            <w:r>
              <w:rPr>
                <w:rFonts w:hint="eastAsia"/>
                <w:b w:val="0"/>
                <w:bCs/>
                <w:sz w:val="18"/>
                <w:szCs w:val="18"/>
              </w:rPr>
              <w:t>；平水期</w:t>
            </w:r>
            <w:r>
              <w:rPr>
                <w:b w:val="0"/>
                <w:bCs/>
                <w:sz w:val="18"/>
                <w:szCs w:val="18"/>
              </w:rPr>
              <w:sym w:font="Wingdings 2" w:char="0052"/>
            </w:r>
            <w:r>
              <w:rPr>
                <w:rFonts w:hint="eastAsia"/>
                <w:b w:val="0"/>
                <w:bCs/>
                <w:sz w:val="18"/>
                <w:szCs w:val="18"/>
              </w:rPr>
              <w:t>；枯水期</w:t>
            </w:r>
            <w:r>
              <w:rPr>
                <w:b w:val="0"/>
                <w:bCs/>
                <w:sz w:val="18"/>
                <w:szCs w:val="18"/>
              </w:rPr>
              <w:sym w:font="Wingdings 2" w:char="0052"/>
            </w:r>
            <w:r>
              <w:rPr>
                <w:rFonts w:hint="eastAsia"/>
                <w:b w:val="0"/>
                <w:bCs/>
                <w:sz w:val="18"/>
                <w:szCs w:val="18"/>
              </w:rPr>
              <w:t>；冰封期</w:t>
            </w:r>
            <w:r>
              <w:rPr>
                <w:b w:val="0"/>
                <w:bCs/>
                <w:sz w:val="18"/>
                <w:szCs w:val="18"/>
              </w:rPr>
              <w:t>□</w:t>
            </w:r>
            <w:r>
              <w:rPr>
                <w:rFonts w:hint="eastAsia"/>
                <w:b w:val="0"/>
                <w:bCs/>
                <w:sz w:val="18"/>
                <w:szCs w:val="18"/>
              </w:rPr>
              <w:t>；春季</w:t>
            </w:r>
            <w:r>
              <w:rPr>
                <w:b w:val="0"/>
                <w:bCs/>
                <w:sz w:val="18"/>
                <w:szCs w:val="18"/>
              </w:rPr>
              <w:t>□</w:t>
            </w:r>
            <w:r>
              <w:rPr>
                <w:rFonts w:hint="eastAsia"/>
                <w:b w:val="0"/>
                <w:bCs/>
                <w:sz w:val="18"/>
                <w:szCs w:val="18"/>
              </w:rPr>
              <w:t>；夏季</w:t>
            </w:r>
            <w:r>
              <w:rPr>
                <w:b w:val="0"/>
                <w:bCs/>
                <w:sz w:val="18"/>
                <w:szCs w:val="18"/>
              </w:rPr>
              <w:t>□</w:t>
            </w:r>
            <w:r>
              <w:rPr>
                <w:rFonts w:hint="eastAsia"/>
                <w:b w:val="0"/>
                <w:bCs/>
                <w:sz w:val="18"/>
                <w:szCs w:val="18"/>
              </w:rPr>
              <w:t>；秋季</w:t>
            </w:r>
            <w:r>
              <w:rPr>
                <w:b w:val="0"/>
                <w:bCs/>
                <w:sz w:val="18"/>
                <w:szCs w:val="18"/>
              </w:rPr>
              <w:t>□</w:t>
            </w:r>
            <w:r>
              <w:rPr>
                <w:rFonts w:hint="eastAsia"/>
                <w:b w:val="0"/>
                <w:bCs/>
                <w:sz w:val="18"/>
                <w:szCs w:val="18"/>
              </w:rPr>
              <w:t>；冬季</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7"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评价结论</w:t>
            </w:r>
          </w:p>
        </w:tc>
        <w:tc>
          <w:tcPr>
            <w:tcW w:w="10854" w:type="dxa"/>
            <w:gridSpan w:val="10"/>
            <w:vAlign w:val="center"/>
          </w:tcPr>
          <w:p>
            <w:pPr>
              <w:pStyle w:val="41"/>
              <w:rPr>
                <w:b w:val="0"/>
                <w:bCs/>
                <w:sz w:val="18"/>
                <w:szCs w:val="18"/>
              </w:rPr>
            </w:pPr>
            <w:r>
              <w:rPr>
                <w:rFonts w:hint="eastAsia"/>
                <w:b w:val="0"/>
                <w:bCs/>
                <w:sz w:val="18"/>
                <w:szCs w:val="18"/>
              </w:rPr>
              <w:t>水环境功能区或水功能区、近岸海域环境功能区水质达标状况：达标</w:t>
            </w:r>
            <w:r>
              <w:rPr>
                <w:b w:val="0"/>
                <w:bCs/>
                <w:sz w:val="18"/>
                <w:szCs w:val="18"/>
              </w:rPr>
              <w:sym w:font="Wingdings 2" w:char="0052"/>
            </w:r>
            <w:r>
              <w:rPr>
                <w:rFonts w:hint="eastAsia"/>
                <w:b w:val="0"/>
                <w:bCs/>
                <w:sz w:val="18"/>
                <w:szCs w:val="18"/>
              </w:rPr>
              <w:t>；不达标</w:t>
            </w:r>
            <w:r>
              <w:rPr>
                <w:b w:val="0"/>
                <w:bCs/>
                <w:sz w:val="18"/>
                <w:szCs w:val="18"/>
              </w:rPr>
              <w:t>□</w:t>
            </w:r>
          </w:p>
          <w:p>
            <w:pPr>
              <w:pStyle w:val="41"/>
              <w:rPr>
                <w:b w:val="0"/>
                <w:bCs/>
                <w:sz w:val="18"/>
                <w:szCs w:val="18"/>
              </w:rPr>
            </w:pPr>
            <w:r>
              <w:rPr>
                <w:rFonts w:hint="eastAsia"/>
                <w:b w:val="0"/>
                <w:bCs/>
                <w:sz w:val="18"/>
                <w:szCs w:val="18"/>
              </w:rPr>
              <w:t>水环境控制单元或断面水质达标状况：达标</w:t>
            </w:r>
            <w:r>
              <w:rPr>
                <w:b w:val="0"/>
                <w:bCs/>
                <w:sz w:val="18"/>
                <w:szCs w:val="18"/>
              </w:rPr>
              <w:t>□</w:t>
            </w:r>
            <w:r>
              <w:rPr>
                <w:rFonts w:hint="eastAsia"/>
                <w:b w:val="0"/>
                <w:bCs/>
                <w:sz w:val="18"/>
                <w:szCs w:val="18"/>
              </w:rPr>
              <w:t>；不达标</w:t>
            </w:r>
            <w:r>
              <w:rPr>
                <w:b w:val="0"/>
                <w:bCs/>
                <w:sz w:val="18"/>
                <w:szCs w:val="18"/>
              </w:rPr>
              <w:t>□</w:t>
            </w:r>
          </w:p>
          <w:p>
            <w:pPr>
              <w:pStyle w:val="41"/>
              <w:rPr>
                <w:b w:val="0"/>
                <w:bCs/>
                <w:sz w:val="18"/>
                <w:szCs w:val="18"/>
              </w:rPr>
            </w:pPr>
            <w:r>
              <w:rPr>
                <w:rFonts w:hint="eastAsia"/>
                <w:b w:val="0"/>
                <w:bCs/>
                <w:sz w:val="18"/>
                <w:szCs w:val="18"/>
              </w:rPr>
              <w:t>水环境保护目标质量状况：达标</w:t>
            </w:r>
            <w:r>
              <w:rPr>
                <w:b w:val="0"/>
                <w:bCs/>
                <w:sz w:val="18"/>
                <w:szCs w:val="18"/>
              </w:rPr>
              <w:t>□</w:t>
            </w:r>
            <w:r>
              <w:rPr>
                <w:rFonts w:hint="eastAsia"/>
                <w:b w:val="0"/>
                <w:bCs/>
                <w:sz w:val="18"/>
                <w:szCs w:val="18"/>
              </w:rPr>
              <w:t>；不达标</w:t>
            </w:r>
            <w:r>
              <w:rPr>
                <w:b w:val="0"/>
                <w:bCs/>
                <w:sz w:val="18"/>
                <w:szCs w:val="18"/>
              </w:rPr>
              <w:t>□</w:t>
            </w:r>
          </w:p>
          <w:p>
            <w:pPr>
              <w:pStyle w:val="41"/>
              <w:rPr>
                <w:b w:val="0"/>
                <w:bCs/>
                <w:sz w:val="18"/>
                <w:szCs w:val="18"/>
              </w:rPr>
            </w:pPr>
            <w:r>
              <w:rPr>
                <w:rFonts w:hint="eastAsia"/>
                <w:b w:val="0"/>
                <w:bCs/>
                <w:sz w:val="18"/>
                <w:szCs w:val="18"/>
              </w:rPr>
              <w:t>对照断面、控制断面等代表性断面的水质状况：达标</w:t>
            </w:r>
            <w:r>
              <w:rPr>
                <w:b w:val="0"/>
                <w:bCs/>
                <w:sz w:val="18"/>
                <w:szCs w:val="18"/>
              </w:rPr>
              <w:t>□</w:t>
            </w:r>
            <w:r>
              <w:rPr>
                <w:rFonts w:hint="eastAsia"/>
                <w:b w:val="0"/>
                <w:bCs/>
                <w:sz w:val="18"/>
                <w:szCs w:val="18"/>
              </w:rPr>
              <w:t>；不达标</w:t>
            </w:r>
            <w:r>
              <w:rPr>
                <w:b w:val="0"/>
                <w:bCs/>
                <w:sz w:val="18"/>
                <w:szCs w:val="18"/>
              </w:rPr>
              <w:t>□</w:t>
            </w:r>
          </w:p>
          <w:p>
            <w:pPr>
              <w:pStyle w:val="41"/>
              <w:rPr>
                <w:b w:val="0"/>
                <w:bCs/>
                <w:sz w:val="18"/>
                <w:szCs w:val="18"/>
              </w:rPr>
            </w:pPr>
            <w:r>
              <w:rPr>
                <w:rFonts w:hint="eastAsia"/>
                <w:b w:val="0"/>
                <w:bCs/>
                <w:sz w:val="18"/>
                <w:szCs w:val="18"/>
              </w:rPr>
              <w:t>底泥污染评价</w:t>
            </w:r>
            <w:r>
              <w:rPr>
                <w:b w:val="0"/>
                <w:bCs/>
                <w:sz w:val="18"/>
                <w:szCs w:val="18"/>
              </w:rPr>
              <w:t>□</w:t>
            </w:r>
          </w:p>
          <w:p>
            <w:pPr>
              <w:pStyle w:val="41"/>
              <w:rPr>
                <w:b w:val="0"/>
                <w:bCs/>
                <w:sz w:val="18"/>
                <w:szCs w:val="18"/>
              </w:rPr>
            </w:pPr>
            <w:r>
              <w:rPr>
                <w:rFonts w:hint="eastAsia"/>
                <w:b w:val="0"/>
                <w:bCs/>
                <w:sz w:val="18"/>
                <w:szCs w:val="18"/>
              </w:rPr>
              <w:t>水资源与开发利用程度及其水文情势评价</w:t>
            </w:r>
            <w:r>
              <w:rPr>
                <w:b w:val="0"/>
                <w:bCs/>
                <w:sz w:val="18"/>
                <w:szCs w:val="18"/>
              </w:rPr>
              <w:t>□</w:t>
            </w:r>
          </w:p>
          <w:p>
            <w:pPr>
              <w:pStyle w:val="41"/>
              <w:rPr>
                <w:b w:val="0"/>
                <w:bCs/>
                <w:sz w:val="18"/>
                <w:szCs w:val="18"/>
              </w:rPr>
            </w:pPr>
            <w:r>
              <w:rPr>
                <w:rFonts w:hint="eastAsia"/>
                <w:b w:val="0"/>
                <w:bCs/>
                <w:sz w:val="18"/>
                <w:szCs w:val="18"/>
              </w:rPr>
              <w:t>水环境质量回顾评价</w:t>
            </w:r>
            <w:r>
              <w:rPr>
                <w:b w:val="0"/>
                <w:bCs/>
                <w:sz w:val="18"/>
                <w:szCs w:val="18"/>
              </w:rPr>
              <w:t>□</w:t>
            </w:r>
          </w:p>
          <w:p>
            <w:pPr>
              <w:pStyle w:val="41"/>
              <w:rPr>
                <w:b w:val="0"/>
                <w:bCs/>
                <w:sz w:val="18"/>
                <w:szCs w:val="18"/>
              </w:rPr>
            </w:pPr>
            <w:r>
              <w:rPr>
                <w:rFonts w:hint="eastAsia"/>
                <w:b w:val="0"/>
                <w:bCs/>
                <w:sz w:val="18"/>
                <w:szCs w:val="18"/>
              </w:rPr>
              <w:t>流域（区域）水资源（包括水能资源）与开发利用总体状况、生态流量管理要求与现状满足程度、建设项目占用水域空间的水流状况与河湖演变状况</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restart"/>
            <w:shd w:val="clear" w:color="auto" w:fill="auto"/>
            <w:vAlign w:val="center"/>
          </w:tcPr>
          <w:p>
            <w:pPr>
              <w:pStyle w:val="41"/>
              <w:rPr>
                <w:b w:val="0"/>
                <w:bCs/>
                <w:sz w:val="18"/>
                <w:szCs w:val="18"/>
              </w:rPr>
            </w:pPr>
            <w:r>
              <w:rPr>
                <w:b w:val="0"/>
                <w:bCs/>
                <w:sz w:val="18"/>
                <w:szCs w:val="18"/>
              </w:rPr>
              <w:t>影响预测</w:t>
            </w:r>
          </w:p>
        </w:tc>
        <w:tc>
          <w:tcPr>
            <w:tcW w:w="2406" w:type="dxa"/>
            <w:shd w:val="clear" w:color="auto" w:fill="auto"/>
            <w:vAlign w:val="center"/>
          </w:tcPr>
          <w:p>
            <w:pPr>
              <w:pStyle w:val="41"/>
              <w:rPr>
                <w:b w:val="0"/>
                <w:bCs/>
                <w:sz w:val="18"/>
                <w:szCs w:val="18"/>
              </w:rPr>
            </w:pPr>
            <w:r>
              <w:rPr>
                <w:b w:val="0"/>
                <w:bCs/>
                <w:sz w:val="18"/>
                <w:szCs w:val="18"/>
              </w:rPr>
              <w:t>预测范围</w:t>
            </w:r>
          </w:p>
        </w:tc>
        <w:tc>
          <w:tcPr>
            <w:tcW w:w="10854" w:type="dxa"/>
            <w:gridSpan w:val="10"/>
            <w:vAlign w:val="center"/>
          </w:tcPr>
          <w:p>
            <w:pPr>
              <w:pStyle w:val="41"/>
              <w:rPr>
                <w:b w:val="0"/>
                <w:bCs/>
                <w:sz w:val="18"/>
                <w:szCs w:val="18"/>
              </w:rPr>
            </w:pPr>
            <w:r>
              <w:rPr>
                <w:rFonts w:hint="eastAsia"/>
                <w:b w:val="0"/>
                <w:bCs/>
                <w:sz w:val="18"/>
                <w:szCs w:val="18"/>
              </w:rPr>
              <w:t>河流：长度（ ）km；湖库、河口及近岸海域：面积（）km</w:t>
            </w:r>
            <w:r>
              <w:rPr>
                <w:rFonts w:hint="eastAsia"/>
                <w:b w:val="0"/>
                <w:bCs/>
                <w:sz w:val="18"/>
                <w:szCs w:val="1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预测因子</w:t>
            </w:r>
          </w:p>
        </w:tc>
        <w:tc>
          <w:tcPr>
            <w:tcW w:w="10854" w:type="dxa"/>
            <w:gridSpan w:val="10"/>
            <w:vAlign w:val="center"/>
          </w:tcPr>
          <w:p>
            <w:pPr>
              <w:pStyle w:val="41"/>
              <w:rPr>
                <w:b w:val="0"/>
                <w:bCs/>
                <w:sz w:val="18"/>
                <w:szCs w:val="18"/>
              </w:rPr>
            </w:pPr>
            <w:r>
              <w:rPr>
                <w:rFonts w:hint="eastAsia"/>
                <w:b w:val="0"/>
                <w:bCs/>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预测时期</w:t>
            </w:r>
          </w:p>
        </w:tc>
        <w:tc>
          <w:tcPr>
            <w:tcW w:w="10854" w:type="dxa"/>
            <w:gridSpan w:val="10"/>
            <w:vAlign w:val="center"/>
          </w:tcPr>
          <w:p>
            <w:pPr>
              <w:pStyle w:val="41"/>
              <w:rPr>
                <w:b w:val="0"/>
                <w:bCs/>
                <w:sz w:val="18"/>
                <w:szCs w:val="18"/>
              </w:rPr>
            </w:pPr>
            <w:r>
              <w:rPr>
                <w:rFonts w:hint="eastAsia"/>
                <w:b w:val="0"/>
                <w:bCs/>
                <w:sz w:val="18"/>
                <w:szCs w:val="18"/>
              </w:rPr>
              <w:t>丰水期</w:t>
            </w:r>
            <w:r>
              <w:rPr>
                <w:b w:val="0"/>
                <w:bCs/>
                <w:sz w:val="18"/>
                <w:szCs w:val="18"/>
              </w:rPr>
              <w:t>□</w:t>
            </w:r>
            <w:r>
              <w:rPr>
                <w:rFonts w:hint="eastAsia"/>
                <w:b w:val="0"/>
                <w:bCs/>
                <w:sz w:val="18"/>
                <w:szCs w:val="18"/>
              </w:rPr>
              <w:t>；平水期</w:t>
            </w:r>
            <w:r>
              <w:rPr>
                <w:b w:val="0"/>
                <w:bCs/>
                <w:sz w:val="18"/>
                <w:szCs w:val="18"/>
              </w:rPr>
              <w:t>□</w:t>
            </w:r>
            <w:r>
              <w:rPr>
                <w:rFonts w:hint="eastAsia"/>
                <w:b w:val="0"/>
                <w:bCs/>
                <w:sz w:val="18"/>
                <w:szCs w:val="18"/>
              </w:rPr>
              <w:t>；枯水期</w:t>
            </w:r>
            <w:r>
              <w:rPr>
                <w:b w:val="0"/>
                <w:bCs/>
                <w:sz w:val="18"/>
                <w:szCs w:val="18"/>
              </w:rPr>
              <w:t>□</w:t>
            </w:r>
            <w:r>
              <w:rPr>
                <w:rFonts w:hint="eastAsia"/>
                <w:b w:val="0"/>
                <w:bCs/>
                <w:sz w:val="18"/>
                <w:szCs w:val="18"/>
              </w:rPr>
              <w:t>；冰封期</w:t>
            </w:r>
            <w:r>
              <w:rPr>
                <w:b w:val="0"/>
                <w:bCs/>
                <w:sz w:val="18"/>
                <w:szCs w:val="18"/>
              </w:rPr>
              <w:t>□</w:t>
            </w:r>
            <w:r>
              <w:rPr>
                <w:rFonts w:hint="eastAsia"/>
                <w:b w:val="0"/>
                <w:bCs/>
                <w:sz w:val="18"/>
                <w:szCs w:val="18"/>
              </w:rPr>
              <w:t>；春季</w:t>
            </w:r>
            <w:r>
              <w:rPr>
                <w:b w:val="0"/>
                <w:bCs/>
                <w:sz w:val="18"/>
                <w:szCs w:val="18"/>
              </w:rPr>
              <w:t>□</w:t>
            </w:r>
            <w:r>
              <w:rPr>
                <w:rFonts w:hint="eastAsia"/>
                <w:b w:val="0"/>
                <w:bCs/>
                <w:sz w:val="18"/>
                <w:szCs w:val="18"/>
              </w:rPr>
              <w:t>；夏季</w:t>
            </w:r>
            <w:r>
              <w:rPr>
                <w:b w:val="0"/>
                <w:bCs/>
                <w:sz w:val="18"/>
                <w:szCs w:val="18"/>
              </w:rPr>
              <w:t>□</w:t>
            </w:r>
            <w:r>
              <w:rPr>
                <w:rFonts w:hint="eastAsia"/>
                <w:b w:val="0"/>
                <w:bCs/>
                <w:sz w:val="18"/>
                <w:szCs w:val="18"/>
              </w:rPr>
              <w:t>；秋季</w:t>
            </w:r>
            <w:r>
              <w:rPr>
                <w:b w:val="0"/>
                <w:bCs/>
                <w:sz w:val="18"/>
                <w:szCs w:val="18"/>
              </w:rPr>
              <w:t>□</w:t>
            </w:r>
            <w:r>
              <w:rPr>
                <w:rFonts w:hint="eastAsia"/>
                <w:b w:val="0"/>
                <w:bCs/>
                <w:sz w:val="18"/>
                <w:szCs w:val="18"/>
              </w:rPr>
              <w:t>；冬季</w:t>
            </w:r>
            <w:r>
              <w:rPr>
                <w:b w:val="0"/>
                <w:bCs/>
                <w:sz w:val="18"/>
                <w:szCs w:val="18"/>
              </w:rPr>
              <w:t>□</w:t>
            </w:r>
            <w:r>
              <w:rPr>
                <w:rFonts w:hint="eastAsia"/>
                <w:b w:val="0"/>
                <w:bCs/>
                <w:sz w:val="18"/>
                <w:szCs w:val="18"/>
              </w:rPr>
              <w:t>；</w:t>
            </w:r>
            <w:r>
              <w:rPr>
                <w:b w:val="0"/>
                <w:bCs/>
                <w:sz w:val="18"/>
                <w:szCs w:val="18"/>
              </w:rPr>
              <w:t>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预测情景</w:t>
            </w:r>
          </w:p>
        </w:tc>
        <w:tc>
          <w:tcPr>
            <w:tcW w:w="10854" w:type="dxa"/>
            <w:gridSpan w:val="10"/>
            <w:vAlign w:val="center"/>
          </w:tcPr>
          <w:p>
            <w:pPr>
              <w:pStyle w:val="41"/>
              <w:rPr>
                <w:b w:val="0"/>
                <w:bCs/>
                <w:sz w:val="18"/>
                <w:szCs w:val="18"/>
              </w:rPr>
            </w:pPr>
            <w:r>
              <w:rPr>
                <w:rFonts w:hint="eastAsia"/>
                <w:b w:val="0"/>
                <w:bCs/>
                <w:sz w:val="18"/>
                <w:szCs w:val="18"/>
              </w:rPr>
              <w:t>建设期</w:t>
            </w:r>
            <w:r>
              <w:rPr>
                <w:b w:val="0"/>
                <w:bCs/>
                <w:sz w:val="18"/>
                <w:szCs w:val="18"/>
              </w:rPr>
              <w:t>□</w:t>
            </w:r>
            <w:r>
              <w:rPr>
                <w:rFonts w:hint="eastAsia"/>
                <w:b w:val="0"/>
                <w:bCs/>
                <w:sz w:val="18"/>
                <w:szCs w:val="18"/>
              </w:rPr>
              <w:t>；生产运行期</w:t>
            </w:r>
            <w:r>
              <w:rPr>
                <w:b w:val="0"/>
                <w:bCs/>
                <w:sz w:val="18"/>
                <w:szCs w:val="18"/>
              </w:rPr>
              <w:t>□</w:t>
            </w:r>
            <w:r>
              <w:rPr>
                <w:rFonts w:hint="eastAsia"/>
                <w:b w:val="0"/>
                <w:bCs/>
                <w:sz w:val="18"/>
                <w:szCs w:val="18"/>
              </w:rPr>
              <w:t>；服务期满后</w:t>
            </w:r>
            <w:r>
              <w:rPr>
                <w:b w:val="0"/>
                <w:bCs/>
                <w:sz w:val="18"/>
                <w:szCs w:val="18"/>
              </w:rPr>
              <w:t>□</w:t>
            </w:r>
          </w:p>
          <w:p>
            <w:pPr>
              <w:pStyle w:val="41"/>
              <w:rPr>
                <w:b w:val="0"/>
                <w:bCs/>
                <w:sz w:val="18"/>
                <w:szCs w:val="18"/>
              </w:rPr>
            </w:pPr>
            <w:r>
              <w:rPr>
                <w:rFonts w:hint="eastAsia"/>
                <w:b w:val="0"/>
                <w:bCs/>
                <w:sz w:val="18"/>
                <w:szCs w:val="18"/>
              </w:rPr>
              <w:t>正常工况</w:t>
            </w:r>
            <w:r>
              <w:rPr>
                <w:b w:val="0"/>
                <w:bCs/>
                <w:sz w:val="18"/>
                <w:szCs w:val="18"/>
              </w:rPr>
              <w:t>□</w:t>
            </w:r>
            <w:r>
              <w:rPr>
                <w:rFonts w:hint="eastAsia"/>
                <w:b w:val="0"/>
                <w:bCs/>
                <w:sz w:val="18"/>
                <w:szCs w:val="18"/>
              </w:rPr>
              <w:t>；非正常工况</w:t>
            </w:r>
            <w:r>
              <w:rPr>
                <w:b w:val="0"/>
                <w:bCs/>
                <w:sz w:val="18"/>
                <w:szCs w:val="18"/>
              </w:rPr>
              <w:t>□</w:t>
            </w:r>
          </w:p>
          <w:p>
            <w:pPr>
              <w:pStyle w:val="41"/>
              <w:rPr>
                <w:b w:val="0"/>
                <w:bCs/>
                <w:sz w:val="18"/>
                <w:szCs w:val="18"/>
              </w:rPr>
            </w:pPr>
            <w:r>
              <w:rPr>
                <w:rFonts w:hint="eastAsia"/>
                <w:b w:val="0"/>
                <w:bCs/>
                <w:sz w:val="18"/>
                <w:szCs w:val="18"/>
              </w:rPr>
              <w:t>污染控制和减缓措施方案</w:t>
            </w:r>
            <w:r>
              <w:rPr>
                <w:b w:val="0"/>
                <w:bCs/>
                <w:sz w:val="18"/>
                <w:szCs w:val="18"/>
              </w:rPr>
              <w:t>□</w:t>
            </w:r>
          </w:p>
          <w:p>
            <w:pPr>
              <w:pStyle w:val="41"/>
              <w:rPr>
                <w:b w:val="0"/>
                <w:bCs/>
                <w:sz w:val="18"/>
                <w:szCs w:val="18"/>
              </w:rPr>
            </w:pPr>
            <w:r>
              <w:rPr>
                <w:rFonts w:hint="eastAsia"/>
                <w:b w:val="0"/>
                <w:bCs/>
                <w:sz w:val="18"/>
                <w:szCs w:val="18"/>
              </w:rPr>
              <w:t>区（流）域环境质量改善目标要求情景</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预测方法</w:t>
            </w:r>
          </w:p>
        </w:tc>
        <w:tc>
          <w:tcPr>
            <w:tcW w:w="10854" w:type="dxa"/>
            <w:gridSpan w:val="10"/>
            <w:vAlign w:val="center"/>
          </w:tcPr>
          <w:p>
            <w:pPr>
              <w:pStyle w:val="41"/>
              <w:rPr>
                <w:b w:val="0"/>
                <w:bCs/>
                <w:sz w:val="18"/>
                <w:szCs w:val="18"/>
              </w:rPr>
            </w:pPr>
            <w:r>
              <w:rPr>
                <w:rFonts w:hint="eastAsia"/>
                <w:b w:val="0"/>
                <w:bCs/>
                <w:sz w:val="18"/>
                <w:szCs w:val="18"/>
              </w:rPr>
              <w:t>数值解</w:t>
            </w:r>
            <w:r>
              <w:rPr>
                <w:b w:val="0"/>
                <w:bCs/>
                <w:sz w:val="18"/>
                <w:szCs w:val="18"/>
              </w:rPr>
              <w:t>□</w:t>
            </w:r>
            <w:r>
              <w:rPr>
                <w:rFonts w:hint="eastAsia"/>
                <w:b w:val="0"/>
                <w:bCs/>
                <w:sz w:val="18"/>
                <w:szCs w:val="18"/>
              </w:rPr>
              <w:t>：解析解</w:t>
            </w:r>
            <w:r>
              <w:rPr>
                <w:b w:val="0"/>
                <w:bCs/>
                <w:sz w:val="18"/>
                <w:szCs w:val="18"/>
              </w:rPr>
              <w:t>□</w:t>
            </w:r>
            <w:r>
              <w:rPr>
                <w:rFonts w:hint="eastAsia"/>
                <w:b w:val="0"/>
                <w:bCs/>
                <w:sz w:val="18"/>
                <w:szCs w:val="18"/>
              </w:rPr>
              <w:t>；其他</w:t>
            </w:r>
            <w:r>
              <w:rPr>
                <w:b w:val="0"/>
                <w:bCs/>
                <w:sz w:val="18"/>
                <w:szCs w:val="18"/>
              </w:rPr>
              <w:t>□</w:t>
            </w:r>
          </w:p>
          <w:p>
            <w:pPr>
              <w:pStyle w:val="41"/>
              <w:rPr>
                <w:b w:val="0"/>
                <w:bCs/>
                <w:sz w:val="18"/>
                <w:szCs w:val="18"/>
              </w:rPr>
            </w:pPr>
            <w:r>
              <w:rPr>
                <w:rFonts w:hint="eastAsia"/>
                <w:b w:val="0"/>
                <w:bCs/>
                <w:sz w:val="18"/>
                <w:szCs w:val="18"/>
              </w:rPr>
              <w:t>导则推荐模式</w:t>
            </w:r>
            <w:r>
              <w:rPr>
                <w:b w:val="0"/>
                <w:bCs/>
                <w:sz w:val="18"/>
                <w:szCs w:val="18"/>
              </w:rPr>
              <w:t>□</w:t>
            </w:r>
            <w:r>
              <w:rPr>
                <w:rFonts w:hint="eastAsia"/>
                <w:b w:val="0"/>
                <w:bCs/>
                <w:sz w:val="18"/>
                <w:szCs w:val="18"/>
              </w:rPr>
              <w:t>：其他</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679" w:type="dxa"/>
            <w:vMerge w:val="restart"/>
            <w:shd w:val="clear" w:color="auto" w:fill="auto"/>
            <w:vAlign w:val="center"/>
          </w:tcPr>
          <w:p>
            <w:pPr>
              <w:pStyle w:val="41"/>
              <w:rPr>
                <w:b w:val="0"/>
                <w:bCs/>
                <w:sz w:val="18"/>
                <w:szCs w:val="18"/>
              </w:rPr>
            </w:pPr>
            <w:r>
              <w:rPr>
                <w:b w:val="0"/>
                <w:bCs/>
                <w:sz w:val="18"/>
                <w:szCs w:val="18"/>
              </w:rPr>
              <w:t>影响评价</w:t>
            </w:r>
          </w:p>
        </w:tc>
        <w:tc>
          <w:tcPr>
            <w:tcW w:w="2406" w:type="dxa"/>
            <w:shd w:val="clear" w:color="auto" w:fill="auto"/>
            <w:vAlign w:val="center"/>
          </w:tcPr>
          <w:p>
            <w:pPr>
              <w:pStyle w:val="41"/>
              <w:rPr>
                <w:b w:val="0"/>
                <w:bCs/>
                <w:sz w:val="18"/>
                <w:szCs w:val="18"/>
              </w:rPr>
            </w:pPr>
            <w:r>
              <w:rPr>
                <w:rFonts w:hint="eastAsia"/>
                <w:b w:val="0"/>
                <w:bCs/>
                <w:sz w:val="18"/>
                <w:szCs w:val="18"/>
              </w:rPr>
              <w:t>水污染控制和水环境影响减缓措施有效性评价</w:t>
            </w:r>
          </w:p>
        </w:tc>
        <w:tc>
          <w:tcPr>
            <w:tcW w:w="10854" w:type="dxa"/>
            <w:gridSpan w:val="10"/>
            <w:vAlign w:val="center"/>
          </w:tcPr>
          <w:p>
            <w:pPr>
              <w:pStyle w:val="41"/>
              <w:rPr>
                <w:b w:val="0"/>
                <w:bCs/>
                <w:sz w:val="18"/>
                <w:szCs w:val="18"/>
              </w:rPr>
            </w:pPr>
            <w:r>
              <w:rPr>
                <w:rFonts w:hint="eastAsia"/>
                <w:b w:val="0"/>
                <w:bCs/>
                <w:sz w:val="18"/>
                <w:szCs w:val="18"/>
              </w:rPr>
              <w:t>区（流）域水环境质量改善目标</w:t>
            </w:r>
            <w:r>
              <w:rPr>
                <w:b w:val="0"/>
                <w:bCs/>
                <w:sz w:val="18"/>
                <w:szCs w:val="18"/>
              </w:rPr>
              <w:t>□</w:t>
            </w:r>
            <w:r>
              <w:rPr>
                <w:rFonts w:hint="eastAsia"/>
                <w:b w:val="0"/>
                <w:bCs/>
                <w:sz w:val="18"/>
                <w:szCs w:val="18"/>
              </w:rPr>
              <w:t>；替代削减源</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7"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水环境影响评价</w:t>
            </w:r>
          </w:p>
        </w:tc>
        <w:tc>
          <w:tcPr>
            <w:tcW w:w="10854" w:type="dxa"/>
            <w:gridSpan w:val="10"/>
            <w:vAlign w:val="center"/>
          </w:tcPr>
          <w:p>
            <w:pPr>
              <w:pStyle w:val="41"/>
              <w:rPr>
                <w:b w:val="0"/>
                <w:bCs/>
                <w:sz w:val="18"/>
                <w:szCs w:val="18"/>
              </w:rPr>
            </w:pPr>
            <w:r>
              <w:rPr>
                <w:rFonts w:hint="eastAsia"/>
                <w:b w:val="0"/>
                <w:bCs/>
                <w:sz w:val="18"/>
                <w:szCs w:val="18"/>
              </w:rPr>
              <w:t>排放口混合区外满足水环境管理要求</w:t>
            </w:r>
            <w:r>
              <w:rPr>
                <w:b w:val="0"/>
                <w:bCs/>
                <w:sz w:val="18"/>
                <w:szCs w:val="18"/>
              </w:rPr>
              <w:t>□</w:t>
            </w:r>
          </w:p>
          <w:p>
            <w:pPr>
              <w:pStyle w:val="41"/>
              <w:rPr>
                <w:b w:val="0"/>
                <w:bCs/>
                <w:sz w:val="18"/>
                <w:szCs w:val="18"/>
              </w:rPr>
            </w:pPr>
            <w:r>
              <w:rPr>
                <w:rFonts w:hint="eastAsia"/>
                <w:b w:val="0"/>
                <w:bCs/>
                <w:sz w:val="18"/>
                <w:szCs w:val="18"/>
              </w:rPr>
              <w:t>水环境功能区或水功能区、近岸海域环境功能区水质达标</w:t>
            </w:r>
            <w:r>
              <w:rPr>
                <w:b w:val="0"/>
                <w:bCs/>
                <w:sz w:val="18"/>
                <w:szCs w:val="18"/>
              </w:rPr>
              <w:sym w:font="Wingdings 2" w:char="0052"/>
            </w:r>
          </w:p>
          <w:p>
            <w:pPr>
              <w:pStyle w:val="41"/>
              <w:rPr>
                <w:b w:val="0"/>
                <w:bCs/>
                <w:sz w:val="18"/>
                <w:szCs w:val="18"/>
              </w:rPr>
            </w:pPr>
            <w:r>
              <w:rPr>
                <w:rFonts w:hint="eastAsia"/>
                <w:b w:val="0"/>
                <w:bCs/>
                <w:sz w:val="18"/>
                <w:szCs w:val="18"/>
              </w:rPr>
              <w:t>满足水环境保护目标水域水环境质量要求</w:t>
            </w:r>
            <w:r>
              <w:rPr>
                <w:b w:val="0"/>
                <w:bCs/>
                <w:sz w:val="18"/>
                <w:szCs w:val="18"/>
              </w:rPr>
              <w:t>□</w:t>
            </w:r>
          </w:p>
          <w:p>
            <w:pPr>
              <w:pStyle w:val="41"/>
              <w:rPr>
                <w:b w:val="0"/>
                <w:bCs/>
                <w:sz w:val="18"/>
                <w:szCs w:val="18"/>
              </w:rPr>
            </w:pPr>
            <w:r>
              <w:rPr>
                <w:rFonts w:hint="eastAsia"/>
                <w:b w:val="0"/>
                <w:bCs/>
                <w:sz w:val="18"/>
                <w:szCs w:val="18"/>
              </w:rPr>
              <w:t>水环境控制单元或断面水质达标</w:t>
            </w:r>
            <w:r>
              <w:rPr>
                <w:b w:val="0"/>
                <w:bCs/>
                <w:sz w:val="18"/>
                <w:szCs w:val="18"/>
              </w:rPr>
              <w:t>□</w:t>
            </w:r>
          </w:p>
          <w:p>
            <w:pPr>
              <w:pStyle w:val="41"/>
              <w:rPr>
                <w:b w:val="0"/>
                <w:bCs/>
                <w:sz w:val="18"/>
                <w:szCs w:val="18"/>
              </w:rPr>
            </w:pPr>
            <w:r>
              <w:rPr>
                <w:rFonts w:hint="eastAsia"/>
                <w:b w:val="0"/>
                <w:bCs/>
                <w:sz w:val="18"/>
                <w:szCs w:val="18"/>
              </w:rPr>
              <w:t>满足重点水污染物排放总量控制指标要求，重点行业建设项目，主要污染物排放满足等量或减量替代要求</w:t>
            </w:r>
            <w:r>
              <w:rPr>
                <w:b w:val="0"/>
                <w:bCs/>
                <w:sz w:val="18"/>
                <w:szCs w:val="18"/>
              </w:rPr>
              <w:t>□</w:t>
            </w:r>
          </w:p>
          <w:p>
            <w:pPr>
              <w:pStyle w:val="41"/>
              <w:rPr>
                <w:b w:val="0"/>
                <w:bCs/>
                <w:sz w:val="18"/>
                <w:szCs w:val="18"/>
              </w:rPr>
            </w:pPr>
            <w:r>
              <w:rPr>
                <w:rFonts w:hint="eastAsia"/>
                <w:b w:val="0"/>
                <w:bCs/>
                <w:sz w:val="18"/>
                <w:szCs w:val="18"/>
              </w:rPr>
              <w:t>满足区（流）域水环境质量改善目标要求</w:t>
            </w:r>
            <w:r>
              <w:rPr>
                <w:b w:val="0"/>
                <w:bCs/>
                <w:sz w:val="18"/>
                <w:szCs w:val="18"/>
              </w:rPr>
              <w:t>□</w:t>
            </w:r>
          </w:p>
          <w:p>
            <w:pPr>
              <w:pStyle w:val="41"/>
              <w:rPr>
                <w:b w:val="0"/>
                <w:bCs/>
                <w:sz w:val="18"/>
                <w:szCs w:val="18"/>
              </w:rPr>
            </w:pPr>
            <w:r>
              <w:rPr>
                <w:rFonts w:hint="eastAsia"/>
                <w:b w:val="0"/>
                <w:bCs/>
                <w:sz w:val="18"/>
                <w:szCs w:val="18"/>
              </w:rPr>
              <w:t>水文要素影响型建设项目同时应包括水文情势变化评价、主要水文特征值影响评价、生态流量符合性评价</w:t>
            </w:r>
            <w:r>
              <w:rPr>
                <w:b w:val="0"/>
                <w:bCs/>
                <w:sz w:val="18"/>
                <w:szCs w:val="18"/>
              </w:rPr>
              <w:t>□</w:t>
            </w:r>
          </w:p>
          <w:p>
            <w:pPr>
              <w:pStyle w:val="41"/>
              <w:rPr>
                <w:b w:val="0"/>
                <w:bCs/>
                <w:sz w:val="18"/>
                <w:szCs w:val="18"/>
              </w:rPr>
            </w:pPr>
            <w:r>
              <w:rPr>
                <w:rFonts w:hint="eastAsia"/>
                <w:b w:val="0"/>
                <w:bCs/>
                <w:sz w:val="18"/>
                <w:szCs w:val="18"/>
              </w:rPr>
              <w:t>对于新设或调整入河（湖库、近岸海域）排放口的建设项目，应包括排放口设置的环境合理性评价</w:t>
            </w:r>
            <w:r>
              <w:rPr>
                <w:b w:val="0"/>
                <w:bCs/>
                <w:sz w:val="18"/>
                <w:szCs w:val="18"/>
              </w:rPr>
              <w:t>□</w:t>
            </w:r>
          </w:p>
          <w:p>
            <w:pPr>
              <w:pStyle w:val="41"/>
              <w:rPr>
                <w:b w:val="0"/>
                <w:bCs/>
                <w:sz w:val="18"/>
                <w:szCs w:val="18"/>
              </w:rPr>
            </w:pPr>
            <w:r>
              <w:rPr>
                <w:rFonts w:hint="eastAsia"/>
                <w:b w:val="0"/>
                <w:bCs/>
                <w:sz w:val="18"/>
                <w:szCs w:val="18"/>
              </w:rPr>
              <w:t>满足生态保护红线、水环境质量底线、资源利用上线和环境准入清单管理要求</w:t>
            </w:r>
            <w:r>
              <w:rPr>
                <w:b w:val="0"/>
                <w:bCs/>
                <w:sz w:val="18"/>
                <w:szCs w:val="18"/>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restart"/>
            <w:shd w:val="clear" w:color="auto" w:fill="auto"/>
            <w:vAlign w:val="center"/>
          </w:tcPr>
          <w:p>
            <w:pPr>
              <w:pStyle w:val="41"/>
              <w:rPr>
                <w:b w:val="0"/>
                <w:bCs/>
                <w:sz w:val="18"/>
                <w:szCs w:val="18"/>
              </w:rPr>
            </w:pPr>
            <w:r>
              <w:rPr>
                <w:rFonts w:hint="eastAsia"/>
                <w:b w:val="0"/>
                <w:bCs/>
                <w:sz w:val="18"/>
                <w:szCs w:val="18"/>
              </w:rPr>
              <w:t>污染源排放量核算</w:t>
            </w:r>
          </w:p>
        </w:tc>
        <w:tc>
          <w:tcPr>
            <w:tcW w:w="3618" w:type="dxa"/>
            <w:gridSpan w:val="3"/>
            <w:vAlign w:val="center"/>
          </w:tcPr>
          <w:p>
            <w:pPr>
              <w:pStyle w:val="41"/>
              <w:rPr>
                <w:b w:val="0"/>
                <w:bCs/>
                <w:sz w:val="18"/>
                <w:szCs w:val="18"/>
              </w:rPr>
            </w:pPr>
            <w:r>
              <w:rPr>
                <w:b w:val="0"/>
                <w:bCs/>
                <w:sz w:val="18"/>
                <w:szCs w:val="18"/>
              </w:rPr>
              <w:t>污染物名称</w:t>
            </w:r>
          </w:p>
        </w:tc>
        <w:tc>
          <w:tcPr>
            <w:tcW w:w="3619" w:type="dxa"/>
            <w:gridSpan w:val="4"/>
            <w:vAlign w:val="center"/>
          </w:tcPr>
          <w:p>
            <w:pPr>
              <w:pStyle w:val="41"/>
              <w:rPr>
                <w:b w:val="0"/>
                <w:bCs/>
                <w:sz w:val="18"/>
                <w:szCs w:val="18"/>
              </w:rPr>
            </w:pPr>
            <w:r>
              <w:rPr>
                <w:b w:val="0"/>
                <w:bCs/>
                <w:sz w:val="18"/>
                <w:szCs w:val="18"/>
              </w:rPr>
              <w:t>排放量</w:t>
            </w:r>
            <w:r>
              <w:rPr>
                <w:rFonts w:hint="eastAsia"/>
                <w:b w:val="0"/>
                <w:bCs/>
                <w:sz w:val="18"/>
                <w:szCs w:val="18"/>
              </w:rPr>
              <w:t>(</w:t>
            </w:r>
            <w:r>
              <w:rPr>
                <w:b w:val="0"/>
                <w:bCs/>
                <w:sz w:val="18"/>
                <w:szCs w:val="18"/>
              </w:rPr>
              <w:t>t/a</w:t>
            </w:r>
            <w:r>
              <w:rPr>
                <w:rFonts w:hint="eastAsia"/>
                <w:b w:val="0"/>
                <w:bCs/>
                <w:sz w:val="18"/>
                <w:szCs w:val="18"/>
              </w:rPr>
              <w:t>)</w:t>
            </w:r>
          </w:p>
        </w:tc>
        <w:tc>
          <w:tcPr>
            <w:tcW w:w="3617" w:type="dxa"/>
            <w:gridSpan w:val="3"/>
            <w:vAlign w:val="center"/>
          </w:tcPr>
          <w:p>
            <w:pPr>
              <w:pStyle w:val="41"/>
              <w:rPr>
                <w:b w:val="0"/>
                <w:bCs/>
                <w:sz w:val="18"/>
                <w:szCs w:val="18"/>
              </w:rPr>
            </w:pPr>
            <w:r>
              <w:rPr>
                <w:rFonts w:hint="eastAsia"/>
                <w:b w:val="0"/>
                <w:bCs/>
                <w:sz w:val="18"/>
                <w:szCs w:val="18"/>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3618" w:type="dxa"/>
            <w:gridSpan w:val="3"/>
            <w:vAlign w:val="center"/>
          </w:tcPr>
          <w:p>
            <w:pPr>
              <w:pStyle w:val="41"/>
              <w:rPr>
                <w:b w:val="0"/>
                <w:bCs/>
                <w:color w:val="FF0000"/>
                <w:sz w:val="18"/>
                <w:szCs w:val="18"/>
              </w:rPr>
            </w:pPr>
          </w:p>
        </w:tc>
        <w:tc>
          <w:tcPr>
            <w:tcW w:w="3619" w:type="dxa"/>
            <w:gridSpan w:val="4"/>
            <w:vAlign w:val="center"/>
          </w:tcPr>
          <w:p>
            <w:pPr>
              <w:pStyle w:val="41"/>
              <w:rPr>
                <w:b w:val="0"/>
                <w:bCs/>
                <w:color w:val="FF0000"/>
                <w:sz w:val="18"/>
                <w:szCs w:val="18"/>
              </w:rPr>
            </w:pPr>
          </w:p>
        </w:tc>
        <w:tc>
          <w:tcPr>
            <w:tcW w:w="3617" w:type="dxa"/>
            <w:gridSpan w:val="3"/>
            <w:vAlign w:val="center"/>
          </w:tcPr>
          <w:p>
            <w:pPr>
              <w:pStyle w:val="41"/>
              <w:rPr>
                <w:b w:val="0"/>
                <w:bCs/>
                <w:color w:val="FF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restart"/>
            <w:shd w:val="clear" w:color="auto" w:fill="auto"/>
            <w:vAlign w:val="center"/>
          </w:tcPr>
          <w:p>
            <w:pPr>
              <w:pStyle w:val="41"/>
              <w:rPr>
                <w:b w:val="0"/>
                <w:bCs/>
                <w:sz w:val="18"/>
                <w:szCs w:val="18"/>
              </w:rPr>
            </w:pPr>
            <w:r>
              <w:rPr>
                <w:rFonts w:hint="eastAsia"/>
                <w:b w:val="0"/>
                <w:bCs/>
                <w:sz w:val="18"/>
                <w:szCs w:val="18"/>
              </w:rPr>
              <w:t>替代源排放情况</w:t>
            </w:r>
          </w:p>
        </w:tc>
        <w:tc>
          <w:tcPr>
            <w:tcW w:w="2171" w:type="dxa"/>
            <w:vAlign w:val="center"/>
          </w:tcPr>
          <w:p>
            <w:pPr>
              <w:pStyle w:val="41"/>
              <w:rPr>
                <w:b w:val="0"/>
                <w:bCs/>
                <w:sz w:val="18"/>
                <w:szCs w:val="18"/>
              </w:rPr>
            </w:pPr>
            <w:r>
              <w:rPr>
                <w:b w:val="0"/>
                <w:bCs/>
                <w:sz w:val="18"/>
                <w:szCs w:val="18"/>
              </w:rPr>
              <w:t>污染源名称</w:t>
            </w:r>
          </w:p>
        </w:tc>
        <w:tc>
          <w:tcPr>
            <w:tcW w:w="2400" w:type="dxa"/>
            <w:gridSpan w:val="3"/>
            <w:vAlign w:val="center"/>
          </w:tcPr>
          <w:p>
            <w:pPr>
              <w:pStyle w:val="41"/>
              <w:rPr>
                <w:b w:val="0"/>
                <w:bCs/>
                <w:sz w:val="18"/>
                <w:szCs w:val="18"/>
              </w:rPr>
            </w:pPr>
            <w:r>
              <w:rPr>
                <w:rFonts w:hint="eastAsia"/>
                <w:b w:val="0"/>
                <w:bCs/>
                <w:sz w:val="18"/>
                <w:szCs w:val="18"/>
              </w:rPr>
              <w:t>排污许可证编号</w:t>
            </w:r>
          </w:p>
        </w:tc>
        <w:tc>
          <w:tcPr>
            <w:tcW w:w="1943" w:type="dxa"/>
            <w:gridSpan w:val="2"/>
            <w:vAlign w:val="center"/>
          </w:tcPr>
          <w:p>
            <w:pPr>
              <w:pStyle w:val="41"/>
              <w:rPr>
                <w:b w:val="0"/>
                <w:bCs/>
                <w:sz w:val="18"/>
                <w:szCs w:val="18"/>
              </w:rPr>
            </w:pPr>
            <w:r>
              <w:rPr>
                <w:b w:val="0"/>
                <w:bCs/>
                <w:sz w:val="18"/>
                <w:szCs w:val="18"/>
              </w:rPr>
              <w:t>污染物名称</w:t>
            </w:r>
          </w:p>
        </w:tc>
        <w:tc>
          <w:tcPr>
            <w:tcW w:w="1976" w:type="dxa"/>
            <w:gridSpan w:val="3"/>
            <w:vAlign w:val="center"/>
          </w:tcPr>
          <w:p>
            <w:pPr>
              <w:pStyle w:val="41"/>
              <w:rPr>
                <w:b w:val="0"/>
                <w:bCs/>
                <w:sz w:val="18"/>
                <w:szCs w:val="18"/>
              </w:rPr>
            </w:pPr>
            <w:r>
              <w:rPr>
                <w:b w:val="0"/>
                <w:bCs/>
                <w:sz w:val="18"/>
                <w:szCs w:val="18"/>
              </w:rPr>
              <w:t>排放量</w:t>
            </w:r>
            <w:r>
              <w:rPr>
                <w:rFonts w:hint="eastAsia"/>
                <w:b w:val="0"/>
                <w:bCs/>
                <w:sz w:val="18"/>
                <w:szCs w:val="18"/>
              </w:rPr>
              <w:t>(</w:t>
            </w:r>
            <w:r>
              <w:rPr>
                <w:b w:val="0"/>
                <w:bCs/>
                <w:sz w:val="18"/>
                <w:szCs w:val="18"/>
              </w:rPr>
              <w:t>t/a</w:t>
            </w:r>
            <w:r>
              <w:rPr>
                <w:rFonts w:hint="eastAsia"/>
                <w:b w:val="0"/>
                <w:bCs/>
                <w:sz w:val="18"/>
                <w:szCs w:val="18"/>
              </w:rPr>
              <w:t>)</w:t>
            </w:r>
          </w:p>
        </w:tc>
        <w:tc>
          <w:tcPr>
            <w:tcW w:w="2364" w:type="dxa"/>
            <w:vAlign w:val="center"/>
          </w:tcPr>
          <w:p>
            <w:pPr>
              <w:pStyle w:val="41"/>
              <w:rPr>
                <w:b w:val="0"/>
                <w:bCs/>
                <w:sz w:val="18"/>
                <w:szCs w:val="18"/>
              </w:rPr>
            </w:pPr>
            <w:r>
              <w:rPr>
                <w:rFonts w:hint="eastAsia"/>
                <w:b w:val="0"/>
                <w:bCs/>
                <w:sz w:val="18"/>
                <w:szCs w:val="18"/>
              </w:rPr>
              <w:t>排放浓度(mg</w:t>
            </w:r>
            <w:r>
              <w:rPr>
                <w:b w:val="0"/>
                <w:bCs/>
                <w:sz w:val="18"/>
                <w:szCs w:val="18"/>
              </w:rPr>
              <w:t>/m</w:t>
            </w:r>
            <w:r>
              <w:rPr>
                <w:b w:val="0"/>
                <w:bCs/>
                <w:sz w:val="18"/>
                <w:szCs w:val="18"/>
                <w:vertAlign w:val="superscript"/>
              </w:rPr>
              <w:t>3</w:t>
            </w:r>
            <w:r>
              <w:rPr>
                <w:rFonts w:hint="eastAsia"/>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2171" w:type="dxa"/>
            <w:vAlign w:val="center"/>
          </w:tcPr>
          <w:p>
            <w:pPr>
              <w:pStyle w:val="41"/>
              <w:rPr>
                <w:b w:val="0"/>
                <w:bCs/>
                <w:sz w:val="18"/>
                <w:szCs w:val="18"/>
              </w:rPr>
            </w:pPr>
            <w:r>
              <w:rPr>
                <w:rFonts w:hint="eastAsia"/>
                <w:b w:val="0"/>
                <w:bCs/>
                <w:sz w:val="18"/>
                <w:szCs w:val="18"/>
              </w:rPr>
              <w:t>（）</w:t>
            </w:r>
          </w:p>
        </w:tc>
        <w:tc>
          <w:tcPr>
            <w:tcW w:w="2400" w:type="dxa"/>
            <w:gridSpan w:val="3"/>
            <w:vAlign w:val="center"/>
          </w:tcPr>
          <w:p>
            <w:pPr>
              <w:pStyle w:val="41"/>
              <w:rPr>
                <w:b w:val="0"/>
                <w:bCs/>
                <w:sz w:val="18"/>
                <w:szCs w:val="18"/>
              </w:rPr>
            </w:pPr>
            <w:r>
              <w:rPr>
                <w:rFonts w:hint="eastAsia"/>
                <w:b w:val="0"/>
                <w:bCs/>
                <w:sz w:val="18"/>
                <w:szCs w:val="18"/>
              </w:rPr>
              <w:t>（）</w:t>
            </w:r>
          </w:p>
        </w:tc>
        <w:tc>
          <w:tcPr>
            <w:tcW w:w="1943" w:type="dxa"/>
            <w:gridSpan w:val="2"/>
            <w:vAlign w:val="center"/>
          </w:tcPr>
          <w:p>
            <w:pPr>
              <w:pStyle w:val="41"/>
              <w:rPr>
                <w:b w:val="0"/>
                <w:bCs/>
                <w:sz w:val="18"/>
                <w:szCs w:val="18"/>
              </w:rPr>
            </w:pPr>
            <w:r>
              <w:rPr>
                <w:rFonts w:hint="eastAsia"/>
                <w:b w:val="0"/>
                <w:bCs/>
                <w:sz w:val="18"/>
                <w:szCs w:val="18"/>
              </w:rPr>
              <w:t>（）</w:t>
            </w:r>
          </w:p>
        </w:tc>
        <w:tc>
          <w:tcPr>
            <w:tcW w:w="1976" w:type="dxa"/>
            <w:gridSpan w:val="3"/>
            <w:vAlign w:val="center"/>
          </w:tcPr>
          <w:p>
            <w:pPr>
              <w:pStyle w:val="41"/>
              <w:rPr>
                <w:b w:val="0"/>
                <w:bCs/>
                <w:sz w:val="18"/>
                <w:szCs w:val="18"/>
              </w:rPr>
            </w:pPr>
            <w:r>
              <w:rPr>
                <w:rFonts w:hint="eastAsia"/>
                <w:b w:val="0"/>
                <w:bCs/>
                <w:sz w:val="18"/>
                <w:szCs w:val="18"/>
              </w:rPr>
              <w:t>（）</w:t>
            </w:r>
          </w:p>
        </w:tc>
        <w:tc>
          <w:tcPr>
            <w:tcW w:w="2364" w:type="dxa"/>
            <w:vAlign w:val="center"/>
          </w:tcPr>
          <w:p>
            <w:pPr>
              <w:pStyle w:val="41"/>
              <w:rPr>
                <w:b w:val="0"/>
                <w:bCs/>
                <w:sz w:val="18"/>
                <w:szCs w:val="18"/>
              </w:rPr>
            </w:pPr>
            <w:r>
              <w:rPr>
                <w:rFonts w:hint="eastAsia"/>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rFonts w:hint="eastAsia"/>
                <w:b w:val="0"/>
                <w:bCs/>
                <w:sz w:val="18"/>
                <w:szCs w:val="18"/>
              </w:rPr>
              <w:t>生态流量确定</w:t>
            </w:r>
          </w:p>
        </w:tc>
        <w:tc>
          <w:tcPr>
            <w:tcW w:w="10854" w:type="dxa"/>
            <w:gridSpan w:val="10"/>
            <w:vAlign w:val="center"/>
          </w:tcPr>
          <w:p>
            <w:pPr>
              <w:pStyle w:val="41"/>
              <w:rPr>
                <w:b w:val="0"/>
                <w:bCs/>
                <w:sz w:val="18"/>
                <w:szCs w:val="18"/>
              </w:rPr>
            </w:pPr>
            <w:r>
              <w:rPr>
                <w:rFonts w:hint="eastAsia"/>
                <w:b w:val="0"/>
                <w:bCs/>
                <w:sz w:val="18"/>
                <w:szCs w:val="18"/>
              </w:rPr>
              <w:t>生态流量：一般水期（）m</w:t>
            </w:r>
            <w:r>
              <w:rPr>
                <w:rFonts w:hint="eastAsia"/>
                <w:b w:val="0"/>
                <w:bCs/>
                <w:sz w:val="18"/>
                <w:szCs w:val="18"/>
                <w:vertAlign w:val="superscript"/>
              </w:rPr>
              <w:t>3</w:t>
            </w:r>
            <w:r>
              <w:rPr>
                <w:rFonts w:hint="eastAsia"/>
                <w:b w:val="0"/>
                <w:bCs/>
                <w:sz w:val="18"/>
                <w:szCs w:val="18"/>
              </w:rPr>
              <w:t>/s；鱼类繁殖期（）m</w:t>
            </w:r>
            <w:r>
              <w:rPr>
                <w:rFonts w:hint="eastAsia"/>
                <w:b w:val="0"/>
                <w:bCs/>
                <w:sz w:val="18"/>
                <w:szCs w:val="18"/>
                <w:vertAlign w:val="superscript"/>
              </w:rPr>
              <w:t>3</w:t>
            </w:r>
            <w:r>
              <w:rPr>
                <w:rFonts w:hint="eastAsia"/>
                <w:b w:val="0"/>
                <w:bCs/>
                <w:sz w:val="18"/>
                <w:szCs w:val="18"/>
              </w:rPr>
              <w:t>/s；其他（）m</w:t>
            </w:r>
            <w:r>
              <w:rPr>
                <w:rFonts w:hint="eastAsia"/>
                <w:b w:val="0"/>
                <w:bCs/>
                <w:sz w:val="18"/>
                <w:szCs w:val="18"/>
                <w:vertAlign w:val="superscript"/>
              </w:rPr>
              <w:t>3</w:t>
            </w:r>
            <w:r>
              <w:rPr>
                <w:rFonts w:hint="eastAsia"/>
                <w:b w:val="0"/>
                <w:bCs/>
                <w:sz w:val="18"/>
                <w:szCs w:val="18"/>
              </w:rPr>
              <w:t>/s</w:t>
            </w:r>
          </w:p>
          <w:p>
            <w:pPr>
              <w:pStyle w:val="41"/>
              <w:rPr>
                <w:b w:val="0"/>
                <w:bCs/>
                <w:sz w:val="18"/>
                <w:szCs w:val="18"/>
              </w:rPr>
            </w:pPr>
            <w:r>
              <w:rPr>
                <w:rFonts w:hint="eastAsia"/>
                <w:b w:val="0"/>
                <w:bCs/>
                <w:sz w:val="18"/>
                <w:szCs w:val="18"/>
              </w:rPr>
              <w:t>生态水位：一般水期（）m；鱼类繁殖期（）m；其他（）m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restart"/>
            <w:shd w:val="clear" w:color="auto" w:fill="auto"/>
            <w:vAlign w:val="center"/>
          </w:tcPr>
          <w:p>
            <w:pPr>
              <w:pStyle w:val="41"/>
              <w:rPr>
                <w:b w:val="0"/>
                <w:bCs/>
                <w:sz w:val="18"/>
                <w:szCs w:val="18"/>
              </w:rPr>
            </w:pPr>
            <w:r>
              <w:rPr>
                <w:b w:val="0"/>
                <w:bCs/>
                <w:sz w:val="18"/>
                <w:szCs w:val="18"/>
              </w:rPr>
              <w:t>防治措施</w:t>
            </w:r>
          </w:p>
        </w:tc>
        <w:tc>
          <w:tcPr>
            <w:tcW w:w="2406" w:type="dxa"/>
            <w:shd w:val="clear" w:color="auto" w:fill="auto"/>
            <w:vAlign w:val="center"/>
          </w:tcPr>
          <w:p>
            <w:pPr>
              <w:pStyle w:val="41"/>
              <w:rPr>
                <w:b w:val="0"/>
                <w:bCs/>
                <w:sz w:val="18"/>
                <w:szCs w:val="18"/>
              </w:rPr>
            </w:pPr>
            <w:r>
              <w:rPr>
                <w:rFonts w:hint="eastAsia"/>
                <w:b w:val="0"/>
                <w:bCs/>
                <w:sz w:val="18"/>
                <w:szCs w:val="18"/>
              </w:rPr>
              <w:t>环保措施</w:t>
            </w:r>
          </w:p>
        </w:tc>
        <w:tc>
          <w:tcPr>
            <w:tcW w:w="10854" w:type="dxa"/>
            <w:gridSpan w:val="10"/>
            <w:vAlign w:val="center"/>
          </w:tcPr>
          <w:p>
            <w:pPr>
              <w:pStyle w:val="41"/>
              <w:rPr>
                <w:b w:val="0"/>
                <w:bCs/>
                <w:sz w:val="18"/>
                <w:szCs w:val="18"/>
              </w:rPr>
            </w:pPr>
            <w:r>
              <w:rPr>
                <w:rFonts w:hint="eastAsia"/>
                <w:b w:val="0"/>
                <w:bCs/>
                <w:sz w:val="18"/>
                <w:szCs w:val="18"/>
              </w:rPr>
              <w:t>污水处理设施</w:t>
            </w:r>
            <w:r>
              <w:rPr>
                <w:b w:val="0"/>
                <w:bCs/>
                <w:sz w:val="18"/>
                <w:szCs w:val="18"/>
              </w:rPr>
              <w:sym w:font="Wingdings 2" w:char="0052"/>
            </w:r>
            <w:r>
              <w:rPr>
                <w:rFonts w:hint="eastAsia"/>
                <w:b w:val="0"/>
                <w:bCs/>
                <w:sz w:val="18"/>
                <w:szCs w:val="18"/>
              </w:rPr>
              <w:t>；水文减缓设施</w:t>
            </w:r>
            <w:r>
              <w:rPr>
                <w:b w:val="0"/>
                <w:bCs/>
                <w:sz w:val="18"/>
                <w:szCs w:val="18"/>
              </w:rPr>
              <w:t>□</w:t>
            </w:r>
            <w:r>
              <w:rPr>
                <w:rFonts w:hint="eastAsia"/>
                <w:b w:val="0"/>
                <w:bCs/>
                <w:sz w:val="18"/>
                <w:szCs w:val="18"/>
              </w:rPr>
              <w:t>；生态流量保障设施</w:t>
            </w:r>
            <w:r>
              <w:rPr>
                <w:b w:val="0"/>
                <w:bCs/>
                <w:sz w:val="18"/>
                <w:szCs w:val="18"/>
              </w:rPr>
              <w:t>□</w:t>
            </w:r>
            <w:r>
              <w:rPr>
                <w:rFonts w:hint="eastAsia"/>
                <w:b w:val="0"/>
                <w:bCs/>
                <w:sz w:val="18"/>
                <w:szCs w:val="18"/>
              </w:rPr>
              <w:t>；区域削减</w:t>
            </w:r>
            <w:r>
              <w:rPr>
                <w:b w:val="0"/>
                <w:bCs/>
                <w:sz w:val="18"/>
                <w:szCs w:val="18"/>
              </w:rPr>
              <w:t>□</w:t>
            </w:r>
            <w:r>
              <w:rPr>
                <w:rFonts w:hint="eastAsia"/>
                <w:b w:val="0"/>
                <w:bCs/>
                <w:sz w:val="18"/>
                <w:szCs w:val="18"/>
              </w:rPr>
              <w:t>；依托其他工程措施</w:t>
            </w:r>
            <w:r>
              <w:rPr>
                <w:b w:val="0"/>
                <w:bCs/>
                <w:sz w:val="18"/>
                <w:szCs w:val="18"/>
              </w:rPr>
              <w:t>□</w:t>
            </w:r>
            <w:r>
              <w:rPr>
                <w:rFonts w:hint="eastAsia"/>
                <w:b w:val="0"/>
                <w:bCs/>
                <w:sz w:val="18"/>
                <w:szCs w:val="18"/>
              </w:rPr>
              <w:t>；其他</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restart"/>
            <w:shd w:val="clear" w:color="auto" w:fill="auto"/>
            <w:vAlign w:val="center"/>
          </w:tcPr>
          <w:p>
            <w:pPr>
              <w:pStyle w:val="41"/>
              <w:rPr>
                <w:b w:val="0"/>
                <w:bCs/>
                <w:sz w:val="18"/>
                <w:szCs w:val="18"/>
              </w:rPr>
            </w:pPr>
            <w:r>
              <w:rPr>
                <w:b w:val="0"/>
                <w:bCs/>
                <w:sz w:val="18"/>
                <w:szCs w:val="18"/>
              </w:rPr>
              <w:t>监测计划</w:t>
            </w:r>
          </w:p>
        </w:tc>
        <w:tc>
          <w:tcPr>
            <w:tcW w:w="3618" w:type="dxa"/>
            <w:gridSpan w:val="3"/>
            <w:vAlign w:val="center"/>
          </w:tcPr>
          <w:p>
            <w:pPr>
              <w:pStyle w:val="41"/>
              <w:rPr>
                <w:b w:val="0"/>
                <w:bCs/>
                <w:sz w:val="18"/>
                <w:szCs w:val="18"/>
              </w:rPr>
            </w:pPr>
          </w:p>
        </w:tc>
        <w:tc>
          <w:tcPr>
            <w:tcW w:w="3619" w:type="dxa"/>
            <w:gridSpan w:val="4"/>
            <w:vAlign w:val="center"/>
          </w:tcPr>
          <w:p>
            <w:pPr>
              <w:pStyle w:val="41"/>
              <w:rPr>
                <w:b w:val="0"/>
                <w:bCs/>
                <w:sz w:val="18"/>
                <w:szCs w:val="18"/>
              </w:rPr>
            </w:pPr>
            <w:r>
              <w:rPr>
                <w:b w:val="0"/>
                <w:bCs/>
                <w:sz w:val="18"/>
                <w:szCs w:val="18"/>
              </w:rPr>
              <w:t>环境质量</w:t>
            </w:r>
          </w:p>
        </w:tc>
        <w:tc>
          <w:tcPr>
            <w:tcW w:w="3617" w:type="dxa"/>
            <w:gridSpan w:val="3"/>
            <w:vAlign w:val="center"/>
          </w:tcPr>
          <w:p>
            <w:pPr>
              <w:pStyle w:val="41"/>
              <w:rPr>
                <w:b w:val="0"/>
                <w:bCs/>
                <w:sz w:val="18"/>
                <w:szCs w:val="18"/>
              </w:rPr>
            </w:pPr>
            <w:r>
              <w:rPr>
                <w:b w:val="0"/>
                <w:bCs/>
                <w:sz w:val="18"/>
                <w:szCs w:val="18"/>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3618" w:type="dxa"/>
            <w:gridSpan w:val="3"/>
            <w:vAlign w:val="center"/>
          </w:tcPr>
          <w:p>
            <w:pPr>
              <w:pStyle w:val="41"/>
              <w:rPr>
                <w:b w:val="0"/>
                <w:bCs/>
                <w:sz w:val="18"/>
                <w:szCs w:val="18"/>
              </w:rPr>
            </w:pPr>
            <w:r>
              <w:rPr>
                <w:b w:val="0"/>
                <w:bCs/>
                <w:sz w:val="18"/>
                <w:szCs w:val="18"/>
              </w:rPr>
              <w:t>监测方式</w:t>
            </w:r>
          </w:p>
        </w:tc>
        <w:tc>
          <w:tcPr>
            <w:tcW w:w="3619" w:type="dxa"/>
            <w:gridSpan w:val="4"/>
            <w:vAlign w:val="center"/>
          </w:tcPr>
          <w:p>
            <w:pPr>
              <w:pStyle w:val="41"/>
              <w:rPr>
                <w:b w:val="0"/>
                <w:bCs/>
                <w:sz w:val="18"/>
                <w:szCs w:val="18"/>
              </w:rPr>
            </w:pPr>
            <w:r>
              <w:rPr>
                <w:rFonts w:hint="eastAsia"/>
                <w:b w:val="0"/>
                <w:bCs/>
                <w:sz w:val="18"/>
                <w:szCs w:val="18"/>
              </w:rPr>
              <w:t>手动</w:t>
            </w:r>
            <w:r>
              <w:rPr>
                <w:b w:val="0"/>
                <w:bCs/>
                <w:sz w:val="18"/>
                <w:szCs w:val="18"/>
              </w:rPr>
              <w:sym w:font="Wingdings 2" w:char="00A3"/>
            </w:r>
            <w:r>
              <w:rPr>
                <w:rFonts w:hint="eastAsia"/>
                <w:b w:val="0"/>
                <w:bCs/>
                <w:sz w:val="18"/>
                <w:szCs w:val="18"/>
              </w:rPr>
              <w:t>；自动</w:t>
            </w:r>
            <w:r>
              <w:rPr>
                <w:b w:val="0"/>
                <w:bCs/>
                <w:sz w:val="18"/>
                <w:szCs w:val="18"/>
              </w:rPr>
              <w:sym w:font="Wingdings 2" w:char="00A3"/>
            </w:r>
            <w:r>
              <w:rPr>
                <w:rFonts w:hint="eastAsia"/>
                <w:b w:val="0"/>
                <w:bCs/>
                <w:sz w:val="18"/>
                <w:szCs w:val="18"/>
              </w:rPr>
              <w:t>；无监测</w:t>
            </w:r>
            <w:r>
              <w:rPr>
                <w:b w:val="0"/>
                <w:bCs/>
                <w:sz w:val="18"/>
                <w:szCs w:val="18"/>
              </w:rPr>
              <w:t>□</w:t>
            </w:r>
          </w:p>
        </w:tc>
        <w:tc>
          <w:tcPr>
            <w:tcW w:w="3617" w:type="dxa"/>
            <w:gridSpan w:val="3"/>
            <w:vAlign w:val="center"/>
          </w:tcPr>
          <w:p>
            <w:pPr>
              <w:pStyle w:val="41"/>
              <w:rPr>
                <w:b w:val="0"/>
                <w:bCs/>
                <w:sz w:val="18"/>
                <w:szCs w:val="18"/>
              </w:rPr>
            </w:pPr>
            <w:r>
              <w:rPr>
                <w:rFonts w:hint="eastAsia"/>
                <w:b w:val="0"/>
                <w:bCs/>
                <w:sz w:val="18"/>
                <w:szCs w:val="18"/>
              </w:rPr>
              <w:t>手动</w:t>
            </w:r>
            <w:r>
              <w:rPr>
                <w:b w:val="0"/>
                <w:bCs/>
                <w:sz w:val="18"/>
                <w:szCs w:val="18"/>
              </w:rPr>
              <w:sym w:font="Wingdings 2" w:char="0052"/>
            </w:r>
            <w:r>
              <w:rPr>
                <w:rFonts w:hint="eastAsia"/>
                <w:b w:val="0"/>
                <w:bCs/>
                <w:sz w:val="18"/>
                <w:szCs w:val="18"/>
              </w:rPr>
              <w:t>；自动</w:t>
            </w:r>
            <w:r>
              <w:rPr>
                <w:b w:val="0"/>
                <w:bCs/>
                <w:sz w:val="18"/>
                <w:szCs w:val="18"/>
              </w:rPr>
              <w:sym w:font="Wingdings 2" w:char="0052"/>
            </w:r>
            <w:r>
              <w:rPr>
                <w:rFonts w:hint="eastAsia"/>
                <w:b w:val="0"/>
                <w:bCs/>
                <w:sz w:val="18"/>
                <w:szCs w:val="18"/>
              </w:rPr>
              <w:t>；无监测</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3618" w:type="dxa"/>
            <w:gridSpan w:val="3"/>
            <w:vAlign w:val="center"/>
          </w:tcPr>
          <w:p>
            <w:pPr>
              <w:pStyle w:val="41"/>
              <w:rPr>
                <w:b w:val="0"/>
                <w:bCs/>
                <w:sz w:val="18"/>
                <w:szCs w:val="18"/>
              </w:rPr>
            </w:pPr>
            <w:r>
              <w:rPr>
                <w:b w:val="0"/>
                <w:bCs/>
                <w:sz w:val="18"/>
                <w:szCs w:val="18"/>
              </w:rPr>
              <w:t>监测点位</w:t>
            </w:r>
          </w:p>
        </w:tc>
        <w:tc>
          <w:tcPr>
            <w:tcW w:w="3619" w:type="dxa"/>
            <w:gridSpan w:val="4"/>
            <w:vAlign w:val="center"/>
          </w:tcPr>
          <w:p>
            <w:pPr>
              <w:pStyle w:val="41"/>
              <w:rPr>
                <w:b w:val="0"/>
                <w:bCs/>
                <w:sz w:val="18"/>
                <w:szCs w:val="18"/>
              </w:rPr>
            </w:pPr>
            <w:r>
              <w:rPr>
                <w:rFonts w:hint="eastAsia"/>
                <w:b w:val="0"/>
                <w:bCs/>
                <w:sz w:val="18"/>
                <w:szCs w:val="18"/>
              </w:rPr>
              <w:t>（ ）</w:t>
            </w:r>
          </w:p>
        </w:tc>
        <w:tc>
          <w:tcPr>
            <w:tcW w:w="3617" w:type="dxa"/>
            <w:gridSpan w:val="3"/>
            <w:vAlign w:val="center"/>
          </w:tcPr>
          <w:p>
            <w:pPr>
              <w:pStyle w:val="41"/>
              <w:rPr>
                <w:b w:val="0"/>
                <w:bCs/>
                <w:sz w:val="18"/>
                <w:szCs w:val="18"/>
              </w:rPr>
            </w:pPr>
            <w:r>
              <w:rPr>
                <w:rFonts w:hint="eastAsia"/>
                <w:b w:val="0"/>
                <w:bCs/>
                <w:sz w:val="18"/>
                <w:szCs w:val="18"/>
              </w:rPr>
              <w:t>（车间排口和厂区</w:t>
            </w:r>
            <w:r>
              <w:rPr>
                <w:b w:val="0"/>
                <w:bCs/>
                <w:sz w:val="18"/>
                <w:szCs w:val="18"/>
              </w:rPr>
              <w:t>总排口</w:t>
            </w:r>
            <w:r>
              <w:rPr>
                <w:rFonts w:hint="eastAsia"/>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679" w:type="dxa"/>
            <w:vMerge w:val="continue"/>
            <w:shd w:val="clear" w:color="auto" w:fill="auto"/>
            <w:vAlign w:val="center"/>
          </w:tcPr>
          <w:p>
            <w:pPr>
              <w:pStyle w:val="41"/>
              <w:rPr>
                <w:b w:val="0"/>
                <w:bCs/>
                <w:sz w:val="18"/>
                <w:szCs w:val="18"/>
              </w:rPr>
            </w:pPr>
          </w:p>
        </w:tc>
        <w:tc>
          <w:tcPr>
            <w:tcW w:w="2406" w:type="dxa"/>
            <w:vMerge w:val="continue"/>
            <w:shd w:val="clear" w:color="auto" w:fill="auto"/>
            <w:vAlign w:val="center"/>
          </w:tcPr>
          <w:p>
            <w:pPr>
              <w:pStyle w:val="41"/>
              <w:rPr>
                <w:b w:val="0"/>
                <w:bCs/>
                <w:sz w:val="18"/>
                <w:szCs w:val="18"/>
              </w:rPr>
            </w:pPr>
          </w:p>
        </w:tc>
        <w:tc>
          <w:tcPr>
            <w:tcW w:w="3618" w:type="dxa"/>
            <w:gridSpan w:val="3"/>
            <w:vAlign w:val="center"/>
          </w:tcPr>
          <w:p>
            <w:pPr>
              <w:pStyle w:val="41"/>
              <w:rPr>
                <w:b w:val="0"/>
                <w:bCs/>
                <w:sz w:val="18"/>
                <w:szCs w:val="18"/>
              </w:rPr>
            </w:pPr>
            <w:r>
              <w:rPr>
                <w:b w:val="0"/>
                <w:bCs/>
                <w:sz w:val="18"/>
                <w:szCs w:val="18"/>
              </w:rPr>
              <w:t>监测因子</w:t>
            </w:r>
          </w:p>
        </w:tc>
        <w:tc>
          <w:tcPr>
            <w:tcW w:w="3619" w:type="dxa"/>
            <w:gridSpan w:val="4"/>
            <w:vAlign w:val="center"/>
          </w:tcPr>
          <w:p>
            <w:pPr>
              <w:pStyle w:val="41"/>
              <w:rPr>
                <w:b w:val="0"/>
                <w:bCs/>
                <w:sz w:val="18"/>
                <w:szCs w:val="18"/>
              </w:rPr>
            </w:pPr>
            <w:r>
              <w:rPr>
                <w:rFonts w:hint="eastAsia"/>
                <w:b w:val="0"/>
                <w:bCs/>
                <w:sz w:val="18"/>
                <w:szCs w:val="18"/>
              </w:rPr>
              <w:t>（ ）</w:t>
            </w:r>
          </w:p>
        </w:tc>
        <w:tc>
          <w:tcPr>
            <w:tcW w:w="3617" w:type="dxa"/>
            <w:gridSpan w:val="3"/>
            <w:vAlign w:val="center"/>
          </w:tcPr>
          <w:p>
            <w:pPr>
              <w:pStyle w:val="41"/>
              <w:rPr>
                <w:b w:val="0"/>
                <w:bCs/>
                <w:sz w:val="18"/>
                <w:szCs w:val="18"/>
              </w:rPr>
            </w:pPr>
            <w:r>
              <w:rPr>
                <w:rFonts w:hint="eastAsia"/>
                <w:b w:val="0"/>
                <w:bCs/>
                <w:sz w:val="18"/>
                <w:szCs w:val="18"/>
              </w:rPr>
              <w:t>（</w:t>
            </w:r>
            <w:r>
              <w:rPr>
                <w:b w:val="0"/>
                <w:bCs/>
                <w:sz w:val="18"/>
                <w:szCs w:val="18"/>
              </w:rPr>
              <w:t>pH</w:t>
            </w:r>
            <w:r>
              <w:rPr>
                <w:rFonts w:hint="eastAsia"/>
                <w:b w:val="0"/>
                <w:bCs/>
                <w:sz w:val="18"/>
                <w:szCs w:val="18"/>
              </w:rPr>
              <w:t>、</w:t>
            </w:r>
            <w:r>
              <w:rPr>
                <w:b w:val="0"/>
                <w:bCs/>
                <w:sz w:val="18"/>
                <w:szCs w:val="18"/>
              </w:rPr>
              <w:t>COD</w:t>
            </w:r>
            <w:r>
              <w:rPr>
                <w:rFonts w:hint="eastAsia"/>
                <w:b w:val="0"/>
                <w:bCs/>
                <w:sz w:val="18"/>
                <w:szCs w:val="18"/>
                <w:vertAlign w:val="subscript"/>
              </w:rPr>
              <w:t>Cr</w:t>
            </w:r>
            <w:r>
              <w:rPr>
                <w:rFonts w:hint="eastAsia"/>
                <w:b w:val="0"/>
                <w:bCs/>
                <w:sz w:val="18"/>
                <w:szCs w:val="18"/>
              </w:rPr>
              <w:t>、</w:t>
            </w:r>
            <w:r>
              <w:rPr>
                <w:b w:val="0"/>
                <w:bCs/>
                <w:sz w:val="18"/>
                <w:szCs w:val="18"/>
              </w:rPr>
              <w:t>NH</w:t>
            </w:r>
            <w:r>
              <w:rPr>
                <w:b w:val="0"/>
                <w:bCs/>
                <w:sz w:val="18"/>
                <w:szCs w:val="18"/>
                <w:vertAlign w:val="subscript"/>
              </w:rPr>
              <w:t>3</w:t>
            </w:r>
            <w:r>
              <w:rPr>
                <w:rFonts w:hint="eastAsia"/>
                <w:b w:val="0"/>
                <w:bCs/>
                <w:sz w:val="18"/>
                <w:szCs w:val="18"/>
              </w:rPr>
              <w:t>-</w:t>
            </w:r>
            <w:r>
              <w:rPr>
                <w:b w:val="0"/>
                <w:bCs/>
                <w:sz w:val="18"/>
                <w:szCs w:val="18"/>
              </w:rPr>
              <w:t>N</w:t>
            </w:r>
            <w:r>
              <w:rPr>
                <w:rFonts w:hint="eastAsia"/>
                <w:b w:val="0"/>
                <w:bCs/>
                <w:sz w:val="18"/>
                <w:szCs w:val="18"/>
              </w:rPr>
              <w:t>、总氮、总磷、氟化物、铜、氰化物）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79" w:type="dxa"/>
            <w:vMerge w:val="continue"/>
            <w:shd w:val="clear" w:color="auto" w:fill="auto"/>
            <w:vAlign w:val="center"/>
          </w:tcPr>
          <w:p>
            <w:pPr>
              <w:pStyle w:val="41"/>
              <w:rPr>
                <w:b w:val="0"/>
                <w:bCs/>
                <w:sz w:val="18"/>
                <w:szCs w:val="18"/>
              </w:rPr>
            </w:pPr>
          </w:p>
        </w:tc>
        <w:tc>
          <w:tcPr>
            <w:tcW w:w="2406" w:type="dxa"/>
            <w:shd w:val="clear" w:color="auto" w:fill="auto"/>
            <w:vAlign w:val="center"/>
          </w:tcPr>
          <w:p>
            <w:pPr>
              <w:pStyle w:val="41"/>
              <w:rPr>
                <w:b w:val="0"/>
                <w:bCs/>
                <w:sz w:val="18"/>
                <w:szCs w:val="18"/>
              </w:rPr>
            </w:pPr>
            <w:r>
              <w:rPr>
                <w:b w:val="0"/>
                <w:bCs/>
                <w:sz w:val="18"/>
                <w:szCs w:val="18"/>
              </w:rPr>
              <w:t>污染物排放清单</w:t>
            </w:r>
          </w:p>
        </w:tc>
        <w:tc>
          <w:tcPr>
            <w:tcW w:w="10854" w:type="dxa"/>
            <w:gridSpan w:val="10"/>
            <w:vAlign w:val="center"/>
          </w:tcPr>
          <w:p>
            <w:pPr>
              <w:pStyle w:val="41"/>
              <w:rPr>
                <w:b w:val="0"/>
                <w:bCs/>
                <w:sz w:val="18"/>
                <w:szCs w:val="18"/>
              </w:rPr>
            </w:pPr>
            <w:r>
              <w:rPr>
                <w:b w:val="0"/>
                <w:bCs/>
                <w:sz w:val="18"/>
                <w:szCs w:val="18"/>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3085" w:type="dxa"/>
            <w:gridSpan w:val="2"/>
            <w:shd w:val="clear" w:color="auto" w:fill="auto"/>
            <w:vAlign w:val="center"/>
          </w:tcPr>
          <w:p>
            <w:pPr>
              <w:pStyle w:val="41"/>
              <w:rPr>
                <w:b w:val="0"/>
                <w:bCs/>
                <w:sz w:val="18"/>
                <w:szCs w:val="18"/>
              </w:rPr>
            </w:pPr>
            <w:r>
              <w:rPr>
                <w:b w:val="0"/>
                <w:bCs/>
                <w:sz w:val="18"/>
                <w:szCs w:val="18"/>
              </w:rPr>
              <w:t>评价结论</w:t>
            </w:r>
          </w:p>
        </w:tc>
        <w:tc>
          <w:tcPr>
            <w:tcW w:w="10854" w:type="dxa"/>
            <w:gridSpan w:val="10"/>
            <w:vAlign w:val="center"/>
          </w:tcPr>
          <w:p>
            <w:pPr>
              <w:pStyle w:val="41"/>
              <w:rPr>
                <w:b w:val="0"/>
                <w:bCs/>
                <w:sz w:val="18"/>
                <w:szCs w:val="18"/>
              </w:rPr>
            </w:pPr>
            <w:r>
              <w:rPr>
                <w:rFonts w:hint="eastAsia"/>
                <w:b w:val="0"/>
                <w:bCs/>
                <w:sz w:val="18"/>
                <w:szCs w:val="18"/>
              </w:rPr>
              <w:t>可以接受</w:t>
            </w:r>
            <w:r>
              <w:rPr>
                <w:b w:val="0"/>
                <w:bCs/>
                <w:sz w:val="18"/>
                <w:szCs w:val="18"/>
              </w:rPr>
              <w:sym w:font="Wingdings 2" w:char="0052"/>
            </w:r>
            <w:r>
              <w:rPr>
                <w:rFonts w:hint="eastAsia"/>
                <w:b w:val="0"/>
                <w:bCs/>
                <w:sz w:val="18"/>
                <w:szCs w:val="18"/>
              </w:rPr>
              <w:t>；不可以接受</w:t>
            </w:r>
            <w:r>
              <w:rPr>
                <w:b w:val="0"/>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3939" w:type="dxa"/>
            <w:gridSpan w:val="12"/>
            <w:shd w:val="clear" w:color="auto" w:fill="auto"/>
            <w:vAlign w:val="center"/>
          </w:tcPr>
          <w:p>
            <w:pPr>
              <w:pStyle w:val="41"/>
              <w:rPr>
                <w:b w:val="0"/>
                <w:bCs/>
                <w:sz w:val="18"/>
                <w:szCs w:val="18"/>
              </w:rPr>
            </w:pPr>
            <w:r>
              <w:rPr>
                <w:rFonts w:hint="eastAsia"/>
                <w:b w:val="0"/>
                <w:bCs/>
                <w:sz w:val="18"/>
                <w:szCs w:val="18"/>
              </w:rPr>
              <w:t>注：“</w:t>
            </w:r>
            <w:r>
              <w:rPr>
                <w:b w:val="0"/>
                <w:bCs/>
                <w:sz w:val="18"/>
                <w:szCs w:val="18"/>
              </w:rPr>
              <w:t>□</w:t>
            </w:r>
            <w:r>
              <w:rPr>
                <w:rFonts w:hint="eastAsia"/>
                <w:b w:val="0"/>
                <w:bCs/>
                <w:sz w:val="18"/>
                <w:szCs w:val="18"/>
              </w:rPr>
              <w:t>”</w:t>
            </w:r>
            <w:r>
              <w:rPr>
                <w:b w:val="0"/>
                <w:bCs/>
                <w:sz w:val="18"/>
                <w:szCs w:val="18"/>
              </w:rPr>
              <w:t>为勾选项</w:t>
            </w:r>
            <w:r>
              <w:rPr>
                <w:rFonts w:hint="eastAsia"/>
                <w:b w:val="0"/>
                <w:bCs/>
                <w:sz w:val="18"/>
                <w:szCs w:val="18"/>
              </w:rPr>
              <w:t>，可</w:t>
            </w:r>
            <w:r>
              <w:rPr>
                <w:b w:val="0"/>
                <w:bCs/>
                <w:sz w:val="18"/>
                <w:szCs w:val="18"/>
              </w:rPr>
              <w:t>√</w:t>
            </w:r>
            <w:r>
              <w:rPr>
                <w:rFonts w:hint="eastAsia"/>
                <w:b w:val="0"/>
                <w:bCs/>
                <w:sz w:val="18"/>
                <w:szCs w:val="18"/>
              </w:rPr>
              <w:t>；“（）”为内容填写项；“备注”为其他补充内容</w:t>
            </w:r>
          </w:p>
        </w:tc>
      </w:tr>
    </w:tbl>
    <w:p>
      <w:pPr>
        <w:ind w:firstLine="482"/>
        <w:rPr>
          <w:b/>
        </w:rPr>
        <w:sectPr>
          <w:pgSz w:w="16838" w:h="11906" w:orient="landscape"/>
          <w:pgMar w:top="1797" w:right="1440" w:bottom="1797" w:left="1440" w:header="851" w:footer="992" w:gutter="0"/>
          <w:pgNumType w:fmt="numberInDash"/>
          <w:cols w:space="425" w:num="1"/>
          <w:docGrid w:type="linesAndChars" w:linePitch="312" w:charSpace="0"/>
        </w:sectPr>
      </w:pPr>
    </w:p>
    <w:p>
      <w:pPr>
        <w:pStyle w:val="4"/>
      </w:pPr>
      <w:bookmarkStart w:id="42" w:name="_Toc10237"/>
      <w:r>
        <w:rPr>
          <w:rFonts w:hint="eastAsia"/>
          <w:lang w:val="en-US" w:eastAsia="zh-CN"/>
        </w:rPr>
        <w:t>6</w:t>
      </w:r>
      <w:r>
        <w:rPr>
          <w:rFonts w:hint="eastAsia"/>
        </w:rPr>
        <w:t>.2.3</w:t>
      </w:r>
      <w:r>
        <w:t>声环境影响评价</w:t>
      </w:r>
      <w:bookmarkEnd w:id="42"/>
    </w:p>
    <w:p>
      <w:pPr>
        <w:ind w:firstLine="482"/>
      </w:pPr>
      <w:r>
        <w:rPr>
          <w:rFonts w:hint="eastAsia"/>
          <w:b/>
        </w:rPr>
        <w:t>一、</w:t>
      </w:r>
      <w:r>
        <w:rPr>
          <w:b/>
        </w:rPr>
        <w:t>主要噪声源分析</w:t>
      </w:r>
    </w:p>
    <w:p>
      <w:pPr>
        <w:ind w:firstLine="480"/>
      </w:pPr>
      <w:r>
        <w:t>本项目噪声主要来源于各类泵、风机、</w:t>
      </w:r>
      <w:r>
        <w:rPr>
          <w:rFonts w:hint="eastAsia"/>
        </w:rPr>
        <w:t>空压机等</w:t>
      </w:r>
      <w:r>
        <w:t>，噪声多为中低频，声级值范围85~95dB（A）。拟采取消、隔声、减振及优化总图布置的方式来确保厂界达标。</w:t>
      </w:r>
    </w:p>
    <w:p>
      <w:pPr>
        <w:ind w:firstLine="482"/>
        <w:rPr>
          <w:b/>
        </w:rPr>
      </w:pPr>
      <w:r>
        <w:rPr>
          <w:rFonts w:hint="eastAsia"/>
          <w:b/>
        </w:rPr>
        <w:t>二、</w:t>
      </w:r>
      <w:r>
        <w:rPr>
          <w:b/>
        </w:rPr>
        <w:t>预测方法</w:t>
      </w:r>
    </w:p>
    <w:p>
      <w:pPr>
        <w:topLinePunct/>
        <w:ind w:firstLine="480"/>
      </w:pPr>
      <w:r>
        <w:rPr>
          <w:rFonts w:hint="eastAsia"/>
        </w:rPr>
        <w:t>厂内设备噪声均可作为点声源处理，考虑设备噪声向周围空间的传播特点，可近似地认为在半自由场中扩散，根据《环境影响评价技术导则——声环境》（HJ2.4-2009）推荐方法，选取声源半自由声场传播模式，具体分析如下：</w:t>
      </w:r>
    </w:p>
    <w:p>
      <w:pPr>
        <w:ind w:firstLine="480"/>
      </w:pPr>
      <w:r>
        <w:t>（1）选择一个坐标系，确定建设单位各噪声源位置和预测点位置，并根据声源性质及预测点与声源之间的距离等情况，把声源简化为点声源；</w:t>
      </w:r>
    </w:p>
    <w:p>
      <w:pPr>
        <w:ind w:firstLine="480"/>
      </w:pPr>
      <w:r>
        <w:rPr>
          <w:rFonts w:hint="eastAsia"/>
        </w:rPr>
        <w:t>（2）工业噪声源有室外和室内两种声源，应分别计算。工业噪声源按点声源处理，且声源多位于地面，可近似认为是半自由场的球面波扩散。</w:t>
      </w:r>
    </w:p>
    <w:p>
      <w:pPr>
        <w:topLinePunct/>
        <w:ind w:firstLine="480"/>
      </w:pPr>
      <w:r>
        <w:t>利用噪声衰减模式计算出各个不同位置的噪声源对预测点的贡献值，然后将每个预测点的噪声贡献值叠加即得到本工程噪声源对预测点的噪声贡献值。计算公式如下：</w:t>
      </w:r>
    </w:p>
    <w:p>
      <w:pPr>
        <w:topLinePunct/>
        <w:ind w:firstLine="480"/>
      </w:pPr>
      <w:r>
        <w:t>1、噪声衰减公式：</w:t>
      </w:r>
    </w:p>
    <w:p>
      <w:pPr>
        <w:topLinePunct/>
        <w:ind w:firstLine="480"/>
        <w:jc w:val="center"/>
        <w:rPr>
          <w:b/>
        </w:rPr>
      </w:pPr>
      <w:r>
        <w:rPr>
          <w:position w:val="-30"/>
        </w:rPr>
        <w:object>
          <v:shape id="_x0000_i1077" o:spt="75" type="#_x0000_t75" style="height:33.75pt;width:147.75pt;" o:ole="t" filled="f" o:preferrelative="t" stroked="f" coordsize="21600,21600">
            <v:path/>
            <v:fill on="f" focussize="0,0"/>
            <v:stroke on="f" joinstyle="miter"/>
            <v:imagedata r:id="rId176" o:title=""/>
            <o:lock v:ext="edit" aspectratio="t"/>
            <w10:wrap type="none"/>
            <w10:anchorlock/>
          </v:shape>
          <o:OLEObject Type="Embed" ProgID="Equation.3" ShapeID="_x0000_i1077" DrawAspect="Content" ObjectID="_1468075777" r:id="rId175">
            <o:LockedField>false</o:LockedField>
          </o:OLEObject>
        </w:object>
      </w:r>
    </w:p>
    <w:p>
      <w:pPr>
        <w:topLinePunct/>
        <w:ind w:firstLine="480"/>
      </w:pPr>
      <w:r>
        <w:t>式中：</w:t>
      </w:r>
    </w:p>
    <w:p>
      <w:pPr>
        <w:topLinePunct/>
        <w:ind w:firstLine="480"/>
      </w:pPr>
      <w:r>
        <w:t>L</w:t>
      </w:r>
      <w:r>
        <w:rPr>
          <w:vertAlign w:val="subscript"/>
        </w:rPr>
        <w:t>A</w:t>
      </w:r>
      <w:r>
        <w:t>（r）——距离声源r处的A声级，dB（A）；</w:t>
      </w:r>
    </w:p>
    <w:p>
      <w:pPr>
        <w:topLinePunct/>
        <w:ind w:firstLine="480"/>
      </w:pPr>
      <w:r>
        <w:t>L</w:t>
      </w:r>
      <w:r>
        <w:rPr>
          <w:vertAlign w:val="subscript"/>
        </w:rPr>
        <w:t>A</w:t>
      </w:r>
      <w:r>
        <w:t>（r</w:t>
      </w:r>
      <w:r>
        <w:rPr>
          <w:vertAlign w:val="subscript"/>
        </w:rPr>
        <w:t>o</w:t>
      </w:r>
      <w:r>
        <w:t>）——距声源r</w:t>
      </w:r>
      <w:r>
        <w:rPr>
          <w:vertAlign w:val="subscript"/>
        </w:rPr>
        <w:t>o</w:t>
      </w:r>
      <w:r>
        <w:t>处的A声级，dB（A）；</w:t>
      </w:r>
    </w:p>
    <w:p>
      <w:pPr>
        <w:topLinePunct/>
        <w:ind w:firstLine="480"/>
      </w:pPr>
      <w:r>
        <w:t>r</w:t>
      </w:r>
      <w:r>
        <w:rPr>
          <w:vertAlign w:val="subscript"/>
        </w:rPr>
        <w:t>o</w:t>
      </w:r>
      <w:r>
        <w:t>、r——距声源的距离，m；</w:t>
      </w:r>
    </w:p>
    <w:p>
      <w:pPr>
        <w:topLinePunct/>
        <w:ind w:firstLine="480"/>
      </w:pPr>
      <w:r>
        <w:rPr>
          <w:rFonts w:ascii="Cambria Math" w:hAnsi="Cambria Math" w:cs="Cambria Math"/>
        </w:rPr>
        <w:t>△</w:t>
      </w:r>
      <w:r>
        <w:t>L——其它衰减因子，dB（A）。</w:t>
      </w:r>
    </w:p>
    <w:p>
      <w:pPr>
        <w:topLinePunct/>
        <w:ind w:firstLine="480"/>
        <w:rPr>
          <w:bCs/>
        </w:rPr>
      </w:pPr>
      <w:r>
        <w:rPr>
          <w:bCs/>
        </w:rPr>
        <w:t>2、噪声叠加公式：</w:t>
      </w:r>
    </w:p>
    <w:p>
      <w:pPr>
        <w:topLinePunct/>
        <w:ind w:firstLine="480"/>
        <w:jc w:val="center"/>
      </w:pPr>
      <w:r>
        <w:rPr>
          <w:position w:val="-28"/>
        </w:rPr>
        <w:object>
          <v:shape id="_x0000_i1078" o:spt="75" type="#_x0000_t75" style="height:33.75pt;width:89.25pt;" o:ole="t" filled="f" o:preferrelative="t" stroked="f" coordsize="21600,21600">
            <v:path/>
            <v:fill on="f" focussize="0,0"/>
            <v:stroke on="f" joinstyle="miter"/>
            <v:imagedata r:id="rId178" o:title=""/>
            <o:lock v:ext="edit" aspectratio="t"/>
            <w10:wrap type="none"/>
            <w10:anchorlock/>
          </v:shape>
          <o:OLEObject Type="Embed" ProgID="Equation.3" ShapeID="_x0000_i1078" DrawAspect="Content" ObjectID="_1468075778" r:id="rId177">
            <o:LockedField>false</o:LockedField>
          </o:OLEObject>
        </w:object>
      </w:r>
    </w:p>
    <w:p>
      <w:pPr>
        <w:topLinePunct/>
        <w:ind w:firstLine="480"/>
      </w:pPr>
      <w:r>
        <w:t>式中：</w:t>
      </w:r>
    </w:p>
    <w:p>
      <w:pPr>
        <w:topLinePunct/>
        <w:ind w:firstLine="480"/>
      </w:pPr>
      <w:r>
        <w:t>L——某点噪声总叠加值，dB（A）；</w:t>
      </w:r>
    </w:p>
    <w:p>
      <w:pPr>
        <w:topLinePunct/>
        <w:ind w:firstLine="480"/>
      </w:pPr>
      <w:r>
        <w:t>Li——第i个声源的噪声值，dB（A）；</w:t>
      </w:r>
    </w:p>
    <w:p>
      <w:pPr>
        <w:topLinePunct/>
        <w:ind w:firstLine="480"/>
      </w:pPr>
      <w:r>
        <w:t>n——声源个数。</w:t>
      </w:r>
    </w:p>
    <w:p>
      <w:pPr>
        <w:topLinePunct/>
        <w:ind w:firstLine="480"/>
        <w:rPr>
          <w:bCs/>
        </w:rPr>
      </w:pPr>
      <w:r>
        <w:rPr>
          <w:rFonts w:hint="eastAsia"/>
          <w:bCs/>
        </w:rPr>
        <w:t>3、室内和室外声级差计算</w:t>
      </w:r>
    </w:p>
    <w:p>
      <w:pPr>
        <w:topLinePunct/>
        <w:spacing w:line="240" w:lineRule="auto"/>
        <w:ind w:firstLine="480"/>
        <w:jc w:val="center"/>
        <w:rPr>
          <w:bCs/>
        </w:rPr>
      </w:pPr>
      <w:r>
        <w:rPr>
          <w:position w:val="-10"/>
        </w:rPr>
        <w:object>
          <v:shape id="_x0000_i1079" o:spt="75" type="#_x0000_t75" style="height:16.75pt;width:105.5pt;" o:ole="t" filled="f" o:preferrelative="t" stroked="f" coordsize="21600,21600">
            <v:path/>
            <v:fill on="f" focussize="0,0"/>
            <v:stroke on="f" joinstyle="miter"/>
            <v:imagedata r:id="rId180" o:title=""/>
            <o:lock v:ext="edit" aspectratio="t"/>
            <w10:wrap type="none"/>
            <w10:anchorlock/>
          </v:shape>
          <o:OLEObject Type="Embed" ProgID="Equation.3" ShapeID="_x0000_i1079" DrawAspect="Content" ObjectID="_1468075779" r:id="rId179">
            <o:LockedField>false</o:LockedField>
          </o:OLEObject>
        </w:object>
      </w:r>
    </w:p>
    <w:p>
      <w:pPr>
        <w:topLinePunct/>
        <w:ind w:firstLine="480"/>
        <w:rPr>
          <w:bCs/>
        </w:rPr>
      </w:pPr>
      <w:r>
        <w:rPr>
          <w:rFonts w:hint="eastAsia"/>
          <w:bCs/>
        </w:rPr>
        <w:t>式中：</w:t>
      </w:r>
    </w:p>
    <w:p>
      <w:pPr>
        <w:ind w:firstLine="480"/>
      </w:pPr>
      <w:r>
        <w:rPr>
          <w:rFonts w:ascii="Times New Roman" w:hAnsi="Times New Roman"/>
          <w:position w:val="-4"/>
        </w:rPr>
        <w:object>
          <v:shape id="_x0000_i1080" o:spt="75" type="#_x0000_t75" style="height:12.85pt;width:16.95pt;" o:ole="t" filled="f" o:preferrelative="t" stroked="f" coordsize="21600,21600">
            <v:path/>
            <v:fill on="f" focussize="0,0"/>
            <v:stroke on="f" joinstyle="miter"/>
            <v:imagedata r:id="rId182" o:title=""/>
            <o:lock v:ext="edit" aspectratio="t"/>
            <w10:wrap type="none"/>
            <w10:anchorlock/>
          </v:shape>
          <o:OLEObject Type="Embed" ProgID="Equation.3" ShapeID="_x0000_i1080" DrawAspect="Content" ObjectID="_1468075780" r:id="rId181">
            <o:LockedField>false</o:LockedField>
          </o:OLEObject>
        </w:object>
      </w:r>
      <w:r>
        <w:rPr>
          <w:rFonts w:ascii="Times New Roman" w:hAnsi="Times New Roman"/>
        </w:rPr>
        <w:t>——</w:t>
      </w:r>
      <w:r>
        <w:rPr>
          <w:rFonts w:hint="eastAsia"/>
        </w:rPr>
        <w:t>窗户的隔声量，dB；</w:t>
      </w:r>
    </w:p>
    <w:p>
      <w:pPr>
        <w:ind w:firstLine="480"/>
      </w:pPr>
      <w:r>
        <w:rPr>
          <w:rFonts w:ascii="Times New Roman" w:hAnsi="Times New Roman"/>
          <w:position w:val="-6"/>
        </w:rPr>
        <w:object>
          <v:shape id="_x0000_i1081" o:spt="75" type="#_x0000_t75" style="height:13.8pt;width:19.95pt;" o:ole="t" filled="f" o:preferrelative="t" stroked="f" coordsize="21600,21600">
            <v:path/>
            <v:fill on="f" focussize="0,0"/>
            <v:stroke on="f" joinstyle="miter"/>
            <v:imagedata r:id="rId184" o:title=""/>
            <o:lock v:ext="edit" aspectratio="t"/>
            <w10:wrap type="none"/>
            <w10:anchorlock/>
          </v:shape>
          <o:OLEObject Type="Embed" ProgID="Equation.3" ShapeID="_x0000_i1081" DrawAspect="Content" ObjectID="_1468075781" r:id="rId183">
            <o:LockedField>false</o:LockedField>
          </o:OLEObject>
        </w:object>
      </w:r>
      <w:r>
        <w:rPr>
          <w:rFonts w:ascii="Times New Roman" w:hAnsi="Times New Roman"/>
        </w:rPr>
        <w:t>——</w:t>
      </w:r>
      <w:r>
        <w:rPr>
          <w:rFonts w:hint="eastAsia"/>
        </w:rPr>
        <w:t>室内和室外的声级差，dB。</w:t>
      </w:r>
    </w:p>
    <w:p>
      <w:pPr>
        <w:ind w:firstLine="480"/>
      </w:pPr>
      <w:r>
        <w:rPr>
          <w:rFonts w:hint="eastAsia"/>
        </w:rPr>
        <w:t>4、等效室外声源的的声功率级计算</w:t>
      </w:r>
    </w:p>
    <w:p>
      <w:pPr>
        <w:ind w:firstLine="480"/>
        <w:jc w:val="center"/>
      </w:pPr>
      <w:r>
        <w:rPr>
          <w:position w:val="-12"/>
        </w:rPr>
        <w:object>
          <v:shape id="_x0000_i1082" o:spt="75" type="#_x0000_t75" style="height:17.75pt;width:102.55pt;" o:ole="t" filled="f" o:preferrelative="t" stroked="f" coordsize="21600,21600">
            <v:path/>
            <v:fill on="f" focussize="0,0"/>
            <v:stroke on="f" joinstyle="miter"/>
            <v:imagedata r:id="rId186" o:title=""/>
            <o:lock v:ext="edit" aspectratio="t"/>
            <w10:wrap type="none"/>
            <w10:anchorlock/>
          </v:shape>
          <o:OLEObject Type="Embed" ProgID="Equation.3" ShapeID="_x0000_i1082" DrawAspect="Content" ObjectID="_1468075782" r:id="rId185">
            <o:LockedField>false</o:LockedField>
          </o:OLEObject>
        </w:object>
      </w:r>
    </w:p>
    <w:p>
      <w:pPr>
        <w:ind w:firstLine="480"/>
      </w:pPr>
      <w:r>
        <w:rPr>
          <w:rFonts w:hint="eastAsia"/>
        </w:rPr>
        <w:t>式中：</w:t>
      </w:r>
    </w:p>
    <w:p>
      <w:pPr>
        <w:ind w:firstLine="480"/>
      </w:pPr>
      <w:r>
        <w:rPr>
          <w:rFonts w:ascii="Times New Roman" w:hAnsi="Times New Roman"/>
          <w:position w:val="-6"/>
        </w:rPr>
        <w:object>
          <v:shape id="_x0000_i1083" o:spt="75" type="#_x0000_t75" style="height:13.8pt;width:11pt;" o:ole="t" filled="f" o:preferrelative="t" stroked="f" coordsize="21600,21600">
            <v:path/>
            <v:fill on="f" focussize="0,0"/>
            <v:stroke on="f" joinstyle="miter"/>
            <v:imagedata r:id="rId188" o:title=""/>
            <o:lock v:ext="edit" aspectratio="t"/>
            <w10:wrap type="none"/>
            <w10:anchorlock/>
          </v:shape>
          <o:OLEObject Type="Embed" ProgID="Equation.3" ShapeID="_x0000_i1083" DrawAspect="Content" ObjectID="_1468075783" r:id="rId187">
            <o:LockedField>false</o:LockedField>
          </o:OLEObject>
        </w:object>
      </w:r>
      <w:r>
        <w:rPr>
          <w:rFonts w:ascii="Times New Roman" w:hAnsi="Times New Roman"/>
        </w:rPr>
        <w:t>——</w:t>
      </w:r>
      <w:r>
        <w:rPr>
          <w:rFonts w:hint="eastAsia"/>
        </w:rPr>
        <w:t>透声面积，m²；</w:t>
      </w:r>
    </w:p>
    <w:p>
      <w:pPr>
        <w:ind w:firstLine="480"/>
      </w:pPr>
      <w:r>
        <w:rPr>
          <w:rFonts w:hint="eastAsia"/>
        </w:rPr>
        <w:t>然后按室外声源预测方法计算预测点处的A声级，最后采用多声源叠加模式计算出项目在厂界的噪声贡献值</w:t>
      </w:r>
    </w:p>
    <w:p>
      <w:pPr>
        <w:ind w:firstLine="482"/>
        <w:rPr>
          <w:b/>
        </w:rPr>
      </w:pPr>
      <w:r>
        <w:rPr>
          <w:rFonts w:hint="eastAsia"/>
          <w:b/>
        </w:rPr>
        <w:t>三、</w:t>
      </w:r>
      <w:r>
        <w:rPr>
          <w:b/>
        </w:rPr>
        <w:t>预测结果</w:t>
      </w:r>
    </w:p>
    <w:p>
      <w:pPr>
        <w:ind w:firstLine="480"/>
      </w:pPr>
      <w:r>
        <w:t>运营期噪声影响预测结果见</w:t>
      </w:r>
      <w:r>
        <w:rPr>
          <w:rFonts w:hint="eastAsia"/>
        </w:rPr>
        <w:t>下表</w:t>
      </w:r>
      <w:r>
        <w:t>。</w:t>
      </w:r>
    </w:p>
    <w:p>
      <w:pPr>
        <w:pStyle w:val="41"/>
      </w:pPr>
      <w:r>
        <w:rPr>
          <w:rFonts w:hint="eastAsia"/>
        </w:rPr>
        <w:t>表</w:t>
      </w:r>
      <w:r>
        <w:rPr>
          <w:rFonts w:hint="eastAsia"/>
          <w:lang w:val="en-US" w:eastAsia="zh-CN"/>
        </w:rPr>
        <w:t>6</w:t>
      </w:r>
      <w:r>
        <w:rPr>
          <w:rFonts w:hint="eastAsia"/>
        </w:rPr>
        <w:t>.2-</w:t>
      </w:r>
      <w:r>
        <w:rPr>
          <w:rFonts w:hint="eastAsia"/>
          <w:lang w:val="en-US" w:eastAsia="zh-CN"/>
        </w:rPr>
        <w:t>32</w:t>
      </w:r>
      <w:r>
        <w:rPr>
          <w:rFonts w:hint="eastAsia"/>
        </w:rPr>
        <w:t xml:space="preserve">  </w:t>
      </w:r>
      <w:r>
        <w:t>运营期设备噪声影响预测结果</w:t>
      </w:r>
    </w:p>
    <w:tbl>
      <w:tblPr>
        <w:tblStyle w:val="23"/>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6"/>
        <w:gridCol w:w="975"/>
        <w:gridCol w:w="975"/>
        <w:gridCol w:w="976"/>
        <w:gridCol w:w="975"/>
        <w:gridCol w:w="975"/>
        <w:gridCol w:w="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2676" w:type="dxa"/>
            <w:vAlign w:val="center"/>
          </w:tcPr>
          <w:p>
            <w:pPr>
              <w:pStyle w:val="41"/>
            </w:pPr>
            <w:r>
              <w:t>预测点位置</w:t>
            </w:r>
          </w:p>
        </w:tc>
        <w:tc>
          <w:tcPr>
            <w:tcW w:w="975" w:type="dxa"/>
            <w:vAlign w:val="center"/>
          </w:tcPr>
          <w:p>
            <w:pPr>
              <w:pStyle w:val="41"/>
            </w:pPr>
            <w:r>
              <w:t>昼间</w:t>
            </w:r>
            <w:r>
              <w:rPr>
                <w:rFonts w:hint="eastAsia"/>
              </w:rPr>
              <w:t>贡献值</w:t>
            </w:r>
          </w:p>
          <w:p>
            <w:pPr>
              <w:pStyle w:val="41"/>
            </w:pPr>
            <w:r>
              <w:rPr>
                <w:rFonts w:hint="eastAsia"/>
              </w:rPr>
              <w:t>dB（A）</w:t>
            </w:r>
          </w:p>
        </w:tc>
        <w:tc>
          <w:tcPr>
            <w:tcW w:w="975" w:type="dxa"/>
            <w:vAlign w:val="center"/>
          </w:tcPr>
          <w:p>
            <w:pPr>
              <w:pStyle w:val="41"/>
            </w:pPr>
            <w:r>
              <w:rPr>
                <w:rFonts w:hint="eastAsia"/>
              </w:rPr>
              <w:t>昼间背景值</w:t>
            </w:r>
          </w:p>
          <w:p>
            <w:pPr>
              <w:pStyle w:val="41"/>
            </w:pPr>
            <w:r>
              <w:rPr>
                <w:rFonts w:hint="eastAsia"/>
              </w:rPr>
              <w:t>dB（A）</w:t>
            </w:r>
          </w:p>
        </w:tc>
        <w:tc>
          <w:tcPr>
            <w:tcW w:w="976" w:type="dxa"/>
            <w:vAlign w:val="center"/>
          </w:tcPr>
          <w:p>
            <w:pPr>
              <w:pStyle w:val="41"/>
            </w:pPr>
            <w:r>
              <w:rPr>
                <w:rFonts w:hint="eastAsia"/>
              </w:rPr>
              <w:t>昼间预测值dB（A）</w:t>
            </w:r>
          </w:p>
        </w:tc>
        <w:tc>
          <w:tcPr>
            <w:tcW w:w="975" w:type="dxa"/>
            <w:vAlign w:val="center"/>
          </w:tcPr>
          <w:p>
            <w:pPr>
              <w:pStyle w:val="41"/>
            </w:pPr>
            <w:r>
              <w:t>夜间</w:t>
            </w:r>
            <w:r>
              <w:rPr>
                <w:rFonts w:hint="eastAsia"/>
              </w:rPr>
              <w:t>贡献值</w:t>
            </w:r>
          </w:p>
          <w:p>
            <w:pPr>
              <w:pStyle w:val="41"/>
            </w:pPr>
            <w:r>
              <w:rPr>
                <w:rFonts w:hint="eastAsia"/>
              </w:rPr>
              <w:t>dB（A）</w:t>
            </w:r>
          </w:p>
        </w:tc>
        <w:tc>
          <w:tcPr>
            <w:tcW w:w="975" w:type="dxa"/>
            <w:vAlign w:val="center"/>
          </w:tcPr>
          <w:p>
            <w:pPr>
              <w:pStyle w:val="41"/>
            </w:pPr>
            <w:r>
              <w:rPr>
                <w:rFonts w:hint="eastAsia"/>
              </w:rPr>
              <w:t>夜间背景值</w:t>
            </w:r>
          </w:p>
          <w:p>
            <w:pPr>
              <w:pStyle w:val="41"/>
              <w:rPr>
                <w:kern w:val="2"/>
                <w:szCs w:val="24"/>
              </w:rPr>
            </w:pPr>
            <w:r>
              <w:rPr>
                <w:rFonts w:hint="eastAsia"/>
              </w:rPr>
              <w:t>dB（A）</w:t>
            </w:r>
          </w:p>
        </w:tc>
        <w:tc>
          <w:tcPr>
            <w:tcW w:w="976" w:type="dxa"/>
            <w:vAlign w:val="center"/>
          </w:tcPr>
          <w:p>
            <w:pPr>
              <w:pStyle w:val="41"/>
              <w:rPr>
                <w:kern w:val="2"/>
                <w:szCs w:val="24"/>
              </w:rPr>
            </w:pPr>
            <w:r>
              <w:rPr>
                <w:rFonts w:hint="eastAsia"/>
              </w:rPr>
              <w:t>夜间预测值dB（A）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6" w:type="dxa"/>
            <w:vAlign w:val="center"/>
          </w:tcPr>
          <w:p>
            <w:pPr>
              <w:pStyle w:val="41"/>
              <w:rPr>
                <w:b w:val="0"/>
                <w:bCs/>
                <w:kern w:val="2"/>
                <w:szCs w:val="24"/>
              </w:rPr>
            </w:pPr>
            <w:r>
              <w:rPr>
                <w:rFonts w:hint="eastAsia"/>
                <w:b w:val="0"/>
                <w:bCs/>
              </w:rPr>
              <w:t>西侧厂界外1m</w:t>
            </w:r>
          </w:p>
        </w:tc>
        <w:tc>
          <w:tcPr>
            <w:tcW w:w="975" w:type="dxa"/>
            <w:vAlign w:val="center"/>
          </w:tcPr>
          <w:p>
            <w:pPr>
              <w:pStyle w:val="41"/>
              <w:rPr>
                <w:b w:val="0"/>
                <w:bCs/>
              </w:rPr>
            </w:pPr>
            <w:r>
              <w:rPr>
                <w:b w:val="0"/>
                <w:bCs/>
              </w:rPr>
              <w:t>45.99</w:t>
            </w:r>
          </w:p>
        </w:tc>
        <w:tc>
          <w:tcPr>
            <w:tcW w:w="975" w:type="dxa"/>
            <w:vAlign w:val="center"/>
          </w:tcPr>
          <w:p>
            <w:pPr>
              <w:pStyle w:val="41"/>
              <w:rPr>
                <w:b w:val="0"/>
                <w:bCs/>
              </w:rPr>
            </w:pPr>
            <w:r>
              <w:rPr>
                <w:rFonts w:hint="eastAsia"/>
                <w:b w:val="0"/>
                <w:bCs/>
              </w:rPr>
              <w:t>59</w:t>
            </w:r>
          </w:p>
        </w:tc>
        <w:tc>
          <w:tcPr>
            <w:tcW w:w="976" w:type="dxa"/>
            <w:vAlign w:val="center"/>
          </w:tcPr>
          <w:p>
            <w:pPr>
              <w:pStyle w:val="41"/>
              <w:rPr>
                <w:b w:val="0"/>
                <w:bCs/>
              </w:rPr>
            </w:pPr>
            <w:r>
              <w:rPr>
                <w:rFonts w:hint="eastAsia"/>
                <w:b w:val="0"/>
                <w:bCs/>
              </w:rPr>
              <w:t>59.21</w:t>
            </w:r>
          </w:p>
        </w:tc>
        <w:tc>
          <w:tcPr>
            <w:tcW w:w="975" w:type="dxa"/>
            <w:vAlign w:val="center"/>
          </w:tcPr>
          <w:p>
            <w:pPr>
              <w:pStyle w:val="41"/>
              <w:rPr>
                <w:b w:val="0"/>
                <w:bCs/>
              </w:rPr>
            </w:pPr>
            <w:r>
              <w:rPr>
                <w:b w:val="0"/>
                <w:bCs/>
              </w:rPr>
              <w:t>45.99</w:t>
            </w:r>
          </w:p>
        </w:tc>
        <w:tc>
          <w:tcPr>
            <w:tcW w:w="975" w:type="dxa"/>
            <w:vAlign w:val="center"/>
          </w:tcPr>
          <w:p>
            <w:pPr>
              <w:pStyle w:val="41"/>
              <w:rPr>
                <w:b w:val="0"/>
                <w:bCs/>
              </w:rPr>
            </w:pPr>
            <w:r>
              <w:rPr>
                <w:rFonts w:hint="eastAsia"/>
                <w:b w:val="0"/>
                <w:bCs/>
              </w:rPr>
              <w:t>48</w:t>
            </w:r>
          </w:p>
        </w:tc>
        <w:tc>
          <w:tcPr>
            <w:tcW w:w="976" w:type="dxa"/>
            <w:vAlign w:val="center"/>
          </w:tcPr>
          <w:p>
            <w:pPr>
              <w:pStyle w:val="41"/>
              <w:rPr>
                <w:b w:val="0"/>
                <w:bCs/>
              </w:rPr>
            </w:pPr>
            <w:r>
              <w:rPr>
                <w:rFonts w:hint="eastAsia"/>
                <w:b w:val="0"/>
                <w:bCs/>
              </w:rPr>
              <w:t>50.12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6" w:type="dxa"/>
            <w:vAlign w:val="center"/>
          </w:tcPr>
          <w:p>
            <w:pPr>
              <w:pStyle w:val="41"/>
              <w:rPr>
                <w:b w:val="0"/>
                <w:bCs/>
                <w:kern w:val="2"/>
                <w:szCs w:val="24"/>
              </w:rPr>
            </w:pPr>
            <w:r>
              <w:rPr>
                <w:rFonts w:hint="eastAsia"/>
                <w:b w:val="0"/>
                <w:bCs/>
              </w:rPr>
              <w:t>北侧厂界外1m</w:t>
            </w:r>
          </w:p>
        </w:tc>
        <w:tc>
          <w:tcPr>
            <w:tcW w:w="975" w:type="dxa"/>
            <w:vAlign w:val="center"/>
          </w:tcPr>
          <w:p>
            <w:pPr>
              <w:pStyle w:val="41"/>
              <w:rPr>
                <w:b w:val="0"/>
                <w:bCs/>
              </w:rPr>
            </w:pPr>
            <w:r>
              <w:rPr>
                <w:rFonts w:hint="eastAsia"/>
                <w:b w:val="0"/>
                <w:bCs/>
              </w:rPr>
              <w:t>4</w:t>
            </w:r>
            <w:r>
              <w:rPr>
                <w:b w:val="0"/>
                <w:bCs/>
              </w:rPr>
              <w:t>7.70</w:t>
            </w:r>
          </w:p>
        </w:tc>
        <w:tc>
          <w:tcPr>
            <w:tcW w:w="975" w:type="dxa"/>
            <w:vAlign w:val="center"/>
          </w:tcPr>
          <w:p>
            <w:pPr>
              <w:pStyle w:val="41"/>
              <w:rPr>
                <w:b w:val="0"/>
                <w:bCs/>
              </w:rPr>
            </w:pPr>
            <w:r>
              <w:rPr>
                <w:rFonts w:hint="eastAsia"/>
                <w:b w:val="0"/>
                <w:bCs/>
              </w:rPr>
              <w:t>56</w:t>
            </w:r>
          </w:p>
        </w:tc>
        <w:tc>
          <w:tcPr>
            <w:tcW w:w="976" w:type="dxa"/>
            <w:vAlign w:val="center"/>
          </w:tcPr>
          <w:p>
            <w:pPr>
              <w:pStyle w:val="41"/>
              <w:rPr>
                <w:b w:val="0"/>
                <w:bCs/>
              </w:rPr>
            </w:pPr>
            <w:r>
              <w:rPr>
                <w:rFonts w:hint="eastAsia"/>
                <w:b w:val="0"/>
                <w:bCs/>
              </w:rPr>
              <w:t>56.6</w:t>
            </w:r>
          </w:p>
        </w:tc>
        <w:tc>
          <w:tcPr>
            <w:tcW w:w="975" w:type="dxa"/>
            <w:vAlign w:val="center"/>
          </w:tcPr>
          <w:p>
            <w:pPr>
              <w:pStyle w:val="41"/>
              <w:rPr>
                <w:b w:val="0"/>
                <w:bCs/>
              </w:rPr>
            </w:pPr>
            <w:r>
              <w:rPr>
                <w:rFonts w:hint="eastAsia"/>
                <w:b w:val="0"/>
                <w:bCs/>
              </w:rPr>
              <w:t>4</w:t>
            </w:r>
            <w:r>
              <w:rPr>
                <w:b w:val="0"/>
                <w:bCs/>
              </w:rPr>
              <w:t>7.70</w:t>
            </w:r>
          </w:p>
        </w:tc>
        <w:tc>
          <w:tcPr>
            <w:tcW w:w="975" w:type="dxa"/>
            <w:vAlign w:val="center"/>
          </w:tcPr>
          <w:p>
            <w:pPr>
              <w:pStyle w:val="41"/>
              <w:rPr>
                <w:b w:val="0"/>
                <w:bCs/>
              </w:rPr>
            </w:pPr>
            <w:r>
              <w:rPr>
                <w:rFonts w:hint="eastAsia"/>
                <w:b w:val="0"/>
                <w:bCs/>
              </w:rPr>
              <w:t>44</w:t>
            </w:r>
          </w:p>
        </w:tc>
        <w:tc>
          <w:tcPr>
            <w:tcW w:w="976" w:type="dxa"/>
            <w:vAlign w:val="center"/>
          </w:tcPr>
          <w:p>
            <w:pPr>
              <w:pStyle w:val="41"/>
              <w:rPr>
                <w:b w:val="0"/>
                <w:bCs/>
              </w:rPr>
            </w:pPr>
            <w:r>
              <w:rPr>
                <w:rFonts w:hint="eastAsia"/>
                <w:b w:val="0"/>
                <w:bCs/>
              </w:rPr>
              <w:t>49.24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6" w:type="dxa"/>
            <w:vAlign w:val="center"/>
          </w:tcPr>
          <w:p>
            <w:pPr>
              <w:pStyle w:val="41"/>
              <w:rPr>
                <w:b w:val="0"/>
                <w:bCs/>
                <w:kern w:val="2"/>
                <w:szCs w:val="24"/>
              </w:rPr>
            </w:pPr>
            <w:r>
              <w:rPr>
                <w:rFonts w:hint="eastAsia"/>
                <w:b w:val="0"/>
                <w:bCs/>
              </w:rPr>
              <w:t>东侧厂界外1m</w:t>
            </w:r>
          </w:p>
        </w:tc>
        <w:tc>
          <w:tcPr>
            <w:tcW w:w="975" w:type="dxa"/>
            <w:vAlign w:val="center"/>
          </w:tcPr>
          <w:p>
            <w:pPr>
              <w:pStyle w:val="41"/>
              <w:rPr>
                <w:b w:val="0"/>
                <w:bCs/>
              </w:rPr>
            </w:pPr>
            <w:r>
              <w:rPr>
                <w:rFonts w:hint="eastAsia"/>
                <w:b w:val="0"/>
                <w:bCs/>
              </w:rPr>
              <w:t>4</w:t>
            </w:r>
            <w:r>
              <w:rPr>
                <w:b w:val="0"/>
                <w:bCs/>
              </w:rPr>
              <w:t>3.46</w:t>
            </w:r>
          </w:p>
        </w:tc>
        <w:tc>
          <w:tcPr>
            <w:tcW w:w="975" w:type="dxa"/>
            <w:vAlign w:val="center"/>
          </w:tcPr>
          <w:p>
            <w:pPr>
              <w:pStyle w:val="41"/>
              <w:rPr>
                <w:b w:val="0"/>
                <w:bCs/>
              </w:rPr>
            </w:pPr>
            <w:r>
              <w:rPr>
                <w:rFonts w:hint="eastAsia"/>
                <w:b w:val="0"/>
                <w:bCs/>
              </w:rPr>
              <w:t>56</w:t>
            </w:r>
          </w:p>
        </w:tc>
        <w:tc>
          <w:tcPr>
            <w:tcW w:w="976" w:type="dxa"/>
            <w:vAlign w:val="center"/>
          </w:tcPr>
          <w:p>
            <w:pPr>
              <w:pStyle w:val="41"/>
              <w:rPr>
                <w:b w:val="0"/>
                <w:bCs/>
              </w:rPr>
            </w:pPr>
            <w:r>
              <w:rPr>
                <w:rFonts w:hint="eastAsia"/>
                <w:b w:val="0"/>
                <w:bCs/>
              </w:rPr>
              <w:t>56.24</w:t>
            </w:r>
          </w:p>
        </w:tc>
        <w:tc>
          <w:tcPr>
            <w:tcW w:w="975" w:type="dxa"/>
            <w:vAlign w:val="center"/>
          </w:tcPr>
          <w:p>
            <w:pPr>
              <w:pStyle w:val="41"/>
              <w:rPr>
                <w:b w:val="0"/>
                <w:bCs/>
              </w:rPr>
            </w:pPr>
            <w:r>
              <w:rPr>
                <w:rFonts w:hint="eastAsia"/>
                <w:b w:val="0"/>
                <w:bCs/>
              </w:rPr>
              <w:t>4</w:t>
            </w:r>
            <w:r>
              <w:rPr>
                <w:b w:val="0"/>
                <w:bCs/>
              </w:rPr>
              <w:t>3.46</w:t>
            </w:r>
          </w:p>
        </w:tc>
        <w:tc>
          <w:tcPr>
            <w:tcW w:w="975" w:type="dxa"/>
            <w:vAlign w:val="center"/>
          </w:tcPr>
          <w:p>
            <w:pPr>
              <w:pStyle w:val="41"/>
              <w:rPr>
                <w:b w:val="0"/>
                <w:bCs/>
              </w:rPr>
            </w:pPr>
            <w:r>
              <w:rPr>
                <w:rFonts w:hint="eastAsia"/>
                <w:b w:val="0"/>
                <w:bCs/>
              </w:rPr>
              <w:t>45</w:t>
            </w:r>
          </w:p>
        </w:tc>
        <w:tc>
          <w:tcPr>
            <w:tcW w:w="976" w:type="dxa"/>
            <w:vAlign w:val="center"/>
          </w:tcPr>
          <w:p>
            <w:pPr>
              <w:pStyle w:val="41"/>
              <w:rPr>
                <w:b w:val="0"/>
                <w:bCs/>
              </w:rPr>
            </w:pPr>
            <w:r>
              <w:rPr>
                <w:rFonts w:hint="eastAsia"/>
                <w:b w:val="0"/>
                <w:bCs/>
              </w:rPr>
              <w:t>47.31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6" w:type="dxa"/>
            <w:vAlign w:val="center"/>
          </w:tcPr>
          <w:p>
            <w:pPr>
              <w:pStyle w:val="41"/>
              <w:rPr>
                <w:rFonts w:asciiTheme="minorHAnsi" w:hAnsiTheme="minorHAnsi" w:eastAsiaTheme="minorEastAsia" w:cstheme="minorBidi"/>
                <w:b w:val="0"/>
                <w:bCs/>
                <w:kern w:val="2"/>
                <w:szCs w:val="24"/>
              </w:rPr>
            </w:pPr>
            <w:r>
              <w:rPr>
                <w:rFonts w:hint="eastAsia"/>
                <w:b w:val="0"/>
                <w:bCs/>
              </w:rPr>
              <w:t>南侧厂界外1m</w:t>
            </w:r>
          </w:p>
        </w:tc>
        <w:tc>
          <w:tcPr>
            <w:tcW w:w="975" w:type="dxa"/>
            <w:vAlign w:val="center"/>
          </w:tcPr>
          <w:p>
            <w:pPr>
              <w:pStyle w:val="41"/>
              <w:rPr>
                <w:b w:val="0"/>
                <w:bCs/>
              </w:rPr>
            </w:pPr>
            <w:r>
              <w:rPr>
                <w:rFonts w:hint="eastAsia"/>
                <w:b w:val="0"/>
                <w:bCs/>
              </w:rPr>
              <w:t>4</w:t>
            </w:r>
            <w:r>
              <w:rPr>
                <w:b w:val="0"/>
                <w:bCs/>
              </w:rPr>
              <w:t>4.73</w:t>
            </w:r>
          </w:p>
        </w:tc>
        <w:tc>
          <w:tcPr>
            <w:tcW w:w="975" w:type="dxa"/>
            <w:vAlign w:val="center"/>
          </w:tcPr>
          <w:p>
            <w:pPr>
              <w:pStyle w:val="41"/>
              <w:rPr>
                <w:b w:val="0"/>
                <w:bCs/>
              </w:rPr>
            </w:pPr>
            <w:r>
              <w:rPr>
                <w:rFonts w:hint="eastAsia"/>
                <w:b w:val="0"/>
                <w:bCs/>
              </w:rPr>
              <w:t>57</w:t>
            </w:r>
          </w:p>
        </w:tc>
        <w:tc>
          <w:tcPr>
            <w:tcW w:w="976" w:type="dxa"/>
            <w:vAlign w:val="center"/>
          </w:tcPr>
          <w:p>
            <w:pPr>
              <w:pStyle w:val="41"/>
              <w:rPr>
                <w:b w:val="0"/>
                <w:bCs/>
              </w:rPr>
            </w:pPr>
            <w:r>
              <w:rPr>
                <w:rFonts w:hint="eastAsia"/>
                <w:b w:val="0"/>
                <w:bCs/>
              </w:rPr>
              <w:t>57.25</w:t>
            </w:r>
          </w:p>
        </w:tc>
        <w:tc>
          <w:tcPr>
            <w:tcW w:w="975" w:type="dxa"/>
            <w:vAlign w:val="center"/>
          </w:tcPr>
          <w:p>
            <w:pPr>
              <w:pStyle w:val="41"/>
              <w:rPr>
                <w:b w:val="0"/>
                <w:bCs/>
              </w:rPr>
            </w:pPr>
            <w:r>
              <w:rPr>
                <w:rFonts w:hint="eastAsia"/>
                <w:b w:val="0"/>
                <w:bCs/>
              </w:rPr>
              <w:t>4</w:t>
            </w:r>
            <w:r>
              <w:rPr>
                <w:b w:val="0"/>
                <w:bCs/>
              </w:rPr>
              <w:t>4.73</w:t>
            </w:r>
          </w:p>
        </w:tc>
        <w:tc>
          <w:tcPr>
            <w:tcW w:w="975" w:type="dxa"/>
            <w:vAlign w:val="center"/>
          </w:tcPr>
          <w:p>
            <w:pPr>
              <w:pStyle w:val="41"/>
              <w:rPr>
                <w:b w:val="0"/>
                <w:bCs/>
              </w:rPr>
            </w:pPr>
            <w:r>
              <w:rPr>
                <w:rFonts w:hint="eastAsia"/>
                <w:b w:val="0"/>
                <w:bCs/>
              </w:rPr>
              <w:t>47</w:t>
            </w:r>
          </w:p>
        </w:tc>
        <w:tc>
          <w:tcPr>
            <w:tcW w:w="976" w:type="dxa"/>
            <w:vAlign w:val="center"/>
          </w:tcPr>
          <w:p>
            <w:pPr>
              <w:pStyle w:val="41"/>
              <w:rPr>
                <w:b w:val="0"/>
                <w:bCs/>
              </w:rPr>
            </w:pPr>
            <w:r>
              <w:rPr>
                <w:rFonts w:hint="eastAsia"/>
                <w:b w:val="0"/>
                <w:bCs/>
              </w:rPr>
              <w:t>49.02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6" w:type="dxa"/>
            <w:vAlign w:val="center"/>
          </w:tcPr>
          <w:p>
            <w:pPr>
              <w:pStyle w:val="41"/>
              <w:rPr>
                <w:b w:val="0"/>
                <w:bCs/>
                <w:kern w:val="2"/>
                <w:szCs w:val="24"/>
              </w:rPr>
            </w:pPr>
            <w:r>
              <w:rPr>
                <w:rFonts w:hint="eastAsia"/>
                <w:b w:val="0"/>
                <w:bCs/>
                <w:kern w:val="2"/>
                <w:szCs w:val="24"/>
              </w:rPr>
              <w:t>标准限值</w:t>
            </w:r>
          </w:p>
        </w:tc>
        <w:tc>
          <w:tcPr>
            <w:tcW w:w="2926" w:type="dxa"/>
            <w:gridSpan w:val="3"/>
            <w:vAlign w:val="center"/>
          </w:tcPr>
          <w:p>
            <w:pPr>
              <w:pStyle w:val="41"/>
              <w:rPr>
                <w:b w:val="0"/>
                <w:bCs/>
              </w:rPr>
            </w:pPr>
            <w:r>
              <w:rPr>
                <w:b w:val="0"/>
                <w:bCs/>
              </w:rPr>
              <w:t>65</w:t>
            </w:r>
          </w:p>
        </w:tc>
        <w:tc>
          <w:tcPr>
            <w:tcW w:w="2926" w:type="dxa"/>
            <w:gridSpan w:val="3"/>
            <w:vAlign w:val="center"/>
          </w:tcPr>
          <w:p>
            <w:pPr>
              <w:pStyle w:val="41"/>
              <w:rPr>
                <w:b w:val="0"/>
                <w:bCs/>
                <w:kern w:val="2"/>
                <w:szCs w:val="24"/>
              </w:rPr>
            </w:pPr>
            <w:r>
              <w:rPr>
                <w:rFonts w:hint="eastAsia"/>
                <w:b w:val="0"/>
                <w:bCs/>
                <w:kern w:val="2"/>
                <w:szCs w:val="24"/>
              </w:rPr>
              <w:t>55</w:t>
            </w:r>
          </w:p>
        </w:tc>
      </w:tr>
    </w:tbl>
    <w:p>
      <w:pPr>
        <w:ind w:firstLine="480"/>
      </w:pPr>
      <w:r>
        <w:t>预测结果表明，通过合理布局噪声源，并设置噪声治理措施，厂界噪声能够达到《工业企业厂界噪声标准》（GB12348-2008）3类（昼间65dB(A)，夜间55dB(A)）。</w:t>
      </w:r>
    </w:p>
    <w:p>
      <w:pPr>
        <w:pStyle w:val="4"/>
      </w:pPr>
      <w:bookmarkStart w:id="43" w:name="_Toc3445"/>
      <w:r>
        <w:rPr>
          <w:rFonts w:hint="eastAsia"/>
          <w:lang w:val="en-US" w:eastAsia="zh-CN"/>
        </w:rPr>
        <w:t>6</w:t>
      </w:r>
      <w:r>
        <w:rPr>
          <w:rFonts w:hint="eastAsia"/>
        </w:rPr>
        <w:t>.2.4</w:t>
      </w:r>
      <w:r>
        <w:t>固体废物影响评价</w:t>
      </w:r>
      <w:bookmarkEnd w:id="43"/>
    </w:p>
    <w:p>
      <w:pPr>
        <w:ind w:firstLine="480"/>
        <w:rPr>
          <w:b/>
          <w:bCs/>
          <w:kern w:val="0"/>
        </w:rPr>
      </w:pPr>
      <w:r>
        <w:rPr>
          <w:rFonts w:hint="eastAsia"/>
        </w:rPr>
        <w:t>本项目产生的固废有一般固废、生活垃圾和危险废物，由工程分析可知，本项目各类固废均能得到有效治理。</w:t>
      </w:r>
      <w:r>
        <w:rPr>
          <w:rFonts w:hint="eastAsia"/>
          <w:b/>
          <w:bCs/>
          <w:kern w:val="0"/>
        </w:rPr>
        <w:t>本项目在采取评价提出的各项固废处置措施后，所有的固废均能得到合理的处置，不会对环境造成二次污染，而厂区危险废物处置储存措施与环境影响如下：</w:t>
      </w:r>
    </w:p>
    <w:p>
      <w:pPr>
        <w:ind w:firstLine="480"/>
        <w:rPr>
          <w:rFonts w:ascii="Times New Roman" w:hAnsi="Times New Roman"/>
          <w:kern w:val="0"/>
        </w:rPr>
      </w:pPr>
      <w:r>
        <w:rPr>
          <w:rFonts w:hint="eastAsia" w:ascii="Times New Roman" w:hAnsi="Times New Roman"/>
          <w:kern w:val="0"/>
        </w:rPr>
        <w:t>1、</w:t>
      </w:r>
      <w:r>
        <w:rPr>
          <w:rFonts w:ascii="Times New Roman" w:hAnsi="Times New Roman"/>
          <w:kern w:val="0"/>
        </w:rPr>
        <w:t>危险废物的收集和贮存</w:t>
      </w:r>
    </w:p>
    <w:p>
      <w:pPr>
        <w:ind w:firstLine="480"/>
        <w:rPr>
          <w:rFonts w:ascii="Times New Roman" w:hAnsi="Times New Roman"/>
          <w:kern w:val="0"/>
        </w:rPr>
      </w:pPr>
      <w:r>
        <w:rPr>
          <w:rFonts w:ascii="Times New Roman" w:hAnsi="Times New Roman"/>
          <w:kern w:val="0"/>
        </w:rPr>
        <w:t>①产生危险废物的车间，必须设置专用的危险废物收集容器，产生的危险废物随时放置在容器中，绝不能和其他废物一起混合收集，定期运往公司危险废物暂存场所。</w:t>
      </w:r>
    </w:p>
    <w:p>
      <w:pPr>
        <w:ind w:firstLine="480"/>
        <w:rPr>
          <w:rFonts w:ascii="Times New Roman" w:hAnsi="Times New Roman"/>
          <w:kern w:val="0"/>
        </w:rPr>
      </w:pPr>
      <w:r>
        <w:rPr>
          <w:rFonts w:ascii="Times New Roman" w:hAnsi="Times New Roman"/>
          <w:kern w:val="0"/>
        </w:rPr>
        <w:t>公司须按照与危险废物处置单位所签订的协议，定期将危险废物交由危险废物处置单位处置。</w:t>
      </w:r>
    </w:p>
    <w:p>
      <w:pPr>
        <w:ind w:firstLine="480"/>
        <w:rPr>
          <w:rFonts w:ascii="Times New Roman" w:hAnsi="Times New Roman"/>
          <w:kern w:val="0"/>
        </w:rPr>
      </w:pPr>
      <w:r>
        <w:rPr>
          <w:rFonts w:ascii="Times New Roman" w:hAnsi="Times New Roman"/>
          <w:kern w:val="0"/>
        </w:rPr>
        <w:t>②对于危险固废的收集及贮存，根据危险固废的成分，用符合国家标准的耐腐蚀、不易破损、变形和老化的容器贮存，并按规定在贮存危险固废容器上贴上标签，详细注明危险固废的名称、重量、成分、特性以及发生泄漏、扩散污染事故时的应急措施和补救办法。</w:t>
      </w:r>
    </w:p>
    <w:p>
      <w:pPr>
        <w:ind w:firstLine="480"/>
        <w:rPr>
          <w:rFonts w:ascii="Times New Roman" w:hAnsi="Times New Roman"/>
          <w:kern w:val="0"/>
        </w:rPr>
      </w:pPr>
      <w:r>
        <w:rPr>
          <w:rFonts w:ascii="Times New Roman" w:hAnsi="Times New Roman"/>
          <w:kern w:val="0"/>
        </w:rPr>
        <w:t>③危险固废贮存设施要符合国家危险固废贮存场所的建设要求，危险固废贮存设施要建有堵截泄漏的裙脚</w:t>
      </w:r>
      <w:r>
        <w:rPr>
          <w:rFonts w:hint="eastAsia" w:ascii="Times New Roman" w:hAnsi="Times New Roman"/>
          <w:kern w:val="0"/>
        </w:rPr>
        <w:t>，</w:t>
      </w:r>
      <w:r>
        <w:rPr>
          <w:rFonts w:ascii="Times New Roman" w:hAnsi="Times New Roman"/>
          <w:kern w:val="0"/>
        </w:rPr>
        <w:t>地面与裙脚用坚固的防渗材料建造，并建有隔离设施、报警装置和防风、防晒、防雨设施，建议基础防渗层用2mm的高密度聚乙烯材料，表面用耐腐蚀材料硬化，衬层上建有渗滤液收集清除系统、径流导出系统、雨水收集池。</w:t>
      </w:r>
    </w:p>
    <w:p>
      <w:pPr>
        <w:ind w:firstLine="480"/>
        <w:rPr>
          <w:rFonts w:ascii="Times New Roman" w:hAnsi="Times New Roman"/>
          <w:kern w:val="0"/>
        </w:rPr>
      </w:pPr>
      <w:r>
        <w:rPr>
          <w:rFonts w:ascii="Times New Roman" w:hAnsi="Times New Roman"/>
          <w:kern w:val="0"/>
        </w:rPr>
        <w:t>④公司设置专门危险固废处置机构，作为厂内环境管理、监测的重要组成部分，主要负责危险固废的收集、贮存及处置。</w:t>
      </w:r>
    </w:p>
    <w:p>
      <w:pPr>
        <w:ind w:firstLine="480"/>
        <w:rPr>
          <w:rFonts w:ascii="Times New Roman" w:hAnsi="Times New Roman"/>
          <w:kern w:val="0"/>
        </w:rPr>
      </w:pPr>
      <w:r>
        <w:rPr>
          <w:rFonts w:ascii="Times New Roman" w:hAnsi="Times New Roman"/>
          <w:kern w:val="0"/>
        </w:rPr>
        <w:t>⑤按月统计公司各厂区、各车间的危险废物种类、产生量、暂存时间、交由处置时间等</w:t>
      </w:r>
      <w:r>
        <w:rPr>
          <w:rFonts w:hint="eastAsia" w:ascii="Times New Roman" w:hAnsi="Times New Roman"/>
          <w:kern w:val="0"/>
        </w:rPr>
        <w:t>，</w:t>
      </w:r>
      <w:r>
        <w:rPr>
          <w:rFonts w:ascii="Times New Roman" w:hAnsi="Times New Roman"/>
          <w:kern w:val="0"/>
        </w:rPr>
        <w:t>并按月向当地环保部门报告。</w:t>
      </w:r>
    </w:p>
    <w:p>
      <w:pPr>
        <w:ind w:firstLine="480"/>
        <w:rPr>
          <w:rFonts w:ascii="Times New Roman" w:hAnsi="Times New Roman"/>
          <w:kern w:val="0"/>
        </w:rPr>
      </w:pPr>
      <w:r>
        <w:rPr>
          <w:rFonts w:hint="eastAsia" w:ascii="Times New Roman" w:hAnsi="Times New Roman"/>
          <w:kern w:val="0"/>
        </w:rPr>
        <w:t>2、</w:t>
      </w:r>
      <w:r>
        <w:rPr>
          <w:rFonts w:ascii="Times New Roman" w:hAnsi="Times New Roman"/>
          <w:kern w:val="0"/>
        </w:rPr>
        <w:t>危险废物的转移</w:t>
      </w:r>
    </w:p>
    <w:p>
      <w:pPr>
        <w:ind w:firstLine="480"/>
        <w:rPr>
          <w:b/>
          <w:bCs/>
          <w:kern w:val="0"/>
        </w:rPr>
      </w:pPr>
      <w:r>
        <w:rPr>
          <w:rFonts w:ascii="Times New Roman" w:hAnsi="Times New Roman"/>
          <w:kern w:val="0"/>
        </w:rPr>
        <w:t>危险废物的转移应遵从《危险废物转移联单管理办法》及其他有关规定的要求，并禁止在转移过程中将危险废物排放至环境中。经采取以上处理措施后， 危险废物的储存对周围环境影响较小</w:t>
      </w:r>
      <w:r>
        <w:rPr>
          <w:rFonts w:hint="eastAsia"/>
          <w:b/>
          <w:bCs/>
          <w:kern w:val="0"/>
        </w:rPr>
        <w:t>。</w:t>
      </w:r>
    </w:p>
    <w:p>
      <w:pPr>
        <w:pStyle w:val="4"/>
        <w:rPr>
          <w:color w:val="FF0000"/>
          <w:u w:val="single"/>
        </w:rPr>
      </w:pPr>
      <w:bookmarkStart w:id="44" w:name="_Toc10981"/>
      <w:r>
        <w:rPr>
          <w:rFonts w:hint="eastAsia"/>
          <w:color w:val="FF0000"/>
          <w:u w:val="single"/>
          <w:lang w:val="en-US" w:eastAsia="zh-CN"/>
        </w:rPr>
        <w:t>6</w:t>
      </w:r>
      <w:r>
        <w:rPr>
          <w:rFonts w:hint="eastAsia"/>
          <w:color w:val="FF0000"/>
          <w:u w:val="single"/>
        </w:rPr>
        <w:t>.2.5地下水环境影响评价</w:t>
      </w:r>
      <w:bookmarkEnd w:id="44"/>
    </w:p>
    <w:p>
      <w:pPr>
        <w:ind w:firstLine="482"/>
        <w:rPr>
          <w:b/>
          <w:bCs/>
          <w:iCs/>
          <w:kern w:val="0"/>
        </w:rPr>
      </w:pPr>
      <w:r>
        <w:rPr>
          <w:rFonts w:hint="eastAsia"/>
          <w:b/>
          <w:bCs/>
          <w:iCs/>
          <w:kern w:val="0"/>
        </w:rPr>
        <w:t>一、地下水评价等级及范围</w:t>
      </w:r>
    </w:p>
    <w:p>
      <w:pPr>
        <w:ind w:firstLine="482"/>
        <w:rPr>
          <w:b/>
          <w:bCs/>
          <w:iCs/>
          <w:kern w:val="0"/>
        </w:rPr>
      </w:pPr>
      <w:r>
        <w:rPr>
          <w:rFonts w:hint="eastAsia"/>
          <w:b/>
          <w:bCs/>
          <w:iCs/>
          <w:kern w:val="0"/>
        </w:rPr>
        <w:t>1、评价等级</w:t>
      </w:r>
    </w:p>
    <w:p>
      <w:pPr>
        <w:ind w:firstLine="480"/>
        <w:rPr>
          <w:iCs/>
          <w:kern w:val="0"/>
        </w:rPr>
      </w:pPr>
      <w:r>
        <w:rPr>
          <w:rFonts w:hint="eastAsia"/>
          <w:bCs/>
        </w:rPr>
        <w:t>根据</w:t>
      </w:r>
      <w:r>
        <w:rPr>
          <w:rFonts w:hint="eastAsia"/>
          <w:iCs/>
          <w:kern w:val="0"/>
        </w:rPr>
        <w:t>《环境影响评价技术导则——地下水环境》（HJ610-2019），本项目属于</w:t>
      </w:r>
      <w:r>
        <w:rPr>
          <w:rFonts w:hint="eastAsia"/>
          <w:iCs/>
          <w:kern w:val="0"/>
        </w:rPr>
        <w:fldChar w:fldCharType="begin"/>
      </w:r>
      <w:r>
        <w:rPr>
          <w:rFonts w:hint="eastAsia"/>
          <w:iCs/>
          <w:kern w:val="0"/>
        </w:rPr>
        <w:instrText xml:space="preserve"> = 3 \* ROMAN \* MERGEFORMAT </w:instrText>
      </w:r>
      <w:r>
        <w:rPr>
          <w:rFonts w:hint="eastAsia"/>
          <w:iCs/>
          <w:kern w:val="0"/>
        </w:rPr>
        <w:fldChar w:fldCharType="separate"/>
      </w:r>
      <w:r>
        <w:t>III</w:t>
      </w:r>
      <w:r>
        <w:rPr>
          <w:rFonts w:hint="eastAsia"/>
          <w:iCs/>
          <w:kern w:val="0"/>
        </w:rPr>
        <w:fldChar w:fldCharType="end"/>
      </w:r>
      <w:r>
        <w:rPr>
          <w:rFonts w:hint="eastAsia"/>
          <w:iCs/>
          <w:kern w:val="0"/>
        </w:rPr>
        <w:t>类项目，根据建设项目地下水环境影响评价工作等级划分表，本项目地下水环境敏感程度属于不敏感级别。因此，本项目地下水评价等级为三级。</w:t>
      </w:r>
    </w:p>
    <w:p>
      <w:pPr>
        <w:ind w:firstLine="482"/>
        <w:rPr>
          <w:b/>
          <w:bCs/>
          <w:iCs/>
          <w:kern w:val="0"/>
        </w:rPr>
      </w:pPr>
      <w:r>
        <w:rPr>
          <w:rFonts w:hint="eastAsia"/>
          <w:b/>
          <w:bCs/>
          <w:iCs/>
          <w:kern w:val="0"/>
        </w:rPr>
        <w:t>2、评价范围</w:t>
      </w:r>
    </w:p>
    <w:p>
      <w:pPr>
        <w:ind w:firstLine="480"/>
        <w:rPr>
          <w:kern w:val="0"/>
        </w:rPr>
      </w:pPr>
      <w:r>
        <w:rPr>
          <w:rFonts w:hint="eastAsia"/>
          <w:kern w:val="0"/>
        </w:rPr>
        <w:t>根据《地下水环境影响评价技术导则-地下水环境》（HJ610-2016），地下水环境现状调查评价范围应包括于建设项目相关的地下水环境保护目标，以能说明地下水环境现状，反映调查评价区地下水基本渗流特征，满足地下水环境影响预测评价为基本原则。</w:t>
      </w:r>
    </w:p>
    <w:p>
      <w:pPr>
        <w:ind w:firstLine="480"/>
      </w:pPr>
      <w:r>
        <w:rPr>
          <w:rFonts w:hint="eastAsia"/>
          <w:lang w:val="en-US" w:eastAsia="zh-CN"/>
        </w:rPr>
        <w:t>本项目</w:t>
      </w:r>
      <w:r>
        <w:t>所在地水文地质条件相对简单，且所掌握的资料能够满足公式计算法的要求时，</w:t>
      </w:r>
      <w:r>
        <w:rPr>
          <w:rFonts w:hint="eastAsia"/>
          <w:lang w:val="en-US" w:eastAsia="zh-CN"/>
        </w:rPr>
        <w:t>因此，本次评价</w:t>
      </w:r>
      <w:r>
        <w:t>采用公式计算法确定</w:t>
      </w:r>
      <w:r>
        <w:rPr>
          <w:rFonts w:hint="eastAsia"/>
          <w:lang w:val="en-US" w:eastAsia="zh-CN"/>
        </w:rPr>
        <w:t>评价范围</w:t>
      </w:r>
      <w:r>
        <w:rPr>
          <w:rFonts w:hint="eastAsia"/>
        </w:rPr>
        <w:t>：</w:t>
      </w:r>
    </w:p>
    <w:p>
      <w:pPr>
        <w:pStyle w:val="18"/>
        <w:ind w:left="960" w:hanging="480"/>
        <w:jc w:val="center"/>
      </w:pPr>
      <w:r>
        <w:rPr>
          <w:position w:val="-12"/>
        </w:rPr>
        <w:object>
          <v:shape id="_x0000_i1084" o:spt="75" type="#_x0000_t75" style="height:18pt;width:99pt;" o:ole="t" filled="f" o:preferrelative="t" stroked="f" coordsize="21600,21600">
            <v:path/>
            <v:fill on="f" focussize="0,0"/>
            <v:stroke on="f" joinstyle="miter"/>
            <v:imagedata r:id="rId14" o:title=""/>
            <o:lock v:ext="edit" aspectratio="t"/>
            <w10:wrap type="none"/>
            <w10:anchorlock/>
          </v:shape>
          <o:OLEObject Type="Embed" ProgID="Equation.KSEE3" ShapeID="_x0000_i1084" DrawAspect="Content" ObjectID="_1468075784" r:id="rId189">
            <o:LockedField>false</o:LockedField>
          </o:OLEObject>
        </w:object>
      </w:r>
    </w:p>
    <w:p>
      <w:pPr>
        <w:ind w:firstLine="480"/>
      </w:pPr>
      <w:r>
        <w:rPr>
          <w:rFonts w:hint="eastAsia"/>
        </w:rPr>
        <w:t>式中：</w:t>
      </w:r>
    </w:p>
    <w:p>
      <w:pPr>
        <w:ind w:firstLine="480"/>
      </w:pPr>
      <w:r>
        <w:rPr>
          <w:position w:val="-4"/>
        </w:rPr>
        <w:object>
          <v:shape id="_x0000_i1085" o:spt="75" type="#_x0000_t75" style="height:13pt;width:11pt;" o:ole="t" filled="f" o:preferrelative="t" stroked="f" coordsize="21600,21600">
            <v:path/>
            <v:fill on="f" focussize="0,0"/>
            <v:stroke on="f" joinstyle="miter"/>
            <v:imagedata r:id="rId16" o:title=""/>
            <o:lock v:ext="edit" aspectratio="t"/>
            <w10:wrap type="none"/>
            <w10:anchorlock/>
          </v:shape>
          <o:OLEObject Type="Embed" ProgID="Equation.KSEE3" ShapeID="_x0000_i1085" DrawAspect="Content" ObjectID="_1468075785" r:id="rId190">
            <o:LockedField>false</o:LockedField>
          </o:OLEObject>
        </w:object>
      </w:r>
      <w:r>
        <w:rPr>
          <w:rFonts w:hint="eastAsia"/>
        </w:rPr>
        <w:t>——下游迁移距离；</w:t>
      </w:r>
    </w:p>
    <w:p>
      <w:pPr>
        <w:ind w:firstLine="480"/>
      </w:pPr>
      <w:r>
        <w:rPr>
          <w:position w:val="-6"/>
        </w:rPr>
        <w:object>
          <v:shape id="_x0000_i1086" o:spt="75" type="#_x0000_t75" style="height:11pt;width:12pt;" o:ole="t" filled="f" o:preferrelative="t" stroked="f" coordsize="21600,21600">
            <v:path/>
            <v:fill on="f" focussize="0,0"/>
            <v:stroke on="f" joinstyle="miter"/>
            <v:imagedata r:id="rId18" o:title=""/>
            <o:lock v:ext="edit" aspectratio="t"/>
            <w10:wrap type="none"/>
            <w10:anchorlock/>
          </v:shape>
          <o:OLEObject Type="Embed" ProgID="Equation.KSEE3" ShapeID="_x0000_i1086" DrawAspect="Content" ObjectID="_1468075786" r:id="rId191">
            <o:LockedField>false</o:LockedField>
          </o:OLEObject>
        </w:object>
      </w:r>
      <w:r>
        <w:rPr>
          <w:rFonts w:hint="eastAsia"/>
        </w:rPr>
        <w:t>——变化系数，</w:t>
      </w:r>
      <w:r>
        <w:rPr>
          <w:position w:val="-6"/>
        </w:rPr>
        <w:object>
          <v:shape id="_x0000_i1087" o:spt="75" type="#_x0000_t75" style="height:11pt;width:12pt;" o:ole="t" filled="f" o:preferrelative="t" stroked="f" coordsize="21600,21600">
            <v:path/>
            <v:fill on="f" focussize="0,0"/>
            <v:stroke on="f" joinstyle="miter"/>
            <v:imagedata r:id="rId18" o:title=""/>
            <o:lock v:ext="edit" aspectratio="t"/>
            <w10:wrap type="none"/>
            <w10:anchorlock/>
          </v:shape>
          <o:OLEObject Type="Embed" ProgID="Equation.KSEE3" ShapeID="_x0000_i1087" DrawAspect="Content" ObjectID="_1468075787" r:id="rId192">
            <o:LockedField>false</o:LockedField>
          </o:OLEObject>
        </w:object>
      </w:r>
      <w:r>
        <w:rPr>
          <w:rFonts w:hint="eastAsia"/>
        </w:rPr>
        <w:t>≥1，一般取2；</w:t>
      </w:r>
    </w:p>
    <w:p>
      <w:pPr>
        <w:ind w:firstLine="480"/>
      </w:pPr>
      <w:r>
        <w:rPr>
          <w:position w:val="-4"/>
        </w:rPr>
        <w:object>
          <v:shape id="_x0000_i1088" o:spt="75" type="#_x0000_t75" style="height:13pt;width:13pt;" o:ole="t" filled="f" o:preferrelative="t" stroked="f" coordsize="21600,21600">
            <v:path/>
            <v:fill on="f" focussize="0,0"/>
            <v:stroke on="f" joinstyle="miter"/>
            <v:imagedata r:id="rId21" o:title=""/>
            <o:lock v:ext="edit" aspectratio="t"/>
            <w10:wrap type="none"/>
            <w10:anchorlock/>
          </v:shape>
          <o:OLEObject Type="Embed" ProgID="Equation.KSEE3" ShapeID="_x0000_i1088" DrawAspect="Content" ObjectID="_1468075788" r:id="rId193">
            <o:LockedField>false</o:LockedField>
          </o:OLEObject>
        </w:object>
      </w:r>
      <w:r>
        <w:rPr>
          <w:rFonts w:hint="eastAsia"/>
        </w:rPr>
        <w:t>——渗透系数，m/d，取18.5m/d；</w:t>
      </w:r>
    </w:p>
    <w:p>
      <w:pPr>
        <w:ind w:firstLine="480"/>
      </w:pPr>
      <w:r>
        <w:rPr>
          <w:position w:val="-4"/>
        </w:rPr>
        <w:object>
          <v:shape id="_x0000_i1089" o:spt="75" type="#_x0000_t75" style="height:13pt;width:10pt;" o:ole="t" filled="f" o:preferrelative="t" stroked="f" coordsize="21600,21600">
            <v:path/>
            <v:fill on="f" focussize="0,0"/>
            <v:stroke on="f" joinstyle="miter"/>
            <v:imagedata r:id="rId23" o:title=""/>
            <o:lock v:ext="edit" aspectratio="t"/>
            <w10:wrap type="none"/>
            <w10:anchorlock/>
          </v:shape>
          <o:OLEObject Type="Embed" ProgID="Equation.KSEE3" ShapeID="_x0000_i1089" DrawAspect="Content" ObjectID="_1468075789" r:id="rId194">
            <o:LockedField>false</o:LockedField>
          </o:OLEObject>
        </w:object>
      </w:r>
      <w:r>
        <w:rPr>
          <w:rFonts w:hint="eastAsia"/>
        </w:rPr>
        <w:t>——水力坡度，无量纲，根据水文地质勘查资料，4.5‰；</w:t>
      </w:r>
    </w:p>
    <w:p>
      <w:pPr>
        <w:ind w:firstLine="480"/>
      </w:pPr>
      <w:r>
        <w:rPr>
          <w:position w:val="-4"/>
        </w:rPr>
        <w:object>
          <v:shape id="_x0000_i1090" o:spt="75" type="#_x0000_t75" style="height:13pt;width:11pt;" o:ole="t" filled="f" o:preferrelative="t" stroked="f" coordsize="21600,21600">
            <v:path/>
            <v:fill on="f" focussize="0,0"/>
            <v:stroke on="f" joinstyle="miter"/>
            <v:imagedata r:id="rId25" o:title=""/>
            <o:lock v:ext="edit" aspectratio="t"/>
            <w10:wrap type="none"/>
            <w10:anchorlock/>
          </v:shape>
          <o:OLEObject Type="Embed" ProgID="Equation.KSEE3" ShapeID="_x0000_i1090" DrawAspect="Content" ObjectID="_1468075790" r:id="rId195">
            <o:LockedField>false</o:LockedField>
          </o:OLEObject>
        </w:object>
      </w:r>
      <w:r>
        <w:rPr>
          <w:rFonts w:hint="eastAsia"/>
        </w:rPr>
        <w:t>——质点迁移天数，取值不小于5000d；</w:t>
      </w:r>
    </w:p>
    <w:p>
      <w:pPr>
        <w:ind w:firstLine="480"/>
      </w:pPr>
      <w:r>
        <w:rPr>
          <w:position w:val="-12"/>
        </w:rPr>
        <w:object>
          <v:shape id="_x0000_i1091" o:spt="75" type="#_x0000_t75" style="height:18pt;width:13pt;" o:ole="t" filled="f" o:preferrelative="t" stroked="f" coordsize="21600,21600">
            <v:path/>
            <v:fill on="f" focussize="0,0"/>
            <v:stroke on="f" joinstyle="miter"/>
            <v:imagedata r:id="rId27" o:title=""/>
            <o:lock v:ext="edit" aspectratio="t"/>
            <w10:wrap type="none"/>
            <w10:anchorlock/>
          </v:shape>
          <o:OLEObject Type="Embed" ProgID="Equation.KSEE3" ShapeID="_x0000_i1091" DrawAspect="Content" ObjectID="_1468075791" r:id="rId196">
            <o:LockedField>false</o:LockedField>
          </o:OLEObject>
        </w:object>
      </w:r>
      <w:r>
        <w:rPr>
          <w:rFonts w:hint="eastAsia"/>
        </w:rPr>
        <w:t>——有效孔隙度，无量纲，取0.25。</w:t>
      </w:r>
    </w:p>
    <w:p>
      <w:pPr>
        <w:bidi w:val="0"/>
      </w:pPr>
      <w:r>
        <w:rPr>
          <w:rFonts w:hint="eastAsia"/>
        </w:rPr>
        <w:t>本次计算地下水评价范围下游迁移距离</w:t>
      </w:r>
      <w:r>
        <w:rPr>
          <w:position w:val="-4"/>
        </w:rPr>
        <w:object>
          <v:shape id="_x0000_i1092" o:spt="75" type="#_x0000_t75" style="height:13pt;width:11pt;" o:ole="t" filled="f" o:preferrelative="t" stroked="f" coordsize="21600,21600">
            <v:path/>
            <v:fill on="f" focussize="0,0"/>
            <v:stroke on="f" joinstyle="miter"/>
            <v:imagedata r:id="rId16" o:title=""/>
            <o:lock v:ext="edit" aspectratio="t"/>
            <w10:wrap type="none"/>
            <w10:anchorlock/>
          </v:shape>
          <o:OLEObject Type="Embed" ProgID="Equation.KSEE3" ShapeID="_x0000_i1092" DrawAspect="Content" ObjectID="_1468075792" r:id="rId197">
            <o:LockedField>false</o:LockedField>
          </o:OLEObject>
        </w:object>
      </w:r>
      <w:r>
        <w:rPr>
          <w:rFonts w:hint="eastAsia"/>
          <w:lang w:val="en-US" w:eastAsia="zh-CN"/>
        </w:rPr>
        <w:t>按</w:t>
      </w:r>
      <w:r>
        <w:rPr>
          <w:rFonts w:hint="eastAsia"/>
        </w:rPr>
        <w:t>3400m</w:t>
      </w:r>
      <w:r>
        <w:rPr>
          <w:rFonts w:hint="eastAsia"/>
          <w:lang w:val="en-US" w:eastAsia="zh-CN"/>
        </w:rPr>
        <w:t>计</w:t>
      </w:r>
      <w:r>
        <w:rPr>
          <w:rFonts w:hint="eastAsia"/>
        </w:rPr>
        <w:t>。</w:t>
      </w:r>
    </w:p>
    <w:p>
      <w:pPr>
        <w:ind w:firstLine="480"/>
      </w:pPr>
      <w:r>
        <w:rPr>
          <w:rFonts w:hint="eastAsia"/>
          <w:kern w:val="0"/>
        </w:rPr>
        <w:t>根据现场调查、区域水文地质资料及本项目水文地质勘察，本项目地下水环境影响评价范围</w:t>
      </w:r>
      <w:r>
        <w:rPr>
          <w:rFonts w:hint="eastAsia"/>
          <w:kern w:val="0"/>
          <w:lang w:val="en-US" w:eastAsia="zh-CN"/>
        </w:rPr>
        <w:t>确定如下</w:t>
      </w:r>
      <w:r>
        <w:rPr>
          <w:rFonts w:hint="eastAsia"/>
          <w:kern w:val="0"/>
        </w:rPr>
        <w:t>：项目评价范围分别以北侧石亭江、西侧、南侧分别以含水层溶质迁移5000d距离</w:t>
      </w:r>
      <w:r>
        <w:rPr>
          <w:position w:val="-4"/>
        </w:rPr>
        <w:object>
          <v:shape id="_x0000_i1093" o:spt="75" type="#_x0000_t75" style="height:13pt;width:11pt;" o:ole="t" filled="f" o:preferrelative="t" stroked="f" coordsize="21600,21600">
            <v:path/>
            <v:fill on="f" focussize="0,0"/>
            <v:stroke on="f" joinstyle="miter"/>
            <v:imagedata r:id="rId16" o:title=""/>
            <o:lock v:ext="edit" aspectratio="t"/>
            <w10:wrap type="none"/>
            <w10:anchorlock/>
          </v:shape>
          <o:OLEObject Type="Embed" ProgID="Equation.KSEE3" ShapeID="_x0000_i1093" DrawAspect="Content" ObjectID="_1468075793" r:id="rId198">
            <o:LockedField>false</o:LockedField>
          </o:OLEObject>
        </w:object>
      </w:r>
      <w:r>
        <w:rPr>
          <w:rFonts w:hint="eastAsia"/>
        </w:rPr>
        <w:t>的1/2（1700m）、东侧以含水层溶质迁移5000d距离</w:t>
      </w:r>
      <w:r>
        <w:rPr>
          <w:position w:val="-4"/>
        </w:rPr>
        <w:object>
          <v:shape id="_x0000_i1094" o:spt="75" type="#_x0000_t75" style="height:13pt;width:11pt;" o:ole="t" filled="f" o:preferrelative="t" stroked="f" coordsize="21600,21600">
            <v:path/>
            <v:fill on="f" focussize="0,0"/>
            <v:stroke on="f" joinstyle="miter"/>
            <v:imagedata r:id="rId16" o:title=""/>
            <o:lock v:ext="edit" aspectratio="t"/>
            <w10:wrap type="none"/>
            <w10:anchorlock/>
          </v:shape>
          <o:OLEObject Type="Embed" ProgID="Equation.KSEE3" ShapeID="_x0000_i1094" DrawAspect="Content" ObjectID="_1468075794" r:id="rId199">
            <o:LockedField>false</o:LockedField>
          </o:OLEObject>
        </w:object>
      </w:r>
      <w:r>
        <w:rPr>
          <w:rFonts w:hint="eastAsia"/>
        </w:rPr>
        <w:t>（3400m）为边界圈定调查评价范围。</w:t>
      </w:r>
    </w:p>
    <w:p>
      <w:pPr>
        <w:ind w:firstLine="482"/>
        <w:rPr>
          <w:b/>
          <w:bCs/>
          <w:iCs/>
          <w:kern w:val="0"/>
        </w:rPr>
      </w:pPr>
      <w:r>
        <w:rPr>
          <w:rFonts w:hint="eastAsia"/>
          <w:b/>
          <w:bCs/>
          <w:iCs/>
          <w:kern w:val="0"/>
        </w:rPr>
        <w:t>二、本项目可能造成地下水污染的途径及污染防治措施</w:t>
      </w:r>
    </w:p>
    <w:p>
      <w:pPr>
        <w:ind w:firstLine="480"/>
        <w:rPr>
          <w:b/>
          <w:bCs/>
          <w:iCs/>
          <w:kern w:val="0"/>
        </w:rPr>
      </w:pPr>
      <w:r>
        <w:rPr>
          <w:rFonts w:hint="eastAsia"/>
          <w:b/>
          <w:bCs/>
          <w:iCs/>
          <w:kern w:val="0"/>
        </w:rPr>
        <w:t>1、地下水污染的途径</w:t>
      </w:r>
    </w:p>
    <w:p>
      <w:pPr>
        <w:ind w:firstLine="480"/>
        <w:rPr>
          <w:iCs/>
          <w:kern w:val="0"/>
        </w:rPr>
      </w:pPr>
      <w:r>
        <w:rPr>
          <w:rFonts w:hint="eastAsia"/>
          <w:iCs/>
          <w:kern w:val="0"/>
        </w:rPr>
        <w:t>本项目可能造成地下水污染的途径吗，详见下表：</w:t>
      </w:r>
    </w:p>
    <w:p>
      <w:pPr>
        <w:pStyle w:val="41"/>
      </w:pPr>
      <w:r>
        <w:rPr>
          <w:rFonts w:hint="eastAsia"/>
        </w:rPr>
        <w:t>表</w:t>
      </w:r>
      <w:r>
        <w:rPr>
          <w:rFonts w:hint="eastAsia"/>
          <w:lang w:val="en-US" w:eastAsia="zh-CN"/>
        </w:rPr>
        <w:t>6</w:t>
      </w:r>
      <w:r>
        <w:rPr>
          <w:rFonts w:hint="eastAsia"/>
        </w:rPr>
        <w:t>.2-</w:t>
      </w:r>
      <w:r>
        <w:rPr>
          <w:rFonts w:hint="eastAsia"/>
          <w:lang w:val="en-US" w:eastAsia="zh-CN"/>
        </w:rPr>
        <w:t>34</w:t>
      </w:r>
      <w:r>
        <w:rPr>
          <w:rFonts w:hint="eastAsia"/>
        </w:rPr>
        <w:t xml:space="preserve">  项目主要地下水污染途径一览表</w:t>
      </w:r>
    </w:p>
    <w:tbl>
      <w:tblPr>
        <w:tblStyle w:val="23"/>
        <w:tblW w:w="910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09"/>
        <w:gridCol w:w="3586"/>
        <w:gridCol w:w="938"/>
        <w:gridCol w:w="316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1409" w:type="dxa"/>
            <w:vAlign w:val="center"/>
          </w:tcPr>
          <w:p>
            <w:pPr>
              <w:pStyle w:val="41"/>
            </w:pPr>
            <w:r>
              <w:t>潜在污染源</w:t>
            </w:r>
          </w:p>
        </w:tc>
        <w:tc>
          <w:tcPr>
            <w:tcW w:w="3586" w:type="dxa"/>
            <w:vAlign w:val="center"/>
          </w:tcPr>
          <w:p>
            <w:pPr>
              <w:pStyle w:val="41"/>
            </w:pPr>
            <w:r>
              <w:t>潜在污染途径</w:t>
            </w:r>
          </w:p>
        </w:tc>
        <w:tc>
          <w:tcPr>
            <w:tcW w:w="938" w:type="dxa"/>
            <w:vAlign w:val="center"/>
          </w:tcPr>
          <w:p>
            <w:pPr>
              <w:pStyle w:val="41"/>
            </w:pPr>
            <w:r>
              <w:t>主要污染物</w:t>
            </w:r>
          </w:p>
        </w:tc>
        <w:tc>
          <w:tcPr>
            <w:tcW w:w="3167" w:type="dxa"/>
            <w:vAlign w:val="center"/>
          </w:tcPr>
          <w:p>
            <w:pPr>
              <w:pStyle w:val="41"/>
            </w:pPr>
            <w:r>
              <w:t>影响分析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09" w:type="dxa"/>
            <w:vAlign w:val="center"/>
          </w:tcPr>
          <w:p>
            <w:pPr>
              <w:pStyle w:val="41"/>
              <w:rPr>
                <w:b w:val="0"/>
                <w:bCs/>
              </w:rPr>
            </w:pPr>
            <w:r>
              <w:rPr>
                <w:rFonts w:hint="eastAsia"/>
                <w:b w:val="0"/>
                <w:bCs/>
              </w:rPr>
              <w:t>废水处理站</w:t>
            </w:r>
          </w:p>
        </w:tc>
        <w:tc>
          <w:tcPr>
            <w:tcW w:w="3586" w:type="dxa"/>
            <w:vAlign w:val="center"/>
          </w:tcPr>
          <w:p>
            <w:pPr>
              <w:pStyle w:val="41"/>
              <w:rPr>
                <w:rFonts w:hint="eastAsia" w:eastAsia="宋体"/>
                <w:b w:val="0"/>
                <w:bCs/>
                <w:lang w:val="en-US" w:eastAsia="zh-CN"/>
              </w:rPr>
            </w:pPr>
            <w:r>
              <w:rPr>
                <w:b w:val="0"/>
                <w:bCs/>
              </w:rPr>
              <w:t>由于废水处理池池底或者侧面出现裂隙导致废水发生泄漏；或过量废水进入废水池导致废水溢流到周边未作防渗处理的地表</w:t>
            </w:r>
            <w:r>
              <w:rPr>
                <w:rFonts w:hint="eastAsia"/>
                <w:b w:val="0"/>
                <w:bCs/>
                <w:lang w:eastAsia="zh-CN"/>
              </w:rPr>
              <w:t>。</w:t>
            </w:r>
          </w:p>
        </w:tc>
        <w:tc>
          <w:tcPr>
            <w:tcW w:w="938" w:type="dxa"/>
            <w:vMerge w:val="restart"/>
            <w:vAlign w:val="center"/>
          </w:tcPr>
          <w:p>
            <w:pPr>
              <w:pStyle w:val="41"/>
              <w:rPr>
                <w:b w:val="0"/>
                <w:bCs/>
              </w:rPr>
            </w:pPr>
            <w:r>
              <w:rPr>
                <w:b w:val="0"/>
                <w:bCs/>
              </w:rPr>
              <w:t>COD、石油类、氨氮、</w:t>
            </w:r>
            <w:r>
              <w:rPr>
                <w:rFonts w:hint="eastAsia"/>
                <w:b w:val="0"/>
                <w:bCs/>
              </w:rPr>
              <w:t>Zn、Fe、Cl</w:t>
            </w:r>
            <w:r>
              <w:rPr>
                <w:rFonts w:hint="eastAsia"/>
                <w:b w:val="0"/>
                <w:bCs/>
                <w:vertAlign w:val="superscript"/>
              </w:rPr>
              <w:t>-</w:t>
            </w:r>
            <w:r>
              <w:rPr>
                <w:b w:val="0"/>
                <w:bCs/>
              </w:rPr>
              <w:t>等</w:t>
            </w:r>
          </w:p>
        </w:tc>
        <w:tc>
          <w:tcPr>
            <w:tcW w:w="3167" w:type="dxa"/>
            <w:vMerge w:val="restart"/>
            <w:vAlign w:val="center"/>
          </w:tcPr>
          <w:p>
            <w:pPr>
              <w:pStyle w:val="41"/>
              <w:rPr>
                <w:rFonts w:hint="default"/>
                <w:b w:val="0"/>
                <w:bCs/>
                <w:lang w:val="en-US"/>
              </w:rPr>
            </w:pPr>
            <w:r>
              <w:rPr>
                <w:rFonts w:hint="eastAsia"/>
                <w:b w:val="0"/>
                <w:bCs/>
                <w:lang w:val="en-US" w:eastAsia="zh-CN"/>
              </w:rPr>
              <w:t>主要分析各污染区发生泄露后对地下水的影响程度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09" w:type="dxa"/>
            <w:vAlign w:val="center"/>
          </w:tcPr>
          <w:p>
            <w:pPr>
              <w:pStyle w:val="41"/>
              <w:rPr>
                <w:rFonts w:hint="default" w:eastAsia="宋体"/>
                <w:b w:val="0"/>
                <w:bCs/>
                <w:lang w:val="en-US" w:eastAsia="zh-CN"/>
              </w:rPr>
            </w:pPr>
            <w:r>
              <w:rPr>
                <w:rFonts w:hint="eastAsia"/>
                <w:b w:val="0"/>
                <w:bCs/>
                <w:lang w:val="en-US" w:eastAsia="zh-CN"/>
              </w:rPr>
              <w:t>酸洗区</w:t>
            </w:r>
          </w:p>
        </w:tc>
        <w:tc>
          <w:tcPr>
            <w:tcW w:w="3586" w:type="dxa"/>
            <w:vAlign w:val="center"/>
          </w:tcPr>
          <w:p>
            <w:pPr>
              <w:pStyle w:val="41"/>
              <w:rPr>
                <w:b w:val="0"/>
                <w:bCs/>
              </w:rPr>
            </w:pPr>
            <w:r>
              <w:rPr>
                <w:rFonts w:hint="eastAsia"/>
                <w:b w:val="0"/>
                <w:bCs/>
                <w:lang w:val="en-US" w:eastAsia="zh-CN"/>
              </w:rPr>
              <w:t>酸洗区，酸洗槽及地面破裂，导致液体下渗污染地下水等。</w:t>
            </w:r>
          </w:p>
        </w:tc>
        <w:tc>
          <w:tcPr>
            <w:tcW w:w="938" w:type="dxa"/>
            <w:vMerge w:val="continue"/>
            <w:vAlign w:val="center"/>
          </w:tcPr>
          <w:p>
            <w:pPr>
              <w:pStyle w:val="41"/>
              <w:rPr>
                <w:b w:val="0"/>
                <w:bCs/>
              </w:rPr>
            </w:pPr>
          </w:p>
        </w:tc>
        <w:tc>
          <w:tcPr>
            <w:tcW w:w="3167" w:type="dxa"/>
            <w:vMerge w:val="continue"/>
            <w:vAlign w:val="center"/>
          </w:tcPr>
          <w:p>
            <w:pPr>
              <w:pStyle w:val="41"/>
              <w:rPr>
                <w:rFonts w:hint="default" w:eastAsia="宋体"/>
                <w:b w:val="0"/>
                <w:bCs/>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09" w:type="dxa"/>
            <w:vAlign w:val="center"/>
          </w:tcPr>
          <w:p>
            <w:pPr>
              <w:pStyle w:val="41"/>
              <w:rPr>
                <w:rFonts w:hint="default"/>
                <w:b w:val="0"/>
                <w:bCs/>
                <w:lang w:val="en-US" w:eastAsia="zh-CN"/>
              </w:rPr>
            </w:pPr>
            <w:r>
              <w:rPr>
                <w:rFonts w:hint="eastAsia"/>
                <w:b w:val="0"/>
                <w:bCs/>
                <w:lang w:val="en-US" w:eastAsia="zh-CN"/>
              </w:rPr>
              <w:t>产品储罐区</w:t>
            </w:r>
          </w:p>
        </w:tc>
        <w:tc>
          <w:tcPr>
            <w:tcW w:w="3586" w:type="dxa"/>
            <w:vAlign w:val="center"/>
          </w:tcPr>
          <w:p>
            <w:pPr>
              <w:pStyle w:val="41"/>
              <w:rPr>
                <w:rFonts w:hint="default"/>
                <w:b w:val="0"/>
                <w:bCs/>
                <w:lang w:val="en-US" w:eastAsia="zh-CN"/>
              </w:rPr>
            </w:pPr>
            <w:r>
              <w:rPr>
                <w:rFonts w:hint="eastAsia"/>
                <w:b w:val="0"/>
                <w:bCs/>
                <w:lang w:val="en-US" w:eastAsia="zh-CN"/>
              </w:rPr>
              <w:t>氯化铁溶液储罐区储罐破损，泄露液体沿地下裂缝渗透进入地下水含水层污染地下水</w:t>
            </w:r>
          </w:p>
        </w:tc>
        <w:tc>
          <w:tcPr>
            <w:tcW w:w="938" w:type="dxa"/>
            <w:vMerge w:val="continue"/>
            <w:vAlign w:val="center"/>
          </w:tcPr>
          <w:p>
            <w:pPr>
              <w:pStyle w:val="41"/>
              <w:rPr>
                <w:b w:val="0"/>
                <w:bCs/>
              </w:rPr>
            </w:pPr>
          </w:p>
        </w:tc>
        <w:tc>
          <w:tcPr>
            <w:tcW w:w="3167" w:type="dxa"/>
            <w:vMerge w:val="continue"/>
            <w:vAlign w:val="center"/>
          </w:tcPr>
          <w:p>
            <w:pPr>
              <w:pStyle w:val="41"/>
              <w:rPr>
                <w:rFonts w:hint="default"/>
                <w:b w:val="0"/>
                <w:bCs/>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1409" w:type="dxa"/>
            <w:vAlign w:val="center"/>
          </w:tcPr>
          <w:p>
            <w:pPr>
              <w:pStyle w:val="41"/>
              <w:rPr>
                <w:b w:val="0"/>
                <w:bCs/>
              </w:rPr>
            </w:pPr>
            <w:r>
              <w:rPr>
                <w:rFonts w:hint="eastAsia"/>
                <w:b w:val="0"/>
                <w:bCs/>
              </w:rPr>
              <w:t>化学品库房、危废暂存间等</w:t>
            </w:r>
          </w:p>
        </w:tc>
        <w:tc>
          <w:tcPr>
            <w:tcW w:w="3586" w:type="dxa"/>
            <w:vAlign w:val="center"/>
          </w:tcPr>
          <w:p>
            <w:pPr>
              <w:pStyle w:val="41"/>
              <w:rPr>
                <w:b w:val="0"/>
                <w:bCs/>
              </w:rPr>
            </w:pPr>
            <w:r>
              <w:rPr>
                <w:b w:val="0"/>
                <w:bCs/>
              </w:rPr>
              <w:t>液态化学品由于未作防渗处理地面或裂缝地面渗入地下。</w:t>
            </w:r>
          </w:p>
        </w:tc>
        <w:tc>
          <w:tcPr>
            <w:tcW w:w="938" w:type="dxa"/>
            <w:vMerge w:val="continue"/>
            <w:vAlign w:val="center"/>
          </w:tcPr>
          <w:p>
            <w:pPr>
              <w:pStyle w:val="41"/>
              <w:rPr>
                <w:b w:val="0"/>
                <w:bCs/>
              </w:rPr>
            </w:pPr>
          </w:p>
        </w:tc>
        <w:tc>
          <w:tcPr>
            <w:tcW w:w="3167" w:type="dxa"/>
            <w:vMerge w:val="continue"/>
            <w:vAlign w:val="center"/>
          </w:tcPr>
          <w:p>
            <w:pPr>
              <w:pStyle w:val="41"/>
              <w:rPr>
                <w:b w:val="0"/>
                <w:bCs/>
              </w:rPr>
            </w:pPr>
          </w:p>
        </w:tc>
      </w:tr>
    </w:tbl>
    <w:p>
      <w:pPr>
        <w:ind w:firstLine="480"/>
        <w:rPr>
          <w:b/>
          <w:bCs/>
          <w:iCs/>
          <w:kern w:val="0"/>
        </w:rPr>
      </w:pPr>
      <w:r>
        <w:rPr>
          <w:rFonts w:hint="eastAsia"/>
          <w:b/>
          <w:bCs/>
          <w:iCs/>
          <w:kern w:val="0"/>
        </w:rPr>
        <w:t>2、地下水污染防治措施</w:t>
      </w:r>
    </w:p>
    <w:p>
      <w:pPr>
        <w:ind w:firstLine="480"/>
      </w:pPr>
      <w:r>
        <w:rPr>
          <w:rFonts w:hint="eastAsia"/>
        </w:rPr>
        <w:t>由工程分析章节可知，本项目根据各区域对地下水的污染途径，拟</w:t>
      </w:r>
      <w:r>
        <w:t>将全厂按各功能单元所处的位置划分为重点防渗区、一般防渗区以及简单防渗区三类地下水污染防治区域。其中，重点防渗区包括：</w:t>
      </w:r>
      <w:r>
        <w:rPr>
          <w:rFonts w:hint="eastAsia"/>
        </w:rPr>
        <w:t>危废暂存间、化学品库房、</w:t>
      </w:r>
      <w:r>
        <w:rPr>
          <w:rFonts w:hint="eastAsia"/>
          <w:lang w:val="en-US" w:eastAsia="zh-CN"/>
        </w:rPr>
        <w:t>酸洗区、</w:t>
      </w:r>
      <w:r>
        <w:rPr>
          <w:rFonts w:hint="eastAsia"/>
        </w:rPr>
        <w:t>污水处理站及其管网分布区</w:t>
      </w:r>
      <w:r>
        <w:rPr>
          <w:rFonts w:hint="eastAsia"/>
          <w:bCs/>
        </w:rPr>
        <w:t>等</w:t>
      </w:r>
      <w:r>
        <w:rPr>
          <w:rFonts w:hint="eastAsia"/>
        </w:rPr>
        <w:t>；</w:t>
      </w:r>
      <w:r>
        <w:t>一般防渗区包括：</w:t>
      </w:r>
      <w:r>
        <w:rPr>
          <w:rFonts w:hint="eastAsia"/>
        </w:rPr>
        <w:t>车间或仓库内重点防渗区以外的区域</w:t>
      </w:r>
      <w:r>
        <w:t>；简单防渗区包括：</w:t>
      </w:r>
      <w:r>
        <w:rPr>
          <w:rFonts w:hint="eastAsia"/>
        </w:rPr>
        <w:t>厂区绿化带</w:t>
      </w:r>
      <w:r>
        <w:t>等。</w:t>
      </w:r>
    </w:p>
    <w:p>
      <w:pPr>
        <w:ind w:firstLine="480"/>
        <w:rPr>
          <w:rFonts w:ascii="Times New Roman" w:hAnsi="Times New Roman"/>
        </w:rPr>
      </w:pPr>
      <w:r>
        <w:t>（</w:t>
      </w:r>
      <w:r>
        <w:rPr>
          <w:rFonts w:ascii="Times New Roman" w:hAnsi="Times New Roman"/>
        </w:rPr>
        <w:t>1）重点防渗区防渗措施</w:t>
      </w:r>
    </w:p>
    <w:p>
      <w:pPr>
        <w:ind w:firstLine="480"/>
        <w:rPr>
          <w:rFonts w:ascii="Times New Roman" w:hAnsi="Times New Roman"/>
        </w:rPr>
      </w:pPr>
      <w:r>
        <w:rPr>
          <w:rFonts w:ascii="Times New Roman" w:hAnsi="Times New Roman"/>
        </w:rPr>
        <w:fldChar w:fldCharType="begin"/>
      </w:r>
      <w:r>
        <w:rPr>
          <w:rFonts w:ascii="Times New Roman" w:hAnsi="Times New Roman"/>
        </w:rPr>
        <w:instrText xml:space="preserve"> = 1 \* GB3 \* MERGEFORMAT </w:instrText>
      </w:r>
      <w:r>
        <w:rPr>
          <w:rFonts w:ascii="Times New Roman" w:hAnsi="Times New Roman"/>
        </w:rPr>
        <w:fldChar w:fldCharType="separate"/>
      </w:r>
      <w:r>
        <w:rPr>
          <w:rFonts w:ascii="Times New Roman" w:hAnsi="Times New Roman"/>
        </w:rPr>
        <w:t>①</w:t>
      </w:r>
      <w:r>
        <w:rPr>
          <w:rFonts w:ascii="Times New Roman" w:hAnsi="Times New Roman"/>
        </w:rPr>
        <w:fldChar w:fldCharType="end"/>
      </w:r>
      <w:r>
        <w:rPr>
          <w:rFonts w:ascii="Times New Roman" w:hAnsi="Times New Roman"/>
        </w:rPr>
        <w:t>重点防渗区防渗要求：等效黏土防渗层Mb≥6.0m，k≤1×10</w:t>
      </w:r>
      <w:r>
        <w:rPr>
          <w:rFonts w:ascii="Times New Roman" w:hAnsi="Times New Roman"/>
          <w:vertAlign w:val="superscript"/>
        </w:rPr>
        <w:t>-7</w:t>
      </w:r>
      <w:r>
        <w:rPr>
          <w:rFonts w:ascii="Times New Roman" w:hAnsi="Times New Roman"/>
        </w:rPr>
        <w:t>cm/s；或参照</w:t>
      </w:r>
      <w:r>
        <w:rPr>
          <w:rFonts w:hint="eastAsia"/>
        </w:rPr>
        <w:t>《危险废物填埋污染控制标准》（GB18598-2019）</w:t>
      </w:r>
      <w:r>
        <w:rPr>
          <w:rFonts w:ascii="Times New Roman" w:hAnsi="Times New Roman"/>
        </w:rPr>
        <w:t>执行，可采用</w:t>
      </w:r>
      <w:r>
        <w:rPr>
          <w:rFonts w:hint="eastAsia" w:ascii="Times New Roman" w:hAnsi="Times New Roman"/>
          <w:lang w:val="en-US" w:eastAsia="zh-CN"/>
        </w:rPr>
        <w:t>100mm</w:t>
      </w:r>
      <w:r>
        <w:rPr>
          <w:rFonts w:ascii="Times New Roman" w:hAnsi="Times New Roman"/>
        </w:rPr>
        <w:t>抗渗混凝土</w:t>
      </w:r>
      <w:r>
        <w:rPr>
          <w:rFonts w:hint="eastAsia" w:ascii="Times New Roman" w:hAnsi="Times New Roman"/>
          <w:lang w:eastAsia="zh-CN"/>
        </w:rPr>
        <w:t>（</w:t>
      </w:r>
      <w:r>
        <w:rPr>
          <w:rFonts w:hint="eastAsia" w:ascii="Times New Roman" w:hAnsi="Times New Roman"/>
          <w:lang w:val="en-US" w:eastAsia="zh-CN"/>
        </w:rPr>
        <w:t>P8</w:t>
      </w:r>
      <w:r>
        <w:rPr>
          <w:rFonts w:hint="eastAsia" w:ascii="Times New Roman" w:hAnsi="Times New Roman"/>
          <w:lang w:eastAsia="zh-CN"/>
        </w:rPr>
        <w:t>）</w:t>
      </w:r>
      <w:r>
        <w:rPr>
          <w:rFonts w:ascii="Times New Roman" w:hAnsi="Times New Roman"/>
        </w:rPr>
        <w:t>+HDPE土工膜（2mm）进行防渗处理。</w:t>
      </w:r>
    </w:p>
    <w:p>
      <w:pPr>
        <w:ind w:firstLine="480"/>
      </w:pPr>
      <w:r>
        <w:fldChar w:fldCharType="begin"/>
      </w:r>
      <w:r>
        <w:instrText xml:space="preserve"> = 2 \* GB3 \* MERGEFORMAT </w:instrText>
      </w:r>
      <w:r>
        <w:fldChar w:fldCharType="separate"/>
      </w:r>
      <w:r>
        <w:rPr>
          <w:rFonts w:hint="eastAsia" w:ascii="宋体" w:hAnsi="宋体" w:cs="宋体"/>
        </w:rPr>
        <w:t>②</w:t>
      </w:r>
      <w:r>
        <w:fldChar w:fldCharType="end"/>
      </w:r>
      <w:r>
        <w:rPr>
          <w:rFonts w:hint="eastAsia"/>
        </w:rPr>
        <w:t>危废暂存间等</w:t>
      </w:r>
      <w:r>
        <w:t>构筑物底、侧面均采用防渗、防腐处理并满足重点防渗要求；接缝和施工方部位应密实、结合牢固，不得渗漏；并进行定期检查，确保消除跑、冒、滴、漏现象发生。</w:t>
      </w:r>
    </w:p>
    <w:p>
      <w:pPr>
        <w:ind w:firstLine="480"/>
      </w:pPr>
      <w:r>
        <w:fldChar w:fldCharType="begin"/>
      </w:r>
      <w:r>
        <w:instrText xml:space="preserve"> = 3 \* GB3 \* MERGEFORMAT </w:instrText>
      </w:r>
      <w:r>
        <w:fldChar w:fldCharType="separate"/>
      </w:r>
      <w:r>
        <w:rPr>
          <w:rFonts w:hint="eastAsia" w:ascii="宋体" w:hAnsi="宋体" w:cs="宋体"/>
        </w:rPr>
        <w:t>③</w:t>
      </w:r>
      <w:r>
        <w:fldChar w:fldCharType="end"/>
      </w:r>
      <w:r>
        <w:t>各污染防治区应采取防治污染物流出边界的围堰，围堰采用抗渗混凝土，高度不低于10cm</w:t>
      </w:r>
      <w:r>
        <w:rPr>
          <w:rFonts w:hint="eastAsia"/>
        </w:rPr>
        <w:t>；并设置相应的截排沟和事故收集池，截排沟和事故池需满足重点防渗要求</w:t>
      </w:r>
      <w:r>
        <w:t>。</w:t>
      </w:r>
    </w:p>
    <w:p>
      <w:pPr>
        <w:ind w:firstLine="480"/>
      </w:pPr>
      <w:r>
        <w:t>（2）一般防渗区防渗措施</w:t>
      </w:r>
    </w:p>
    <w:p>
      <w:pPr>
        <w:ind w:firstLine="480"/>
      </w:pPr>
      <w:r>
        <w:t>采用防渗等级不低于P1级的防渗混凝土硬化地面，厚度不低于20cm，渗透系数≤1×10</w:t>
      </w:r>
      <w:r>
        <w:rPr>
          <w:vertAlign w:val="superscript"/>
        </w:rPr>
        <w:t>-7</w:t>
      </w:r>
      <w:r>
        <w:t>cm/s。</w:t>
      </w:r>
    </w:p>
    <w:p>
      <w:pPr>
        <w:ind w:firstLine="480"/>
      </w:pPr>
      <w:r>
        <w:t>（3）生活办公简单防渗区防渗措施</w:t>
      </w:r>
    </w:p>
    <w:p>
      <w:pPr>
        <w:ind w:firstLine="480"/>
      </w:pPr>
      <w:r>
        <w:t>对于生活办公区，地坪采用水泥硬化处理满足简单防渗要求即可。</w:t>
      </w:r>
    </w:p>
    <w:p>
      <w:pPr>
        <w:ind w:firstLine="480"/>
      </w:pPr>
      <w:r>
        <w:rPr>
          <w:rFonts w:hint="eastAsia"/>
        </w:rPr>
        <w:t>在采取上述分区防渗措施后，可有效防止项目运营过程中对区域地下水环境造成不利影响。</w:t>
      </w:r>
    </w:p>
    <w:p>
      <w:pPr>
        <w:topLinePunct/>
        <w:ind w:firstLine="482"/>
        <w:rPr>
          <w:b/>
        </w:rPr>
      </w:pPr>
      <w:r>
        <w:rPr>
          <w:rFonts w:hint="eastAsia"/>
          <w:b/>
        </w:rPr>
        <w:t>三、影响预测分析</w:t>
      </w:r>
    </w:p>
    <w:p>
      <w:pPr>
        <w:ind w:firstLine="482"/>
        <w:rPr>
          <w:b/>
          <w:bCs/>
          <w:iCs/>
          <w:kern w:val="0"/>
        </w:rPr>
      </w:pPr>
      <w:r>
        <w:rPr>
          <w:rFonts w:hint="eastAsia"/>
          <w:b/>
          <w:bCs/>
          <w:iCs/>
          <w:kern w:val="0"/>
        </w:rPr>
        <w:t>（一）预测原则</w:t>
      </w:r>
    </w:p>
    <w:p>
      <w:pPr>
        <w:ind w:firstLine="480"/>
        <w:rPr>
          <w:iCs/>
          <w:kern w:val="0"/>
        </w:rPr>
      </w:pPr>
      <w:r>
        <w:rPr>
          <w:rFonts w:hint="eastAsia"/>
          <w:iCs/>
          <w:kern w:val="0"/>
        </w:rPr>
        <w:t>项目地下水环境影响预测原则为：</w:t>
      </w:r>
    </w:p>
    <w:p>
      <w:pPr>
        <w:ind w:firstLine="480"/>
        <w:rPr>
          <w:iCs/>
          <w:kern w:val="0"/>
        </w:rPr>
      </w:pPr>
      <w:r>
        <w:rPr>
          <w:rFonts w:hint="eastAsia"/>
          <w:iCs/>
          <w:kern w:val="0"/>
        </w:rPr>
        <w:t>1、考虑到地下水环境污染的隐蔽性和难恢复性，遵循环境安全性原则，为评价各方案的环境安全和环境保护措施的合理性提供依据。</w:t>
      </w:r>
    </w:p>
    <w:p>
      <w:pPr>
        <w:ind w:firstLine="480"/>
        <w:rPr>
          <w:iCs/>
          <w:kern w:val="0"/>
        </w:rPr>
      </w:pPr>
      <w:r>
        <w:rPr>
          <w:rFonts w:hint="eastAsia"/>
          <w:iCs/>
          <w:kern w:val="0"/>
        </w:rPr>
        <w:t>2、预测的范围、时段、内容和方法根据评级工作等级、工程特征与环境特征，结合当地环境功能和保护要求确定，以拟定建设项目对地下水水质的影响及由此而产生的主要环境水文地质问题为重点。</w:t>
      </w:r>
    </w:p>
    <w:p>
      <w:pPr>
        <w:ind w:firstLine="480"/>
        <w:rPr>
          <w:iCs/>
          <w:kern w:val="0"/>
        </w:rPr>
      </w:pPr>
      <w:r>
        <w:rPr>
          <w:rFonts w:hint="eastAsia"/>
          <w:iCs/>
          <w:kern w:val="0"/>
        </w:rPr>
        <w:t>3、在结合地下水污染防控措施的基础上，对建设项目可能引起的地下水环境影响进行预测。</w:t>
      </w:r>
    </w:p>
    <w:p>
      <w:pPr>
        <w:ind w:firstLine="482"/>
        <w:rPr>
          <w:b/>
          <w:bCs/>
          <w:iCs/>
          <w:kern w:val="0"/>
        </w:rPr>
      </w:pPr>
      <w:r>
        <w:rPr>
          <w:rFonts w:hint="eastAsia"/>
          <w:b/>
          <w:bCs/>
          <w:iCs/>
          <w:kern w:val="0"/>
        </w:rPr>
        <w:t>（二）预测时段及预测范围</w:t>
      </w:r>
    </w:p>
    <w:p>
      <w:pPr>
        <w:ind w:firstLine="480"/>
        <w:rPr>
          <w:iCs/>
          <w:kern w:val="0"/>
        </w:rPr>
      </w:pPr>
      <w:r>
        <w:rPr>
          <w:rFonts w:hint="eastAsia"/>
          <w:iCs/>
          <w:kern w:val="0"/>
        </w:rPr>
        <w:t>本次评价地下水环境影响预测时段选取项目污染发生后的1d、100d、1000d、3000d及7200d三个时间节点作为本次评价的预测时段，而本项目预测范围与评价范围一致。</w:t>
      </w:r>
    </w:p>
    <w:p>
      <w:pPr>
        <w:ind w:firstLine="482"/>
        <w:rPr>
          <w:b/>
          <w:bCs/>
          <w:iCs/>
          <w:kern w:val="0"/>
        </w:rPr>
      </w:pPr>
      <w:r>
        <w:rPr>
          <w:rFonts w:hint="eastAsia"/>
          <w:b/>
          <w:bCs/>
          <w:iCs/>
          <w:kern w:val="0"/>
        </w:rPr>
        <w:t>（三）预测情景及预测因子</w:t>
      </w:r>
    </w:p>
    <w:p>
      <w:pPr>
        <w:ind w:firstLine="480"/>
        <w:rPr>
          <w:iCs/>
          <w:kern w:val="0"/>
        </w:rPr>
      </w:pPr>
      <w:r>
        <w:rPr>
          <w:rFonts w:hint="eastAsia"/>
          <w:iCs/>
          <w:kern w:val="0"/>
        </w:rPr>
        <w:t>正常状况下本项目各污染源均在防水等级符合GB50108一级防水标准的防渗条件下运行，污染物基本不可能大量地透过防渗层进入包气带，对地下水环境影响很小。因此，本次评价将不对项目正常状况运行进行预测分析。</w:t>
      </w:r>
    </w:p>
    <w:p>
      <w:pPr>
        <w:ind w:firstLine="482"/>
        <w:rPr>
          <w:b/>
          <w:bCs/>
          <w:iCs/>
          <w:kern w:val="0"/>
        </w:rPr>
      </w:pPr>
      <w:r>
        <w:rPr>
          <w:rFonts w:hint="eastAsia"/>
          <w:b/>
          <w:bCs/>
          <w:iCs/>
          <w:kern w:val="0"/>
        </w:rPr>
        <w:t>本次评价主要选择非正常工况下污水处理站废水泄漏</w:t>
      </w:r>
      <w:r>
        <w:rPr>
          <w:rFonts w:hint="eastAsia"/>
          <w:b/>
          <w:bCs/>
          <w:iCs/>
          <w:kern w:val="0"/>
          <w:lang w:val="en-US" w:eastAsia="zh-CN"/>
        </w:rPr>
        <w:t>、酸洗区酸液泄露和氯化铁溶液储罐区氯化铁溶液泄露</w:t>
      </w:r>
      <w:r>
        <w:rPr>
          <w:rFonts w:hint="eastAsia"/>
          <w:b/>
          <w:bCs/>
          <w:iCs/>
          <w:kern w:val="0"/>
        </w:rPr>
        <w:t>对地下水渗透影响，主要考虑构筑物防渗层失效的事故情况下，污染物渗漏污染含水层的情景。</w:t>
      </w:r>
    </w:p>
    <w:p>
      <w:pPr>
        <w:ind w:firstLine="480"/>
        <w:rPr>
          <w:iCs/>
          <w:kern w:val="0"/>
        </w:rPr>
      </w:pPr>
      <w:r>
        <w:rPr>
          <w:rFonts w:hint="eastAsia"/>
          <w:iCs/>
          <w:kern w:val="0"/>
        </w:rPr>
        <w:t>根据项目特征及泄漏源，本次评价选取等标负荷相对较大的</w:t>
      </w:r>
      <w:r>
        <w:rPr>
          <w:rFonts w:hint="eastAsia"/>
          <w:iCs/>
          <w:kern w:val="0"/>
          <w:lang w:val="en-US" w:eastAsia="zh-CN"/>
        </w:rPr>
        <w:t>氯化物和铁</w:t>
      </w:r>
      <w:r>
        <w:rPr>
          <w:rFonts w:hint="eastAsia"/>
          <w:iCs/>
          <w:kern w:val="0"/>
        </w:rPr>
        <w:t>作为预测因子。</w:t>
      </w:r>
    </w:p>
    <w:p>
      <w:pPr>
        <w:ind w:firstLine="482"/>
        <w:rPr>
          <w:b/>
          <w:bCs/>
          <w:iCs/>
          <w:kern w:val="0"/>
        </w:rPr>
      </w:pPr>
      <w:r>
        <w:rPr>
          <w:rFonts w:hint="eastAsia"/>
          <w:b/>
          <w:bCs/>
          <w:iCs/>
          <w:kern w:val="0"/>
        </w:rPr>
        <w:t>（四）预测方法</w:t>
      </w:r>
    </w:p>
    <w:p>
      <w:pPr>
        <w:ind w:firstLine="480"/>
        <w:rPr>
          <w:iCs/>
          <w:kern w:val="0"/>
        </w:rPr>
      </w:pPr>
      <w:r>
        <w:rPr>
          <w:rFonts w:hint="eastAsia"/>
          <w:iCs/>
          <w:kern w:val="0"/>
        </w:rPr>
        <w:t>1、预测模式的选取</w:t>
      </w:r>
    </w:p>
    <w:p>
      <w:pPr>
        <w:ind w:firstLine="480"/>
        <w:rPr>
          <w:iCs/>
          <w:kern w:val="0"/>
        </w:rPr>
      </w:pPr>
      <w:r>
        <w:rPr>
          <w:rFonts w:hint="eastAsia"/>
          <w:iCs/>
          <w:kern w:val="0"/>
        </w:rPr>
        <w:t>项目地下水环境影响为三级评价，项目所在区域内水文地质条件简单，地下水污染物预测采取解析法。本次采用导则中的一维稳定流动二维水动力弥散问题中瞬时注入示踪剂——平面瞬时点源模式预测模型预测污染物在含水层中的扩散，预测公式如下：</w:t>
      </w:r>
    </w:p>
    <w:p>
      <w:pPr>
        <w:spacing w:line="240" w:lineRule="auto"/>
        <w:ind w:firstLine="420"/>
        <w:jc w:val="center"/>
        <w:rPr>
          <w:iCs/>
          <w:kern w:val="0"/>
          <w:sz w:val="21"/>
          <w:szCs w:val="21"/>
        </w:rPr>
      </w:pPr>
      <w:r>
        <w:rPr>
          <w:rFonts w:hint="eastAsia"/>
          <w:iCs/>
          <w:kern w:val="0"/>
          <w:position w:val="-34"/>
          <w:sz w:val="21"/>
          <w:szCs w:val="21"/>
        </w:rPr>
        <w:object>
          <v:shape id="_x0000_i1095" o:spt="75" type="#_x0000_t75" style="height:45pt;width:186pt;" o:ole="t" filled="f" o:preferrelative="t" stroked="f" coordsize="21600,21600">
            <v:path/>
            <v:fill on="f" focussize="0,0"/>
            <v:stroke on="f" joinstyle="miter"/>
            <v:imagedata r:id="rId201" o:title=""/>
            <o:lock v:ext="edit" aspectratio="t"/>
            <w10:wrap type="none"/>
            <w10:anchorlock/>
          </v:shape>
          <o:OLEObject Type="Embed" ProgID="Equation.KSEE3" ShapeID="_x0000_i1095" DrawAspect="Content" ObjectID="_1468075795" r:id="rId200">
            <o:LockedField>false</o:LockedField>
          </o:OLEObject>
        </w:object>
      </w:r>
    </w:p>
    <w:p>
      <w:pPr>
        <w:ind w:firstLine="480"/>
        <w:rPr>
          <w:rFonts w:ascii="Times New Roman" w:hAnsi="Times New Roman"/>
          <w:iCs/>
          <w:kern w:val="0"/>
        </w:rPr>
      </w:pPr>
      <w:r>
        <w:rPr>
          <w:rFonts w:ascii="Times New Roman" w:hAnsi="Times New Roman"/>
          <w:iCs/>
          <w:kern w:val="0"/>
        </w:rPr>
        <w:t>式中：</w:t>
      </w:r>
    </w:p>
    <w:p>
      <w:pPr>
        <w:ind w:firstLine="480"/>
        <w:rPr>
          <w:rFonts w:ascii="Times New Roman" w:hAnsi="Times New Roman"/>
          <w:iCs/>
          <w:kern w:val="0"/>
        </w:rPr>
      </w:pPr>
      <w:r>
        <w:rPr>
          <w:rFonts w:ascii="Times New Roman" w:hAnsi="Times New Roman"/>
          <w:iCs/>
          <w:kern w:val="0"/>
          <w:position w:val="-6"/>
        </w:rPr>
        <w:object>
          <v:shape id="_x0000_i1096" o:spt="75" type="#_x0000_t75" style="height:11pt;width:10pt;" o:ole="t" filled="f" o:preferrelative="t" stroked="f" coordsize="21600,21600">
            <v:path/>
            <v:fill on="f" focussize="0,0"/>
            <v:stroke on="f" joinstyle="miter"/>
            <v:imagedata r:id="rId203" o:title=""/>
            <o:lock v:ext="edit" aspectratio="t"/>
            <w10:wrap type="none"/>
            <w10:anchorlock/>
          </v:shape>
          <o:OLEObject Type="Embed" ProgID="Equation.KSEE3" ShapeID="_x0000_i1096" DrawAspect="Content" ObjectID="_1468075796" r:id="rId202">
            <o:LockedField>false</o:LockedField>
          </o:OLEObject>
        </w:object>
      </w:r>
      <w:r>
        <w:rPr>
          <w:rFonts w:hint="eastAsia"/>
          <w:iCs/>
          <w:kern w:val="0"/>
          <w:position w:val="-6"/>
        </w:rPr>
        <w:t>，</w:t>
      </w:r>
      <w:r>
        <w:rPr>
          <w:rFonts w:ascii="Times New Roman" w:hAnsi="Times New Roman"/>
          <w:iCs/>
          <w:kern w:val="0"/>
          <w:position w:val="-10"/>
        </w:rPr>
        <w:object>
          <v:shape id="_x0000_i1097" o:spt="75" type="#_x0000_t75" style="height:13pt;width:10pt;" o:ole="t" filled="f" o:preferrelative="t" stroked="f" coordsize="21600,21600">
            <v:path/>
            <v:fill on="f" focussize="0,0"/>
            <v:stroke on="f" joinstyle="miter"/>
            <v:imagedata r:id="rId205" o:title=""/>
            <o:lock v:ext="edit" aspectratio="t"/>
            <w10:wrap type="none"/>
            <w10:anchorlock/>
          </v:shape>
          <o:OLEObject Type="Embed" ProgID="Equation.KSEE3" ShapeID="_x0000_i1097" DrawAspect="Content" ObjectID="_1468075797" r:id="rId204">
            <o:LockedField>false</o:LockedField>
          </o:OLEObject>
        </w:object>
      </w:r>
      <w:r>
        <w:rPr>
          <w:rFonts w:ascii="Times New Roman" w:hAnsi="Times New Roman"/>
          <w:iCs/>
          <w:kern w:val="0"/>
        </w:rPr>
        <w:t>——</w:t>
      </w:r>
      <w:r>
        <w:rPr>
          <w:rFonts w:hint="eastAsia"/>
          <w:iCs/>
          <w:kern w:val="0"/>
        </w:rPr>
        <w:t>计算点处的位置坐标</w:t>
      </w:r>
      <w:r>
        <w:rPr>
          <w:rFonts w:ascii="Times New Roman" w:hAnsi="Times New Roman"/>
          <w:iCs/>
          <w:kern w:val="0"/>
        </w:rPr>
        <w:t>；</w:t>
      </w:r>
    </w:p>
    <w:p>
      <w:pPr>
        <w:ind w:firstLine="480"/>
        <w:rPr>
          <w:rFonts w:ascii="Times New Roman" w:hAnsi="Times New Roman"/>
          <w:iCs/>
          <w:kern w:val="0"/>
        </w:rPr>
      </w:pPr>
      <w:r>
        <w:rPr>
          <w:rFonts w:ascii="Times New Roman" w:hAnsi="Times New Roman"/>
          <w:iCs/>
          <w:kern w:val="0"/>
          <w:position w:val="-6"/>
        </w:rPr>
        <w:object>
          <v:shape id="_x0000_i1098" o:spt="75" type="#_x0000_t75" style="height:12pt;width:6.95pt;" o:ole="t" filled="f" o:preferrelative="t" stroked="f" coordsize="21600,21600">
            <v:path/>
            <v:fill on="f" focussize="0,0"/>
            <v:stroke on="f" joinstyle="miter"/>
            <v:imagedata r:id="rId207" o:title=""/>
            <o:lock v:ext="edit" aspectratio="t"/>
            <w10:wrap type="none"/>
            <w10:anchorlock/>
          </v:shape>
          <o:OLEObject Type="Embed" ProgID="Equation.KSEE3" ShapeID="_x0000_i1098" DrawAspect="Content" ObjectID="_1468075798" r:id="rId206">
            <o:LockedField>false</o:LockedField>
          </o:OLEObject>
        </w:object>
      </w:r>
      <w:r>
        <w:rPr>
          <w:rFonts w:ascii="Times New Roman" w:hAnsi="Times New Roman"/>
          <w:iCs/>
          <w:kern w:val="0"/>
        </w:rPr>
        <w:t>——时间，d；</w:t>
      </w:r>
    </w:p>
    <w:p>
      <w:pPr>
        <w:ind w:firstLine="480"/>
        <w:rPr>
          <w:rFonts w:ascii="Times New Roman" w:hAnsi="Times New Roman"/>
          <w:iCs/>
          <w:kern w:val="0"/>
        </w:rPr>
      </w:pPr>
      <w:r>
        <w:rPr>
          <w:rFonts w:ascii="Times New Roman" w:hAnsi="Times New Roman"/>
          <w:iCs/>
          <w:kern w:val="0"/>
          <w:position w:val="-10"/>
        </w:rPr>
        <w:object>
          <v:shape id="_x0000_i1099" o:spt="75" type="#_x0000_t75" style="height:16pt;width:46pt;" o:ole="t" filled="f" o:preferrelative="t" stroked="f" coordsize="21600,21600">
            <v:path/>
            <v:fill on="f" focussize="0,0"/>
            <v:stroke on="f" joinstyle="miter"/>
            <v:imagedata r:id="rId209" o:title=""/>
            <o:lock v:ext="edit" aspectratio="t"/>
            <w10:wrap type="none"/>
            <w10:anchorlock/>
          </v:shape>
          <o:OLEObject Type="Embed" ProgID="Equation.KSEE3" ShapeID="_x0000_i1099" DrawAspect="Content" ObjectID="_1468075799" r:id="rId208">
            <o:LockedField>false</o:LockedField>
          </o:OLEObject>
        </w:object>
      </w:r>
      <w:r>
        <w:rPr>
          <w:rFonts w:ascii="Times New Roman" w:hAnsi="Times New Roman"/>
          <w:iCs/>
          <w:kern w:val="0"/>
        </w:rPr>
        <w:t>——</w:t>
      </w:r>
      <w:r>
        <w:rPr>
          <w:rFonts w:ascii="Times New Roman" w:hAnsi="Times New Roman"/>
          <w:iCs/>
          <w:kern w:val="0"/>
          <w:position w:val="-6"/>
        </w:rPr>
        <w:object>
          <v:shape id="_x0000_i1100" o:spt="75" type="#_x0000_t75" style="height:12pt;width:6.95pt;" o:ole="t" filled="f" o:preferrelative="t" stroked="f" coordsize="21600,21600">
            <v:path/>
            <v:fill on="f" focussize="0,0"/>
            <v:stroke on="f" joinstyle="miter"/>
            <v:imagedata r:id="rId207" o:title=""/>
            <o:lock v:ext="edit" aspectratio="t"/>
            <w10:wrap type="none"/>
            <w10:anchorlock/>
          </v:shape>
          <o:OLEObject Type="Embed" ProgID="Equation.KSEE3" ShapeID="_x0000_i1100" DrawAspect="Content" ObjectID="_1468075800" r:id="rId210">
            <o:LockedField>false</o:LockedField>
          </o:OLEObject>
        </w:object>
      </w:r>
      <w:r>
        <w:rPr>
          <w:rFonts w:ascii="Times New Roman" w:hAnsi="Times New Roman"/>
          <w:iCs/>
          <w:kern w:val="0"/>
        </w:rPr>
        <w:t>时刻</w:t>
      </w:r>
      <w:r>
        <w:rPr>
          <w:rFonts w:hint="eastAsia"/>
          <w:iCs/>
          <w:kern w:val="0"/>
        </w:rPr>
        <w:t>点</w:t>
      </w:r>
      <w:r>
        <w:rPr>
          <w:rFonts w:ascii="Times New Roman" w:hAnsi="Times New Roman"/>
          <w:iCs/>
          <w:kern w:val="0"/>
          <w:position w:val="-6"/>
        </w:rPr>
        <w:object>
          <v:shape id="_x0000_i1101" o:spt="75" type="#_x0000_t75" style="height:11pt;width:10pt;" o:ole="t" filled="f" o:preferrelative="t" stroked="f" coordsize="21600,21600">
            <v:path/>
            <v:fill on="f" focussize="0,0"/>
            <v:stroke on="f" joinstyle="miter"/>
            <v:imagedata r:id="rId212" o:title=""/>
            <o:lock v:ext="edit" aspectratio="t"/>
            <w10:wrap type="none"/>
            <w10:anchorlock/>
          </v:shape>
          <o:OLEObject Type="Embed" ProgID="Equation.KSEE3" ShapeID="_x0000_i1101" DrawAspect="Content" ObjectID="_1468075801" r:id="rId211">
            <o:LockedField>false</o:LockedField>
          </o:OLEObject>
        </w:object>
      </w:r>
      <w:r>
        <w:rPr>
          <w:rFonts w:hint="eastAsia"/>
          <w:iCs/>
          <w:kern w:val="0"/>
          <w:position w:val="-6"/>
        </w:rPr>
        <w:t>，</w:t>
      </w:r>
      <w:r>
        <w:rPr>
          <w:rFonts w:ascii="Times New Roman" w:hAnsi="Times New Roman"/>
          <w:iCs/>
          <w:kern w:val="0"/>
          <w:position w:val="-10"/>
        </w:rPr>
        <w:object>
          <v:shape id="_x0000_i1102" o:spt="75" type="#_x0000_t75" style="height:13pt;width:10pt;" o:ole="t" filled="f" o:preferrelative="t" stroked="f" coordsize="21600,21600">
            <v:path/>
            <v:fill on="f" focussize="0,0"/>
            <v:stroke on="f" joinstyle="miter"/>
            <v:imagedata r:id="rId205" o:title=""/>
            <o:lock v:ext="edit" aspectratio="t"/>
            <w10:wrap type="none"/>
            <w10:anchorlock/>
          </v:shape>
          <o:OLEObject Type="Embed" ProgID="Equation.KSEE3" ShapeID="_x0000_i1102" DrawAspect="Content" ObjectID="_1468075802" r:id="rId213">
            <o:LockedField>false</o:LockedField>
          </o:OLEObject>
        </w:object>
      </w:r>
      <w:r>
        <w:rPr>
          <w:rFonts w:ascii="Times New Roman" w:hAnsi="Times New Roman"/>
          <w:iCs/>
          <w:kern w:val="0"/>
        </w:rPr>
        <w:t>处的示踪剂浓度，</w:t>
      </w:r>
      <w:r>
        <w:rPr>
          <w:rFonts w:hint="eastAsia"/>
          <w:iCs/>
          <w:kern w:val="0"/>
        </w:rPr>
        <w:t>g</w:t>
      </w:r>
      <w:r>
        <w:rPr>
          <w:rFonts w:ascii="Times New Roman" w:hAnsi="Times New Roman"/>
          <w:iCs/>
          <w:kern w:val="0"/>
        </w:rPr>
        <w:t>/L；</w:t>
      </w:r>
    </w:p>
    <w:p>
      <w:pPr>
        <w:ind w:firstLine="480"/>
        <w:rPr>
          <w:rFonts w:ascii="Times New Roman" w:hAnsi="Times New Roman"/>
          <w:iCs/>
          <w:kern w:val="0"/>
          <w:position w:val="-6"/>
        </w:rPr>
      </w:pPr>
      <w:r>
        <w:rPr>
          <w:rFonts w:ascii="Times New Roman" w:hAnsi="Times New Roman"/>
          <w:iCs/>
          <w:kern w:val="0"/>
          <w:position w:val="-4"/>
        </w:rPr>
        <w:object>
          <v:shape id="_x0000_i1103" o:spt="75" type="#_x0000_t75" style="height:13pt;width:16pt;" o:ole="t" filled="f" o:preferrelative="t" stroked="f" coordsize="21600,21600">
            <v:path/>
            <v:fill on="f" focussize="0,0"/>
            <v:stroke on="f" joinstyle="miter"/>
            <v:imagedata r:id="rId215" o:title=""/>
            <o:lock v:ext="edit" aspectratio="t"/>
            <w10:wrap type="none"/>
            <w10:anchorlock/>
          </v:shape>
          <o:OLEObject Type="Embed" ProgID="Equation.KSEE3" ShapeID="_x0000_i1103" DrawAspect="Content" ObjectID="_1468075803" r:id="rId214">
            <o:LockedField>false</o:LockedField>
          </o:OLEObject>
        </w:object>
      </w:r>
      <w:r>
        <w:rPr>
          <w:rFonts w:hint="eastAsia"/>
          <w:iCs/>
          <w:kern w:val="0"/>
          <w:position w:val="-6"/>
        </w:rPr>
        <w:t>——承压含水层的厚度，m；</w:t>
      </w:r>
    </w:p>
    <w:p>
      <w:pPr>
        <w:ind w:firstLine="480"/>
        <w:rPr>
          <w:iCs/>
          <w:kern w:val="0"/>
        </w:rPr>
      </w:pPr>
      <w:r>
        <w:rPr>
          <w:rFonts w:ascii="Times New Roman" w:hAnsi="Times New Roman"/>
          <w:iCs/>
          <w:kern w:val="0"/>
          <w:position w:val="-10"/>
        </w:rPr>
        <w:object>
          <v:shape id="_x0000_i1104" o:spt="75" type="#_x0000_t75" style="height:17pt;width:20pt;" o:ole="t" filled="f" o:preferrelative="t" stroked="f" coordsize="21600,21600">
            <v:path/>
            <v:fill on="f" focussize="0,0"/>
            <v:stroke on="f" joinstyle="miter"/>
            <v:imagedata r:id="rId217" o:title=""/>
            <o:lock v:ext="edit" aspectratio="t"/>
            <w10:wrap type="none"/>
            <w10:anchorlock/>
          </v:shape>
          <o:OLEObject Type="Embed" ProgID="Equation.KSEE3" ShapeID="_x0000_i1104" DrawAspect="Content" ObjectID="_1468075804" r:id="rId216">
            <o:LockedField>false</o:LockedField>
          </o:OLEObject>
        </w:object>
      </w:r>
      <w:r>
        <w:rPr>
          <w:rFonts w:hint="eastAsia"/>
          <w:iCs/>
          <w:kern w:val="0"/>
        </w:rPr>
        <w:t>——瞬时注入的示踪剂质量，kg；</w:t>
      </w:r>
    </w:p>
    <w:p>
      <w:pPr>
        <w:ind w:firstLine="480"/>
        <w:rPr>
          <w:rFonts w:ascii="Times New Roman" w:hAnsi="Times New Roman"/>
          <w:iCs/>
          <w:kern w:val="0"/>
        </w:rPr>
      </w:pPr>
      <w:r>
        <w:rPr>
          <w:rFonts w:ascii="Times New Roman" w:hAnsi="Times New Roman"/>
          <w:iCs/>
          <w:kern w:val="0"/>
          <w:position w:val="-6"/>
        </w:rPr>
        <w:object>
          <v:shape id="_x0000_i1105" o:spt="75" type="#_x0000_t75" style="height:11pt;width:10pt;" o:ole="t" filled="f" o:preferrelative="t" stroked="f" coordsize="21600,21600">
            <v:path/>
            <v:fill on="f" focussize="0,0"/>
            <v:stroke on="f" joinstyle="miter"/>
            <v:imagedata r:id="rId219" o:title=""/>
            <o:lock v:ext="edit" aspectratio="t"/>
            <w10:wrap type="none"/>
            <w10:anchorlock/>
          </v:shape>
          <o:OLEObject Type="Embed" ProgID="Equation.KSEE3" ShapeID="_x0000_i1105" DrawAspect="Content" ObjectID="_1468075805" r:id="rId218">
            <o:LockedField>false</o:LockedField>
          </o:OLEObject>
        </w:object>
      </w:r>
      <w:r>
        <w:rPr>
          <w:rFonts w:ascii="Times New Roman" w:hAnsi="Times New Roman"/>
          <w:iCs/>
          <w:kern w:val="0"/>
        </w:rPr>
        <w:t>——水流速度，m/d；</w:t>
      </w:r>
    </w:p>
    <w:p>
      <w:pPr>
        <w:ind w:firstLine="480"/>
        <w:rPr>
          <w:rFonts w:ascii="Times New Roman" w:hAnsi="Times New Roman"/>
          <w:iCs/>
          <w:kern w:val="0"/>
        </w:rPr>
      </w:pPr>
      <w:r>
        <w:rPr>
          <w:rFonts w:ascii="Times New Roman" w:hAnsi="Times New Roman"/>
          <w:iCs/>
          <w:kern w:val="0"/>
          <w:position w:val="-12"/>
        </w:rPr>
        <w:object>
          <v:shape id="_x0000_i1106" o:spt="75" type="#_x0000_t75" style="height:18pt;width:13pt;" o:ole="t" filled="f" o:preferrelative="t" stroked="f" coordsize="21600,21600">
            <v:path/>
            <v:fill on="f" focussize="0,0"/>
            <v:stroke on="f" joinstyle="miter"/>
            <v:imagedata r:id="rId221" o:title=""/>
            <o:lock v:ext="edit" aspectratio="t"/>
            <w10:wrap type="none"/>
            <w10:anchorlock/>
          </v:shape>
          <o:OLEObject Type="Embed" ProgID="Equation.KSEE3" ShapeID="_x0000_i1106" DrawAspect="Content" ObjectID="_1468075806" r:id="rId220">
            <o:LockedField>false</o:LockedField>
          </o:OLEObject>
        </w:object>
      </w:r>
      <w:r>
        <w:rPr>
          <w:rFonts w:ascii="Times New Roman" w:hAnsi="Times New Roman"/>
          <w:iCs/>
          <w:kern w:val="0"/>
        </w:rPr>
        <w:t>——</w:t>
      </w:r>
      <w:r>
        <w:rPr>
          <w:rFonts w:hint="eastAsia"/>
          <w:iCs/>
          <w:kern w:val="0"/>
        </w:rPr>
        <w:t>有效孔隙度</w:t>
      </w:r>
      <w:r>
        <w:rPr>
          <w:rFonts w:ascii="Times New Roman" w:hAnsi="Times New Roman"/>
          <w:iCs/>
          <w:kern w:val="0"/>
        </w:rPr>
        <w:t>，</w:t>
      </w:r>
      <w:r>
        <w:rPr>
          <w:rFonts w:hint="eastAsia"/>
          <w:iCs/>
          <w:kern w:val="0"/>
        </w:rPr>
        <w:t>无量纲</w:t>
      </w:r>
      <w:r>
        <w:rPr>
          <w:rFonts w:ascii="Times New Roman" w:hAnsi="Times New Roman"/>
          <w:iCs/>
          <w:kern w:val="0"/>
        </w:rPr>
        <w:t>；</w:t>
      </w:r>
    </w:p>
    <w:p>
      <w:pPr>
        <w:ind w:firstLine="480"/>
        <w:rPr>
          <w:rFonts w:ascii="Times New Roman" w:hAnsi="Times New Roman"/>
          <w:iCs/>
          <w:kern w:val="0"/>
        </w:rPr>
      </w:pPr>
      <w:r>
        <w:rPr>
          <w:rFonts w:ascii="Times New Roman" w:hAnsi="Times New Roman"/>
          <w:iCs/>
          <w:kern w:val="0"/>
          <w:position w:val="-10"/>
        </w:rPr>
        <w:object>
          <v:shape id="_x0000_i1107" o:spt="75" type="#_x0000_t75" style="height:17pt;width:17pt;" o:ole="t" filled="f" o:preferrelative="t" stroked="f" coordsize="21600,21600">
            <v:path/>
            <v:fill on="f" focussize="0,0"/>
            <v:stroke on="f" joinstyle="miter"/>
            <v:imagedata r:id="rId223" o:title=""/>
            <o:lock v:ext="edit" aspectratio="t"/>
            <w10:wrap type="none"/>
            <w10:anchorlock/>
          </v:shape>
          <o:OLEObject Type="Embed" ProgID="Equation.KSEE3" ShapeID="_x0000_i1107" DrawAspect="Content" ObjectID="_1468075807" r:id="rId222">
            <o:LockedField>false</o:LockedField>
          </o:OLEObject>
        </w:object>
      </w:r>
      <w:r>
        <w:rPr>
          <w:rFonts w:ascii="Times New Roman" w:hAnsi="Times New Roman"/>
          <w:iCs/>
          <w:kern w:val="0"/>
        </w:rPr>
        <w:t>——纵向弥散系数，m²/d；</w:t>
      </w:r>
    </w:p>
    <w:p>
      <w:pPr>
        <w:ind w:firstLine="480"/>
      </w:pPr>
      <w:r>
        <w:rPr>
          <w:position w:val="-10"/>
        </w:rPr>
        <w:object>
          <v:shape id="_x0000_i1108" o:spt="75" type="#_x0000_t75" style="height:17pt;width:17pt;" o:ole="t" filled="f" o:preferrelative="t" stroked="f" coordsize="21600,21600">
            <v:path/>
            <v:fill on="f" focussize="0,0"/>
            <v:stroke on="f" joinstyle="miter"/>
            <v:imagedata r:id="rId225" o:title=""/>
            <o:lock v:ext="edit" aspectratio="t"/>
            <w10:wrap type="none"/>
            <w10:anchorlock/>
          </v:shape>
          <o:OLEObject Type="Embed" ProgID="Equation.KSEE3" ShapeID="_x0000_i1108" DrawAspect="Content" ObjectID="_1468075808" r:id="rId224">
            <o:LockedField>false</o:LockedField>
          </o:OLEObject>
        </w:object>
      </w:r>
      <w:r>
        <w:rPr>
          <w:rFonts w:hint="eastAsia"/>
        </w:rPr>
        <w:t>——横向</w:t>
      </w:r>
      <w:r>
        <w:rPr>
          <w:rFonts w:hint="eastAsia"/>
          <w:position w:val="-10"/>
        </w:rPr>
        <w:object>
          <v:shape id="_x0000_i1109" o:spt="75" type="#_x0000_t75" style="height:13pt;width:11pt;" o:ole="t" filled="f" o:preferrelative="t" stroked="f" coordsize="21600,21600">
            <v:path/>
            <v:fill on="f" focussize="0,0"/>
            <v:stroke on="f" joinstyle="miter"/>
            <v:imagedata r:id="rId227" o:title=""/>
            <o:lock v:ext="edit" aspectratio="t"/>
            <w10:wrap type="none"/>
            <w10:anchorlock/>
          </v:shape>
          <o:OLEObject Type="Embed" ProgID="Equation.KSEE3" ShapeID="_x0000_i1109" DrawAspect="Content" ObjectID="_1468075809" r:id="rId226">
            <o:LockedField>false</o:LockedField>
          </o:OLEObject>
        </w:object>
      </w:r>
      <w:r>
        <w:rPr>
          <w:rFonts w:hint="eastAsia"/>
        </w:rPr>
        <w:t>方向的弥散系数，m</w:t>
      </w:r>
      <w:r>
        <w:rPr>
          <w:rFonts w:hint="eastAsia"/>
          <w:vertAlign w:val="superscript"/>
        </w:rPr>
        <w:t>2</w:t>
      </w:r>
      <w:r>
        <w:rPr>
          <w:rFonts w:hint="eastAsia"/>
        </w:rPr>
        <w:t>/d；</w:t>
      </w:r>
    </w:p>
    <w:p>
      <w:pPr>
        <w:ind w:firstLine="480"/>
        <w:rPr>
          <w:rFonts w:ascii="Times New Roman" w:hAnsi="Times New Roman"/>
          <w:iCs/>
          <w:kern w:val="0"/>
        </w:rPr>
      </w:pPr>
      <w:r>
        <w:rPr>
          <w:rFonts w:ascii="Times New Roman" w:hAnsi="Times New Roman"/>
          <w:iCs/>
          <w:kern w:val="0"/>
          <w:position w:val="-6"/>
        </w:rPr>
        <w:object>
          <v:shape id="_x0000_i1110" o:spt="75" type="#_x0000_t75" style="height:11pt;width:11pt;" o:ole="t" filled="f" o:preferrelative="t" stroked="f" coordsize="21600,21600">
            <v:path/>
            <v:fill on="f" focussize="0,0"/>
            <v:stroke on="f" joinstyle="miter"/>
            <v:imagedata r:id="rId229" o:title=""/>
            <o:lock v:ext="edit" aspectratio="t"/>
            <w10:wrap type="none"/>
            <w10:anchorlock/>
          </v:shape>
          <o:OLEObject Type="Embed" ProgID="Equation.KSEE3" ShapeID="_x0000_i1110" DrawAspect="Content" ObjectID="_1468075810" r:id="rId228">
            <o:LockedField>false</o:LockedField>
          </o:OLEObject>
        </w:object>
      </w:r>
      <w:r>
        <w:rPr>
          <w:rFonts w:ascii="Times New Roman" w:hAnsi="Times New Roman"/>
          <w:iCs/>
          <w:kern w:val="0"/>
        </w:rPr>
        <w:t>——</w:t>
      </w:r>
      <w:r>
        <w:rPr>
          <w:rFonts w:hint="eastAsia"/>
          <w:iCs/>
          <w:kern w:val="0"/>
        </w:rPr>
        <w:t>圆周率</w:t>
      </w:r>
      <w:r>
        <w:rPr>
          <w:rFonts w:ascii="Times New Roman" w:hAnsi="Times New Roman"/>
          <w:iCs/>
          <w:kern w:val="0"/>
        </w:rPr>
        <w:t>。</w:t>
      </w:r>
    </w:p>
    <w:p>
      <w:pPr>
        <w:ind w:firstLine="480"/>
        <w:rPr>
          <w:iCs/>
          <w:kern w:val="0"/>
        </w:rPr>
      </w:pPr>
      <w:r>
        <w:rPr>
          <w:rFonts w:hint="eastAsia"/>
          <w:iCs/>
          <w:kern w:val="0"/>
        </w:rPr>
        <w:t>2、污染源源强</w:t>
      </w:r>
    </w:p>
    <w:p>
      <w:pPr>
        <w:ind w:firstLine="480"/>
        <w:rPr>
          <w:rFonts w:hint="default" w:eastAsia="宋体"/>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b/>
          <w:bCs/>
          <w:lang w:val="en-US" w:eastAsia="zh-CN"/>
        </w:rPr>
        <w:t>废水池或酸洗槽泄露源强</w:t>
      </w:r>
    </w:p>
    <w:p>
      <w:pPr>
        <w:ind w:firstLine="480"/>
      </w:pPr>
      <w:r>
        <w:t>在事故状态下，假定生产废水</w:t>
      </w:r>
      <w:r>
        <w:rPr>
          <w:rFonts w:hint="eastAsia"/>
          <w:lang w:val="en-US" w:eastAsia="zh-CN"/>
        </w:rPr>
        <w:t>处理池池</w:t>
      </w:r>
      <w:r>
        <w:t>底</w:t>
      </w:r>
      <w:r>
        <w:rPr>
          <w:rFonts w:hint="eastAsia"/>
          <w:lang w:val="en-US" w:eastAsia="zh-CN"/>
        </w:rPr>
        <w:t>或者酸洗槽及酸洗区地面</w:t>
      </w:r>
      <w:r>
        <w:t>发生破裂引发泄漏，污水经过粘土层包气带进入含水层中，导致地下水污染。形成点状污染源，污染途径为径流型。污染物通过包气带进入含水层，并通过地下径流向外扩散，污染该区地下水。</w:t>
      </w:r>
    </w:p>
    <w:p>
      <w:pPr>
        <w:ind w:firstLine="480"/>
      </w:pPr>
      <w:r>
        <w:t>项目工程运营后，由于废水处理池底部</w:t>
      </w:r>
      <w:r>
        <w:rPr>
          <w:rFonts w:hint="eastAsia"/>
          <w:lang w:val="en-US" w:eastAsia="zh-CN"/>
        </w:rPr>
        <w:t>或酸洗槽</w:t>
      </w:r>
      <w:r>
        <w:t>破裂导致废水入渗引起区域地下水水质污染。废水源强计算方法如下：</w:t>
      </w:r>
    </w:p>
    <w:p>
      <w:pPr>
        <w:ind w:firstLine="480"/>
      </w:pPr>
      <w:r>
        <w:t>Q=渗漏面积×渗漏强度</w:t>
      </w:r>
    </w:p>
    <w:p>
      <w:pPr>
        <w:ind w:firstLine="480"/>
      </w:pPr>
      <w:r>
        <w:t>式中：Q为渗入到地下的污水量，m</w:t>
      </w:r>
      <w:r>
        <w:rPr>
          <w:vertAlign w:val="superscript"/>
        </w:rPr>
        <w:t>3</w:t>
      </w:r>
      <w:r>
        <w:t>/d；</w:t>
      </w:r>
    </w:p>
    <w:p>
      <w:pPr>
        <w:ind w:firstLine="480"/>
        <w:rPr>
          <w:vertAlign w:val="superscript"/>
        </w:rPr>
      </w:pPr>
      <w:r>
        <w:t>渗漏面积=(池壁面积+池底面积)×10%，m</w:t>
      </w:r>
      <w:r>
        <w:rPr>
          <w:vertAlign w:val="superscript"/>
        </w:rPr>
        <w:t>2</w:t>
      </w:r>
    </w:p>
    <w:p>
      <w:pPr>
        <w:ind w:firstLine="480"/>
      </w:pPr>
      <w:r>
        <w:t>渗漏强度参照《给水排水构筑物工程施工及验收规范》（GB50141－2008）中关于满水试验验收的要求，钢筋混凝土结构水池满水试验验收标准为2L/m</w:t>
      </w:r>
      <w:r>
        <w:rPr>
          <w:vertAlign w:val="superscript"/>
        </w:rPr>
        <w:t>2</w:t>
      </w:r>
      <w:r>
        <w:t>•d</w:t>
      </w:r>
      <w:r>
        <w:rPr>
          <w:rFonts w:hint="eastAsia"/>
          <w:lang w:eastAsia="zh-CN"/>
        </w:rPr>
        <w:t>，事故</w:t>
      </w:r>
      <w:r>
        <w:t>事故时的泄漏量按正常情况下的10倍计算。</w:t>
      </w:r>
    </w:p>
    <w:p>
      <w:pPr>
        <w:ind w:firstLine="480"/>
        <w:rPr>
          <w:rFonts w:hint="default" w:eastAsia="宋体"/>
          <w:lang w:val="en-US" w:eastAsia="zh-CN"/>
        </w:rPr>
      </w:pPr>
      <w:r>
        <w:t>根据业主提供的废水处理设计资料，</w:t>
      </w:r>
      <w:r>
        <w:rPr>
          <w:rFonts w:hint="eastAsia"/>
          <w:lang w:val="en-US" w:eastAsia="zh-CN"/>
        </w:rPr>
        <w:t>其中，污水处理站</w:t>
      </w:r>
      <w:r>
        <w:t>泄漏面积为</w:t>
      </w:r>
      <w:r>
        <w:rPr>
          <w:rFonts w:hint="eastAsia"/>
        </w:rPr>
        <w:t>2.6</w:t>
      </w:r>
      <w:r>
        <w:t>m</w:t>
      </w:r>
      <w:r>
        <w:rPr>
          <w:vertAlign w:val="superscript"/>
        </w:rPr>
        <w:t>2</w:t>
      </w:r>
      <w:r>
        <w:t>，，因此废水渗漏量为52L/d</w:t>
      </w:r>
      <w:r>
        <w:rPr>
          <w:rFonts w:hint="eastAsia"/>
          <w:lang w:eastAsia="zh-CN"/>
        </w:rPr>
        <w:t>；</w:t>
      </w:r>
      <w:r>
        <w:rPr>
          <w:rFonts w:hint="eastAsia"/>
          <w:lang w:val="en-US" w:eastAsia="zh-CN"/>
        </w:rPr>
        <w:t>而酸洗区泄露面积为1.5m</w:t>
      </w:r>
      <w:r>
        <w:rPr>
          <w:rFonts w:hint="eastAsia"/>
          <w:vertAlign w:val="superscript"/>
          <w:lang w:val="en-US" w:eastAsia="zh-CN"/>
        </w:rPr>
        <w:t>2</w:t>
      </w:r>
      <w:r>
        <w:rPr>
          <w:rFonts w:hint="eastAsia"/>
          <w:lang w:val="en-US" w:eastAsia="zh-CN"/>
        </w:rPr>
        <w:t>，酸液泄露量为30L/d。</w:t>
      </w:r>
    </w:p>
    <w:p>
      <w:pPr>
        <w:ind w:firstLine="480"/>
      </w:pPr>
      <w:r>
        <w:t>泄漏量有关参数见</w:t>
      </w:r>
      <w:r>
        <w:rPr>
          <w:rFonts w:hint="eastAsia"/>
        </w:rPr>
        <w:t>下表</w:t>
      </w:r>
      <w:r>
        <w:t>。</w:t>
      </w:r>
    </w:p>
    <w:p>
      <w:pPr>
        <w:pStyle w:val="41"/>
      </w:pPr>
      <w:r>
        <w:t>表</w:t>
      </w:r>
      <w:r>
        <w:rPr>
          <w:rFonts w:hint="eastAsia"/>
          <w:lang w:val="en-US" w:eastAsia="zh-CN"/>
        </w:rPr>
        <w:t>6</w:t>
      </w:r>
      <w:r>
        <w:rPr>
          <w:rFonts w:hint="eastAsia"/>
        </w:rPr>
        <w:t>.2-3</w:t>
      </w:r>
      <w:r>
        <w:rPr>
          <w:rFonts w:hint="eastAsia"/>
          <w:lang w:val="en-US" w:eastAsia="zh-CN"/>
        </w:rPr>
        <w:t>5</w:t>
      </w:r>
      <w:r>
        <w:rPr>
          <w:rFonts w:hint="eastAsia"/>
        </w:rPr>
        <w:t xml:space="preserve">  </w:t>
      </w:r>
      <w:r>
        <w:t>废水处理站渗漏量计算结果一览表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1"/>
        <w:gridCol w:w="1331"/>
        <w:gridCol w:w="1300"/>
        <w:gridCol w:w="1568"/>
        <w:gridCol w:w="1116"/>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7" w:type="pct"/>
            <w:vMerge w:val="restart"/>
            <w:tcBorders>
              <w:top w:val="single" w:color="auto" w:sz="4" w:space="0"/>
              <w:left w:val="single" w:color="auto" w:sz="4" w:space="0"/>
              <w:right w:val="single" w:color="auto" w:sz="4" w:space="0"/>
            </w:tcBorders>
            <w:noWrap/>
            <w:vAlign w:val="center"/>
          </w:tcPr>
          <w:p>
            <w:pPr>
              <w:pStyle w:val="41"/>
            </w:pPr>
            <w:r>
              <w:t>渗漏场所</w:t>
            </w:r>
          </w:p>
        </w:tc>
        <w:tc>
          <w:tcPr>
            <w:tcW w:w="781" w:type="pct"/>
            <w:vMerge w:val="restart"/>
            <w:tcBorders>
              <w:top w:val="single" w:color="auto" w:sz="4" w:space="0"/>
              <w:left w:val="single" w:color="auto" w:sz="4" w:space="0"/>
              <w:right w:val="single" w:color="auto" w:sz="4" w:space="0"/>
            </w:tcBorders>
            <w:vAlign w:val="center"/>
          </w:tcPr>
          <w:p>
            <w:pPr>
              <w:pStyle w:val="41"/>
            </w:pPr>
            <w:r>
              <w:t>渗漏参数</w:t>
            </w:r>
          </w:p>
        </w:tc>
        <w:tc>
          <w:tcPr>
            <w:tcW w:w="763" w:type="pct"/>
            <w:vMerge w:val="restart"/>
            <w:tcBorders>
              <w:top w:val="single" w:color="auto" w:sz="4" w:space="0"/>
              <w:left w:val="single" w:color="auto" w:sz="4" w:space="0"/>
              <w:right w:val="single" w:color="auto" w:sz="4" w:space="0"/>
            </w:tcBorders>
            <w:vAlign w:val="center"/>
          </w:tcPr>
          <w:p>
            <w:pPr>
              <w:pStyle w:val="41"/>
            </w:pPr>
            <w:r>
              <w:t>渗漏面积</w:t>
            </w:r>
          </w:p>
          <w:p>
            <w:pPr>
              <w:pStyle w:val="41"/>
            </w:pPr>
            <w:r>
              <w:t>（m</w:t>
            </w:r>
            <w:r>
              <w:rPr>
                <w:vertAlign w:val="superscript"/>
              </w:rPr>
              <w:t>2</w:t>
            </w:r>
            <w:r>
              <w:t>）</w:t>
            </w:r>
          </w:p>
        </w:tc>
        <w:tc>
          <w:tcPr>
            <w:tcW w:w="920" w:type="pct"/>
            <w:vMerge w:val="restart"/>
            <w:tcBorders>
              <w:top w:val="single" w:color="auto" w:sz="4" w:space="0"/>
              <w:left w:val="single" w:color="auto" w:sz="4" w:space="0"/>
              <w:right w:val="single" w:color="auto" w:sz="4" w:space="0"/>
            </w:tcBorders>
            <w:vAlign w:val="center"/>
          </w:tcPr>
          <w:p>
            <w:pPr>
              <w:pStyle w:val="41"/>
            </w:pPr>
            <w:r>
              <w:t>事故渗漏水量（L）</w:t>
            </w:r>
          </w:p>
        </w:tc>
        <w:tc>
          <w:tcPr>
            <w:tcW w:w="1237" w:type="pct"/>
            <w:gridSpan w:val="2"/>
            <w:tcBorders>
              <w:top w:val="single" w:color="auto" w:sz="4" w:space="0"/>
              <w:left w:val="single" w:color="auto" w:sz="4" w:space="0"/>
              <w:bottom w:val="single" w:color="auto" w:sz="4" w:space="0"/>
              <w:right w:val="single" w:color="auto" w:sz="4" w:space="0"/>
            </w:tcBorders>
            <w:vAlign w:val="center"/>
          </w:tcPr>
          <w:p>
            <w:pPr>
              <w:pStyle w:val="41"/>
            </w:pPr>
            <w:r>
              <w:t>事故渗漏量（</w:t>
            </w:r>
            <w:r>
              <w:rPr>
                <w:rFonts w:hint="eastAsia"/>
              </w:rPr>
              <w:t>k</w:t>
            </w:r>
            <w:r>
              <w: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7" w:type="pct"/>
            <w:vMerge w:val="continue"/>
            <w:tcBorders>
              <w:left w:val="single" w:color="auto" w:sz="4" w:space="0"/>
              <w:bottom w:val="single" w:color="auto" w:sz="4" w:space="0"/>
              <w:right w:val="single" w:color="auto" w:sz="4" w:space="0"/>
            </w:tcBorders>
            <w:noWrap/>
            <w:vAlign w:val="center"/>
          </w:tcPr>
          <w:p>
            <w:pPr>
              <w:pStyle w:val="41"/>
            </w:pPr>
          </w:p>
        </w:tc>
        <w:tc>
          <w:tcPr>
            <w:tcW w:w="781" w:type="pct"/>
            <w:vMerge w:val="continue"/>
            <w:tcBorders>
              <w:left w:val="single" w:color="auto" w:sz="4" w:space="0"/>
              <w:bottom w:val="single" w:color="auto" w:sz="4" w:space="0"/>
              <w:right w:val="single" w:color="auto" w:sz="4" w:space="0"/>
            </w:tcBorders>
            <w:vAlign w:val="center"/>
          </w:tcPr>
          <w:p>
            <w:pPr>
              <w:pStyle w:val="41"/>
            </w:pPr>
          </w:p>
        </w:tc>
        <w:tc>
          <w:tcPr>
            <w:tcW w:w="763" w:type="pct"/>
            <w:vMerge w:val="continue"/>
            <w:tcBorders>
              <w:left w:val="single" w:color="auto" w:sz="4" w:space="0"/>
              <w:bottom w:val="single" w:color="auto" w:sz="4" w:space="0"/>
              <w:right w:val="single" w:color="auto" w:sz="4" w:space="0"/>
            </w:tcBorders>
            <w:vAlign w:val="center"/>
          </w:tcPr>
          <w:p>
            <w:pPr>
              <w:pStyle w:val="41"/>
            </w:pPr>
          </w:p>
        </w:tc>
        <w:tc>
          <w:tcPr>
            <w:tcW w:w="920" w:type="pct"/>
            <w:vMerge w:val="continue"/>
            <w:tcBorders>
              <w:left w:val="single" w:color="auto" w:sz="4" w:space="0"/>
              <w:bottom w:val="single" w:color="auto" w:sz="4" w:space="0"/>
              <w:right w:val="single" w:color="auto" w:sz="4" w:space="0"/>
            </w:tcBorders>
            <w:vAlign w:val="center"/>
          </w:tcPr>
          <w:p>
            <w:pPr>
              <w:pStyle w:val="41"/>
            </w:pPr>
          </w:p>
        </w:tc>
        <w:tc>
          <w:tcPr>
            <w:tcW w:w="655" w:type="pct"/>
            <w:tcBorders>
              <w:top w:val="single" w:color="auto" w:sz="4" w:space="0"/>
              <w:left w:val="single" w:color="auto" w:sz="4" w:space="0"/>
              <w:bottom w:val="single" w:color="auto" w:sz="4" w:space="0"/>
              <w:right w:val="single" w:color="auto" w:sz="4" w:space="0"/>
            </w:tcBorders>
            <w:vAlign w:val="center"/>
          </w:tcPr>
          <w:p>
            <w:pPr>
              <w:pStyle w:val="41"/>
            </w:pPr>
            <w:r>
              <w:rPr>
                <w:rFonts w:hint="eastAsia"/>
              </w:rPr>
              <w:t>Cl</w:t>
            </w:r>
            <w:r>
              <w:rPr>
                <w:rFonts w:hint="eastAsia"/>
                <w:vertAlign w:val="superscript"/>
              </w:rPr>
              <w:t>-</w:t>
            </w:r>
          </w:p>
        </w:tc>
        <w:tc>
          <w:tcPr>
            <w:tcW w:w="582" w:type="pct"/>
            <w:tcBorders>
              <w:top w:val="single" w:color="auto" w:sz="4" w:space="0"/>
              <w:left w:val="single" w:color="auto" w:sz="4" w:space="0"/>
              <w:bottom w:val="single" w:color="auto" w:sz="4" w:space="0"/>
              <w:right w:val="single" w:color="auto" w:sz="4" w:space="0"/>
            </w:tcBorders>
            <w:vAlign w:val="center"/>
          </w:tcPr>
          <w:p>
            <w:pPr>
              <w:pStyle w:val="41"/>
              <w:rPr>
                <w:rFonts w:hint="default" w:eastAsia="宋体"/>
                <w:lang w:val="en-US" w:eastAsia="zh-CN"/>
              </w:rPr>
            </w:pPr>
            <w:r>
              <w:rPr>
                <w:rFonts w:hint="eastAsia"/>
                <w:lang w:val="en-US" w:eastAsia="zh-CN"/>
              </w:rPr>
              <w:t>Fe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7" w:type="pct"/>
            <w:tcBorders>
              <w:top w:val="single" w:color="auto" w:sz="4" w:space="0"/>
              <w:left w:val="single" w:color="auto" w:sz="4" w:space="0"/>
              <w:bottom w:val="single" w:color="auto" w:sz="4" w:space="0"/>
              <w:right w:val="single" w:color="auto" w:sz="4" w:space="0"/>
            </w:tcBorders>
            <w:noWrap/>
            <w:vAlign w:val="center"/>
          </w:tcPr>
          <w:p>
            <w:pPr>
              <w:pStyle w:val="41"/>
              <w:rPr>
                <w:b w:val="0"/>
                <w:bCs/>
              </w:rPr>
            </w:pPr>
            <w:r>
              <w:rPr>
                <w:b w:val="0"/>
                <w:bCs/>
              </w:rPr>
              <w:t>废水池渗漏量</w:t>
            </w:r>
          </w:p>
        </w:tc>
        <w:tc>
          <w:tcPr>
            <w:tcW w:w="781" w:type="pct"/>
            <w:tcBorders>
              <w:top w:val="single" w:color="auto" w:sz="4" w:space="0"/>
              <w:left w:val="single" w:color="auto" w:sz="4" w:space="0"/>
              <w:bottom w:val="single" w:color="auto" w:sz="4" w:space="0"/>
              <w:right w:val="single" w:color="auto" w:sz="4" w:space="0"/>
            </w:tcBorders>
            <w:vAlign w:val="center"/>
          </w:tcPr>
          <w:p>
            <w:pPr>
              <w:pStyle w:val="41"/>
              <w:rPr>
                <w:b w:val="0"/>
                <w:bCs/>
              </w:rPr>
            </w:pPr>
            <w:r>
              <w:rPr>
                <w:b w:val="0"/>
                <w:bCs/>
              </w:rPr>
              <w:t>2L/m</w:t>
            </w:r>
            <w:r>
              <w:rPr>
                <w:b w:val="0"/>
                <w:bCs/>
                <w:vertAlign w:val="superscript"/>
              </w:rPr>
              <w:t>2</w:t>
            </w:r>
            <w:r>
              <w:rPr>
                <w:b w:val="0"/>
                <w:bCs/>
              </w:rPr>
              <w:t>·d</w:t>
            </w:r>
          </w:p>
        </w:tc>
        <w:tc>
          <w:tcPr>
            <w:tcW w:w="763" w:type="pct"/>
            <w:tcBorders>
              <w:top w:val="single" w:color="auto" w:sz="4" w:space="0"/>
              <w:left w:val="single" w:color="auto" w:sz="4" w:space="0"/>
              <w:bottom w:val="single" w:color="auto" w:sz="4" w:space="0"/>
              <w:right w:val="single" w:color="auto" w:sz="4" w:space="0"/>
            </w:tcBorders>
            <w:vAlign w:val="center"/>
          </w:tcPr>
          <w:p>
            <w:pPr>
              <w:pStyle w:val="41"/>
              <w:rPr>
                <w:b w:val="0"/>
                <w:bCs/>
              </w:rPr>
            </w:pPr>
            <w:r>
              <w:rPr>
                <w:b w:val="0"/>
                <w:bCs/>
              </w:rPr>
              <w:t>2.6</w:t>
            </w:r>
          </w:p>
        </w:tc>
        <w:tc>
          <w:tcPr>
            <w:tcW w:w="920" w:type="pct"/>
            <w:tcBorders>
              <w:top w:val="single" w:color="auto" w:sz="4" w:space="0"/>
              <w:left w:val="single" w:color="auto" w:sz="4" w:space="0"/>
              <w:bottom w:val="single" w:color="auto" w:sz="4" w:space="0"/>
              <w:right w:val="single" w:color="auto" w:sz="4" w:space="0"/>
            </w:tcBorders>
            <w:vAlign w:val="center"/>
          </w:tcPr>
          <w:p>
            <w:pPr>
              <w:pStyle w:val="41"/>
              <w:rPr>
                <w:rFonts w:hint="default" w:eastAsia="宋体"/>
                <w:b w:val="0"/>
                <w:bCs/>
                <w:lang w:val="en-US" w:eastAsia="zh-CN"/>
              </w:rPr>
            </w:pPr>
            <w:r>
              <w:rPr>
                <w:rFonts w:hint="eastAsia"/>
                <w:b w:val="0"/>
                <w:bCs/>
                <w:lang w:val="en-US" w:eastAsia="zh-CN"/>
              </w:rPr>
              <w:t>52</w:t>
            </w:r>
          </w:p>
        </w:tc>
        <w:tc>
          <w:tcPr>
            <w:tcW w:w="655" w:type="pct"/>
            <w:tcBorders>
              <w:top w:val="single" w:color="auto" w:sz="4" w:space="0"/>
              <w:left w:val="single" w:color="auto" w:sz="4" w:space="0"/>
              <w:bottom w:val="single" w:color="auto" w:sz="4" w:space="0"/>
              <w:right w:val="single" w:color="auto" w:sz="4" w:space="0"/>
            </w:tcBorders>
            <w:vAlign w:val="center"/>
          </w:tcPr>
          <w:p>
            <w:pPr>
              <w:pStyle w:val="41"/>
              <w:rPr>
                <w:rFonts w:hint="default" w:eastAsia="宋体"/>
                <w:b w:val="0"/>
                <w:bCs/>
                <w:lang w:val="en-US" w:eastAsia="zh-CN"/>
              </w:rPr>
            </w:pPr>
            <w:r>
              <w:rPr>
                <w:rFonts w:hint="eastAsia"/>
                <w:b w:val="0"/>
                <w:bCs/>
                <w:lang w:val="en-US" w:eastAsia="zh-CN"/>
              </w:rPr>
              <w:t>0.93</w:t>
            </w:r>
          </w:p>
        </w:tc>
        <w:tc>
          <w:tcPr>
            <w:tcW w:w="582" w:type="pct"/>
            <w:tcBorders>
              <w:top w:val="single" w:color="auto" w:sz="4" w:space="0"/>
              <w:left w:val="single" w:color="auto" w:sz="4" w:space="0"/>
              <w:bottom w:val="single" w:color="auto" w:sz="4" w:space="0"/>
              <w:right w:val="single" w:color="auto" w:sz="4" w:space="0"/>
            </w:tcBorders>
            <w:vAlign w:val="center"/>
          </w:tcPr>
          <w:p>
            <w:pPr>
              <w:pStyle w:val="41"/>
              <w:rPr>
                <w:rFonts w:hint="default"/>
                <w:b w:val="0"/>
                <w:bCs/>
                <w:lang w:val="en-US" w:eastAsia="zh-CN"/>
              </w:rPr>
            </w:pPr>
            <w:r>
              <w:rPr>
                <w:rFonts w:hint="eastAsia"/>
                <w:b w:val="0"/>
                <w:bCs/>
                <w:lang w:val="en-US" w:eastAsia="zh-CN"/>
              </w:rPr>
              <w:t>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7" w:type="pct"/>
            <w:tcBorders>
              <w:top w:val="single" w:color="auto" w:sz="4" w:space="0"/>
              <w:left w:val="single" w:color="auto" w:sz="4" w:space="0"/>
              <w:bottom w:val="single" w:color="auto" w:sz="4" w:space="0"/>
              <w:right w:val="single" w:color="auto" w:sz="4" w:space="0"/>
            </w:tcBorders>
            <w:noWrap/>
            <w:vAlign w:val="center"/>
          </w:tcPr>
          <w:p>
            <w:pPr>
              <w:pStyle w:val="41"/>
              <w:rPr>
                <w:rFonts w:hint="default" w:eastAsia="宋体"/>
                <w:b w:val="0"/>
                <w:bCs/>
                <w:lang w:val="en-US" w:eastAsia="zh-CN"/>
              </w:rPr>
            </w:pPr>
            <w:r>
              <w:rPr>
                <w:rFonts w:hint="eastAsia"/>
                <w:b w:val="0"/>
                <w:bCs/>
                <w:lang w:val="en-US" w:eastAsia="zh-CN"/>
              </w:rPr>
              <w:t>酸洗槽泄露量</w:t>
            </w:r>
          </w:p>
        </w:tc>
        <w:tc>
          <w:tcPr>
            <w:tcW w:w="781" w:type="pct"/>
            <w:tcBorders>
              <w:top w:val="single" w:color="auto" w:sz="4" w:space="0"/>
              <w:left w:val="single" w:color="auto" w:sz="4" w:space="0"/>
              <w:bottom w:val="single" w:color="auto" w:sz="4" w:space="0"/>
              <w:right w:val="single" w:color="auto" w:sz="4" w:space="0"/>
            </w:tcBorders>
            <w:vAlign w:val="center"/>
          </w:tcPr>
          <w:p>
            <w:pPr>
              <w:pStyle w:val="41"/>
              <w:rPr>
                <w:b w:val="0"/>
                <w:bCs/>
              </w:rPr>
            </w:pPr>
            <w:r>
              <w:rPr>
                <w:b w:val="0"/>
                <w:bCs/>
              </w:rPr>
              <w:t>2L/m</w:t>
            </w:r>
            <w:r>
              <w:rPr>
                <w:b w:val="0"/>
                <w:bCs/>
                <w:vertAlign w:val="superscript"/>
              </w:rPr>
              <w:t>2</w:t>
            </w:r>
            <w:r>
              <w:rPr>
                <w:b w:val="0"/>
                <w:bCs/>
              </w:rPr>
              <w:t>·d</w:t>
            </w:r>
          </w:p>
        </w:tc>
        <w:tc>
          <w:tcPr>
            <w:tcW w:w="763" w:type="pct"/>
            <w:tcBorders>
              <w:top w:val="single" w:color="auto" w:sz="4" w:space="0"/>
              <w:left w:val="single" w:color="auto" w:sz="4" w:space="0"/>
              <w:bottom w:val="single" w:color="auto" w:sz="4" w:space="0"/>
              <w:right w:val="single" w:color="auto" w:sz="4" w:space="0"/>
            </w:tcBorders>
            <w:vAlign w:val="center"/>
          </w:tcPr>
          <w:p>
            <w:pPr>
              <w:pStyle w:val="41"/>
              <w:rPr>
                <w:rFonts w:hint="default" w:eastAsia="宋体"/>
                <w:b w:val="0"/>
                <w:bCs/>
                <w:lang w:val="en-US" w:eastAsia="zh-CN"/>
              </w:rPr>
            </w:pPr>
            <w:r>
              <w:rPr>
                <w:rFonts w:hint="eastAsia"/>
                <w:b w:val="0"/>
                <w:bCs/>
                <w:lang w:val="en-US" w:eastAsia="zh-CN"/>
              </w:rPr>
              <w:t>1.5</w:t>
            </w:r>
          </w:p>
        </w:tc>
        <w:tc>
          <w:tcPr>
            <w:tcW w:w="920" w:type="pct"/>
            <w:tcBorders>
              <w:top w:val="single" w:color="auto" w:sz="4" w:space="0"/>
              <w:left w:val="single" w:color="auto" w:sz="4" w:space="0"/>
              <w:bottom w:val="single" w:color="auto" w:sz="4" w:space="0"/>
              <w:right w:val="single" w:color="auto" w:sz="4" w:space="0"/>
            </w:tcBorders>
            <w:vAlign w:val="center"/>
          </w:tcPr>
          <w:p>
            <w:pPr>
              <w:pStyle w:val="41"/>
              <w:rPr>
                <w:rFonts w:hint="default" w:eastAsia="宋体"/>
                <w:b w:val="0"/>
                <w:bCs/>
                <w:lang w:val="en-US" w:eastAsia="zh-CN"/>
              </w:rPr>
            </w:pPr>
            <w:r>
              <w:rPr>
                <w:rFonts w:hint="eastAsia"/>
                <w:b w:val="0"/>
                <w:bCs/>
                <w:lang w:val="en-US" w:eastAsia="zh-CN"/>
              </w:rPr>
              <w:t>30</w:t>
            </w:r>
          </w:p>
        </w:tc>
        <w:tc>
          <w:tcPr>
            <w:tcW w:w="655" w:type="pct"/>
            <w:tcBorders>
              <w:top w:val="single" w:color="auto" w:sz="4" w:space="0"/>
              <w:left w:val="single" w:color="auto" w:sz="4" w:space="0"/>
              <w:bottom w:val="single" w:color="auto" w:sz="4" w:space="0"/>
              <w:right w:val="single" w:color="auto" w:sz="4" w:space="0"/>
            </w:tcBorders>
            <w:vAlign w:val="center"/>
          </w:tcPr>
          <w:p>
            <w:pPr>
              <w:pStyle w:val="41"/>
              <w:rPr>
                <w:rFonts w:hint="default" w:eastAsia="宋体"/>
                <w:b w:val="0"/>
                <w:bCs/>
                <w:lang w:val="en-US" w:eastAsia="zh-CN"/>
              </w:rPr>
            </w:pPr>
            <w:r>
              <w:rPr>
                <w:rFonts w:hint="eastAsia"/>
                <w:b w:val="0"/>
                <w:bCs/>
                <w:lang w:val="en-US" w:eastAsia="zh-CN"/>
              </w:rPr>
              <w:t>3.0</w:t>
            </w:r>
          </w:p>
        </w:tc>
        <w:tc>
          <w:tcPr>
            <w:tcW w:w="582" w:type="pct"/>
            <w:tcBorders>
              <w:top w:val="single" w:color="auto" w:sz="4" w:space="0"/>
              <w:left w:val="single" w:color="auto" w:sz="4" w:space="0"/>
              <w:bottom w:val="single" w:color="auto" w:sz="4" w:space="0"/>
              <w:right w:val="single" w:color="auto" w:sz="4" w:space="0"/>
            </w:tcBorders>
            <w:vAlign w:val="center"/>
          </w:tcPr>
          <w:p>
            <w:pPr>
              <w:pStyle w:val="41"/>
              <w:rPr>
                <w:rFonts w:hint="default"/>
                <w:b w:val="0"/>
                <w:bCs/>
                <w:lang w:val="en-US" w:eastAsia="zh-CN"/>
              </w:rPr>
            </w:pPr>
            <w:r>
              <w:rPr>
                <w:rFonts w:hint="eastAsia"/>
                <w:b w:val="0"/>
                <w:bCs/>
                <w:lang w:val="en-US" w:eastAsia="zh-CN"/>
              </w:rPr>
              <w:t>4.38</w:t>
            </w:r>
          </w:p>
        </w:tc>
      </w:tr>
    </w:tbl>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lang w:eastAsia="zh-CN"/>
        </w:rPr>
        <w:t>（</w:t>
      </w:r>
      <w:r>
        <w:rPr>
          <w:rFonts w:hint="default" w:ascii="Times New Roman" w:hAnsi="Times New Roman" w:cs="Times New Roman"/>
          <w:iCs/>
          <w:kern w:val="0"/>
          <w:lang w:val="en-US" w:eastAsia="zh-CN"/>
        </w:rPr>
        <w:t>2</w:t>
      </w:r>
      <w:r>
        <w:rPr>
          <w:rFonts w:hint="default" w:ascii="Times New Roman" w:hAnsi="Times New Roman" w:cs="Times New Roman"/>
          <w:iCs/>
          <w:kern w:val="0"/>
          <w:lang w:eastAsia="zh-CN"/>
        </w:rPr>
        <w:t>）</w:t>
      </w:r>
      <w:r>
        <w:rPr>
          <w:rFonts w:hint="default" w:ascii="Times New Roman" w:hAnsi="Times New Roman" w:cs="Times New Roman"/>
          <w:iCs/>
          <w:kern w:val="0"/>
          <w:lang w:val="en-US" w:eastAsia="zh-CN"/>
        </w:rPr>
        <w:t>氯化铁溶液储罐泄露源强</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lang w:val="en-US" w:eastAsia="zh-CN"/>
        </w:rPr>
        <w:t>储罐液体泄漏速率采用伯努利方程计算，计算公式如下：</w:t>
      </w:r>
    </w:p>
    <w:p>
      <w:pPr>
        <w:pStyle w:val="41"/>
        <w:bidi w:val="0"/>
        <w:rPr>
          <w:rFonts w:hint="default" w:ascii="Times New Roman" w:hAnsi="Times New Roman" w:cs="Times New Roman"/>
          <w:iCs/>
          <w:kern w:val="0"/>
          <w:lang w:val="en-US" w:eastAsia="zh-CN"/>
        </w:rPr>
      </w:pPr>
      <w:r>
        <w:rPr>
          <w:rFonts w:hint="default" w:ascii="Times New Roman" w:hAnsi="Times New Roman" w:cs="Times New Roman"/>
          <w:iCs/>
          <w:kern w:val="0"/>
          <w:position w:val="-30"/>
          <w:lang w:val="en-US" w:eastAsia="zh-CN"/>
        </w:rPr>
        <w:object>
          <v:shape id="_x0000_i1111" o:spt="75" type="#_x0000_t75" style="height:37pt;width:142pt;" o:ole="t" filled="f" o:preferrelative="t" stroked="f" coordsize="21600,21600">
            <v:path/>
            <v:fill on="f" focussize="0,0"/>
            <v:stroke on="f"/>
            <v:imagedata r:id="rId231" o:title=""/>
            <o:lock v:ext="edit" aspectratio="t"/>
            <w10:wrap type="none"/>
            <w10:anchorlock/>
          </v:shape>
          <o:OLEObject Type="Embed" ProgID="Equation.KSEE3" ShapeID="_x0000_i1111" DrawAspect="Content" ObjectID="_1468075811" r:id="rId230">
            <o:LockedField>false</o:LockedField>
          </o:OLEObject>
        </w:objec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lang w:val="en-US" w:eastAsia="zh-CN"/>
        </w:rPr>
        <w:t>式中：</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position w:val="-10"/>
          <w:lang w:val="en-US" w:eastAsia="zh-CN"/>
        </w:rPr>
        <w:object>
          <v:shape id="_x0000_i1112" o:spt="75" type="#_x0000_t75" style="height:17pt;width:16pt;" o:ole="t" filled="f" o:preferrelative="t" stroked="f" coordsize="21600,21600">
            <v:path/>
            <v:fill on="f" focussize="0,0"/>
            <v:stroke on="f"/>
            <v:imagedata r:id="rId233" o:title=""/>
            <o:lock v:ext="edit" aspectratio="t"/>
            <w10:wrap type="none"/>
            <w10:anchorlock/>
          </v:shape>
          <o:OLEObject Type="Embed" ProgID="Equation.KSEE3" ShapeID="_x0000_i1112" DrawAspect="Content" ObjectID="_1468075812" r:id="rId232">
            <o:LockedField>false</o:LockedField>
          </o:OLEObject>
        </w:object>
      </w:r>
      <w:r>
        <w:rPr>
          <w:rFonts w:hint="default" w:ascii="Times New Roman" w:hAnsi="Times New Roman" w:cs="Times New Roman"/>
          <w:iCs/>
          <w:kern w:val="0"/>
          <w:lang w:val="en-US" w:eastAsia="zh-CN"/>
        </w:rPr>
        <w:t>——液体泄漏速率，kg/s；</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position w:val="-4"/>
          <w:lang w:val="en-US" w:eastAsia="zh-CN"/>
        </w:rPr>
        <w:object>
          <v:shape id="_x0000_i1113" o:spt="75" type="#_x0000_t75" style="height:13pt;width:12pt;" o:ole="t" filled="f" o:preferrelative="t" stroked="f" coordsize="21600,21600">
            <v:path/>
            <v:fill on="f" focussize="0,0"/>
            <v:stroke on="f"/>
            <v:imagedata r:id="rId235" o:title=""/>
            <o:lock v:ext="edit" aspectratio="t"/>
            <w10:wrap type="none"/>
            <w10:anchorlock/>
          </v:shape>
          <o:OLEObject Type="Embed" ProgID="Equation.KSEE3" ShapeID="_x0000_i1113" DrawAspect="Content" ObjectID="_1468075813" r:id="rId234">
            <o:LockedField>false</o:LockedField>
          </o:OLEObject>
        </w:object>
      </w:r>
      <w:r>
        <w:rPr>
          <w:rFonts w:hint="default" w:ascii="Times New Roman" w:hAnsi="Times New Roman" w:cs="Times New Roman"/>
          <w:iCs/>
          <w:kern w:val="0"/>
          <w:lang w:val="en-US" w:eastAsia="zh-CN"/>
        </w:rPr>
        <w:t>——容器内介质压力，Pa；</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position w:val="-12"/>
          <w:lang w:val="en-US" w:eastAsia="zh-CN"/>
        </w:rPr>
        <w:object>
          <v:shape id="_x0000_i1114" o:spt="75" type="#_x0000_t75" style="height:18pt;width:13pt;" o:ole="t" filled="f" o:preferrelative="t" stroked="f" coordsize="21600,21600">
            <v:path/>
            <v:fill on="f" focussize="0,0"/>
            <v:stroke on="f"/>
            <v:imagedata r:id="rId237" o:title=""/>
            <o:lock v:ext="edit" aspectratio="t"/>
            <w10:wrap type="none"/>
            <w10:anchorlock/>
          </v:shape>
          <o:OLEObject Type="Embed" ProgID="Equation.KSEE3" ShapeID="_x0000_i1114" DrawAspect="Content" ObjectID="_1468075814" r:id="rId236">
            <o:LockedField>false</o:LockedField>
          </o:OLEObject>
        </w:object>
      </w:r>
      <w:r>
        <w:rPr>
          <w:rFonts w:hint="default" w:ascii="Times New Roman" w:hAnsi="Times New Roman" w:cs="Times New Roman"/>
          <w:iCs/>
          <w:kern w:val="0"/>
          <w:lang w:val="en-US" w:eastAsia="zh-CN"/>
        </w:rPr>
        <w:t>——环境压力，Pa；</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position w:val="-10"/>
          <w:lang w:val="en-US" w:eastAsia="zh-CN"/>
        </w:rPr>
        <w:object>
          <v:shape id="_x0000_i1115" o:spt="75" type="#_x0000_t75" style="height:13pt;width:12pt;" o:ole="t" filled="f" o:preferrelative="t" stroked="f" coordsize="21600,21600">
            <v:path/>
            <v:fill on="f" focussize="0,0"/>
            <v:stroke on="f"/>
            <v:imagedata r:id="rId239" o:title=""/>
            <o:lock v:ext="edit" aspectratio="t"/>
            <w10:wrap type="none"/>
            <w10:anchorlock/>
          </v:shape>
          <o:OLEObject Type="Embed" ProgID="Equation.KSEE3" ShapeID="_x0000_i1115" DrawAspect="Content" ObjectID="_1468075815" r:id="rId238">
            <o:LockedField>false</o:LockedField>
          </o:OLEObject>
        </w:object>
      </w:r>
      <w:r>
        <w:rPr>
          <w:rFonts w:hint="default" w:ascii="Times New Roman" w:hAnsi="Times New Roman" w:cs="Times New Roman"/>
          <w:iCs/>
          <w:kern w:val="0"/>
          <w:lang w:val="en-US" w:eastAsia="zh-CN"/>
        </w:rPr>
        <w:t>——泄露液体密度，kg/m</w:t>
      </w:r>
      <w:r>
        <w:rPr>
          <w:rFonts w:hint="default" w:ascii="Times New Roman" w:hAnsi="Times New Roman" w:cs="Times New Roman"/>
          <w:iCs/>
          <w:kern w:val="0"/>
          <w:vertAlign w:val="superscript"/>
          <w:lang w:val="en-US" w:eastAsia="zh-CN"/>
        </w:rPr>
        <w:t>3</w:t>
      </w:r>
      <w:r>
        <w:rPr>
          <w:rFonts w:hint="default" w:ascii="Times New Roman" w:hAnsi="Times New Roman" w:cs="Times New Roman"/>
          <w:iCs/>
          <w:kern w:val="0"/>
          <w:lang w:val="en-US" w:eastAsia="zh-CN"/>
        </w:rPr>
        <w:t>；</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position w:val="-10"/>
          <w:lang w:val="en-US" w:eastAsia="zh-CN"/>
        </w:rPr>
        <w:object>
          <v:shape id="_x0000_i1116" o:spt="75" type="#_x0000_t75" style="height:13pt;width:10pt;" o:ole="t" filled="f" o:preferrelative="t" stroked="f" coordsize="21600,21600">
            <v:path/>
            <v:fill on="f" focussize="0,0"/>
            <v:stroke on="f"/>
            <v:imagedata r:id="rId241" o:title=""/>
            <o:lock v:ext="edit" aspectratio="t"/>
            <w10:wrap type="none"/>
            <w10:anchorlock/>
          </v:shape>
          <o:OLEObject Type="Embed" ProgID="Equation.KSEE3" ShapeID="_x0000_i1116" DrawAspect="Content" ObjectID="_1468075816" r:id="rId240">
            <o:LockedField>false</o:LockedField>
          </o:OLEObject>
        </w:object>
      </w:r>
      <w:r>
        <w:rPr>
          <w:rFonts w:hint="default" w:ascii="Times New Roman" w:hAnsi="Times New Roman" w:cs="Times New Roman"/>
          <w:iCs/>
          <w:kern w:val="0"/>
          <w:lang w:val="en-US" w:eastAsia="zh-CN"/>
        </w:rPr>
        <w:t>——重力加速度，9.81m/s</w:t>
      </w:r>
      <w:r>
        <w:rPr>
          <w:rFonts w:hint="default" w:ascii="Times New Roman" w:hAnsi="Times New Roman" w:cs="Times New Roman"/>
          <w:iCs/>
          <w:kern w:val="0"/>
          <w:vertAlign w:val="superscript"/>
          <w:lang w:val="en-US" w:eastAsia="zh-CN"/>
        </w:rPr>
        <w:t>2</w:t>
      </w:r>
      <w:r>
        <w:rPr>
          <w:rFonts w:hint="default" w:ascii="Times New Roman" w:hAnsi="Times New Roman" w:cs="Times New Roman"/>
          <w:iCs/>
          <w:kern w:val="0"/>
          <w:lang w:val="en-US" w:eastAsia="zh-CN"/>
        </w:rPr>
        <w:t>；</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position w:val="-6"/>
          <w:lang w:val="en-US" w:eastAsia="zh-CN"/>
        </w:rPr>
        <w:object>
          <v:shape id="_x0000_i1117" o:spt="75" type="#_x0000_t75" style="height:13.95pt;width:10pt;" o:ole="t" filled="f" o:preferrelative="t" stroked="f" coordsize="21600,21600">
            <v:path/>
            <v:fill on="f" focussize="0,0"/>
            <v:stroke on="f"/>
            <v:imagedata r:id="rId243" o:title=""/>
            <o:lock v:ext="edit" aspectratio="t"/>
            <w10:wrap type="none"/>
            <w10:anchorlock/>
          </v:shape>
          <o:OLEObject Type="Embed" ProgID="Equation.KSEE3" ShapeID="_x0000_i1117" DrawAspect="Content" ObjectID="_1468075817" r:id="rId242">
            <o:LockedField>false</o:LockedField>
          </o:OLEObject>
        </w:object>
      </w:r>
      <w:r>
        <w:rPr>
          <w:rFonts w:hint="default" w:ascii="Times New Roman" w:hAnsi="Times New Roman" w:cs="Times New Roman"/>
          <w:iCs/>
          <w:kern w:val="0"/>
          <w:lang w:val="en-US" w:eastAsia="zh-CN"/>
        </w:rPr>
        <w:t>——裂口之上液位高度，m；</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position w:val="-12"/>
          <w:lang w:val="en-US" w:eastAsia="zh-CN"/>
        </w:rPr>
        <w:object>
          <v:shape id="_x0000_i1118" o:spt="75" type="#_x0000_t75" style="height:18pt;width:16pt;" o:ole="t" filled="f" o:preferrelative="t" stroked="f" coordsize="21600,21600">
            <v:path/>
            <v:fill on="f" focussize="0,0"/>
            <v:stroke on="f"/>
            <v:imagedata r:id="rId245" o:title=""/>
            <o:lock v:ext="edit" aspectratio="t"/>
            <w10:wrap type="none"/>
            <w10:anchorlock/>
          </v:shape>
          <o:OLEObject Type="Embed" ProgID="Equation.KSEE3" ShapeID="_x0000_i1118" DrawAspect="Content" ObjectID="_1468075818" r:id="rId244">
            <o:LockedField>false</o:LockedField>
          </o:OLEObject>
        </w:object>
      </w:r>
      <w:r>
        <w:rPr>
          <w:rFonts w:hint="default" w:ascii="Times New Roman" w:hAnsi="Times New Roman" w:cs="Times New Roman"/>
          <w:iCs/>
          <w:kern w:val="0"/>
          <w:lang w:val="en-US" w:eastAsia="zh-CN"/>
        </w:rPr>
        <w:t>——液体泄漏系统数，本次评价按0.5计；</w:t>
      </w:r>
    </w:p>
    <w:p>
      <w:pPr>
        <w:ind w:firstLine="480"/>
        <w:rPr>
          <w:rFonts w:hint="default" w:ascii="Times New Roman" w:hAnsi="Times New Roman" w:cs="Times New Roman"/>
          <w:iCs/>
          <w:kern w:val="0"/>
          <w:lang w:val="en-US" w:eastAsia="zh-CN"/>
        </w:rPr>
      </w:pPr>
      <w:r>
        <w:rPr>
          <w:rFonts w:hint="default" w:ascii="Times New Roman" w:hAnsi="Times New Roman" w:cs="Times New Roman"/>
          <w:iCs/>
          <w:kern w:val="0"/>
          <w:position w:val="-4"/>
          <w:lang w:val="en-US" w:eastAsia="zh-CN"/>
        </w:rPr>
        <w:object>
          <v:shape id="_x0000_i1119" o:spt="75" type="#_x0000_t75" style="height:13pt;width:12pt;" o:ole="t" filled="f" o:preferrelative="t" stroked="f" coordsize="21600,21600">
            <v:path/>
            <v:fill on="f" focussize="0,0"/>
            <v:stroke on="f"/>
            <v:imagedata r:id="rId247" o:title=""/>
            <o:lock v:ext="edit" aspectratio="t"/>
            <w10:wrap type="none"/>
            <w10:anchorlock/>
          </v:shape>
          <o:OLEObject Type="Embed" ProgID="Equation.KSEE3" ShapeID="_x0000_i1119" DrawAspect="Content" ObjectID="_1468075819" r:id="rId246">
            <o:LockedField>false</o:LockedField>
          </o:OLEObject>
        </w:object>
      </w:r>
      <w:r>
        <w:rPr>
          <w:rFonts w:hint="default" w:ascii="Times New Roman" w:hAnsi="Times New Roman" w:cs="Times New Roman"/>
          <w:iCs/>
          <w:kern w:val="0"/>
          <w:lang w:val="en-US" w:eastAsia="zh-CN"/>
        </w:rPr>
        <w:t>——裂口面积，m</w:t>
      </w:r>
      <w:r>
        <w:rPr>
          <w:rFonts w:hint="default" w:ascii="Times New Roman" w:hAnsi="Times New Roman" w:cs="Times New Roman"/>
          <w:iCs/>
          <w:kern w:val="0"/>
          <w:vertAlign w:val="superscript"/>
          <w:lang w:val="en-US" w:eastAsia="zh-CN"/>
        </w:rPr>
        <w:t>2</w:t>
      </w:r>
      <w:r>
        <w:rPr>
          <w:rFonts w:hint="default" w:ascii="Times New Roman" w:hAnsi="Times New Roman" w:cs="Times New Roman"/>
          <w:iCs/>
          <w:kern w:val="0"/>
          <w:lang w:val="en-US" w:eastAsia="zh-CN"/>
        </w:rPr>
        <w:t>，本次评价按7.85×10</w:t>
      </w:r>
      <w:r>
        <w:rPr>
          <w:rFonts w:hint="default" w:ascii="Times New Roman" w:hAnsi="Times New Roman" w:cs="Times New Roman"/>
          <w:iCs/>
          <w:kern w:val="0"/>
          <w:vertAlign w:val="superscript"/>
          <w:lang w:val="en-US" w:eastAsia="zh-CN"/>
        </w:rPr>
        <w:t>-5</w:t>
      </w:r>
      <w:r>
        <w:rPr>
          <w:rFonts w:hint="default" w:ascii="Times New Roman" w:hAnsi="Times New Roman" w:cs="Times New Roman"/>
          <w:iCs/>
          <w:kern w:val="0"/>
          <w:lang w:val="en-US" w:eastAsia="zh-CN"/>
        </w:rPr>
        <w:t>m</w:t>
      </w:r>
      <w:r>
        <w:rPr>
          <w:rFonts w:hint="default" w:ascii="Times New Roman" w:hAnsi="Times New Roman" w:cs="Times New Roman"/>
          <w:iCs/>
          <w:kern w:val="0"/>
          <w:vertAlign w:val="superscript"/>
          <w:lang w:val="en-US" w:eastAsia="zh-CN"/>
        </w:rPr>
        <w:t>2</w:t>
      </w:r>
      <w:r>
        <w:rPr>
          <w:rFonts w:hint="default" w:ascii="Times New Roman" w:hAnsi="Times New Roman" w:cs="Times New Roman"/>
          <w:iCs/>
          <w:kern w:val="0"/>
          <w:lang w:val="en-US" w:eastAsia="zh-CN"/>
        </w:rPr>
        <w:t>。</w:t>
      </w:r>
    </w:p>
    <w:p>
      <w:pPr>
        <w:ind w:firstLine="480"/>
        <w:rPr>
          <w:rFonts w:hint="default"/>
          <w:iCs/>
          <w:kern w:val="0"/>
          <w:lang w:val="en-US" w:eastAsia="zh-CN"/>
        </w:rPr>
      </w:pPr>
      <w:r>
        <w:rPr>
          <w:rFonts w:hint="eastAsia"/>
          <w:iCs/>
          <w:kern w:val="0"/>
          <w:lang w:val="en-US" w:eastAsia="zh-CN"/>
        </w:rPr>
        <w:t>根据上述公式计算可知，氯化铁溶液储罐泄露源强为0.7kg/s。根据业主提供的检测报告，产品中氯化铁含量最高为38%，则氯化铁浓度为0.532kg/L。</w:t>
      </w:r>
    </w:p>
    <w:p>
      <w:pPr>
        <w:ind w:firstLine="480"/>
        <w:rPr>
          <w:iCs/>
          <w:kern w:val="0"/>
        </w:rPr>
      </w:pPr>
      <w:r>
        <w:rPr>
          <w:rFonts w:hint="eastAsia"/>
          <w:iCs/>
          <w:kern w:val="0"/>
        </w:rPr>
        <w:t>3、水文地质参数初始值确定</w:t>
      </w:r>
    </w:p>
    <w:p>
      <w:pPr>
        <w:ind w:firstLine="480"/>
        <w:rPr>
          <w:iCs/>
          <w:kern w:val="0"/>
          <w:position w:val="-6"/>
        </w:rPr>
      </w:pPr>
      <w:r>
        <w:rPr>
          <w:rFonts w:hint="eastAsia"/>
          <w:iCs/>
          <w:kern w:val="0"/>
        </w:rPr>
        <w:t>（1）水流速度</w:t>
      </w:r>
      <w:r>
        <w:rPr>
          <w:rFonts w:hint="eastAsia"/>
          <w:iCs/>
          <w:kern w:val="0"/>
          <w:position w:val="-6"/>
        </w:rPr>
        <w:object>
          <v:shape id="_x0000_i1120" o:spt="75" type="#_x0000_t75" style="height:11pt;width:10pt;" o:ole="t" filled="f" o:preferrelative="t" stroked="f" coordsize="21600,21600">
            <v:path/>
            <v:fill on="f" focussize="0,0"/>
            <v:stroke on="f" joinstyle="miter"/>
            <v:imagedata r:id="rId249" o:title=""/>
            <o:lock v:ext="edit" aspectratio="t"/>
            <w10:wrap type="none"/>
            <w10:anchorlock/>
          </v:shape>
          <o:OLEObject Type="Embed" ProgID="Equation.KSEE3" ShapeID="_x0000_i1120" DrawAspect="Content" ObjectID="_1468075820" r:id="rId248">
            <o:LockedField>false</o:LockedField>
          </o:OLEObject>
        </w:object>
      </w:r>
    </w:p>
    <w:p>
      <w:pPr>
        <w:ind w:firstLine="480"/>
      </w:pPr>
      <w:r>
        <w:rPr>
          <w:rFonts w:hint="eastAsia"/>
          <w:lang w:val="en-US" w:eastAsia="zh-CN"/>
        </w:rPr>
        <w:t>根据地面调查及钻孔揭露，在钻探深度范围内，本项目含水层位于第四系全新统冲洪积层（</w:t>
      </w:r>
      <w:r>
        <w:rPr>
          <w:rFonts w:hint="eastAsia"/>
          <w:lang w:val="en-US" w:eastAsia="zh-CN"/>
        </w:rPr>
        <w:object>
          <v:shape id="_x0000_i1121" o:spt="75" type="#_x0000_t75" style="height:18pt;width:31pt;" o:ole="t" filled="f" o:preferrelative="t" stroked="f" coordsize="21600,21600">
            <v:path/>
            <v:fill on="f" focussize="0,0"/>
            <v:stroke on="f"/>
            <v:imagedata r:id="rId251" o:title=""/>
            <o:lock v:ext="edit" aspectratio="t"/>
            <w10:wrap type="none"/>
            <w10:anchorlock/>
          </v:shape>
          <o:OLEObject Type="Embed" ProgID="Equation.KSEE3" ShapeID="_x0000_i1121" DrawAspect="Content" ObjectID="_1468075821" r:id="rId250">
            <o:LockedField>false</o:LockedField>
          </o:OLEObject>
        </w:object>
      </w:r>
      <w:r>
        <w:rPr>
          <w:rFonts w:hint="eastAsia"/>
          <w:lang w:val="en-US" w:eastAsia="zh-CN"/>
        </w:rPr>
        <w:t>）下部的密实卵石层，卵石层充填物为中细砂</w:t>
      </w:r>
      <w:r>
        <w:rPr>
          <w:rFonts w:hint="eastAsia"/>
        </w:rPr>
        <w:t>，</w:t>
      </w:r>
      <w:r>
        <w:rPr>
          <w:rFonts w:hint="eastAsia"/>
          <w:lang w:val="en-US" w:eastAsia="zh-CN"/>
        </w:rPr>
        <w:t>渗透系数按18.5m/d计算，</w:t>
      </w:r>
      <w:r>
        <w:rPr>
          <w:rFonts w:hint="eastAsia"/>
        </w:rPr>
        <w:t>已知水利坡度</w:t>
      </w:r>
      <w:r>
        <w:rPr>
          <w:rFonts w:hint="eastAsia"/>
          <w:position w:val="-4"/>
        </w:rPr>
        <w:object>
          <v:shape id="_x0000_i1122" o:spt="75" type="#_x0000_t75" style="height:13pt;width:10pt;" o:ole="t" filled="f" o:preferrelative="t" stroked="f" coordsize="21600,21600">
            <v:path/>
            <v:fill on="f" focussize="0,0"/>
            <v:stroke on="f" joinstyle="miter"/>
            <v:imagedata r:id="rId253" o:title=""/>
            <o:lock v:ext="edit" aspectratio="t"/>
            <w10:wrap type="none"/>
            <w10:anchorlock/>
          </v:shape>
          <o:OLEObject Type="Embed" ProgID="Equation.KSEE3" ShapeID="_x0000_i1122" DrawAspect="Content" ObjectID="_1468075822" r:id="rId252">
            <o:LockedField>false</o:LockedField>
          </o:OLEObject>
        </w:object>
      </w:r>
      <w:r>
        <w:rPr>
          <w:rFonts w:hint="eastAsia"/>
        </w:rPr>
        <w:t>为0.00</w:t>
      </w:r>
      <w:r>
        <w:rPr>
          <w:rFonts w:hint="eastAsia"/>
          <w:lang w:val="en-US" w:eastAsia="zh-CN"/>
        </w:rPr>
        <w:t>45</w:t>
      </w:r>
      <w:r>
        <w:rPr>
          <w:rFonts w:hint="eastAsia"/>
        </w:rPr>
        <w:t>，有效孔隙度为0.</w:t>
      </w:r>
      <w:r>
        <w:rPr>
          <w:rFonts w:hint="eastAsia"/>
          <w:lang w:val="en-US" w:eastAsia="zh-CN"/>
        </w:rPr>
        <w:t>25</w:t>
      </w:r>
      <w:r>
        <w:rPr>
          <w:rFonts w:hint="eastAsia"/>
        </w:rPr>
        <w:t>，则地下水水流速度可按下式计算：</w:t>
      </w:r>
    </w:p>
    <w:p>
      <w:pPr>
        <w:topLinePunct/>
        <w:snapToGrid w:val="0"/>
        <w:ind w:firstLine="0" w:firstLineChars="0"/>
        <w:jc w:val="center"/>
      </w:pPr>
      <w:r>
        <w:rPr>
          <w:rFonts w:hint="eastAsia"/>
          <w:position w:val="-12"/>
        </w:rPr>
        <w:object>
          <v:shape id="_x0000_i1123" o:spt="75" type="#_x0000_t75" style="height:18pt;width:63pt;" o:ole="t" filled="f" o:preferrelative="t" stroked="f" coordsize="21600,21600">
            <v:path/>
            <v:fill on="f" focussize="0,0"/>
            <v:stroke on="f" joinstyle="miter"/>
            <v:imagedata r:id="rId255" o:title=""/>
            <o:lock v:ext="edit" aspectratio="t"/>
            <w10:wrap type="none"/>
            <w10:anchorlock/>
          </v:shape>
          <o:OLEObject Type="Embed" ProgID="Equation.KSEE3" ShapeID="_x0000_i1123" DrawAspect="Content" ObjectID="_1468075823" r:id="rId254">
            <o:LockedField>false</o:LockedField>
          </o:OLEObject>
        </w:object>
      </w:r>
    </w:p>
    <w:p>
      <w:pPr>
        <w:ind w:firstLine="480"/>
      </w:pPr>
      <w:r>
        <w:rPr>
          <w:rFonts w:hint="eastAsia"/>
        </w:rPr>
        <w:t>由上述参数可计算得出，本项目所在区域地下水水流速度为0.</w:t>
      </w:r>
      <w:r>
        <w:rPr>
          <w:rFonts w:hint="eastAsia"/>
          <w:lang w:val="en-US" w:eastAsia="zh-CN"/>
        </w:rPr>
        <w:t>333</w:t>
      </w:r>
      <w:r>
        <w:rPr>
          <w:rFonts w:hint="eastAsia"/>
        </w:rPr>
        <w:t>m/d。</w:t>
      </w:r>
    </w:p>
    <w:p>
      <w:pPr>
        <w:ind w:firstLine="480"/>
      </w:pPr>
      <w:r>
        <w:rPr>
          <w:rFonts w:hint="eastAsia"/>
        </w:rPr>
        <w:t>（2）纵向弥散系数（</w:t>
      </w:r>
      <w:r>
        <w:rPr>
          <w:rFonts w:hint="eastAsia"/>
          <w:position w:val="-10"/>
        </w:rPr>
        <w:object>
          <v:shape id="_x0000_i1124" o:spt="75" type="#_x0000_t75" style="height:17pt;width:17pt;" o:ole="t" filled="f" o:preferrelative="t" stroked="f" coordsize="21600,21600">
            <v:path/>
            <v:fill on="f" focussize="0,0"/>
            <v:stroke on="f" joinstyle="miter"/>
            <v:imagedata r:id="rId257" o:title=""/>
            <o:lock v:ext="edit" aspectratio="t"/>
            <w10:wrap type="none"/>
            <w10:anchorlock/>
          </v:shape>
          <o:OLEObject Type="Embed" ProgID="Equation.KSEE3" ShapeID="_x0000_i1124" DrawAspect="Content" ObjectID="_1468075824" r:id="rId256">
            <o:LockedField>false</o:LockedField>
          </o:OLEObject>
        </w:object>
      </w:r>
      <w:r>
        <w:rPr>
          <w:rFonts w:hint="eastAsia"/>
        </w:rPr>
        <w:t>）和横向弥散系数（</w:t>
      </w:r>
      <w:r>
        <w:rPr>
          <w:rFonts w:hint="eastAsia"/>
          <w:position w:val="-10"/>
        </w:rPr>
        <w:object>
          <v:shape id="_x0000_i1125" o:spt="75" type="#_x0000_t75" style="height:17pt;width:17pt;" o:ole="t" filled="f" o:preferrelative="t" stroked="f" coordsize="21600,21600">
            <v:path/>
            <v:fill on="f" focussize="0,0"/>
            <v:stroke on="f" joinstyle="miter"/>
            <v:imagedata r:id="rId259" o:title=""/>
            <o:lock v:ext="edit" aspectratio="t"/>
            <w10:wrap type="none"/>
            <w10:anchorlock/>
          </v:shape>
          <o:OLEObject Type="Embed" ProgID="Equation.KSEE3" ShapeID="_x0000_i1125" DrawAspect="Content" ObjectID="_1468075825" r:id="rId258">
            <o:LockedField>false</o:LockedField>
          </o:OLEObject>
        </w:object>
      </w:r>
      <w:r>
        <w:rPr>
          <w:rFonts w:hint="eastAsia"/>
        </w:rPr>
        <w:t>）</w:t>
      </w:r>
    </w:p>
    <w:p>
      <w:pPr>
        <w:ind w:firstLine="480"/>
      </w:pPr>
      <w:r>
        <w:rPr>
          <w:rFonts w:hint="eastAsia"/>
        </w:rPr>
        <w:t>根据文献资料（Gelhar，1992）弥散系数受观测尺度影响较大，纵向弥散度高可靠性区域主要集中10</w:t>
      </w:r>
      <w:r>
        <w:rPr>
          <w:rFonts w:hint="eastAsia"/>
          <w:vertAlign w:val="superscript"/>
        </w:rPr>
        <w:t>0</w:t>
      </w:r>
      <w:r>
        <w:rPr>
          <w:rFonts w:hint="eastAsia"/>
        </w:rPr>
        <w:t>~10</w:t>
      </w:r>
      <w:r>
        <w:rPr>
          <w:rFonts w:hint="eastAsia"/>
          <w:vertAlign w:val="superscript"/>
        </w:rPr>
        <w:t>1</w:t>
      </w:r>
      <w:r>
        <w:rPr>
          <w:rFonts w:hint="eastAsia"/>
        </w:rPr>
        <w:t>，弥散系数与弥散度、渗流速度成正比。参照区域水文地质资料，弥散度取值为10m。</w:t>
      </w:r>
    </w:p>
    <w:p>
      <w:pPr>
        <w:ind w:firstLine="480"/>
      </w:pPr>
      <w:r>
        <w:rPr>
          <w:rFonts w:hint="eastAsia"/>
        </w:rPr>
        <w:t>参考Xu和Eckstein方程式（1995，基于海量弥散实验测量数据和分型），可确定其弥散度，进而计算出弥散系数</w:t>
      </w:r>
      <w:r>
        <w:rPr>
          <w:rFonts w:hint="eastAsia"/>
          <w:position w:val="-10"/>
        </w:rPr>
        <w:object>
          <v:shape id="_x0000_i1126" o:spt="75" type="#_x0000_t75" style="height:17pt;width:17pt;" o:ole="t" filled="f" o:preferrelative="t" stroked="f" coordsize="21600,21600">
            <v:path/>
            <v:fill on="f" focussize="0,0"/>
            <v:stroke on="f" joinstyle="miter"/>
            <v:imagedata r:id="rId257" o:title=""/>
            <o:lock v:ext="edit" aspectratio="t"/>
            <w10:wrap type="none"/>
            <w10:anchorlock/>
          </v:shape>
          <o:OLEObject Type="Embed" ProgID="Equation.KSEE3" ShapeID="_x0000_i1126" DrawAspect="Content" ObjectID="_1468075826" r:id="rId260">
            <o:LockedField>false</o:LockedField>
          </o:OLEObject>
        </w:object>
      </w:r>
      <w:r>
        <w:rPr>
          <w:rFonts w:hint="eastAsia"/>
        </w:rPr>
        <w:t>，公式如下：</w:t>
      </w:r>
    </w:p>
    <w:p>
      <w:pPr>
        <w:ind w:firstLine="0" w:firstLineChars="0"/>
        <w:jc w:val="center"/>
      </w:pPr>
      <w:r>
        <w:rPr>
          <w:position w:val="-12"/>
        </w:rPr>
        <w:object>
          <v:shape id="_x0000_i1127" o:spt="75" type="#_x0000_t75" style="height:19pt;width:111pt;" o:ole="t" filled="f" o:preferrelative="t" stroked="f" coordsize="21600,21600">
            <v:path/>
            <v:fill on="f" focussize="0,0"/>
            <v:stroke on="f" joinstyle="miter"/>
            <v:imagedata r:id="rId262" o:title=""/>
            <o:lock v:ext="edit" aspectratio="t"/>
            <w10:wrap type="none"/>
            <w10:anchorlock/>
          </v:shape>
          <o:OLEObject Type="Embed" ProgID="Equation.KSEE3" ShapeID="_x0000_i1127" DrawAspect="Content" ObjectID="_1468075827" r:id="rId261">
            <o:LockedField>false</o:LockedField>
          </o:OLEObject>
        </w:object>
      </w:r>
    </w:p>
    <w:p>
      <w:pPr>
        <w:ind w:firstLine="0" w:firstLineChars="0"/>
        <w:jc w:val="center"/>
      </w:pPr>
      <w:r>
        <w:rPr>
          <w:position w:val="-12"/>
        </w:rPr>
        <w:object>
          <v:shape id="_x0000_i1128" o:spt="75" type="#_x0000_t75" style="height:18pt;width:58pt;" o:ole="t" filled="f" o:preferrelative="t" stroked="f" coordsize="21600,21600">
            <v:path/>
            <v:fill on="f" focussize="0,0"/>
            <v:stroke on="f" joinstyle="miter"/>
            <v:imagedata r:id="rId264" o:title=""/>
            <o:lock v:ext="edit" aspectratio="t"/>
            <w10:wrap type="none"/>
            <w10:anchorlock/>
          </v:shape>
          <o:OLEObject Type="Embed" ProgID="Equation.KSEE3" ShapeID="_x0000_i1128" DrawAspect="Content" ObjectID="_1468075828" r:id="rId263">
            <o:LockedField>false</o:LockedField>
          </o:OLEObject>
        </w:object>
      </w:r>
    </w:p>
    <w:p>
      <w:pPr>
        <w:topLinePunct/>
        <w:snapToGrid w:val="0"/>
        <w:ind w:firstLine="480"/>
      </w:pPr>
      <w:r>
        <w:rPr>
          <w:rFonts w:hint="eastAsia"/>
        </w:rPr>
        <w:t>式中：</w:t>
      </w:r>
    </w:p>
    <w:p>
      <w:pPr>
        <w:ind w:firstLine="480"/>
      </w:pPr>
      <w:r>
        <w:rPr>
          <w:position w:val="-12"/>
        </w:rPr>
        <w:object>
          <v:shape id="_x0000_i1129" o:spt="75" type="#_x0000_t75" style="height:18pt;width:15pt;" o:ole="t" filled="f" o:preferrelative="t" stroked="f" coordsize="21600,21600">
            <v:path/>
            <v:fill on="f" focussize="0,0"/>
            <v:stroke on="f" joinstyle="miter"/>
            <v:imagedata r:id="rId266" o:title=""/>
            <o:lock v:ext="edit" aspectratio="t"/>
            <w10:wrap type="none"/>
            <w10:anchorlock/>
          </v:shape>
          <o:OLEObject Type="Embed" ProgID="Equation.KSEE3" ShapeID="_x0000_i1129" DrawAspect="Content" ObjectID="_1468075829" r:id="rId265">
            <o:LockedField>false</o:LockedField>
          </o:OLEObject>
        </w:object>
      </w:r>
      <w:r>
        <w:rPr>
          <w:rFonts w:hint="eastAsia"/>
        </w:rPr>
        <w:t>——弥散度；</w:t>
      </w:r>
    </w:p>
    <w:p>
      <w:pPr>
        <w:ind w:firstLine="480"/>
      </w:pPr>
      <w:r>
        <w:rPr>
          <w:position w:val="-12"/>
        </w:rPr>
        <w:object>
          <v:shape id="_x0000_i1130" o:spt="75" type="#_x0000_t75" style="height:18pt;width:13.95pt;" o:ole="t" filled="f" o:preferrelative="t" stroked="f" coordsize="21600,21600">
            <v:path/>
            <v:fill on="f" focussize="0,0"/>
            <v:stroke on="f" joinstyle="miter"/>
            <v:imagedata r:id="rId268" o:title=""/>
            <o:lock v:ext="edit" aspectratio="t"/>
            <w10:wrap type="none"/>
            <w10:anchorlock/>
          </v:shape>
          <o:OLEObject Type="Embed" ProgID="Equation.KSEE3" ShapeID="_x0000_i1130" DrawAspect="Content" ObjectID="_1468075830" r:id="rId267">
            <o:LockedField>false</o:LockedField>
          </o:OLEObject>
        </w:object>
      </w:r>
      <w:r>
        <w:rPr>
          <w:rFonts w:hint="eastAsia"/>
        </w:rPr>
        <w:t>——预测场地的规模（m）；</w:t>
      </w:r>
    </w:p>
    <w:p>
      <w:pPr>
        <w:ind w:firstLine="480"/>
      </w:pPr>
      <w:r>
        <w:rPr>
          <w:rFonts w:hint="eastAsia"/>
        </w:rPr>
        <w:t>根据上述公式，可计算得出纵向弥散系数取值为</w:t>
      </w:r>
      <w:r>
        <w:rPr>
          <w:rFonts w:hint="eastAsia"/>
          <w:lang w:val="en-US" w:eastAsia="zh-CN"/>
        </w:rPr>
        <w:t>3.33</w:t>
      </w:r>
      <w:r>
        <w:rPr>
          <w:rFonts w:hint="eastAsia"/>
        </w:rPr>
        <w:t>m</w:t>
      </w:r>
      <w:r>
        <w:rPr>
          <w:rFonts w:hint="eastAsia"/>
          <w:vertAlign w:val="superscript"/>
        </w:rPr>
        <w:t>2</w:t>
      </w:r>
      <w:r>
        <w:rPr>
          <w:rFonts w:hint="eastAsia"/>
        </w:rPr>
        <w:t>/d，根据经验，纵向弥散度取横向弥散度的10倍，则横向弥散系数比值为</w:t>
      </w:r>
      <w:r>
        <w:rPr>
          <w:rFonts w:hint="eastAsia"/>
          <w:lang w:val="en-US" w:eastAsia="zh-CN"/>
        </w:rPr>
        <w:t>0.333</w:t>
      </w:r>
      <w:r>
        <w:rPr>
          <w:rFonts w:hint="eastAsia"/>
        </w:rPr>
        <w:t>m</w:t>
      </w:r>
      <w:r>
        <w:rPr>
          <w:rFonts w:hint="eastAsia"/>
          <w:vertAlign w:val="superscript"/>
        </w:rPr>
        <w:t>2</w:t>
      </w:r>
      <w:r>
        <w:rPr>
          <w:rFonts w:hint="eastAsia"/>
        </w:rPr>
        <w:t>/d。。</w:t>
      </w:r>
    </w:p>
    <w:p>
      <w:pPr>
        <w:ind w:firstLine="480"/>
      </w:pPr>
      <w:r>
        <w:rPr>
          <w:rFonts w:hint="eastAsia"/>
        </w:rPr>
        <w:t>（3）含水层厚度（</w:t>
      </w:r>
      <w:r>
        <w:rPr>
          <w:rFonts w:hint="eastAsia"/>
          <w:position w:val="-4"/>
        </w:rPr>
        <w:object>
          <v:shape id="_x0000_i1131" o:spt="75" type="#_x0000_t75" style="height:13pt;width:16pt;" o:ole="t" filled="f" o:preferrelative="t" stroked="f" coordsize="21600,21600">
            <v:path/>
            <v:fill on="f" focussize="0,0"/>
            <v:stroke on="f" joinstyle="miter"/>
            <v:imagedata r:id="rId270" o:title=""/>
            <o:lock v:ext="edit" aspectratio="t"/>
            <w10:wrap type="none"/>
            <w10:anchorlock/>
          </v:shape>
          <o:OLEObject Type="Embed" ProgID="Equation.KSEE3" ShapeID="_x0000_i1131" DrawAspect="Content" ObjectID="_1468075831" r:id="rId269">
            <o:LockedField>false</o:LockedField>
          </o:OLEObject>
        </w:object>
      </w:r>
      <w:r>
        <w:rPr>
          <w:rFonts w:hint="eastAsia"/>
        </w:rPr>
        <w:t>）</w:t>
      </w:r>
    </w:p>
    <w:p>
      <w:pPr>
        <w:ind w:firstLine="480"/>
      </w:pPr>
      <w:r>
        <w:rPr>
          <w:rFonts w:hint="eastAsia"/>
        </w:rPr>
        <w:t>根据本项目地质勘察钻孔资料，结合区域水文资料可知，本项目所在区域第四系含水层厚度约为5~6m，本次评价取20m。</w:t>
      </w:r>
    </w:p>
    <w:p>
      <w:pPr>
        <w:ind w:firstLine="480"/>
        <w:rPr>
          <w:iCs/>
          <w:kern w:val="0"/>
        </w:rPr>
      </w:pPr>
      <w:r>
        <w:rPr>
          <w:rFonts w:hint="eastAsia"/>
          <w:iCs/>
          <w:kern w:val="0"/>
        </w:rPr>
        <w:t>综上，本项目所选地下水预测模式的预测参数选择及依据见下表。</w:t>
      </w:r>
    </w:p>
    <w:p>
      <w:pPr>
        <w:pStyle w:val="41"/>
      </w:pPr>
      <w:r>
        <w:rPr>
          <w:rFonts w:hint="eastAsia"/>
        </w:rPr>
        <w:t>表</w:t>
      </w:r>
      <w:r>
        <w:rPr>
          <w:rFonts w:hint="eastAsia"/>
          <w:lang w:val="en-US" w:eastAsia="zh-CN"/>
        </w:rPr>
        <w:t>6</w:t>
      </w:r>
      <w:r>
        <w:rPr>
          <w:rFonts w:hint="eastAsia"/>
        </w:rPr>
        <w:t>.2-3</w:t>
      </w:r>
      <w:r>
        <w:rPr>
          <w:rFonts w:hint="eastAsia"/>
          <w:lang w:val="en-US" w:eastAsia="zh-CN"/>
        </w:rPr>
        <w:t>6</w:t>
      </w:r>
      <w:r>
        <w:rPr>
          <w:rFonts w:hint="eastAsia"/>
        </w:rPr>
        <w:t xml:space="preserve">  地下水环境影响预测参数</w:t>
      </w:r>
    </w:p>
    <w:tbl>
      <w:tblPr>
        <w:tblStyle w:val="24"/>
        <w:tblW w:w="9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3140"/>
        <w:gridCol w:w="2018"/>
        <w:gridCol w:w="3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955" w:type="dxa"/>
            <w:vAlign w:val="center"/>
          </w:tcPr>
          <w:p>
            <w:pPr>
              <w:pStyle w:val="41"/>
              <w:widowControl w:val="0"/>
              <w:rPr>
                <w:bCs/>
              </w:rPr>
            </w:pPr>
            <w:r>
              <w:rPr>
                <w:rFonts w:hint="eastAsia"/>
                <w:bCs/>
              </w:rPr>
              <w:t>序号</w:t>
            </w:r>
          </w:p>
        </w:tc>
        <w:tc>
          <w:tcPr>
            <w:tcW w:w="3140" w:type="dxa"/>
            <w:vAlign w:val="center"/>
          </w:tcPr>
          <w:p>
            <w:pPr>
              <w:pStyle w:val="41"/>
              <w:widowControl w:val="0"/>
              <w:rPr>
                <w:bCs/>
              </w:rPr>
            </w:pPr>
            <w:r>
              <w:rPr>
                <w:rFonts w:hint="eastAsia"/>
                <w:bCs/>
              </w:rPr>
              <w:t>参数</w:t>
            </w:r>
          </w:p>
        </w:tc>
        <w:tc>
          <w:tcPr>
            <w:tcW w:w="2018" w:type="dxa"/>
            <w:vAlign w:val="center"/>
          </w:tcPr>
          <w:p>
            <w:pPr>
              <w:pStyle w:val="41"/>
              <w:widowControl w:val="0"/>
              <w:rPr>
                <w:bCs/>
              </w:rPr>
            </w:pPr>
            <w:r>
              <w:rPr>
                <w:rFonts w:hint="eastAsia"/>
                <w:bCs/>
              </w:rPr>
              <w:t>取值</w:t>
            </w:r>
          </w:p>
        </w:tc>
        <w:tc>
          <w:tcPr>
            <w:tcW w:w="3145" w:type="dxa"/>
            <w:vAlign w:val="center"/>
          </w:tcPr>
          <w:p>
            <w:pPr>
              <w:pStyle w:val="41"/>
              <w:widowControl w:val="0"/>
              <w:rPr>
                <w:bCs/>
              </w:rPr>
            </w:pPr>
            <w:r>
              <w:rPr>
                <w:rFonts w:hint="eastAsia"/>
                <w:bCs/>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955" w:type="dxa"/>
            <w:vAlign w:val="center"/>
          </w:tcPr>
          <w:p>
            <w:pPr>
              <w:pStyle w:val="41"/>
              <w:widowControl w:val="0"/>
              <w:rPr>
                <w:b w:val="0"/>
                <w:bCs/>
              </w:rPr>
            </w:pPr>
            <w:r>
              <w:rPr>
                <w:rFonts w:hint="eastAsia"/>
                <w:b w:val="0"/>
                <w:bCs/>
              </w:rPr>
              <w:t>1</w:t>
            </w:r>
          </w:p>
        </w:tc>
        <w:tc>
          <w:tcPr>
            <w:tcW w:w="3140" w:type="dxa"/>
            <w:vAlign w:val="center"/>
          </w:tcPr>
          <w:p>
            <w:pPr>
              <w:pStyle w:val="41"/>
              <w:widowControl w:val="0"/>
              <w:rPr>
                <w:b w:val="0"/>
                <w:bCs/>
              </w:rPr>
            </w:pPr>
            <w:r>
              <w:rPr>
                <w:rFonts w:hint="eastAsia"/>
                <w:b w:val="0"/>
                <w:bCs/>
              </w:rPr>
              <w:t>水流速度</w:t>
            </w:r>
            <w:r>
              <w:rPr>
                <w:b w:val="0"/>
                <w:bCs/>
                <w:iCs/>
                <w:position w:val="-6"/>
                <w:szCs w:val="24"/>
              </w:rPr>
              <w:object>
                <v:shape id="_x0000_i1132" o:spt="75" type="#_x0000_t75" style="height:11pt;width:10pt;" o:ole="t" filled="f" o:preferrelative="t" stroked="f" coordsize="21600,21600">
                  <v:path/>
                  <v:fill on="f" focussize="0,0"/>
                  <v:stroke on="f" joinstyle="miter"/>
                  <v:imagedata r:id="rId219" o:title=""/>
                  <o:lock v:ext="edit" aspectratio="t"/>
                  <w10:wrap type="none"/>
                  <w10:anchorlock/>
                </v:shape>
                <o:OLEObject Type="Embed" ProgID="Equation.KSEE3" ShapeID="_x0000_i1132" DrawAspect="Content" ObjectID="_1468075832" r:id="rId271">
                  <o:LockedField>false</o:LockedField>
                </o:OLEObject>
              </w:object>
            </w:r>
          </w:p>
        </w:tc>
        <w:tc>
          <w:tcPr>
            <w:tcW w:w="2018" w:type="dxa"/>
            <w:vAlign w:val="center"/>
          </w:tcPr>
          <w:p>
            <w:pPr>
              <w:pStyle w:val="41"/>
              <w:widowControl w:val="0"/>
              <w:rPr>
                <w:b w:val="0"/>
                <w:bCs/>
              </w:rPr>
            </w:pPr>
            <w:r>
              <w:rPr>
                <w:rFonts w:hint="eastAsia"/>
                <w:b w:val="0"/>
                <w:bCs/>
              </w:rPr>
              <w:t>0.</w:t>
            </w:r>
            <w:r>
              <w:rPr>
                <w:rFonts w:hint="eastAsia"/>
                <w:b w:val="0"/>
                <w:bCs/>
                <w:lang w:val="en-US" w:eastAsia="zh-CN"/>
              </w:rPr>
              <w:t>333</w:t>
            </w:r>
            <w:r>
              <w:rPr>
                <w:rFonts w:hint="eastAsia"/>
                <w:b w:val="0"/>
                <w:bCs/>
              </w:rPr>
              <w:t>m/d</w:t>
            </w:r>
          </w:p>
        </w:tc>
        <w:tc>
          <w:tcPr>
            <w:tcW w:w="3145" w:type="dxa"/>
            <w:vAlign w:val="center"/>
          </w:tcPr>
          <w:p>
            <w:pPr>
              <w:pStyle w:val="41"/>
              <w:widowControl w:val="0"/>
              <w:rPr>
                <w:b w:val="0"/>
                <w:bCs/>
              </w:rPr>
            </w:pPr>
            <w:r>
              <w:rPr>
                <w:rFonts w:hint="eastAsia"/>
                <w:b w:val="0"/>
                <w:bCs/>
              </w:rPr>
              <w:t>根据资料计算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955" w:type="dxa"/>
            <w:vAlign w:val="center"/>
          </w:tcPr>
          <w:p>
            <w:pPr>
              <w:pStyle w:val="41"/>
              <w:widowControl w:val="0"/>
              <w:rPr>
                <w:b w:val="0"/>
                <w:bCs/>
              </w:rPr>
            </w:pPr>
            <w:r>
              <w:rPr>
                <w:rFonts w:hint="eastAsia"/>
                <w:b w:val="0"/>
                <w:bCs/>
              </w:rPr>
              <w:t>2</w:t>
            </w:r>
          </w:p>
        </w:tc>
        <w:tc>
          <w:tcPr>
            <w:tcW w:w="3140" w:type="dxa"/>
            <w:vAlign w:val="center"/>
          </w:tcPr>
          <w:p>
            <w:pPr>
              <w:pStyle w:val="41"/>
              <w:widowControl w:val="0"/>
              <w:rPr>
                <w:b w:val="0"/>
                <w:bCs/>
              </w:rPr>
            </w:pPr>
            <w:r>
              <w:rPr>
                <w:rFonts w:hint="eastAsia"/>
                <w:b w:val="0"/>
                <w:bCs/>
              </w:rPr>
              <w:t>有效孔隙度</w:t>
            </w:r>
            <w:r>
              <w:rPr>
                <w:b w:val="0"/>
                <w:bCs/>
                <w:iCs/>
                <w:position w:val="-12"/>
                <w:szCs w:val="24"/>
              </w:rPr>
              <w:object>
                <v:shape id="_x0000_i1133" o:spt="75" type="#_x0000_t75" style="height:18pt;width:13pt;" o:ole="t" filled="f" o:preferrelative="t" stroked="f" coordsize="21600,21600">
                  <v:path/>
                  <v:fill on="f" focussize="0,0"/>
                  <v:stroke on="f" joinstyle="miter"/>
                  <v:imagedata r:id="rId273" o:title=""/>
                  <o:lock v:ext="edit" aspectratio="t"/>
                  <w10:wrap type="none"/>
                  <w10:anchorlock/>
                </v:shape>
                <o:OLEObject Type="Embed" ProgID="Equation.KSEE3" ShapeID="_x0000_i1133" DrawAspect="Content" ObjectID="_1468075833" r:id="rId272">
                  <o:LockedField>false</o:LockedField>
                </o:OLEObject>
              </w:object>
            </w:r>
          </w:p>
        </w:tc>
        <w:tc>
          <w:tcPr>
            <w:tcW w:w="2018" w:type="dxa"/>
            <w:vAlign w:val="center"/>
          </w:tcPr>
          <w:p>
            <w:pPr>
              <w:pStyle w:val="41"/>
              <w:widowControl w:val="0"/>
              <w:rPr>
                <w:rFonts w:hint="default" w:eastAsia="宋体"/>
                <w:b w:val="0"/>
                <w:bCs/>
                <w:lang w:val="en-US" w:eastAsia="zh-CN"/>
              </w:rPr>
            </w:pPr>
            <w:r>
              <w:rPr>
                <w:rFonts w:hint="eastAsia"/>
                <w:b w:val="0"/>
                <w:bCs/>
              </w:rPr>
              <w:t>0.</w:t>
            </w:r>
            <w:r>
              <w:rPr>
                <w:rFonts w:hint="eastAsia"/>
                <w:b w:val="0"/>
                <w:bCs/>
                <w:lang w:val="en-US" w:eastAsia="zh-CN"/>
              </w:rPr>
              <w:t>25</w:t>
            </w:r>
          </w:p>
        </w:tc>
        <w:tc>
          <w:tcPr>
            <w:tcW w:w="3145" w:type="dxa"/>
            <w:vAlign w:val="center"/>
          </w:tcPr>
          <w:p>
            <w:pPr>
              <w:pStyle w:val="41"/>
              <w:widowControl w:val="0"/>
              <w:rPr>
                <w:b w:val="0"/>
                <w:bCs/>
              </w:rPr>
            </w:pPr>
            <w:r>
              <w:rPr>
                <w:rFonts w:hint="eastAsia"/>
                <w:b w:val="0"/>
                <w:bCs/>
              </w:rPr>
              <w:t>经验参数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5" w:type="dxa"/>
            <w:vAlign w:val="center"/>
          </w:tcPr>
          <w:p>
            <w:pPr>
              <w:pStyle w:val="41"/>
              <w:widowControl w:val="0"/>
              <w:rPr>
                <w:b w:val="0"/>
                <w:bCs/>
              </w:rPr>
            </w:pPr>
            <w:r>
              <w:rPr>
                <w:rFonts w:hint="eastAsia"/>
                <w:b w:val="0"/>
                <w:bCs/>
              </w:rPr>
              <w:t>3</w:t>
            </w:r>
          </w:p>
        </w:tc>
        <w:tc>
          <w:tcPr>
            <w:tcW w:w="3140" w:type="dxa"/>
            <w:vAlign w:val="center"/>
          </w:tcPr>
          <w:p>
            <w:pPr>
              <w:pStyle w:val="41"/>
              <w:widowControl w:val="0"/>
              <w:rPr>
                <w:b w:val="0"/>
                <w:bCs/>
              </w:rPr>
            </w:pPr>
            <w:r>
              <w:rPr>
                <w:rFonts w:hint="eastAsia"/>
                <w:b w:val="0"/>
                <w:bCs/>
              </w:rPr>
              <w:t>纵向弥散系数</w:t>
            </w:r>
            <w:r>
              <w:rPr>
                <w:rFonts w:hint="eastAsia"/>
                <w:b w:val="0"/>
                <w:bCs/>
                <w:position w:val="-10"/>
              </w:rPr>
              <w:object>
                <v:shape id="_x0000_i1134" o:spt="75" type="#_x0000_t75" style="height:17pt;width:17pt;" o:ole="t" filled="f" o:preferrelative="t" stroked="f" coordsize="21600,21600">
                  <v:path/>
                  <v:fill on="f" focussize="0,0"/>
                  <v:stroke on="f" joinstyle="miter"/>
                  <v:imagedata r:id="rId275" o:title=""/>
                  <o:lock v:ext="edit" aspectratio="t"/>
                  <w10:wrap type="none"/>
                  <w10:anchorlock/>
                </v:shape>
                <o:OLEObject Type="Embed" ProgID="Equation.KSEE3" ShapeID="_x0000_i1134" DrawAspect="Content" ObjectID="_1468075834" r:id="rId274">
                  <o:LockedField>false</o:LockedField>
                </o:OLEObject>
              </w:object>
            </w:r>
          </w:p>
        </w:tc>
        <w:tc>
          <w:tcPr>
            <w:tcW w:w="2018" w:type="dxa"/>
            <w:vAlign w:val="center"/>
          </w:tcPr>
          <w:p>
            <w:pPr>
              <w:pStyle w:val="41"/>
              <w:widowControl w:val="0"/>
              <w:rPr>
                <w:b w:val="0"/>
                <w:bCs/>
              </w:rPr>
            </w:pPr>
            <w:r>
              <w:rPr>
                <w:rFonts w:hint="eastAsia"/>
                <w:b w:val="0"/>
                <w:bCs/>
                <w:lang w:val="en-US" w:eastAsia="zh-CN"/>
              </w:rPr>
              <w:t>3.33</w:t>
            </w:r>
            <w:r>
              <w:rPr>
                <w:rFonts w:hint="eastAsia"/>
                <w:b w:val="0"/>
                <w:bCs/>
              </w:rPr>
              <w:t>m</w:t>
            </w:r>
            <w:r>
              <w:rPr>
                <w:rFonts w:hint="eastAsia"/>
                <w:b w:val="0"/>
                <w:bCs/>
                <w:vertAlign w:val="superscript"/>
              </w:rPr>
              <w:t>2</w:t>
            </w:r>
            <w:r>
              <w:rPr>
                <w:rFonts w:hint="eastAsia"/>
                <w:b w:val="0"/>
                <w:bCs/>
              </w:rPr>
              <w:t>/d</w:t>
            </w:r>
          </w:p>
        </w:tc>
        <w:tc>
          <w:tcPr>
            <w:tcW w:w="3145" w:type="dxa"/>
            <w:vAlign w:val="center"/>
          </w:tcPr>
          <w:p>
            <w:pPr>
              <w:pStyle w:val="41"/>
              <w:widowControl w:val="0"/>
              <w:rPr>
                <w:b w:val="0"/>
                <w:bCs/>
              </w:rPr>
            </w:pPr>
            <w:r>
              <w:rPr>
                <w:rFonts w:hint="eastAsia"/>
                <w:b w:val="0"/>
                <w:bCs/>
              </w:rPr>
              <w:t>根据资料计算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955" w:type="dxa"/>
            <w:vAlign w:val="center"/>
          </w:tcPr>
          <w:p>
            <w:pPr>
              <w:pStyle w:val="41"/>
              <w:widowControl w:val="0"/>
              <w:rPr>
                <w:b w:val="0"/>
                <w:bCs/>
              </w:rPr>
            </w:pPr>
            <w:r>
              <w:rPr>
                <w:rFonts w:hint="eastAsia"/>
                <w:b w:val="0"/>
                <w:bCs/>
              </w:rPr>
              <w:t>4</w:t>
            </w:r>
          </w:p>
        </w:tc>
        <w:tc>
          <w:tcPr>
            <w:tcW w:w="3140" w:type="dxa"/>
            <w:vAlign w:val="center"/>
          </w:tcPr>
          <w:p>
            <w:pPr>
              <w:pStyle w:val="41"/>
              <w:widowControl w:val="0"/>
              <w:rPr>
                <w:b w:val="0"/>
                <w:bCs/>
                <w:kern w:val="2"/>
                <w:szCs w:val="24"/>
              </w:rPr>
            </w:pPr>
            <w:r>
              <w:rPr>
                <w:rFonts w:hint="eastAsia"/>
                <w:b w:val="0"/>
                <w:bCs/>
              </w:rPr>
              <w:t>横向</w:t>
            </w:r>
            <w:r>
              <w:rPr>
                <w:rFonts w:hint="eastAsia"/>
                <w:b w:val="0"/>
                <w:bCs/>
                <w:position w:val="-10"/>
              </w:rPr>
              <w:object>
                <v:shape id="_x0000_i1135" o:spt="75" type="#_x0000_t75" style="height:13pt;width:11pt;" o:ole="t" filled="f" o:preferrelative="t" stroked="f" coordsize="21600,21600">
                  <v:path/>
                  <v:fill on="f" focussize="0,0"/>
                  <v:stroke on="f" joinstyle="miter"/>
                  <v:imagedata r:id="rId277" o:title=""/>
                  <o:lock v:ext="edit" aspectratio="t"/>
                  <w10:wrap type="none"/>
                  <w10:anchorlock/>
                </v:shape>
                <o:OLEObject Type="Embed" ProgID="Equation.KSEE3" ShapeID="_x0000_i1135" DrawAspect="Content" ObjectID="_1468075835" r:id="rId276">
                  <o:LockedField>false</o:LockedField>
                </o:OLEObject>
              </w:object>
            </w:r>
            <w:r>
              <w:rPr>
                <w:rFonts w:hint="eastAsia"/>
                <w:b w:val="0"/>
                <w:bCs/>
              </w:rPr>
              <w:t>方向弥散系数</w:t>
            </w:r>
            <w:r>
              <w:rPr>
                <w:b w:val="0"/>
                <w:bCs/>
                <w:iCs/>
                <w:position w:val="-10"/>
                <w:szCs w:val="24"/>
              </w:rPr>
              <w:object>
                <v:shape id="_x0000_i1136" o:spt="75" type="#_x0000_t75" style="height:17pt;width:17pt;" o:ole="t" filled="f" o:preferrelative="t" stroked="f" coordsize="21600,21600">
                  <v:path/>
                  <v:fill on="f" focussize="0,0"/>
                  <v:stroke on="f" joinstyle="miter"/>
                  <v:imagedata r:id="rId279" o:title=""/>
                  <o:lock v:ext="edit" aspectratio="t"/>
                  <w10:wrap type="none"/>
                  <w10:anchorlock/>
                </v:shape>
                <o:OLEObject Type="Embed" ProgID="Equation.KSEE3" ShapeID="_x0000_i1136" DrawAspect="Content" ObjectID="_1468075836" r:id="rId278">
                  <o:LockedField>false</o:LockedField>
                </o:OLEObject>
              </w:object>
            </w:r>
          </w:p>
        </w:tc>
        <w:tc>
          <w:tcPr>
            <w:tcW w:w="2018" w:type="dxa"/>
            <w:vAlign w:val="center"/>
          </w:tcPr>
          <w:p>
            <w:pPr>
              <w:pStyle w:val="41"/>
              <w:widowControl w:val="0"/>
              <w:rPr>
                <w:b w:val="0"/>
                <w:bCs/>
                <w:kern w:val="2"/>
                <w:szCs w:val="24"/>
              </w:rPr>
            </w:pPr>
            <w:r>
              <w:rPr>
                <w:rFonts w:hint="eastAsia"/>
                <w:b w:val="0"/>
                <w:bCs/>
                <w:lang w:val="en-US" w:eastAsia="zh-CN"/>
              </w:rPr>
              <w:t>0.333</w:t>
            </w:r>
            <w:r>
              <w:rPr>
                <w:rFonts w:hint="eastAsia"/>
                <w:b w:val="0"/>
                <w:bCs/>
              </w:rPr>
              <w:t>m</w:t>
            </w:r>
            <w:r>
              <w:rPr>
                <w:rFonts w:hint="eastAsia"/>
                <w:b w:val="0"/>
                <w:bCs/>
                <w:vertAlign w:val="superscript"/>
              </w:rPr>
              <w:t>2</w:t>
            </w:r>
            <w:r>
              <w:rPr>
                <w:rFonts w:hint="eastAsia"/>
                <w:b w:val="0"/>
                <w:bCs/>
              </w:rPr>
              <w:t>/d</w:t>
            </w:r>
          </w:p>
        </w:tc>
        <w:tc>
          <w:tcPr>
            <w:tcW w:w="3145" w:type="dxa"/>
            <w:vAlign w:val="center"/>
          </w:tcPr>
          <w:p>
            <w:pPr>
              <w:pStyle w:val="41"/>
              <w:widowControl w:val="0"/>
              <w:rPr>
                <w:b w:val="0"/>
                <w:bCs/>
              </w:rPr>
            </w:pPr>
            <w:r>
              <w:rPr>
                <w:rFonts w:hint="eastAsia"/>
                <w:b w:val="0"/>
                <w:bCs/>
              </w:rPr>
              <w:t>根据资料计算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955" w:type="dxa"/>
            <w:vAlign w:val="center"/>
          </w:tcPr>
          <w:p>
            <w:pPr>
              <w:pStyle w:val="41"/>
              <w:widowControl w:val="0"/>
              <w:rPr>
                <w:b w:val="0"/>
                <w:bCs/>
              </w:rPr>
            </w:pPr>
            <w:r>
              <w:rPr>
                <w:rFonts w:hint="eastAsia"/>
                <w:b w:val="0"/>
                <w:bCs/>
              </w:rPr>
              <w:t>5</w:t>
            </w:r>
          </w:p>
        </w:tc>
        <w:tc>
          <w:tcPr>
            <w:tcW w:w="3140" w:type="dxa"/>
            <w:vAlign w:val="center"/>
          </w:tcPr>
          <w:p>
            <w:pPr>
              <w:pStyle w:val="41"/>
              <w:widowControl w:val="0"/>
              <w:rPr>
                <w:b w:val="0"/>
                <w:bCs/>
              </w:rPr>
            </w:pPr>
            <w:r>
              <w:rPr>
                <w:rFonts w:hint="eastAsia"/>
                <w:b w:val="0"/>
                <w:bCs/>
              </w:rPr>
              <w:t>含水层厚度</w:t>
            </w:r>
            <w:r>
              <w:rPr>
                <w:rFonts w:hint="eastAsia"/>
                <w:b w:val="0"/>
                <w:bCs/>
                <w:position w:val="-4"/>
              </w:rPr>
              <w:object>
                <v:shape id="_x0000_i1137" o:spt="75" type="#_x0000_t75" style="height:13pt;width:16pt;" o:ole="t" filled="f" o:preferrelative="t" stroked="f" coordsize="21600,21600">
                  <v:path/>
                  <v:fill on="f" focussize="0,0"/>
                  <v:stroke on="f" joinstyle="miter"/>
                  <v:imagedata r:id="rId281" o:title=""/>
                  <o:lock v:ext="edit" aspectratio="t"/>
                  <w10:wrap type="none"/>
                  <w10:anchorlock/>
                </v:shape>
                <o:OLEObject Type="Embed" ProgID="Equation.KSEE3" ShapeID="_x0000_i1137" DrawAspect="Content" ObjectID="_1468075837" r:id="rId280">
                  <o:LockedField>false</o:LockedField>
                </o:OLEObject>
              </w:object>
            </w:r>
          </w:p>
        </w:tc>
        <w:tc>
          <w:tcPr>
            <w:tcW w:w="2018" w:type="dxa"/>
            <w:vAlign w:val="center"/>
          </w:tcPr>
          <w:p>
            <w:pPr>
              <w:pStyle w:val="41"/>
              <w:widowControl w:val="0"/>
              <w:rPr>
                <w:b w:val="0"/>
                <w:bCs/>
              </w:rPr>
            </w:pPr>
            <w:r>
              <w:rPr>
                <w:rFonts w:hint="eastAsia"/>
                <w:b w:val="0"/>
                <w:bCs/>
              </w:rPr>
              <w:t>20m</w:t>
            </w:r>
          </w:p>
        </w:tc>
        <w:tc>
          <w:tcPr>
            <w:tcW w:w="3145" w:type="dxa"/>
            <w:vAlign w:val="center"/>
          </w:tcPr>
          <w:p>
            <w:pPr>
              <w:pStyle w:val="41"/>
              <w:widowControl w:val="0"/>
              <w:rPr>
                <w:b w:val="0"/>
                <w:bCs/>
              </w:rPr>
            </w:pPr>
            <w:r>
              <w:rPr>
                <w:rFonts w:hint="eastAsia"/>
                <w:b w:val="0"/>
                <w:bCs/>
              </w:rPr>
              <w:t>区域水文资料</w:t>
            </w:r>
          </w:p>
        </w:tc>
      </w:tr>
    </w:tbl>
    <w:p>
      <w:pPr>
        <w:ind w:firstLine="482"/>
        <w:rPr>
          <w:b/>
          <w:bCs/>
          <w:iCs/>
          <w:kern w:val="0"/>
        </w:rPr>
      </w:pPr>
      <w:r>
        <w:rPr>
          <w:rFonts w:hint="eastAsia"/>
          <w:b/>
          <w:bCs/>
          <w:iCs/>
          <w:kern w:val="0"/>
        </w:rPr>
        <w:t>（五 ）预测结果</w:t>
      </w:r>
    </w:p>
    <w:p>
      <w:pPr>
        <w:ind w:firstLine="480"/>
        <w:rPr>
          <w:iCs/>
          <w:kern w:val="0"/>
        </w:rPr>
      </w:pPr>
      <w:r>
        <w:rPr>
          <w:rFonts w:hint="eastAsia"/>
          <w:iCs/>
          <w:kern w:val="0"/>
        </w:rPr>
        <w:t>本次评价分别对地下水污染物在不同时段的运移距离、超标范围和影响范围进行模拟预测，污染源坐标定为（0，0），预测结果详见下表：</w:t>
      </w:r>
    </w:p>
    <w:p>
      <w:pPr>
        <w:pStyle w:val="41"/>
        <w:rPr>
          <w:rFonts w:hint="eastAsia" w:eastAsia="宋体"/>
          <w:lang w:eastAsia="zh-CN"/>
        </w:rPr>
      </w:pPr>
      <w:r>
        <w:rPr>
          <w:rFonts w:hint="eastAsia"/>
        </w:rPr>
        <w:t>表</w:t>
      </w:r>
      <w:r>
        <w:rPr>
          <w:rFonts w:hint="eastAsia"/>
          <w:lang w:val="en-US" w:eastAsia="zh-CN"/>
        </w:rPr>
        <w:t>6</w:t>
      </w:r>
      <w:r>
        <w:rPr>
          <w:rFonts w:hint="eastAsia"/>
        </w:rPr>
        <w:t>.2-3</w:t>
      </w:r>
      <w:r>
        <w:rPr>
          <w:rFonts w:hint="eastAsia"/>
          <w:lang w:val="en-US" w:eastAsia="zh-CN"/>
        </w:rPr>
        <w:t>7</w:t>
      </w:r>
      <w:r>
        <w:rPr>
          <w:rFonts w:hint="eastAsia"/>
        </w:rPr>
        <w:t xml:space="preserve">  非正常状况下不同时段Cl</w:t>
      </w:r>
      <w:r>
        <w:rPr>
          <w:rFonts w:hint="eastAsia"/>
          <w:vertAlign w:val="superscript"/>
        </w:rPr>
        <w:t>-</w:t>
      </w:r>
      <w:r>
        <w:rPr>
          <w:rFonts w:hint="eastAsia"/>
        </w:rPr>
        <w:t>运移情况表</w:t>
      </w:r>
      <w:r>
        <w:rPr>
          <w:rFonts w:hint="eastAsia"/>
          <w:lang w:eastAsia="zh-CN"/>
        </w:rPr>
        <w:t>（</w:t>
      </w:r>
      <w:r>
        <w:rPr>
          <w:rFonts w:hint="eastAsia"/>
          <w:lang w:val="en-US" w:eastAsia="zh-CN"/>
        </w:rPr>
        <w:t>废水处理站</w:t>
      </w:r>
      <w:r>
        <w:rPr>
          <w:rFonts w:hint="eastAsia"/>
          <w:lang w:eastAsia="zh-CN"/>
        </w:rPr>
        <w:t>）</w:t>
      </w:r>
    </w:p>
    <w:tbl>
      <w:tblPr>
        <w:tblStyle w:val="24"/>
        <w:tblW w:w="84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1680"/>
        <w:gridCol w:w="1680"/>
        <w:gridCol w:w="2505"/>
        <w:gridCol w:w="1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293" w:type="dxa"/>
            <w:vMerge w:val="restart"/>
            <w:vAlign w:val="center"/>
          </w:tcPr>
          <w:p>
            <w:pPr>
              <w:pStyle w:val="41"/>
              <w:widowControl w:val="0"/>
            </w:pPr>
            <w:r>
              <w:rPr>
                <w:rFonts w:hint="eastAsia"/>
              </w:rPr>
              <w:t>预测时间（d）</w:t>
            </w:r>
          </w:p>
        </w:tc>
        <w:tc>
          <w:tcPr>
            <w:tcW w:w="3360" w:type="dxa"/>
            <w:gridSpan w:val="2"/>
            <w:vAlign w:val="center"/>
          </w:tcPr>
          <w:p>
            <w:pPr>
              <w:pStyle w:val="41"/>
              <w:widowControl w:val="0"/>
            </w:pPr>
            <w:r>
              <w:rPr>
                <w:rFonts w:hint="eastAsia"/>
                <w:lang w:eastAsia="zh-CN"/>
              </w:rPr>
              <w:t>预测点位</w:t>
            </w:r>
            <w:r>
              <w:rPr>
                <w:rFonts w:hint="eastAsia"/>
              </w:rPr>
              <w:t>（m）</w:t>
            </w:r>
          </w:p>
        </w:tc>
        <w:tc>
          <w:tcPr>
            <w:tcW w:w="2505" w:type="dxa"/>
            <w:vMerge w:val="restart"/>
            <w:vAlign w:val="center"/>
          </w:tcPr>
          <w:p>
            <w:pPr>
              <w:pStyle w:val="41"/>
              <w:widowControl w:val="0"/>
            </w:pPr>
            <w:r>
              <w:rPr>
                <w:rFonts w:hint="eastAsia"/>
                <w:lang w:eastAsia="zh-CN"/>
              </w:rPr>
              <w:t>预测污染物</w:t>
            </w:r>
            <w:r>
              <w:rPr>
                <w:rFonts w:hint="eastAsia"/>
              </w:rPr>
              <w:t>浓度（g/L）</w:t>
            </w:r>
          </w:p>
        </w:tc>
        <w:tc>
          <w:tcPr>
            <w:tcW w:w="1280" w:type="dxa"/>
            <w:vMerge w:val="restart"/>
            <w:vAlign w:val="center"/>
          </w:tcPr>
          <w:p>
            <w:pPr>
              <w:pStyle w:val="41"/>
              <w:widowControl w:val="0"/>
              <w:rPr>
                <w:kern w:val="2"/>
                <w:szCs w:val="24"/>
              </w:rPr>
            </w:pPr>
            <w:r>
              <w:rPr>
                <w:rFonts w:hint="eastAsia"/>
                <w:kern w:val="2"/>
                <w:szCs w:val="24"/>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293" w:type="dxa"/>
            <w:vMerge w:val="continue"/>
            <w:vAlign w:val="center"/>
          </w:tcPr>
          <w:p>
            <w:pPr>
              <w:pStyle w:val="41"/>
              <w:widowControl w:val="0"/>
            </w:pPr>
          </w:p>
        </w:tc>
        <w:tc>
          <w:tcPr>
            <w:tcW w:w="1680" w:type="dxa"/>
            <w:vAlign w:val="center"/>
          </w:tcPr>
          <w:p>
            <w:pPr>
              <w:pStyle w:val="41"/>
              <w:widowControl w:val="0"/>
            </w:pPr>
            <w:r>
              <w:rPr>
                <w:rFonts w:hint="eastAsia"/>
              </w:rPr>
              <w:t>X</w:t>
            </w:r>
          </w:p>
        </w:tc>
        <w:tc>
          <w:tcPr>
            <w:tcW w:w="1680" w:type="dxa"/>
            <w:vAlign w:val="center"/>
          </w:tcPr>
          <w:p>
            <w:pPr>
              <w:pStyle w:val="41"/>
              <w:widowControl w:val="0"/>
            </w:pPr>
            <w:r>
              <w:rPr>
                <w:rFonts w:hint="eastAsia"/>
              </w:rPr>
              <w:t>Y</w:t>
            </w:r>
          </w:p>
        </w:tc>
        <w:tc>
          <w:tcPr>
            <w:tcW w:w="2505" w:type="dxa"/>
            <w:vMerge w:val="continue"/>
            <w:vAlign w:val="center"/>
          </w:tcPr>
          <w:p>
            <w:pPr>
              <w:pStyle w:val="41"/>
              <w:widowControl w:val="0"/>
            </w:pPr>
          </w:p>
        </w:tc>
        <w:tc>
          <w:tcPr>
            <w:tcW w:w="1280"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293" w:type="dxa"/>
            <w:vMerge w:val="restart"/>
            <w:vAlign w:val="center"/>
          </w:tcPr>
          <w:p>
            <w:pPr>
              <w:pStyle w:val="41"/>
              <w:widowControl w:val="0"/>
              <w:rPr>
                <w:rFonts w:hint="eastAsia" w:eastAsia="宋体"/>
                <w:b w:val="0"/>
                <w:bCs/>
                <w:lang w:val="en-US" w:eastAsia="zh-CN"/>
              </w:rPr>
            </w:pPr>
            <w:r>
              <w:rPr>
                <w:rFonts w:hint="eastAsia"/>
                <w:b w:val="0"/>
                <w:bCs/>
                <w:lang w:val="en-US" w:eastAsia="zh-CN"/>
              </w:rPr>
              <w:t>1</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default"/>
                <w:b w:val="0"/>
                <w:bCs/>
                <w:lang w:val="en-US" w:eastAsia="zh-CN"/>
              </w:rPr>
            </w:pPr>
            <w:r>
              <w:rPr>
                <w:rFonts w:hint="eastAsia"/>
                <w:b w:val="0"/>
                <w:bCs/>
                <w:lang w:val="en-US" w:eastAsia="zh-CN"/>
              </w:rPr>
              <w:t>2.53E-02</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10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2.29E-05</w:t>
            </w:r>
          </w:p>
        </w:tc>
        <w:tc>
          <w:tcPr>
            <w:tcW w:w="1280"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20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6.26E-15</w:t>
            </w:r>
          </w:p>
        </w:tc>
        <w:tc>
          <w:tcPr>
            <w:tcW w:w="1280"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30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5.14E-31</w:t>
            </w:r>
          </w:p>
        </w:tc>
        <w:tc>
          <w:tcPr>
            <w:tcW w:w="128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40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1.27E-53</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50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9.50E-83</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60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2.14E-118</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70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1.45E-160</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80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2.96E-209</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90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1.82E-264</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default"/>
                <w:b w:val="0"/>
                <w:bCs/>
                <w:lang w:val="en-US" w:eastAsia="zh-CN"/>
              </w:rPr>
            </w:pPr>
            <w:r>
              <w:rPr>
                <w:rFonts w:hint="eastAsia"/>
                <w:b w:val="0"/>
                <w:bCs/>
                <w:lang w:val="en-US" w:eastAsia="zh-CN"/>
              </w:rPr>
              <w:t>100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eastAsia"/>
                <w:b w:val="0"/>
                <w:bCs/>
              </w:rPr>
            </w:pPr>
            <w:r>
              <w:rPr>
                <w:rFonts w:hint="eastAsia"/>
                <w:b w:val="0"/>
                <w:bCs/>
                <w:lang w:val="en-US" w:eastAsia="zh-CN"/>
              </w:rPr>
              <w:t>0.00E+00</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1.11E-03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1.70E-03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2.24E-03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2.53E-03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2.47E-03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2.07E-03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1.50E-03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9.30E-04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4.97E-04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2.29E-04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9.06E-05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1.96E-07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3.21E-07</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5.17E-07</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8.21E-07</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1.28E-06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1.98E-06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3.00E-06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4.49E-06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6.61E-06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9.60E-06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1.37E-05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3000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6.64E-15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1.09E-14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1.79E-14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2.91E-14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4.72E-14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7.60E-14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1.22E-13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1.95E-13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3.09E-13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4.88E-13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7.68E-13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7200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2.80E-30</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4.61E-30</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7.58E-30</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1.24E-29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2.03E-29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3.32E-29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5.42E-29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8.81E-29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1.43E-28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2.32E-28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3.74E-28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bl>
    <w:p>
      <w:pPr>
        <w:pStyle w:val="41"/>
        <w:rPr>
          <w:rFonts w:hint="eastAsia"/>
          <w:lang w:eastAsia="zh-CN"/>
        </w:rPr>
      </w:pPr>
      <w:r>
        <w:rPr>
          <w:rFonts w:hint="eastAsia"/>
        </w:rPr>
        <w:t>表</w:t>
      </w:r>
      <w:r>
        <w:rPr>
          <w:rFonts w:hint="eastAsia"/>
          <w:lang w:val="en-US" w:eastAsia="zh-CN"/>
        </w:rPr>
        <w:t>6</w:t>
      </w:r>
      <w:r>
        <w:rPr>
          <w:rFonts w:hint="eastAsia"/>
        </w:rPr>
        <w:t>.2-</w:t>
      </w:r>
      <w:r>
        <w:rPr>
          <w:rFonts w:hint="eastAsia"/>
          <w:lang w:val="en-US" w:eastAsia="zh-CN"/>
        </w:rPr>
        <w:t>38</w:t>
      </w:r>
      <w:r>
        <w:rPr>
          <w:rFonts w:hint="eastAsia"/>
        </w:rPr>
        <w:t xml:space="preserve">  非正常状况下不同时段Cl</w:t>
      </w:r>
      <w:r>
        <w:rPr>
          <w:rFonts w:hint="eastAsia"/>
          <w:vertAlign w:val="superscript"/>
        </w:rPr>
        <w:t>-</w:t>
      </w:r>
      <w:r>
        <w:rPr>
          <w:rFonts w:hint="eastAsia"/>
        </w:rPr>
        <w:t>运移情况表</w:t>
      </w:r>
      <w:r>
        <w:rPr>
          <w:rFonts w:hint="eastAsia"/>
          <w:lang w:eastAsia="zh-CN"/>
        </w:rPr>
        <w:t>（</w:t>
      </w:r>
      <w:r>
        <w:rPr>
          <w:rFonts w:hint="eastAsia"/>
          <w:lang w:val="en-US" w:eastAsia="zh-CN"/>
        </w:rPr>
        <w:t>酸洗区</w:t>
      </w:r>
      <w:r>
        <w:rPr>
          <w:rFonts w:hint="eastAsia"/>
          <w:lang w:eastAsia="zh-CN"/>
        </w:rPr>
        <w:t>）</w:t>
      </w:r>
    </w:p>
    <w:tbl>
      <w:tblPr>
        <w:tblStyle w:val="24"/>
        <w:tblW w:w="84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1680"/>
        <w:gridCol w:w="1680"/>
        <w:gridCol w:w="2505"/>
        <w:gridCol w:w="1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293" w:type="dxa"/>
            <w:vMerge w:val="restart"/>
            <w:vAlign w:val="center"/>
          </w:tcPr>
          <w:p>
            <w:pPr>
              <w:pStyle w:val="41"/>
              <w:widowControl w:val="0"/>
            </w:pPr>
            <w:r>
              <w:rPr>
                <w:rFonts w:hint="eastAsia"/>
              </w:rPr>
              <w:t>预测时间（d）</w:t>
            </w:r>
          </w:p>
        </w:tc>
        <w:tc>
          <w:tcPr>
            <w:tcW w:w="3360" w:type="dxa"/>
            <w:gridSpan w:val="2"/>
            <w:vAlign w:val="center"/>
          </w:tcPr>
          <w:p>
            <w:pPr>
              <w:pStyle w:val="41"/>
              <w:widowControl w:val="0"/>
            </w:pPr>
            <w:r>
              <w:rPr>
                <w:rFonts w:hint="eastAsia"/>
                <w:lang w:eastAsia="zh-CN"/>
              </w:rPr>
              <w:t>预测点位</w:t>
            </w:r>
            <w:r>
              <w:rPr>
                <w:rFonts w:hint="eastAsia"/>
              </w:rPr>
              <w:t>（m）</w:t>
            </w:r>
          </w:p>
        </w:tc>
        <w:tc>
          <w:tcPr>
            <w:tcW w:w="2505" w:type="dxa"/>
            <w:vMerge w:val="restart"/>
            <w:vAlign w:val="center"/>
          </w:tcPr>
          <w:p>
            <w:pPr>
              <w:pStyle w:val="41"/>
              <w:widowControl w:val="0"/>
            </w:pPr>
            <w:r>
              <w:rPr>
                <w:rFonts w:hint="eastAsia"/>
                <w:lang w:eastAsia="zh-CN"/>
              </w:rPr>
              <w:t>预测污染物</w:t>
            </w:r>
            <w:r>
              <w:rPr>
                <w:rFonts w:hint="eastAsia"/>
              </w:rPr>
              <w:t>浓度（g/L）</w:t>
            </w:r>
          </w:p>
        </w:tc>
        <w:tc>
          <w:tcPr>
            <w:tcW w:w="1280" w:type="dxa"/>
            <w:vMerge w:val="restart"/>
            <w:vAlign w:val="center"/>
          </w:tcPr>
          <w:p>
            <w:pPr>
              <w:pStyle w:val="41"/>
              <w:widowControl w:val="0"/>
              <w:rPr>
                <w:kern w:val="2"/>
                <w:szCs w:val="24"/>
              </w:rPr>
            </w:pPr>
            <w:r>
              <w:rPr>
                <w:rFonts w:hint="eastAsia"/>
                <w:kern w:val="2"/>
                <w:szCs w:val="24"/>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293" w:type="dxa"/>
            <w:vMerge w:val="continue"/>
            <w:vAlign w:val="center"/>
          </w:tcPr>
          <w:p>
            <w:pPr>
              <w:pStyle w:val="41"/>
              <w:widowControl w:val="0"/>
            </w:pPr>
          </w:p>
        </w:tc>
        <w:tc>
          <w:tcPr>
            <w:tcW w:w="1680" w:type="dxa"/>
            <w:vAlign w:val="center"/>
          </w:tcPr>
          <w:p>
            <w:pPr>
              <w:pStyle w:val="41"/>
              <w:widowControl w:val="0"/>
            </w:pPr>
            <w:r>
              <w:rPr>
                <w:rFonts w:hint="eastAsia"/>
              </w:rPr>
              <w:t>X</w:t>
            </w:r>
          </w:p>
        </w:tc>
        <w:tc>
          <w:tcPr>
            <w:tcW w:w="1680" w:type="dxa"/>
            <w:vAlign w:val="center"/>
          </w:tcPr>
          <w:p>
            <w:pPr>
              <w:pStyle w:val="41"/>
              <w:widowControl w:val="0"/>
            </w:pPr>
            <w:r>
              <w:rPr>
                <w:rFonts w:hint="eastAsia"/>
              </w:rPr>
              <w:t>Y</w:t>
            </w:r>
          </w:p>
        </w:tc>
        <w:tc>
          <w:tcPr>
            <w:tcW w:w="2505" w:type="dxa"/>
            <w:vMerge w:val="continue"/>
            <w:vAlign w:val="center"/>
          </w:tcPr>
          <w:p>
            <w:pPr>
              <w:pStyle w:val="41"/>
              <w:widowControl w:val="0"/>
            </w:pPr>
          </w:p>
        </w:tc>
        <w:tc>
          <w:tcPr>
            <w:tcW w:w="1280"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293" w:type="dxa"/>
            <w:vMerge w:val="restart"/>
            <w:vAlign w:val="center"/>
          </w:tcPr>
          <w:p>
            <w:pPr>
              <w:pStyle w:val="41"/>
              <w:widowControl w:val="0"/>
              <w:rPr>
                <w:rFonts w:hint="eastAsia" w:eastAsia="宋体"/>
                <w:b w:val="0"/>
                <w:bCs/>
                <w:lang w:val="en-US" w:eastAsia="zh-CN"/>
              </w:rPr>
            </w:pPr>
            <w:r>
              <w:rPr>
                <w:rFonts w:hint="eastAsia"/>
                <w:b w:val="0"/>
                <w:bCs/>
                <w:lang w:val="en-US" w:eastAsia="zh-CN"/>
              </w:rPr>
              <w:t>1</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default"/>
                <w:b w:val="0"/>
                <w:bCs/>
                <w:lang w:val="en-US" w:eastAsia="zh-CN"/>
              </w:rPr>
            </w:pPr>
            <w:r>
              <w:rPr>
                <w:rFonts w:hint="eastAsia"/>
                <w:b w:val="0"/>
                <w:bCs/>
                <w:lang w:val="en-US" w:eastAsia="zh-CN"/>
              </w:rPr>
              <w:t>8.18E-02</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10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7.40E-05</w:t>
            </w:r>
          </w:p>
        </w:tc>
        <w:tc>
          <w:tcPr>
            <w:tcW w:w="1280"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20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2.02E-14</w:t>
            </w:r>
          </w:p>
        </w:tc>
        <w:tc>
          <w:tcPr>
            <w:tcW w:w="1280"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30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1.66E-30</w:t>
            </w:r>
          </w:p>
        </w:tc>
        <w:tc>
          <w:tcPr>
            <w:tcW w:w="128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40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4.11E-53</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50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3.07E-82</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60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6.89E-118</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70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4.67E-160</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80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9.54E-209</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90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5.87E-264</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default"/>
                <w:b w:val="0"/>
                <w:bCs/>
                <w:lang w:val="en-US" w:eastAsia="zh-CN"/>
              </w:rPr>
            </w:pPr>
            <w:r>
              <w:rPr>
                <w:rFonts w:hint="eastAsia"/>
                <w:b w:val="0"/>
                <w:bCs/>
                <w:lang w:val="en-US" w:eastAsia="zh-CN"/>
              </w:rPr>
              <w:t>100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eastAsia"/>
                <w:b w:val="0"/>
                <w:bCs/>
              </w:rPr>
            </w:pPr>
            <w:r>
              <w:rPr>
                <w:rFonts w:hint="eastAsia"/>
                <w:b w:val="0"/>
                <w:bCs/>
                <w:lang w:val="en-US" w:eastAsia="zh-CN"/>
              </w:rPr>
              <w:t>0.00E+00</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3.59E-03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5.48E-03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7.22E-03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8.18E-03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7.97E-03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6.69E-03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4.83E-03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3.00E-03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1.60E-03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7.38E-04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2.92E-04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6.32E-07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1.03E-06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1.67E-06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2.65E-06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4.14E-06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6.38E-06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9.69E-06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1.45E-05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2.13E-05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3.10E-05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4.43E-05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3000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2.14E-14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3.52E-14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5.77E-14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9.39E-14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1.52E-13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2.45E-13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3.93E-13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6.28E-13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9.97E-13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1.58E-12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2.48E-12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7200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9.03E-30</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1.49E-29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2.45E-29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4.01E-29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6.56E-29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1.07E-28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1.75E-28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2.84E-28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4.61E-28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7.47E-28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1.21E-27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bl>
    <w:p>
      <w:pPr>
        <w:pStyle w:val="41"/>
        <w:rPr>
          <w:rFonts w:hint="eastAsia" w:eastAsia="宋体"/>
          <w:lang w:eastAsia="zh-CN"/>
        </w:rPr>
      </w:pPr>
      <w:r>
        <w:rPr>
          <w:rFonts w:hint="eastAsia"/>
        </w:rPr>
        <w:t>表</w:t>
      </w:r>
      <w:r>
        <w:rPr>
          <w:rFonts w:hint="eastAsia"/>
          <w:lang w:val="en-US" w:eastAsia="zh-CN"/>
        </w:rPr>
        <w:t>6</w:t>
      </w:r>
      <w:r>
        <w:rPr>
          <w:rFonts w:hint="eastAsia"/>
        </w:rPr>
        <w:t>.2-3</w:t>
      </w:r>
      <w:r>
        <w:rPr>
          <w:rFonts w:hint="eastAsia"/>
          <w:lang w:val="en-US" w:eastAsia="zh-CN"/>
        </w:rPr>
        <w:t>9</w:t>
      </w:r>
      <w:r>
        <w:rPr>
          <w:rFonts w:hint="eastAsia"/>
        </w:rPr>
        <w:t xml:space="preserve">  非正常状况下不同时段</w:t>
      </w:r>
      <w:r>
        <w:rPr>
          <w:rFonts w:hint="eastAsia"/>
          <w:lang w:eastAsia="zh-CN"/>
        </w:rPr>
        <w:t>铁</w:t>
      </w:r>
      <w:r>
        <w:rPr>
          <w:rFonts w:hint="eastAsia"/>
        </w:rPr>
        <w:t>运移情况表</w:t>
      </w:r>
      <w:r>
        <w:rPr>
          <w:rFonts w:hint="eastAsia"/>
          <w:lang w:eastAsia="zh-CN"/>
        </w:rPr>
        <w:t>（</w:t>
      </w:r>
      <w:r>
        <w:rPr>
          <w:rFonts w:hint="eastAsia"/>
          <w:lang w:val="en-US" w:eastAsia="zh-CN"/>
        </w:rPr>
        <w:t>废水处理站</w:t>
      </w:r>
      <w:r>
        <w:rPr>
          <w:rFonts w:hint="eastAsia"/>
          <w:lang w:eastAsia="zh-CN"/>
        </w:rPr>
        <w:t>）</w:t>
      </w:r>
    </w:p>
    <w:tbl>
      <w:tblPr>
        <w:tblStyle w:val="24"/>
        <w:tblW w:w="84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1680"/>
        <w:gridCol w:w="1680"/>
        <w:gridCol w:w="2505"/>
        <w:gridCol w:w="1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293" w:type="dxa"/>
            <w:vMerge w:val="restart"/>
            <w:vAlign w:val="center"/>
          </w:tcPr>
          <w:p>
            <w:pPr>
              <w:pStyle w:val="41"/>
              <w:widowControl w:val="0"/>
            </w:pPr>
            <w:r>
              <w:rPr>
                <w:rFonts w:hint="eastAsia"/>
              </w:rPr>
              <w:t>预测时间（d）</w:t>
            </w:r>
          </w:p>
        </w:tc>
        <w:tc>
          <w:tcPr>
            <w:tcW w:w="3360" w:type="dxa"/>
            <w:gridSpan w:val="2"/>
            <w:vAlign w:val="center"/>
          </w:tcPr>
          <w:p>
            <w:pPr>
              <w:pStyle w:val="41"/>
              <w:widowControl w:val="0"/>
            </w:pPr>
            <w:r>
              <w:rPr>
                <w:rFonts w:hint="eastAsia"/>
                <w:lang w:eastAsia="zh-CN"/>
              </w:rPr>
              <w:t>预测点位</w:t>
            </w:r>
            <w:r>
              <w:rPr>
                <w:rFonts w:hint="eastAsia"/>
              </w:rPr>
              <w:t>（m）</w:t>
            </w:r>
          </w:p>
        </w:tc>
        <w:tc>
          <w:tcPr>
            <w:tcW w:w="2505" w:type="dxa"/>
            <w:vMerge w:val="restart"/>
            <w:vAlign w:val="center"/>
          </w:tcPr>
          <w:p>
            <w:pPr>
              <w:pStyle w:val="41"/>
              <w:widowControl w:val="0"/>
            </w:pPr>
            <w:r>
              <w:rPr>
                <w:rFonts w:hint="eastAsia"/>
                <w:lang w:eastAsia="zh-CN"/>
              </w:rPr>
              <w:t>预测污染物</w:t>
            </w:r>
            <w:r>
              <w:rPr>
                <w:rFonts w:hint="eastAsia"/>
              </w:rPr>
              <w:t>浓度（g/L）</w:t>
            </w:r>
          </w:p>
        </w:tc>
        <w:tc>
          <w:tcPr>
            <w:tcW w:w="1280" w:type="dxa"/>
            <w:vMerge w:val="restart"/>
            <w:vAlign w:val="center"/>
          </w:tcPr>
          <w:p>
            <w:pPr>
              <w:pStyle w:val="41"/>
              <w:widowControl w:val="0"/>
              <w:rPr>
                <w:kern w:val="2"/>
                <w:szCs w:val="24"/>
              </w:rPr>
            </w:pPr>
            <w:r>
              <w:rPr>
                <w:rFonts w:hint="eastAsia"/>
                <w:kern w:val="2"/>
                <w:szCs w:val="24"/>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293" w:type="dxa"/>
            <w:vMerge w:val="continue"/>
            <w:vAlign w:val="center"/>
          </w:tcPr>
          <w:p>
            <w:pPr>
              <w:pStyle w:val="41"/>
              <w:widowControl w:val="0"/>
            </w:pPr>
          </w:p>
        </w:tc>
        <w:tc>
          <w:tcPr>
            <w:tcW w:w="1680" w:type="dxa"/>
            <w:vAlign w:val="center"/>
          </w:tcPr>
          <w:p>
            <w:pPr>
              <w:pStyle w:val="41"/>
              <w:widowControl w:val="0"/>
            </w:pPr>
            <w:r>
              <w:rPr>
                <w:rFonts w:hint="eastAsia"/>
              </w:rPr>
              <w:t>X</w:t>
            </w:r>
          </w:p>
        </w:tc>
        <w:tc>
          <w:tcPr>
            <w:tcW w:w="1680" w:type="dxa"/>
            <w:vAlign w:val="center"/>
          </w:tcPr>
          <w:p>
            <w:pPr>
              <w:pStyle w:val="41"/>
              <w:widowControl w:val="0"/>
            </w:pPr>
            <w:r>
              <w:rPr>
                <w:rFonts w:hint="eastAsia"/>
              </w:rPr>
              <w:t>Y</w:t>
            </w:r>
          </w:p>
        </w:tc>
        <w:tc>
          <w:tcPr>
            <w:tcW w:w="2505" w:type="dxa"/>
            <w:vMerge w:val="continue"/>
            <w:vAlign w:val="center"/>
          </w:tcPr>
          <w:p>
            <w:pPr>
              <w:pStyle w:val="41"/>
              <w:widowControl w:val="0"/>
            </w:pPr>
          </w:p>
        </w:tc>
        <w:tc>
          <w:tcPr>
            <w:tcW w:w="1280"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293" w:type="dxa"/>
            <w:vMerge w:val="restart"/>
            <w:vAlign w:val="center"/>
          </w:tcPr>
          <w:p>
            <w:pPr>
              <w:pStyle w:val="41"/>
              <w:widowControl w:val="0"/>
              <w:rPr>
                <w:rFonts w:hint="eastAsia" w:eastAsia="宋体"/>
                <w:b w:val="0"/>
                <w:bCs/>
                <w:lang w:val="en-US" w:eastAsia="zh-CN"/>
              </w:rPr>
            </w:pPr>
            <w:r>
              <w:rPr>
                <w:rFonts w:hint="eastAsia"/>
                <w:b w:val="0"/>
                <w:bCs/>
                <w:lang w:val="en-US" w:eastAsia="zh-CN"/>
              </w:rPr>
              <w:t>1</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default"/>
                <w:b w:val="0"/>
                <w:bCs/>
                <w:lang w:val="en-US" w:eastAsia="zh-CN"/>
              </w:rPr>
            </w:pPr>
            <w:r>
              <w:rPr>
                <w:rFonts w:hint="eastAsia"/>
                <w:b w:val="0"/>
                <w:bCs/>
                <w:lang w:val="en-US" w:eastAsia="zh-CN"/>
              </w:rPr>
              <w:t>1.17E-03</w:t>
            </w:r>
          </w:p>
        </w:tc>
        <w:tc>
          <w:tcPr>
            <w:tcW w:w="1280" w:type="dxa"/>
            <w:vAlign w:val="center"/>
          </w:tcPr>
          <w:p>
            <w:pPr>
              <w:pStyle w:val="41"/>
              <w:widowControl w:val="0"/>
              <w:rPr>
                <w:rFonts w:hint="eastAsia" w:eastAsia="宋体"/>
                <w:b w:val="0"/>
                <w:bCs/>
                <w:lang w:eastAsia="zh-CN"/>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10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1.06E-06</w:t>
            </w:r>
          </w:p>
        </w:tc>
        <w:tc>
          <w:tcPr>
            <w:tcW w:w="1280"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20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2.89E-16</w:t>
            </w:r>
          </w:p>
        </w:tc>
        <w:tc>
          <w:tcPr>
            <w:tcW w:w="1280"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30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2.38E-32</w:t>
            </w:r>
          </w:p>
        </w:tc>
        <w:tc>
          <w:tcPr>
            <w:tcW w:w="128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40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5.89E-55</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50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4.39E-84</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60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9.88E-120</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70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6.70E-162</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80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1.37E-210</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90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8.42E-266</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default"/>
                <w:b w:val="0"/>
                <w:bCs/>
                <w:lang w:val="en-US" w:eastAsia="zh-CN"/>
              </w:rPr>
            </w:pPr>
            <w:r>
              <w:rPr>
                <w:rFonts w:hint="eastAsia"/>
                <w:b w:val="0"/>
                <w:bCs/>
                <w:lang w:val="en-US" w:eastAsia="zh-CN"/>
              </w:rPr>
              <w:t>100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eastAsia"/>
                <w:b w:val="0"/>
                <w:bCs/>
              </w:rPr>
            </w:pPr>
            <w:r>
              <w:rPr>
                <w:rFonts w:hint="eastAsia"/>
                <w:b w:val="0"/>
                <w:bCs/>
                <w:lang w:val="en-US" w:eastAsia="zh-CN"/>
              </w:rPr>
              <w:t>0.00E+00</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5.14E-05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7.86E-05</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1.03E-04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1.17E-04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1.14E-04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9.58E-05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6.92E-05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4.30E-05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2.30E-05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1.06E-05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4.19E-06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9.06E-09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1.48E-08</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2.39E-08</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3.79E-08</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5.93E-08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9.15E-08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1.39E-07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2.08E-07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3.06E-07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4.44E-07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6.34E-07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3000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3.07E-16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5.05E-16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8.27E-16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1.35E-15</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2.18E-15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3.52E-15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5.64E-15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9.00E-15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1.43E-14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2.26E-14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3.55E-14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7200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1.29E-31</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2.13E-31</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3.50E-31</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5.75E-31</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9.41E-31</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1.54E-30</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2.50E-30</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4.07E-30</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6.61E-30</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1.07E-29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1.73E-29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bl>
    <w:p>
      <w:pPr>
        <w:pStyle w:val="41"/>
        <w:rPr>
          <w:rFonts w:hint="eastAsia"/>
          <w:lang w:eastAsia="zh-CN"/>
        </w:rPr>
      </w:pPr>
      <w:r>
        <w:rPr>
          <w:rFonts w:hint="eastAsia"/>
        </w:rPr>
        <w:t>表</w:t>
      </w:r>
      <w:r>
        <w:rPr>
          <w:rFonts w:hint="eastAsia"/>
          <w:lang w:val="en-US" w:eastAsia="zh-CN"/>
        </w:rPr>
        <w:t>6</w:t>
      </w:r>
      <w:r>
        <w:rPr>
          <w:rFonts w:hint="eastAsia"/>
        </w:rPr>
        <w:t>.2-</w:t>
      </w:r>
      <w:r>
        <w:rPr>
          <w:rFonts w:hint="eastAsia"/>
          <w:lang w:val="en-US" w:eastAsia="zh-CN"/>
        </w:rPr>
        <w:t>40</w:t>
      </w:r>
      <w:r>
        <w:rPr>
          <w:rFonts w:hint="eastAsia"/>
        </w:rPr>
        <w:t xml:space="preserve">  非正常状况下不同时段</w:t>
      </w:r>
      <w:r>
        <w:rPr>
          <w:rFonts w:hint="eastAsia"/>
          <w:lang w:eastAsia="zh-CN"/>
        </w:rPr>
        <w:t>铁</w:t>
      </w:r>
      <w:r>
        <w:rPr>
          <w:rFonts w:hint="eastAsia"/>
        </w:rPr>
        <w:t>运移情况表</w:t>
      </w:r>
      <w:r>
        <w:rPr>
          <w:rFonts w:hint="eastAsia"/>
          <w:lang w:eastAsia="zh-CN"/>
        </w:rPr>
        <w:t>（</w:t>
      </w:r>
      <w:r>
        <w:rPr>
          <w:rFonts w:hint="eastAsia"/>
          <w:lang w:val="en-US" w:eastAsia="zh-CN"/>
        </w:rPr>
        <w:t>酸洗区</w:t>
      </w:r>
      <w:r>
        <w:rPr>
          <w:rFonts w:hint="eastAsia"/>
          <w:lang w:eastAsia="zh-CN"/>
        </w:rPr>
        <w:t>）</w:t>
      </w:r>
    </w:p>
    <w:tbl>
      <w:tblPr>
        <w:tblStyle w:val="24"/>
        <w:tblW w:w="84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1680"/>
        <w:gridCol w:w="1680"/>
        <w:gridCol w:w="2505"/>
        <w:gridCol w:w="1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293" w:type="dxa"/>
            <w:vMerge w:val="restart"/>
            <w:vAlign w:val="center"/>
          </w:tcPr>
          <w:p>
            <w:pPr>
              <w:pStyle w:val="41"/>
              <w:widowControl w:val="0"/>
            </w:pPr>
            <w:r>
              <w:rPr>
                <w:rFonts w:hint="eastAsia"/>
              </w:rPr>
              <w:t>预测时间（d）</w:t>
            </w:r>
          </w:p>
        </w:tc>
        <w:tc>
          <w:tcPr>
            <w:tcW w:w="3360" w:type="dxa"/>
            <w:gridSpan w:val="2"/>
            <w:vAlign w:val="center"/>
          </w:tcPr>
          <w:p>
            <w:pPr>
              <w:pStyle w:val="41"/>
              <w:widowControl w:val="0"/>
            </w:pPr>
            <w:r>
              <w:rPr>
                <w:rFonts w:hint="eastAsia"/>
                <w:lang w:eastAsia="zh-CN"/>
              </w:rPr>
              <w:t>预测点位</w:t>
            </w:r>
            <w:r>
              <w:rPr>
                <w:rFonts w:hint="eastAsia"/>
              </w:rPr>
              <w:t>（m）</w:t>
            </w:r>
          </w:p>
        </w:tc>
        <w:tc>
          <w:tcPr>
            <w:tcW w:w="2505" w:type="dxa"/>
            <w:vMerge w:val="restart"/>
            <w:vAlign w:val="center"/>
          </w:tcPr>
          <w:p>
            <w:pPr>
              <w:pStyle w:val="41"/>
              <w:widowControl w:val="0"/>
            </w:pPr>
            <w:r>
              <w:rPr>
                <w:rFonts w:hint="eastAsia"/>
                <w:lang w:eastAsia="zh-CN"/>
              </w:rPr>
              <w:t>预测污染物</w:t>
            </w:r>
            <w:r>
              <w:rPr>
                <w:rFonts w:hint="eastAsia"/>
              </w:rPr>
              <w:t>浓度（g/L）</w:t>
            </w:r>
          </w:p>
        </w:tc>
        <w:tc>
          <w:tcPr>
            <w:tcW w:w="1280" w:type="dxa"/>
            <w:vMerge w:val="restart"/>
            <w:vAlign w:val="center"/>
          </w:tcPr>
          <w:p>
            <w:pPr>
              <w:pStyle w:val="41"/>
              <w:widowControl w:val="0"/>
              <w:rPr>
                <w:kern w:val="2"/>
                <w:szCs w:val="24"/>
              </w:rPr>
            </w:pPr>
            <w:r>
              <w:rPr>
                <w:rFonts w:hint="eastAsia"/>
                <w:kern w:val="2"/>
                <w:szCs w:val="24"/>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293" w:type="dxa"/>
            <w:vMerge w:val="continue"/>
            <w:vAlign w:val="center"/>
          </w:tcPr>
          <w:p>
            <w:pPr>
              <w:pStyle w:val="41"/>
              <w:widowControl w:val="0"/>
            </w:pPr>
          </w:p>
        </w:tc>
        <w:tc>
          <w:tcPr>
            <w:tcW w:w="1680" w:type="dxa"/>
            <w:vAlign w:val="center"/>
          </w:tcPr>
          <w:p>
            <w:pPr>
              <w:pStyle w:val="41"/>
              <w:widowControl w:val="0"/>
            </w:pPr>
            <w:r>
              <w:rPr>
                <w:rFonts w:hint="eastAsia"/>
              </w:rPr>
              <w:t>X</w:t>
            </w:r>
          </w:p>
        </w:tc>
        <w:tc>
          <w:tcPr>
            <w:tcW w:w="1680" w:type="dxa"/>
            <w:vAlign w:val="center"/>
          </w:tcPr>
          <w:p>
            <w:pPr>
              <w:pStyle w:val="41"/>
              <w:widowControl w:val="0"/>
            </w:pPr>
            <w:r>
              <w:rPr>
                <w:rFonts w:hint="eastAsia"/>
              </w:rPr>
              <w:t>Y</w:t>
            </w:r>
          </w:p>
        </w:tc>
        <w:tc>
          <w:tcPr>
            <w:tcW w:w="2505" w:type="dxa"/>
            <w:vMerge w:val="continue"/>
            <w:vAlign w:val="center"/>
          </w:tcPr>
          <w:p>
            <w:pPr>
              <w:pStyle w:val="41"/>
              <w:widowControl w:val="0"/>
            </w:pPr>
          </w:p>
        </w:tc>
        <w:tc>
          <w:tcPr>
            <w:tcW w:w="1280"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293" w:type="dxa"/>
            <w:vMerge w:val="restart"/>
            <w:vAlign w:val="center"/>
          </w:tcPr>
          <w:p>
            <w:pPr>
              <w:pStyle w:val="41"/>
              <w:widowControl w:val="0"/>
              <w:rPr>
                <w:rFonts w:hint="eastAsia" w:eastAsia="宋体"/>
                <w:b w:val="0"/>
                <w:bCs/>
                <w:lang w:val="en-US" w:eastAsia="zh-CN"/>
              </w:rPr>
            </w:pPr>
            <w:r>
              <w:rPr>
                <w:rFonts w:hint="eastAsia"/>
                <w:b w:val="0"/>
                <w:bCs/>
                <w:lang w:val="en-US" w:eastAsia="zh-CN"/>
              </w:rPr>
              <w:t>1</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default"/>
                <w:b w:val="0"/>
                <w:bCs/>
                <w:lang w:val="en-US" w:eastAsia="zh-CN"/>
              </w:rPr>
            </w:pPr>
            <w:r>
              <w:rPr>
                <w:rFonts w:hint="eastAsia"/>
                <w:b w:val="0"/>
                <w:bCs/>
                <w:lang w:val="en-US" w:eastAsia="zh-CN"/>
              </w:rPr>
              <w:t>1.19E-01</w:t>
            </w:r>
          </w:p>
        </w:tc>
        <w:tc>
          <w:tcPr>
            <w:tcW w:w="1280" w:type="dxa"/>
            <w:vAlign w:val="center"/>
          </w:tcPr>
          <w:p>
            <w:pPr>
              <w:pStyle w:val="41"/>
              <w:widowControl w:val="0"/>
              <w:rPr>
                <w:rFonts w:hint="eastAsia" w:eastAsia="宋体"/>
                <w:b w:val="0"/>
                <w:bCs/>
                <w:lang w:eastAsia="zh-CN"/>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10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1.08E-04</w:t>
            </w:r>
          </w:p>
        </w:tc>
        <w:tc>
          <w:tcPr>
            <w:tcW w:w="1280"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20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2.95E-14</w:t>
            </w:r>
          </w:p>
        </w:tc>
        <w:tc>
          <w:tcPr>
            <w:tcW w:w="1280" w:type="dxa"/>
            <w:vAlign w:val="center"/>
          </w:tcPr>
          <w:p>
            <w:pPr>
              <w:pStyle w:val="41"/>
              <w:widowControl w:val="0"/>
              <w:rPr>
                <w:rFonts w:hint="eastAsia" w:eastAsia="宋体"/>
                <w:b w:val="0"/>
                <w:bCs/>
                <w:kern w:val="2"/>
                <w:szCs w:val="24"/>
                <w:lang w:eastAsia="zh-CN"/>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30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2.42E-30</w:t>
            </w:r>
          </w:p>
        </w:tc>
        <w:tc>
          <w:tcPr>
            <w:tcW w:w="1280" w:type="dxa"/>
            <w:vAlign w:val="center"/>
          </w:tcPr>
          <w:p>
            <w:pPr>
              <w:pStyle w:val="41"/>
              <w:widowControl w:val="0"/>
              <w:rPr>
                <w:rFonts w:hint="eastAsia" w:eastAsia="宋体"/>
                <w:b w:val="0"/>
                <w:bCs/>
                <w:kern w:val="2"/>
                <w:szCs w:val="24"/>
                <w:lang w:val="en-US" w:eastAsia="zh-CN"/>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40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6.00E-53</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50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4.48E-82</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60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1.01E-117</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70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6.82E-160</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80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1.39E-208</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90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rPr>
            </w:pPr>
            <w:r>
              <w:rPr>
                <w:rFonts w:hint="eastAsia"/>
                <w:b w:val="0"/>
                <w:bCs/>
                <w:lang w:val="en-US" w:eastAsia="zh-CN"/>
              </w:rPr>
              <w:t>8.57E-264</w:t>
            </w:r>
          </w:p>
        </w:tc>
        <w:tc>
          <w:tcPr>
            <w:tcW w:w="1280" w:type="dxa"/>
            <w:vAlign w:val="center"/>
          </w:tcPr>
          <w:p>
            <w:pPr>
              <w:pStyle w:val="41"/>
              <w:widowControl w:val="0"/>
              <w:rPr>
                <w:b w:val="0"/>
                <w:bCs/>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default"/>
                <w:b w:val="0"/>
                <w:bCs/>
                <w:lang w:val="en-US" w:eastAsia="zh-CN"/>
              </w:rPr>
            </w:pPr>
            <w:r>
              <w:rPr>
                <w:rFonts w:hint="eastAsia"/>
                <w:b w:val="0"/>
                <w:bCs/>
                <w:lang w:val="en-US" w:eastAsia="zh-CN"/>
              </w:rPr>
              <w:t>100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eastAsia"/>
                <w:b w:val="0"/>
                <w:bCs/>
              </w:rPr>
            </w:pPr>
            <w:r>
              <w:rPr>
                <w:rFonts w:hint="eastAsia"/>
                <w:b w:val="0"/>
                <w:bCs/>
                <w:lang w:val="en-US" w:eastAsia="zh-CN"/>
              </w:rPr>
              <w:t>0.00E+00</w:t>
            </w:r>
          </w:p>
        </w:tc>
        <w:tc>
          <w:tcPr>
            <w:tcW w:w="1280" w:type="dxa"/>
            <w:vAlign w:val="center"/>
          </w:tcPr>
          <w:p>
            <w:pPr>
              <w:pStyle w:val="41"/>
              <w:widowControl w:val="0"/>
              <w:rPr>
                <w:rFonts w:hint="eastAsia" w:eastAsia="宋体"/>
                <w:b w:val="0"/>
                <w:bCs/>
                <w:lang w:eastAsia="zh-CN"/>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5.24E-03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8.01E-03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1.05E-02</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1.19E-02</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1.16E-02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9.76E-03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7.05E-03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4.38E-03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2.34E-03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1.08E-03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4.27E-04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9.23E-07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1.51E-06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2.43E-06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3.86E-06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6.05E-06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9.32E-06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1.41E-05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2.11E-05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3.12E-05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4.52E-05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6.46E-05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3000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3.13E-14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5.15E-14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8.42E-14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1.37E-13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2.22E-13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3.58E-13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5.74E-13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9.17E-13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1.46E-12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2.30E-12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3.62E-12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7200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1.32E-29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2.17E-29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3.57E-29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5.86E-29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9.58E-29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1.57E-28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2.55E-28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4.15E-28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6.74E-28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1.09E-27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eastAsia"/>
                <w:b w:val="0"/>
                <w:bCs/>
                <w:lang w:val="en-US" w:eastAsia="zh-CN"/>
              </w:rPr>
              <w:t>1.76E-27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bl>
    <w:p>
      <w:pPr>
        <w:pStyle w:val="41"/>
        <w:rPr>
          <w:rFonts w:hint="eastAsia"/>
          <w:lang w:eastAsia="zh-CN"/>
        </w:rPr>
      </w:pPr>
      <w:r>
        <w:rPr>
          <w:rFonts w:hint="eastAsia"/>
        </w:rPr>
        <w:t>表</w:t>
      </w:r>
      <w:r>
        <w:rPr>
          <w:rFonts w:hint="eastAsia"/>
          <w:lang w:val="en-US" w:eastAsia="zh-CN"/>
        </w:rPr>
        <w:t>6</w:t>
      </w:r>
      <w:r>
        <w:rPr>
          <w:rFonts w:hint="eastAsia"/>
        </w:rPr>
        <w:t>.2-</w:t>
      </w:r>
      <w:r>
        <w:rPr>
          <w:rFonts w:hint="eastAsia"/>
          <w:lang w:val="en-US" w:eastAsia="zh-CN"/>
        </w:rPr>
        <w:t>41</w:t>
      </w:r>
      <w:r>
        <w:rPr>
          <w:rFonts w:hint="eastAsia"/>
        </w:rPr>
        <w:t xml:space="preserve">  非正常状况下不同时段</w:t>
      </w:r>
      <w:r>
        <w:rPr>
          <w:rFonts w:hint="eastAsia"/>
          <w:lang w:val="en-US" w:eastAsia="zh-CN"/>
        </w:rPr>
        <w:t>氯化物</w:t>
      </w:r>
      <w:r>
        <w:rPr>
          <w:rFonts w:hint="eastAsia"/>
        </w:rPr>
        <w:t>运移情况表</w:t>
      </w:r>
      <w:r>
        <w:rPr>
          <w:rFonts w:hint="eastAsia"/>
          <w:lang w:eastAsia="zh-CN"/>
        </w:rPr>
        <w:t>（</w:t>
      </w:r>
      <w:r>
        <w:rPr>
          <w:rFonts w:hint="eastAsia"/>
          <w:lang w:val="en-US" w:eastAsia="zh-CN"/>
        </w:rPr>
        <w:t>产品储罐区</w:t>
      </w:r>
      <w:r>
        <w:rPr>
          <w:rFonts w:hint="eastAsia"/>
          <w:lang w:eastAsia="zh-CN"/>
        </w:rPr>
        <w:t>）</w:t>
      </w:r>
    </w:p>
    <w:tbl>
      <w:tblPr>
        <w:tblStyle w:val="24"/>
        <w:tblW w:w="84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1680"/>
        <w:gridCol w:w="1680"/>
        <w:gridCol w:w="2505"/>
        <w:gridCol w:w="1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293" w:type="dxa"/>
            <w:vMerge w:val="restart"/>
            <w:vAlign w:val="center"/>
          </w:tcPr>
          <w:p>
            <w:pPr>
              <w:pStyle w:val="41"/>
              <w:widowControl w:val="0"/>
            </w:pPr>
            <w:r>
              <w:rPr>
                <w:rFonts w:hint="eastAsia"/>
              </w:rPr>
              <w:t>预测时间（d）</w:t>
            </w:r>
          </w:p>
        </w:tc>
        <w:tc>
          <w:tcPr>
            <w:tcW w:w="3360" w:type="dxa"/>
            <w:gridSpan w:val="2"/>
            <w:vAlign w:val="center"/>
          </w:tcPr>
          <w:p>
            <w:pPr>
              <w:pStyle w:val="41"/>
              <w:widowControl w:val="0"/>
            </w:pPr>
            <w:r>
              <w:rPr>
                <w:rFonts w:hint="eastAsia"/>
                <w:lang w:eastAsia="zh-CN"/>
              </w:rPr>
              <w:t>预测点位</w:t>
            </w:r>
            <w:r>
              <w:rPr>
                <w:rFonts w:hint="eastAsia"/>
              </w:rPr>
              <w:t>（m）</w:t>
            </w:r>
          </w:p>
        </w:tc>
        <w:tc>
          <w:tcPr>
            <w:tcW w:w="2505" w:type="dxa"/>
            <w:vMerge w:val="restart"/>
            <w:vAlign w:val="center"/>
          </w:tcPr>
          <w:p>
            <w:pPr>
              <w:pStyle w:val="41"/>
              <w:widowControl w:val="0"/>
            </w:pPr>
            <w:r>
              <w:rPr>
                <w:rFonts w:hint="eastAsia"/>
                <w:lang w:eastAsia="zh-CN"/>
              </w:rPr>
              <w:t>预测污染物</w:t>
            </w:r>
            <w:r>
              <w:rPr>
                <w:rFonts w:hint="eastAsia"/>
              </w:rPr>
              <w:t>浓度（g/L）</w:t>
            </w:r>
          </w:p>
        </w:tc>
        <w:tc>
          <w:tcPr>
            <w:tcW w:w="1280" w:type="dxa"/>
            <w:vMerge w:val="restart"/>
            <w:vAlign w:val="center"/>
          </w:tcPr>
          <w:p>
            <w:pPr>
              <w:pStyle w:val="41"/>
              <w:widowControl w:val="0"/>
              <w:rPr>
                <w:kern w:val="2"/>
                <w:szCs w:val="24"/>
              </w:rPr>
            </w:pPr>
            <w:r>
              <w:rPr>
                <w:rFonts w:hint="eastAsia"/>
                <w:kern w:val="2"/>
                <w:szCs w:val="24"/>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293" w:type="dxa"/>
            <w:vMerge w:val="continue"/>
            <w:vAlign w:val="center"/>
          </w:tcPr>
          <w:p>
            <w:pPr>
              <w:pStyle w:val="41"/>
              <w:widowControl w:val="0"/>
            </w:pPr>
          </w:p>
        </w:tc>
        <w:tc>
          <w:tcPr>
            <w:tcW w:w="1680" w:type="dxa"/>
            <w:vAlign w:val="center"/>
          </w:tcPr>
          <w:p>
            <w:pPr>
              <w:pStyle w:val="41"/>
              <w:widowControl w:val="0"/>
            </w:pPr>
            <w:r>
              <w:rPr>
                <w:rFonts w:hint="eastAsia"/>
              </w:rPr>
              <w:t>X</w:t>
            </w:r>
          </w:p>
        </w:tc>
        <w:tc>
          <w:tcPr>
            <w:tcW w:w="1680" w:type="dxa"/>
            <w:vAlign w:val="center"/>
          </w:tcPr>
          <w:p>
            <w:pPr>
              <w:pStyle w:val="41"/>
              <w:widowControl w:val="0"/>
            </w:pPr>
            <w:r>
              <w:rPr>
                <w:rFonts w:hint="eastAsia"/>
              </w:rPr>
              <w:t>Y</w:t>
            </w:r>
          </w:p>
        </w:tc>
        <w:tc>
          <w:tcPr>
            <w:tcW w:w="2505" w:type="dxa"/>
            <w:vMerge w:val="continue"/>
            <w:vAlign w:val="center"/>
          </w:tcPr>
          <w:p>
            <w:pPr>
              <w:pStyle w:val="41"/>
              <w:widowControl w:val="0"/>
            </w:pPr>
          </w:p>
        </w:tc>
        <w:tc>
          <w:tcPr>
            <w:tcW w:w="1280" w:type="dxa"/>
            <w:vMerge w:val="continue"/>
            <w:vAlign w:val="center"/>
          </w:tcPr>
          <w:p>
            <w:pPr>
              <w:pStyle w:val="41"/>
              <w:widowControl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293" w:type="dxa"/>
            <w:vMerge w:val="restart"/>
            <w:vAlign w:val="center"/>
          </w:tcPr>
          <w:p>
            <w:pPr>
              <w:pStyle w:val="41"/>
              <w:widowControl w:val="0"/>
              <w:rPr>
                <w:rFonts w:hint="eastAsia" w:eastAsia="宋体"/>
                <w:b w:val="0"/>
                <w:bCs/>
                <w:lang w:val="en-US" w:eastAsia="zh-CN"/>
              </w:rPr>
            </w:pPr>
            <w:r>
              <w:rPr>
                <w:rFonts w:hint="eastAsia"/>
                <w:b w:val="0"/>
                <w:bCs/>
                <w:lang w:val="en-US" w:eastAsia="zh-CN"/>
              </w:rPr>
              <w:t>1</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default"/>
                <w:b w:val="0"/>
                <w:bCs/>
                <w:lang w:val="en-US" w:eastAsia="zh-CN"/>
              </w:rPr>
            </w:pPr>
            <w:r>
              <w:rPr>
                <w:rFonts w:hint="default"/>
                <w:b w:val="0"/>
                <w:bCs/>
                <w:lang w:val="en-US" w:eastAsia="zh-CN"/>
              </w:rPr>
              <w:t>1.23E-01</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10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1.11E-04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20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3.03E-14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30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2.49E-30</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40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6.17E-53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50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4.61E-82</w:t>
            </w:r>
          </w:p>
        </w:tc>
        <w:tc>
          <w:tcPr>
            <w:tcW w:w="128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60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1.03E-117</w:t>
            </w:r>
          </w:p>
        </w:tc>
        <w:tc>
          <w:tcPr>
            <w:tcW w:w="128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70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7.01E-160</w:t>
            </w:r>
          </w:p>
        </w:tc>
        <w:tc>
          <w:tcPr>
            <w:tcW w:w="128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80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1.43E-208</w:t>
            </w:r>
          </w:p>
        </w:tc>
        <w:tc>
          <w:tcPr>
            <w:tcW w:w="128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b w:val="0"/>
                <w:bCs/>
              </w:rPr>
            </w:pPr>
          </w:p>
        </w:tc>
        <w:tc>
          <w:tcPr>
            <w:tcW w:w="1680" w:type="dxa"/>
            <w:vAlign w:val="center"/>
          </w:tcPr>
          <w:p>
            <w:pPr>
              <w:pStyle w:val="41"/>
              <w:widowControl w:val="0"/>
              <w:bidi w:val="0"/>
              <w:rPr>
                <w:b w:val="0"/>
                <w:bCs/>
              </w:rPr>
            </w:pPr>
            <w:r>
              <w:rPr>
                <w:rFonts w:hint="eastAsia"/>
                <w:b w:val="0"/>
                <w:bCs/>
                <w:lang w:val="en-US" w:eastAsia="zh-CN"/>
              </w:rPr>
              <w:t>90</w:t>
            </w:r>
          </w:p>
        </w:tc>
        <w:tc>
          <w:tcPr>
            <w:tcW w:w="1680" w:type="dxa"/>
            <w:vAlign w:val="center"/>
          </w:tcPr>
          <w:p>
            <w:pPr>
              <w:pStyle w:val="41"/>
              <w:widowControl w:val="0"/>
              <w:bidi w:val="0"/>
              <w:rPr>
                <w:b w:val="0"/>
                <w:bCs/>
              </w:rPr>
            </w:pPr>
            <w:r>
              <w:rPr>
                <w:rFonts w:hint="eastAsia"/>
                <w:b w:val="0"/>
                <w:bCs/>
                <w:lang w:val="en-US" w:eastAsia="zh-CN"/>
              </w:rPr>
              <w:t>0</w:t>
            </w:r>
          </w:p>
        </w:tc>
        <w:tc>
          <w:tcPr>
            <w:tcW w:w="2505" w:type="dxa"/>
            <w:vAlign w:val="center"/>
          </w:tcPr>
          <w:p>
            <w:pPr>
              <w:pStyle w:val="41"/>
              <w:widowControl w:val="0"/>
              <w:bidi w:val="0"/>
              <w:rPr>
                <w:b w:val="0"/>
                <w:bCs/>
                <w:lang w:val="en-US" w:eastAsia="zh-CN"/>
              </w:rPr>
            </w:pPr>
            <w:r>
              <w:rPr>
                <w:rFonts w:hint="default"/>
                <w:b w:val="0"/>
                <w:bCs/>
                <w:lang w:val="en-US" w:eastAsia="zh-CN"/>
              </w:rPr>
              <w:t>8.81E-264</w:t>
            </w:r>
          </w:p>
        </w:tc>
        <w:tc>
          <w:tcPr>
            <w:tcW w:w="1280"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default"/>
                <w:b w:val="0"/>
                <w:bCs/>
                <w:lang w:val="en-US" w:eastAsia="zh-CN"/>
              </w:rPr>
            </w:pPr>
            <w:r>
              <w:rPr>
                <w:rFonts w:hint="eastAsia"/>
                <w:b w:val="0"/>
                <w:bCs/>
                <w:lang w:val="en-US" w:eastAsia="zh-CN"/>
              </w:rPr>
              <w:t>100</w:t>
            </w:r>
          </w:p>
        </w:tc>
        <w:tc>
          <w:tcPr>
            <w:tcW w:w="1680" w:type="dxa"/>
            <w:vAlign w:val="center"/>
          </w:tcPr>
          <w:p>
            <w:pPr>
              <w:pStyle w:val="41"/>
              <w:widowControl w:val="0"/>
              <w:bidi w:val="0"/>
              <w:rPr>
                <w:rFonts w:hint="default"/>
                <w:b w:val="0"/>
                <w:bCs/>
                <w:lang w:val="en-US" w:eastAsia="zh-CN"/>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0.00E+00</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5.39E-03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8.22E-03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1.08E-02</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1.23E-02</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1.20E-02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1.00E-02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7.25E-03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4.50E-03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2.40E-03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1.11E-03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4.38E-04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1000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9.48E-07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1.55E-06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2.51E-06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3.98E-06</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6.21E-06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9.57E-06</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1.45E-05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2.18E-05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3.20E-05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4.65E-05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6.65E-05</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3000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3.21E-14</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5.28E-14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8.66E-14</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1.41E-13</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2.28E-13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3.68E-13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5.90E-13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9.42E-13</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1.50E-12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2.37E-12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3.72E-12</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restart"/>
            <w:vAlign w:val="center"/>
          </w:tcPr>
          <w:p>
            <w:pPr>
              <w:pStyle w:val="41"/>
              <w:widowControl w:val="0"/>
              <w:rPr>
                <w:rFonts w:hint="default" w:eastAsia="宋体"/>
                <w:b w:val="0"/>
                <w:bCs/>
                <w:lang w:val="en-US" w:eastAsia="zh-CN"/>
              </w:rPr>
            </w:pPr>
            <w:r>
              <w:rPr>
                <w:rFonts w:hint="eastAsia"/>
                <w:b w:val="0"/>
                <w:bCs/>
                <w:lang w:val="en-US" w:eastAsia="zh-CN"/>
              </w:rPr>
              <w:t>7200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1.35E-29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2.24E-29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20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3.68E-29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30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6.02E-29</w:t>
            </w:r>
          </w:p>
        </w:tc>
        <w:tc>
          <w:tcPr>
            <w:tcW w:w="1280" w:type="dxa"/>
            <w:vAlign w:val="center"/>
          </w:tcPr>
          <w:p>
            <w:pPr>
              <w:pStyle w:val="41"/>
              <w:widowControl w:val="0"/>
              <w:rPr>
                <w:rFonts w:hint="eastAsia" w:ascii="Times New Roman" w:hAnsi="Times New Roman" w:eastAsia="宋体" w:cs="Times New Roman"/>
                <w:b w:val="0"/>
                <w:bCs/>
                <w:kern w:val="2"/>
                <w:sz w:val="21"/>
                <w:szCs w:val="24"/>
                <w:lang w:val="en-US" w:eastAsia="zh-CN" w:bidi="ar-SA"/>
              </w:rPr>
            </w:pPr>
            <w:r>
              <w:rPr>
                <w:rFonts w:hint="eastAsia"/>
                <w:b w:val="0"/>
                <w:bCs/>
                <w:kern w:val="2"/>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40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9.84E-29</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50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1.61E-28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60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2.63E-28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70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4.26E-28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80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6.92E-28</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90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1.12E-27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293" w:type="dxa"/>
            <w:vMerge w:val="continue"/>
            <w:vAlign w:val="center"/>
          </w:tcPr>
          <w:p>
            <w:pPr>
              <w:pStyle w:val="41"/>
              <w:widowControl w:val="0"/>
              <w:rPr>
                <w:rFonts w:hint="eastAsia"/>
                <w:b w:val="0"/>
                <w:bCs/>
              </w:rPr>
            </w:pP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100</w:t>
            </w:r>
          </w:p>
        </w:tc>
        <w:tc>
          <w:tcPr>
            <w:tcW w:w="1680" w:type="dxa"/>
            <w:vAlign w:val="center"/>
          </w:tcPr>
          <w:p>
            <w:pPr>
              <w:pStyle w:val="41"/>
              <w:widowControl w:val="0"/>
              <w:bidi w:val="0"/>
              <w:rPr>
                <w:rFonts w:hint="eastAsia" w:ascii="Times New Roman" w:hAnsi="Times New Roman" w:eastAsia="宋体" w:cs="Times New Roman"/>
                <w:b w:val="0"/>
                <w:bCs/>
                <w:sz w:val="21"/>
                <w:lang w:val="en-US" w:eastAsia="zh-CN" w:bidi="ar-SA"/>
              </w:rPr>
            </w:pPr>
            <w:r>
              <w:rPr>
                <w:rFonts w:hint="eastAsia"/>
                <w:b w:val="0"/>
                <w:bCs/>
                <w:lang w:val="en-US" w:eastAsia="zh-CN"/>
              </w:rPr>
              <w:t>0</w:t>
            </w:r>
          </w:p>
        </w:tc>
        <w:tc>
          <w:tcPr>
            <w:tcW w:w="2505" w:type="dxa"/>
            <w:vAlign w:val="center"/>
          </w:tcPr>
          <w:p>
            <w:pPr>
              <w:pStyle w:val="41"/>
              <w:widowControl w:val="0"/>
              <w:bidi w:val="0"/>
              <w:rPr>
                <w:rFonts w:hint="eastAsia"/>
                <w:b w:val="0"/>
                <w:bCs/>
                <w:lang w:val="en-US" w:eastAsia="zh-CN"/>
              </w:rPr>
            </w:pPr>
            <w:r>
              <w:rPr>
                <w:rFonts w:hint="default"/>
                <w:b w:val="0"/>
                <w:bCs/>
                <w:lang w:val="en-US" w:eastAsia="zh-CN"/>
              </w:rPr>
              <w:t>1.82E-27</w:t>
            </w:r>
          </w:p>
        </w:tc>
        <w:tc>
          <w:tcPr>
            <w:tcW w:w="1280" w:type="dxa"/>
            <w:vAlign w:val="center"/>
          </w:tcPr>
          <w:p>
            <w:pPr>
              <w:pStyle w:val="41"/>
              <w:widowControl w:val="0"/>
              <w:rPr>
                <w:rFonts w:hint="eastAsia" w:ascii="Times New Roman" w:hAnsi="Times New Roman" w:eastAsia="宋体" w:cs="Times New Roman"/>
                <w:b w:val="0"/>
                <w:bCs/>
                <w:sz w:val="21"/>
                <w:lang w:val="en-US" w:eastAsia="zh-CN" w:bidi="ar-SA"/>
              </w:rPr>
            </w:pPr>
            <w:r>
              <w:rPr>
                <w:rFonts w:hint="eastAsia"/>
                <w:b w:val="0"/>
                <w:bCs/>
                <w:lang w:eastAsia="zh-CN"/>
              </w:rPr>
              <w:t>否</w:t>
            </w:r>
          </w:p>
        </w:tc>
      </w:tr>
    </w:tbl>
    <w:p>
      <w:pPr>
        <w:ind w:firstLine="480"/>
        <w:rPr>
          <w:rFonts w:hint="default" w:eastAsia="宋体"/>
          <w:iCs/>
          <w:kern w:val="0"/>
          <w:lang w:val="en-US" w:eastAsia="zh-CN"/>
        </w:rPr>
      </w:pPr>
      <w:r>
        <w:rPr>
          <w:rFonts w:hint="eastAsia"/>
          <w:iCs/>
          <w:kern w:val="0"/>
        </w:rPr>
        <w:t>根据上述预测结果，在非正常状况下，污水处理站</w:t>
      </w:r>
      <w:r>
        <w:rPr>
          <w:rFonts w:hint="eastAsia"/>
          <w:iCs/>
          <w:kern w:val="0"/>
          <w:lang w:eastAsia="zh-CN"/>
        </w:rPr>
        <w:t>、酸洗区</w:t>
      </w:r>
      <w:r>
        <w:rPr>
          <w:rFonts w:hint="eastAsia"/>
          <w:iCs/>
          <w:kern w:val="0"/>
          <w:lang w:val="en-US" w:eastAsia="zh-CN"/>
        </w:rPr>
        <w:t>或产品储罐区</w:t>
      </w:r>
      <w:r>
        <w:rPr>
          <w:rFonts w:hint="eastAsia"/>
          <w:iCs/>
          <w:kern w:val="0"/>
          <w:lang w:eastAsia="zh-CN"/>
        </w:rPr>
        <w:t>氯化物</w:t>
      </w:r>
      <w:r>
        <w:rPr>
          <w:rFonts w:hint="eastAsia"/>
          <w:iCs/>
          <w:kern w:val="0"/>
        </w:rPr>
        <w:t>下渗</w:t>
      </w:r>
      <w:r>
        <w:rPr>
          <w:rFonts w:hint="eastAsia"/>
          <w:iCs/>
          <w:kern w:val="0"/>
          <w:lang w:eastAsia="zh-CN"/>
        </w:rPr>
        <w:t>不</w:t>
      </w:r>
      <w:r>
        <w:rPr>
          <w:rFonts w:hint="eastAsia"/>
          <w:iCs/>
          <w:kern w:val="0"/>
        </w:rPr>
        <w:t>会导致</w:t>
      </w:r>
      <w:r>
        <w:rPr>
          <w:rFonts w:hint="eastAsia"/>
          <w:iCs/>
          <w:kern w:val="0"/>
          <w:lang w:eastAsia="zh-CN"/>
        </w:rPr>
        <w:t>评价范围内的</w:t>
      </w:r>
      <w:r>
        <w:rPr>
          <w:rFonts w:hint="eastAsia"/>
          <w:iCs/>
          <w:kern w:val="0"/>
        </w:rPr>
        <w:t>地下水中的水质浓度超标</w:t>
      </w:r>
      <w:r>
        <w:rPr>
          <w:rFonts w:hint="eastAsia"/>
          <w:iCs/>
          <w:kern w:val="0"/>
          <w:lang w:eastAsia="zh-CN"/>
        </w:rPr>
        <w:t>，水质浓度满足</w:t>
      </w:r>
      <w:r>
        <w:rPr>
          <w:rFonts w:hint="eastAsia"/>
          <w:iCs/>
          <w:kern w:val="0"/>
        </w:rPr>
        <w:t>《地下水质量标准》（GB/T14848-2017）</w:t>
      </w:r>
      <w:r>
        <w:rPr>
          <w:rFonts w:hint="eastAsia"/>
          <w:iCs/>
          <w:kern w:val="0"/>
        </w:rPr>
        <w:fldChar w:fldCharType="begin"/>
      </w:r>
      <w:r>
        <w:rPr>
          <w:rFonts w:hint="eastAsia"/>
          <w:iCs/>
          <w:kern w:val="0"/>
        </w:rPr>
        <w:instrText xml:space="preserve"> = 3 \* ROMAN \* MERGEFORMAT </w:instrText>
      </w:r>
      <w:r>
        <w:rPr>
          <w:rFonts w:hint="eastAsia"/>
          <w:iCs/>
          <w:kern w:val="0"/>
        </w:rPr>
        <w:fldChar w:fldCharType="separate"/>
      </w:r>
      <w:r>
        <w:t>III</w:t>
      </w:r>
      <w:r>
        <w:rPr>
          <w:rFonts w:hint="eastAsia"/>
          <w:iCs/>
          <w:kern w:val="0"/>
        </w:rPr>
        <w:fldChar w:fldCharType="end"/>
      </w:r>
      <w:r>
        <w:rPr>
          <w:rFonts w:hint="eastAsia"/>
          <w:iCs/>
          <w:kern w:val="0"/>
        </w:rPr>
        <w:t>类水质标准限值</w:t>
      </w:r>
      <w:r>
        <w:rPr>
          <w:rFonts w:hint="eastAsia"/>
          <w:iCs/>
          <w:kern w:val="0"/>
          <w:lang w:eastAsia="zh-CN"/>
        </w:rPr>
        <w:t>要求</w:t>
      </w:r>
      <w:r>
        <w:rPr>
          <w:rFonts w:hint="eastAsia"/>
          <w:iCs/>
          <w:kern w:val="0"/>
        </w:rPr>
        <w:t>；之后随着时间的增加，中心浓度在地下水的稀释和岩土体物理化学作用下逐渐变小。</w:t>
      </w:r>
      <w:r>
        <w:rPr>
          <w:rFonts w:hint="eastAsia"/>
          <w:iCs/>
          <w:kern w:val="0"/>
          <w:lang w:eastAsia="zh-CN"/>
        </w:rPr>
        <w:t>而在非正常工况下，污水处理站发生泄漏后，将致使</w:t>
      </w:r>
      <w:r>
        <w:rPr>
          <w:rFonts w:hint="eastAsia"/>
          <w:iCs/>
          <w:kern w:val="0"/>
          <w:lang w:val="en-US" w:eastAsia="zh-CN"/>
        </w:rPr>
        <w:t>30m范围内地下水水质浓度铁超标；若酸洗区发生泄漏，则会造成100m范围内地下水水质浓度铁超标。</w:t>
      </w:r>
    </w:p>
    <w:p>
      <w:pPr>
        <w:ind w:firstLine="480"/>
        <w:rPr>
          <w:iCs/>
          <w:kern w:val="0"/>
        </w:rPr>
      </w:pPr>
      <w:r>
        <w:rPr>
          <w:rFonts w:hint="eastAsia"/>
          <w:iCs/>
          <w:kern w:val="0"/>
        </w:rPr>
        <w:t>因此，建设单位应从源头控制泄漏，严格按照相关技术规范做好防渗，加强环境管理，维护环保设施的正常运行，杜绝事故排放；一旦发生事故，及时进行污染物转运，对泄漏设备或设施进行维修或堵漏，防治污染物持续泄漏。</w:t>
      </w:r>
    </w:p>
    <w:p>
      <w:pPr>
        <w:topLinePunct/>
        <w:ind w:firstLine="482"/>
        <w:rPr>
          <w:b/>
        </w:rPr>
      </w:pPr>
      <w:r>
        <w:rPr>
          <w:rFonts w:hint="eastAsia"/>
          <w:b/>
        </w:rPr>
        <w:t>六、地下水环境影响评价</w:t>
      </w:r>
    </w:p>
    <w:p>
      <w:pPr>
        <w:ind w:firstLine="480"/>
        <w:rPr>
          <w:iCs/>
          <w:kern w:val="0"/>
        </w:rPr>
      </w:pPr>
      <w:r>
        <w:rPr>
          <w:rFonts w:hint="eastAsia"/>
          <w:iCs/>
          <w:kern w:val="0"/>
        </w:rPr>
        <w:t>本项目可能发生地下水污染的单元主要为污水处理站</w:t>
      </w:r>
      <w:r>
        <w:rPr>
          <w:rFonts w:hint="eastAsia"/>
          <w:iCs/>
          <w:kern w:val="0"/>
          <w:lang w:eastAsia="zh-CN"/>
        </w:rPr>
        <w:t>、酸洗区等</w:t>
      </w:r>
      <w:r>
        <w:rPr>
          <w:rFonts w:hint="eastAsia"/>
          <w:iCs/>
          <w:kern w:val="0"/>
        </w:rPr>
        <w:t>，其主要污染途径为防渗层失效、池壁破损事故导致污染物下渗进入地下水从而造成污染。企业在落实防渗措施后，项目在正常工况下污染物受防渗层阻隔，下渗量极小，对地下水环境影响极小。非正常工况下会对区域地下水水质造成一定的影响，项目应该严格落实防渗措施，建立有效的监测监控计划，严格做到源头控制，杜绝污染事故发生。</w:t>
      </w:r>
    </w:p>
    <w:p>
      <w:pPr>
        <w:ind w:firstLine="480"/>
        <w:rPr>
          <w:iCs/>
          <w:kern w:val="0"/>
        </w:rPr>
      </w:pPr>
      <w:r>
        <w:rPr>
          <w:rFonts w:hint="eastAsia"/>
          <w:iCs/>
          <w:kern w:val="0"/>
        </w:rPr>
        <w:t>因此，本项目在落实各项地下水污染防治措施后，项目对地下水环境影响可以接受。</w:t>
      </w:r>
    </w:p>
    <w:p>
      <w:pPr>
        <w:pStyle w:val="4"/>
        <w:rPr>
          <w:color w:val="000000"/>
        </w:rPr>
      </w:pPr>
      <w:r>
        <w:rPr>
          <w:rFonts w:hint="eastAsia"/>
          <w:color w:val="000000"/>
          <w:lang w:val="en-US" w:eastAsia="zh-CN"/>
        </w:rPr>
        <w:t>6</w:t>
      </w:r>
      <w:r>
        <w:rPr>
          <w:rFonts w:hint="eastAsia"/>
          <w:color w:val="000000"/>
        </w:rPr>
        <w:t>.2.6土壤环境</w:t>
      </w:r>
      <w:r>
        <w:rPr>
          <w:rFonts w:hint="eastAsia"/>
        </w:rPr>
        <w:t>影响</w:t>
      </w:r>
      <w:r>
        <w:rPr>
          <w:rFonts w:hint="eastAsia"/>
          <w:color w:val="000000"/>
        </w:rPr>
        <w:t>分析</w:t>
      </w:r>
    </w:p>
    <w:p>
      <w:pPr>
        <w:ind w:firstLine="480"/>
      </w:pPr>
      <w:r>
        <w:rPr>
          <w:rFonts w:hint="eastAsia"/>
        </w:rPr>
        <w:t>本项目土壤环境影响属于污染影响型项目，</w:t>
      </w:r>
      <w:r>
        <w:t>依据《环境影响评价技术导则土壤环境（试行）》（HJ964-2018）中附录A</w:t>
      </w:r>
      <w:r>
        <w:rPr>
          <w:rFonts w:hint="eastAsia" w:ascii="宋体" w:hAnsi="宋体" w:cs="宋体"/>
        </w:rPr>
        <w:t>“地土壤环境影响评价项目类别”</w:t>
      </w:r>
      <w:r>
        <w:t>可知，本项目土壤环境影响评价项目类别为</w:t>
      </w:r>
      <w:r>
        <w:fldChar w:fldCharType="begin"/>
      </w:r>
      <w:r>
        <w:instrText xml:space="preserve"> = 1 \* ROMAN \* MERGEFORMAT </w:instrText>
      </w:r>
      <w:r>
        <w:fldChar w:fldCharType="separate"/>
      </w:r>
      <w:r>
        <w:t>I</w:t>
      </w:r>
      <w:r>
        <w:fldChar w:fldCharType="end"/>
      </w:r>
      <w:r>
        <w:t>类项目</w:t>
      </w:r>
      <w:r>
        <w:rPr>
          <w:rFonts w:hint="eastAsia"/>
        </w:rPr>
        <w:t>，项目占地规模属于中型。另外，本项目位于工业园区内，评价范围内土壤用地敏感程度为不敏感。</w:t>
      </w:r>
      <w:r>
        <w:t>根据《环境影响评价技术导则土壤环境（试行）》（HJ964-2018）中相关规定，确定本项目土壤环境影响评价工作等级为</w:t>
      </w:r>
      <w:r>
        <w:rPr>
          <w:rFonts w:hint="eastAsia"/>
        </w:rPr>
        <w:t>二</w:t>
      </w:r>
      <w:r>
        <w:t>级。</w:t>
      </w:r>
    </w:p>
    <w:p>
      <w:pPr>
        <w:ind w:firstLine="482"/>
        <w:rPr>
          <w:rFonts w:ascii="Times New Roman" w:hAnsi="Times New Roman"/>
          <w:b/>
          <w:bCs/>
        </w:rPr>
      </w:pPr>
      <w:r>
        <w:rPr>
          <w:rFonts w:hint="eastAsia" w:ascii="Times New Roman" w:hAnsi="Times New Roman"/>
          <w:b/>
          <w:bCs/>
        </w:rPr>
        <w:t>一、污染途径</w:t>
      </w:r>
    </w:p>
    <w:p>
      <w:pPr>
        <w:ind w:firstLine="480"/>
        <w:rPr>
          <w:rFonts w:ascii="Times New Roman" w:hAnsi="Times New Roman"/>
        </w:rPr>
      </w:pPr>
      <w:r>
        <w:rPr>
          <w:rFonts w:ascii="Times New Roman" w:hAnsi="Times New Roman"/>
        </w:rPr>
        <w:t>本</w:t>
      </w:r>
      <w:r>
        <w:rPr>
          <w:rFonts w:hint="eastAsia" w:ascii="Times New Roman" w:hAnsi="Times New Roman"/>
        </w:rPr>
        <w:t>项目考虑可能对土壤造成影响的途径为：</w:t>
      </w:r>
    </w:p>
    <w:p>
      <w:pPr>
        <w:ind w:firstLine="480"/>
        <w:rPr>
          <w:rFonts w:ascii="Times New Roman" w:hAnsi="Times New Roman"/>
        </w:rPr>
      </w:pPr>
      <w:r>
        <w:rPr>
          <w:rFonts w:hint="eastAsia" w:ascii="Times New Roman" w:hAnsi="Times New Roman"/>
        </w:rPr>
        <w:t>1、含污染物的废水溢流出污水处理设施，经地面漫流和垂直入渗的方式污染土壤。</w:t>
      </w:r>
    </w:p>
    <w:p>
      <w:pPr>
        <w:ind w:firstLine="480"/>
        <w:rPr>
          <w:rFonts w:ascii="Times New Roman" w:hAnsi="Times New Roman"/>
        </w:rPr>
      </w:pPr>
      <w:r>
        <w:rPr>
          <w:rFonts w:hint="eastAsia" w:ascii="Times New Roman" w:hAnsi="Times New Roman"/>
        </w:rPr>
        <w:t>2、含污染物的废气外排环境，通过大气沉降的方式进入土壤，污染土壤。</w:t>
      </w:r>
    </w:p>
    <w:p>
      <w:pPr>
        <w:ind w:firstLine="480"/>
        <w:rPr>
          <w:rFonts w:ascii="Times New Roman" w:hAnsi="Times New Roman"/>
        </w:rPr>
      </w:pPr>
      <w:r>
        <w:rPr>
          <w:rFonts w:hint="eastAsia" w:ascii="Times New Roman" w:hAnsi="Times New Roman"/>
        </w:rPr>
        <w:t>3、采取了防渗措施的车间、污水处理构筑物等场所发生事故性地面或池底渗漏，水污染物进入土壤层污染土壤，同时经地下水出露造成厂区外土壤污染。</w:t>
      </w:r>
    </w:p>
    <w:p>
      <w:pPr>
        <w:ind w:firstLine="480"/>
        <w:rPr>
          <w:rFonts w:ascii="Times New Roman" w:hAnsi="Times New Roman"/>
        </w:rPr>
      </w:pPr>
      <w:r>
        <w:rPr>
          <w:kern w:val="0"/>
        </w:rPr>
        <w:t>项目建设期主要为土方施工、厂房建设及设备安装，主要污染物为建设期扬尘，不涉及土壤污染影响。项目运营期正常情况下，各车间及废水产生、储存、输送、处理等区间地面均采取重点防渗、防腐措施，废水经管道或防渗水沟收集、输送，防止废水向地下渗漏；产生的固废均得到妥善回收利用、处理处置，防止污水或固废产生的淋溶水渗漏，废水对土壤基本不造成污染。项目主要土壤污染途径为烟尘中的重金属污染物可能沉降至评价区周围土壤、废水事故情况下垂直下渗对土壤环境造成影响。项目土壤环境影响类型、影响途径、影响源和影响因子识别见下表</w:t>
      </w:r>
      <w:r>
        <w:rPr>
          <w:rFonts w:ascii="Times New Roman" w:hAnsi="Times New Roman"/>
        </w:rPr>
        <w:t>。</w:t>
      </w:r>
    </w:p>
    <w:p>
      <w:pPr>
        <w:pStyle w:val="41"/>
      </w:pPr>
      <w:r>
        <w:t>表</w:t>
      </w:r>
      <w:r>
        <w:rPr>
          <w:rFonts w:hint="eastAsia"/>
          <w:lang w:val="en-US" w:eastAsia="zh-CN"/>
        </w:rPr>
        <w:t>6</w:t>
      </w:r>
      <w:r>
        <w:rPr>
          <w:rFonts w:hint="eastAsia"/>
        </w:rPr>
        <w:t>.2-</w:t>
      </w:r>
      <w:r>
        <w:rPr>
          <w:rFonts w:hint="eastAsia"/>
          <w:lang w:val="en-US" w:eastAsia="zh-CN"/>
        </w:rPr>
        <w:t>42</w:t>
      </w:r>
      <w:r>
        <w:rPr>
          <w:rFonts w:hint="eastAsia"/>
        </w:rPr>
        <w:t xml:space="preserve">  </w:t>
      </w:r>
      <w:r>
        <w:t>建设项目土壤环境影响类型与影响途径表</w:t>
      </w:r>
    </w:p>
    <w:tbl>
      <w:tblPr>
        <w:tblStyle w:val="24"/>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89"/>
        <w:gridCol w:w="1790"/>
        <w:gridCol w:w="1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1789" w:type="dxa"/>
            <w:vMerge w:val="restart"/>
            <w:vAlign w:val="center"/>
          </w:tcPr>
          <w:p>
            <w:pPr>
              <w:pStyle w:val="41"/>
              <w:widowControl w:val="0"/>
            </w:pPr>
            <w:r>
              <w:t>不同时段</w:t>
            </w:r>
          </w:p>
        </w:tc>
        <w:tc>
          <w:tcPr>
            <w:tcW w:w="7157" w:type="dxa"/>
            <w:gridSpan w:val="4"/>
            <w:vAlign w:val="center"/>
          </w:tcPr>
          <w:p>
            <w:pPr>
              <w:pStyle w:val="41"/>
              <w:widowControl w:val="0"/>
            </w:pPr>
            <w:r>
              <w:t>污染影响型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1789" w:type="dxa"/>
            <w:vMerge w:val="continue"/>
            <w:vAlign w:val="center"/>
          </w:tcPr>
          <w:p>
            <w:pPr>
              <w:pStyle w:val="41"/>
              <w:widowControl w:val="0"/>
            </w:pPr>
          </w:p>
        </w:tc>
        <w:tc>
          <w:tcPr>
            <w:tcW w:w="1789" w:type="dxa"/>
            <w:vAlign w:val="center"/>
          </w:tcPr>
          <w:p>
            <w:pPr>
              <w:pStyle w:val="41"/>
              <w:widowControl w:val="0"/>
            </w:pPr>
            <w:r>
              <w:t>大气沉降</w:t>
            </w:r>
          </w:p>
        </w:tc>
        <w:tc>
          <w:tcPr>
            <w:tcW w:w="1789" w:type="dxa"/>
            <w:vAlign w:val="center"/>
          </w:tcPr>
          <w:p>
            <w:pPr>
              <w:pStyle w:val="41"/>
              <w:widowControl w:val="0"/>
            </w:pPr>
            <w:r>
              <w:t>地面漫流</w:t>
            </w:r>
          </w:p>
        </w:tc>
        <w:tc>
          <w:tcPr>
            <w:tcW w:w="1790" w:type="dxa"/>
            <w:vAlign w:val="center"/>
          </w:tcPr>
          <w:p>
            <w:pPr>
              <w:pStyle w:val="41"/>
              <w:widowControl w:val="0"/>
            </w:pPr>
            <w:r>
              <w:t>垂直入渗</w:t>
            </w:r>
          </w:p>
        </w:tc>
        <w:tc>
          <w:tcPr>
            <w:tcW w:w="1789" w:type="dxa"/>
            <w:vAlign w:val="center"/>
          </w:tcPr>
          <w:p>
            <w:pPr>
              <w:pStyle w:val="41"/>
              <w:widowControl w:val="0"/>
            </w:pPr>
            <w: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89" w:type="dxa"/>
            <w:vAlign w:val="center"/>
          </w:tcPr>
          <w:p>
            <w:pPr>
              <w:pStyle w:val="41"/>
              <w:widowControl w:val="0"/>
              <w:rPr>
                <w:b w:val="0"/>
                <w:bCs/>
              </w:rPr>
            </w:pPr>
            <w:r>
              <w:rPr>
                <w:b w:val="0"/>
                <w:bCs/>
              </w:rPr>
              <w:t>建设期</w:t>
            </w:r>
          </w:p>
        </w:tc>
        <w:tc>
          <w:tcPr>
            <w:tcW w:w="1789" w:type="dxa"/>
            <w:vAlign w:val="center"/>
          </w:tcPr>
          <w:p>
            <w:pPr>
              <w:pStyle w:val="41"/>
              <w:widowControl w:val="0"/>
              <w:rPr>
                <w:b w:val="0"/>
                <w:bCs/>
              </w:rPr>
            </w:pPr>
          </w:p>
        </w:tc>
        <w:tc>
          <w:tcPr>
            <w:tcW w:w="1789" w:type="dxa"/>
            <w:vAlign w:val="center"/>
          </w:tcPr>
          <w:p>
            <w:pPr>
              <w:pStyle w:val="41"/>
              <w:widowControl w:val="0"/>
              <w:rPr>
                <w:b w:val="0"/>
                <w:bCs/>
              </w:rPr>
            </w:pPr>
          </w:p>
        </w:tc>
        <w:tc>
          <w:tcPr>
            <w:tcW w:w="1790" w:type="dxa"/>
            <w:vAlign w:val="center"/>
          </w:tcPr>
          <w:p>
            <w:pPr>
              <w:pStyle w:val="41"/>
              <w:widowControl w:val="0"/>
              <w:rPr>
                <w:b w:val="0"/>
                <w:bCs/>
              </w:rPr>
            </w:pPr>
          </w:p>
        </w:tc>
        <w:tc>
          <w:tcPr>
            <w:tcW w:w="1789"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89" w:type="dxa"/>
            <w:vAlign w:val="center"/>
          </w:tcPr>
          <w:p>
            <w:pPr>
              <w:pStyle w:val="41"/>
              <w:widowControl w:val="0"/>
              <w:rPr>
                <w:b w:val="0"/>
                <w:bCs/>
              </w:rPr>
            </w:pPr>
            <w:r>
              <w:rPr>
                <w:b w:val="0"/>
                <w:bCs/>
              </w:rPr>
              <w:t>运营期</w:t>
            </w:r>
          </w:p>
        </w:tc>
        <w:tc>
          <w:tcPr>
            <w:tcW w:w="1789" w:type="dxa"/>
            <w:vAlign w:val="center"/>
          </w:tcPr>
          <w:p>
            <w:pPr>
              <w:pStyle w:val="41"/>
              <w:widowControl w:val="0"/>
              <w:rPr>
                <w:b w:val="0"/>
                <w:bCs/>
              </w:rPr>
            </w:pPr>
            <w:r>
              <w:rPr>
                <w:b w:val="0"/>
                <w:bCs/>
              </w:rPr>
              <w:t>√</w:t>
            </w:r>
          </w:p>
        </w:tc>
        <w:tc>
          <w:tcPr>
            <w:tcW w:w="1789" w:type="dxa"/>
            <w:vAlign w:val="center"/>
          </w:tcPr>
          <w:p>
            <w:pPr>
              <w:pStyle w:val="41"/>
              <w:widowControl w:val="0"/>
              <w:rPr>
                <w:b w:val="0"/>
                <w:bCs/>
              </w:rPr>
            </w:pPr>
            <w:r>
              <w:rPr>
                <w:b w:val="0"/>
                <w:bCs/>
              </w:rPr>
              <w:t>√</w:t>
            </w:r>
          </w:p>
        </w:tc>
        <w:tc>
          <w:tcPr>
            <w:tcW w:w="1790" w:type="dxa"/>
            <w:vAlign w:val="center"/>
          </w:tcPr>
          <w:p>
            <w:pPr>
              <w:pStyle w:val="41"/>
              <w:widowControl w:val="0"/>
              <w:rPr>
                <w:b w:val="0"/>
                <w:bCs/>
              </w:rPr>
            </w:pPr>
            <w:r>
              <w:rPr>
                <w:b w:val="0"/>
                <w:bCs/>
              </w:rPr>
              <w:t>√</w:t>
            </w:r>
          </w:p>
        </w:tc>
        <w:tc>
          <w:tcPr>
            <w:tcW w:w="1789"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89" w:type="dxa"/>
            <w:vAlign w:val="center"/>
          </w:tcPr>
          <w:p>
            <w:pPr>
              <w:pStyle w:val="41"/>
              <w:widowControl w:val="0"/>
              <w:rPr>
                <w:b w:val="0"/>
                <w:bCs/>
              </w:rPr>
            </w:pPr>
            <w:r>
              <w:rPr>
                <w:b w:val="0"/>
                <w:bCs/>
              </w:rPr>
              <w:t>服务期满后</w:t>
            </w:r>
          </w:p>
        </w:tc>
        <w:tc>
          <w:tcPr>
            <w:tcW w:w="1789" w:type="dxa"/>
            <w:vAlign w:val="center"/>
          </w:tcPr>
          <w:p>
            <w:pPr>
              <w:pStyle w:val="41"/>
              <w:widowControl w:val="0"/>
              <w:rPr>
                <w:b w:val="0"/>
                <w:bCs/>
              </w:rPr>
            </w:pPr>
          </w:p>
        </w:tc>
        <w:tc>
          <w:tcPr>
            <w:tcW w:w="1789" w:type="dxa"/>
            <w:vAlign w:val="center"/>
          </w:tcPr>
          <w:p>
            <w:pPr>
              <w:pStyle w:val="41"/>
              <w:widowControl w:val="0"/>
              <w:rPr>
                <w:b w:val="0"/>
                <w:bCs/>
              </w:rPr>
            </w:pPr>
          </w:p>
        </w:tc>
        <w:tc>
          <w:tcPr>
            <w:tcW w:w="1790" w:type="dxa"/>
            <w:vAlign w:val="center"/>
          </w:tcPr>
          <w:p>
            <w:pPr>
              <w:pStyle w:val="41"/>
              <w:widowControl w:val="0"/>
              <w:rPr>
                <w:b w:val="0"/>
                <w:bCs/>
              </w:rPr>
            </w:pPr>
          </w:p>
        </w:tc>
        <w:tc>
          <w:tcPr>
            <w:tcW w:w="1789" w:type="dxa"/>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8946" w:type="dxa"/>
            <w:gridSpan w:val="5"/>
            <w:vAlign w:val="center"/>
          </w:tcPr>
          <w:p>
            <w:pPr>
              <w:pStyle w:val="41"/>
              <w:widowControl w:val="0"/>
              <w:rPr>
                <w:b w:val="0"/>
                <w:bCs/>
              </w:rPr>
            </w:pPr>
            <w:r>
              <w:rPr>
                <w:b w:val="0"/>
                <w:bCs/>
              </w:rPr>
              <w:t>注：在可能产生的土壤环境影响类型处打</w:t>
            </w:r>
            <w:r>
              <w:rPr>
                <w:rFonts w:hint="eastAsia"/>
                <w:b w:val="0"/>
                <w:bCs/>
              </w:rPr>
              <w:t>“</w:t>
            </w:r>
            <w:r>
              <w:rPr>
                <w:b w:val="0"/>
                <w:bCs/>
              </w:rPr>
              <w:t>√</w:t>
            </w:r>
            <w:r>
              <w:rPr>
                <w:rFonts w:hint="eastAsia"/>
                <w:b w:val="0"/>
                <w:bCs/>
              </w:rPr>
              <w:t>”</w:t>
            </w:r>
            <w:r>
              <w:rPr>
                <w:b w:val="0"/>
                <w:bCs/>
              </w:rPr>
              <w:t>，列表未涵盖的可自行设计。</w:t>
            </w:r>
          </w:p>
        </w:tc>
      </w:tr>
    </w:tbl>
    <w:p>
      <w:pPr>
        <w:pStyle w:val="41"/>
      </w:pPr>
      <w:r>
        <w:t>表</w:t>
      </w:r>
      <w:r>
        <w:rPr>
          <w:rFonts w:hint="eastAsia"/>
          <w:lang w:val="en-US" w:eastAsia="zh-CN"/>
        </w:rPr>
        <w:t>6</w:t>
      </w:r>
      <w:r>
        <w:rPr>
          <w:rFonts w:hint="eastAsia"/>
        </w:rPr>
        <w:t>.2-</w:t>
      </w:r>
      <w:r>
        <w:rPr>
          <w:rFonts w:hint="eastAsia"/>
          <w:lang w:val="en-US" w:eastAsia="zh-CN"/>
        </w:rPr>
        <w:t>43</w:t>
      </w:r>
      <w:r>
        <w:rPr>
          <w:rFonts w:hint="eastAsia"/>
        </w:rPr>
        <w:t xml:space="preserve">  </w:t>
      </w:r>
      <w:r>
        <w:t>污染影响型建设项目土壤环境影响源及影响因子识别表</w:t>
      </w:r>
    </w:p>
    <w:tbl>
      <w:tblPr>
        <w:tblStyle w:val="24"/>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1705"/>
        <w:gridCol w:w="1192"/>
        <w:gridCol w:w="1336"/>
        <w:gridCol w:w="1476"/>
        <w:gridCol w:w="2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6" w:type="dxa"/>
            <w:vAlign w:val="center"/>
          </w:tcPr>
          <w:p>
            <w:pPr>
              <w:pStyle w:val="41"/>
              <w:widowControl w:val="0"/>
            </w:pPr>
            <w:r>
              <w:t>污染源</w:t>
            </w:r>
          </w:p>
        </w:tc>
        <w:tc>
          <w:tcPr>
            <w:tcW w:w="1705" w:type="dxa"/>
            <w:vAlign w:val="center"/>
          </w:tcPr>
          <w:p>
            <w:pPr>
              <w:pStyle w:val="41"/>
              <w:widowControl w:val="0"/>
            </w:pPr>
            <w:r>
              <w:t>工艺流程/节点</w:t>
            </w:r>
          </w:p>
        </w:tc>
        <w:tc>
          <w:tcPr>
            <w:tcW w:w="1192" w:type="dxa"/>
            <w:vAlign w:val="center"/>
          </w:tcPr>
          <w:p>
            <w:pPr>
              <w:pStyle w:val="41"/>
              <w:widowControl w:val="0"/>
            </w:pPr>
            <w:r>
              <w:t>污染途径</w:t>
            </w:r>
          </w:p>
        </w:tc>
        <w:tc>
          <w:tcPr>
            <w:tcW w:w="1336" w:type="dxa"/>
            <w:vAlign w:val="center"/>
          </w:tcPr>
          <w:p>
            <w:pPr>
              <w:pStyle w:val="41"/>
              <w:widowControl w:val="0"/>
            </w:pPr>
            <w:r>
              <w:t>全部污染物指标a</w:t>
            </w:r>
          </w:p>
        </w:tc>
        <w:tc>
          <w:tcPr>
            <w:tcW w:w="1476" w:type="dxa"/>
            <w:vAlign w:val="center"/>
          </w:tcPr>
          <w:p>
            <w:pPr>
              <w:pStyle w:val="41"/>
              <w:widowControl w:val="0"/>
            </w:pPr>
            <w:r>
              <w:t>特征因子</w:t>
            </w:r>
          </w:p>
        </w:tc>
        <w:tc>
          <w:tcPr>
            <w:tcW w:w="2161" w:type="dxa"/>
            <w:vAlign w:val="center"/>
          </w:tcPr>
          <w:p>
            <w:pPr>
              <w:pStyle w:val="41"/>
              <w:widowControl w:val="0"/>
            </w:pPr>
            <w:r>
              <w:t>备注b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6" w:type="dxa"/>
            <w:vAlign w:val="center"/>
          </w:tcPr>
          <w:p>
            <w:pPr>
              <w:pStyle w:val="41"/>
              <w:widowControl w:val="0"/>
              <w:rPr>
                <w:b w:val="0"/>
                <w:bCs/>
              </w:rPr>
            </w:pPr>
            <w:r>
              <w:rPr>
                <w:rFonts w:hint="eastAsia"/>
                <w:b w:val="0"/>
                <w:bCs/>
              </w:rPr>
              <w:t>废水处理工艺</w:t>
            </w:r>
          </w:p>
        </w:tc>
        <w:tc>
          <w:tcPr>
            <w:tcW w:w="1705" w:type="dxa"/>
            <w:vAlign w:val="center"/>
          </w:tcPr>
          <w:p>
            <w:pPr>
              <w:pStyle w:val="41"/>
              <w:widowControl w:val="0"/>
              <w:rPr>
                <w:b w:val="0"/>
                <w:bCs/>
              </w:rPr>
            </w:pPr>
            <w:r>
              <w:rPr>
                <w:rFonts w:hint="eastAsia"/>
                <w:b w:val="0"/>
                <w:bCs/>
              </w:rPr>
              <w:t>污水处理过程</w:t>
            </w:r>
          </w:p>
        </w:tc>
        <w:tc>
          <w:tcPr>
            <w:tcW w:w="1192" w:type="dxa"/>
            <w:vAlign w:val="center"/>
          </w:tcPr>
          <w:p>
            <w:pPr>
              <w:pStyle w:val="41"/>
              <w:widowControl w:val="0"/>
              <w:rPr>
                <w:b w:val="0"/>
                <w:bCs/>
              </w:rPr>
            </w:pPr>
            <w:r>
              <w:rPr>
                <w:rFonts w:hint="eastAsia"/>
                <w:b w:val="0"/>
                <w:bCs/>
              </w:rPr>
              <w:t>地面漫流、垂直入渗</w:t>
            </w:r>
          </w:p>
        </w:tc>
        <w:tc>
          <w:tcPr>
            <w:tcW w:w="1336" w:type="dxa"/>
            <w:vAlign w:val="center"/>
          </w:tcPr>
          <w:p>
            <w:pPr>
              <w:pStyle w:val="41"/>
              <w:widowControl w:val="0"/>
              <w:rPr>
                <w:b w:val="0"/>
                <w:bCs/>
              </w:rPr>
            </w:pPr>
            <w:r>
              <w:rPr>
                <w:rFonts w:hint="eastAsia"/>
                <w:b w:val="0"/>
                <w:bCs/>
              </w:rPr>
              <w:t>Zn</w:t>
            </w:r>
          </w:p>
        </w:tc>
        <w:tc>
          <w:tcPr>
            <w:tcW w:w="1476" w:type="dxa"/>
            <w:vAlign w:val="center"/>
          </w:tcPr>
          <w:p>
            <w:pPr>
              <w:pStyle w:val="41"/>
              <w:widowControl w:val="0"/>
              <w:rPr>
                <w:b w:val="0"/>
                <w:bCs/>
              </w:rPr>
            </w:pPr>
            <w:r>
              <w:rPr>
                <w:rFonts w:hint="eastAsia"/>
                <w:b w:val="0"/>
                <w:bCs/>
              </w:rPr>
              <w:t>Zn</w:t>
            </w:r>
          </w:p>
        </w:tc>
        <w:tc>
          <w:tcPr>
            <w:tcW w:w="2161" w:type="dxa"/>
            <w:vAlign w:val="center"/>
          </w:tcPr>
          <w:p>
            <w:pPr>
              <w:pStyle w:val="41"/>
              <w:widowControl w:val="0"/>
              <w:rPr>
                <w:b w:val="0"/>
                <w:bCs/>
              </w:rPr>
            </w:pPr>
            <w:r>
              <w:rPr>
                <w:rFonts w:hint="eastAsia"/>
                <w:b w:val="0"/>
                <w:bCs/>
              </w:rPr>
              <w:t>间断，事故排放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6" w:type="dxa"/>
            <w:vAlign w:val="center"/>
          </w:tcPr>
          <w:p>
            <w:pPr>
              <w:pStyle w:val="41"/>
              <w:widowControl w:val="0"/>
              <w:rPr>
                <w:b w:val="0"/>
                <w:bCs/>
              </w:rPr>
            </w:pPr>
            <w:r>
              <w:rPr>
                <w:rFonts w:hint="eastAsia"/>
                <w:b w:val="0"/>
                <w:bCs/>
              </w:rPr>
              <w:t>排气筒</w:t>
            </w:r>
          </w:p>
        </w:tc>
        <w:tc>
          <w:tcPr>
            <w:tcW w:w="1705" w:type="dxa"/>
            <w:vAlign w:val="center"/>
          </w:tcPr>
          <w:p>
            <w:pPr>
              <w:pStyle w:val="41"/>
              <w:widowControl w:val="0"/>
              <w:rPr>
                <w:b w:val="0"/>
                <w:bCs/>
              </w:rPr>
            </w:pPr>
            <w:r>
              <w:rPr>
                <w:rFonts w:hint="eastAsia"/>
                <w:b w:val="0"/>
                <w:bCs/>
              </w:rPr>
              <w:t>废气治理</w:t>
            </w:r>
          </w:p>
        </w:tc>
        <w:tc>
          <w:tcPr>
            <w:tcW w:w="1192" w:type="dxa"/>
            <w:vAlign w:val="center"/>
          </w:tcPr>
          <w:p>
            <w:pPr>
              <w:pStyle w:val="41"/>
              <w:widowControl w:val="0"/>
              <w:rPr>
                <w:b w:val="0"/>
                <w:bCs/>
              </w:rPr>
            </w:pPr>
            <w:r>
              <w:rPr>
                <w:rFonts w:hint="eastAsia"/>
                <w:b w:val="0"/>
                <w:bCs/>
              </w:rPr>
              <w:t>大气沉降</w:t>
            </w:r>
          </w:p>
        </w:tc>
        <w:tc>
          <w:tcPr>
            <w:tcW w:w="1336" w:type="dxa"/>
            <w:vAlign w:val="center"/>
          </w:tcPr>
          <w:p>
            <w:pPr>
              <w:pStyle w:val="41"/>
              <w:widowControl w:val="0"/>
              <w:rPr>
                <w:b w:val="0"/>
                <w:bCs/>
              </w:rPr>
            </w:pPr>
            <w:r>
              <w:rPr>
                <w:rFonts w:hint="eastAsia"/>
                <w:b w:val="0"/>
                <w:bCs/>
              </w:rPr>
              <w:t>Zn</w:t>
            </w:r>
          </w:p>
        </w:tc>
        <w:tc>
          <w:tcPr>
            <w:tcW w:w="1476" w:type="dxa"/>
            <w:vAlign w:val="center"/>
          </w:tcPr>
          <w:p>
            <w:pPr>
              <w:pStyle w:val="41"/>
              <w:widowControl w:val="0"/>
              <w:rPr>
                <w:b w:val="0"/>
                <w:bCs/>
              </w:rPr>
            </w:pPr>
            <w:r>
              <w:rPr>
                <w:rFonts w:hint="eastAsia"/>
                <w:b w:val="0"/>
                <w:bCs/>
              </w:rPr>
              <w:t>Zn</w:t>
            </w:r>
          </w:p>
        </w:tc>
        <w:tc>
          <w:tcPr>
            <w:tcW w:w="2161" w:type="dxa"/>
            <w:vAlign w:val="center"/>
          </w:tcPr>
          <w:p>
            <w:pPr>
              <w:pStyle w:val="41"/>
              <w:widowControl w:val="0"/>
              <w:rPr>
                <w:b w:val="0"/>
                <w:bCs/>
              </w:rPr>
            </w:pPr>
            <w:r>
              <w:rPr>
                <w:b w:val="0"/>
                <w:bCs/>
              </w:rPr>
              <w:t>污染源排放连续、建设项目周边</w:t>
            </w:r>
            <w:r>
              <w:rPr>
                <w:rFonts w:hint="eastAsia"/>
                <w:b w:val="0"/>
                <w:bCs/>
              </w:rPr>
              <w:t>无</w:t>
            </w:r>
            <w:r>
              <w:rPr>
                <w:b w:val="0"/>
                <w:bCs/>
              </w:rPr>
              <w:t>土壤环境敏感目标</w:t>
            </w:r>
          </w:p>
        </w:tc>
      </w:tr>
    </w:tbl>
    <w:p>
      <w:pPr>
        <w:ind w:firstLine="482"/>
        <w:rPr>
          <w:b/>
          <w:bCs/>
          <w:kern w:val="0"/>
        </w:rPr>
      </w:pPr>
      <w:r>
        <w:rPr>
          <w:rFonts w:hint="eastAsia"/>
          <w:b/>
          <w:bCs/>
          <w:kern w:val="0"/>
        </w:rPr>
        <w:t>二、土壤环境影响调查</w:t>
      </w:r>
    </w:p>
    <w:p>
      <w:pPr>
        <w:ind w:firstLine="480"/>
      </w:pPr>
      <w:r>
        <w:rPr>
          <w:rFonts w:hint="eastAsia"/>
        </w:rPr>
        <w:t>根据《环境影响评价技术导则土壤环境》（HJ 964－2018）“表5 现状调查范围”，根据评价工作等级为二级的污染影响型项目，调查范围为占地范围外扩0.2km范围内，调查评价范围见下表和下图。</w:t>
      </w:r>
    </w:p>
    <w:p>
      <w:pPr>
        <w:pStyle w:val="41"/>
      </w:pPr>
      <w:r>
        <w:rPr>
          <w:rFonts w:hint="eastAsia"/>
        </w:rPr>
        <w:t>表</w:t>
      </w:r>
      <w:r>
        <w:rPr>
          <w:rFonts w:hint="eastAsia"/>
          <w:lang w:val="en-US" w:eastAsia="zh-CN"/>
        </w:rPr>
        <w:t>6</w:t>
      </w:r>
      <w:r>
        <w:rPr>
          <w:rFonts w:hint="eastAsia"/>
        </w:rPr>
        <w:t>.2-</w:t>
      </w:r>
      <w:r>
        <w:rPr>
          <w:rFonts w:hint="eastAsia"/>
          <w:lang w:val="en-US" w:eastAsia="zh-CN"/>
        </w:rPr>
        <w:t>44</w:t>
      </w:r>
      <w:r>
        <w:rPr>
          <w:rFonts w:hint="eastAsia"/>
        </w:rPr>
        <w:t xml:space="preserve">  现状调查范围</w:t>
      </w:r>
    </w:p>
    <w:tbl>
      <w:tblPr>
        <w:tblStyle w:val="23"/>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906"/>
        <w:gridCol w:w="1912"/>
        <w:gridCol w:w="2057"/>
        <w:gridCol w:w="264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c>
          <w:tcPr>
            <w:tcW w:w="1118" w:type="pct"/>
            <w:vMerge w:val="restart"/>
            <w:vAlign w:val="center"/>
          </w:tcPr>
          <w:p>
            <w:pPr>
              <w:pStyle w:val="41"/>
            </w:pPr>
            <w:r>
              <w:rPr>
                <w:rFonts w:hint="eastAsia"/>
              </w:rPr>
              <w:t>评价工作等级</w:t>
            </w:r>
          </w:p>
        </w:tc>
        <w:tc>
          <w:tcPr>
            <w:tcW w:w="1122" w:type="pct"/>
            <w:vMerge w:val="restart"/>
            <w:vAlign w:val="center"/>
          </w:tcPr>
          <w:p>
            <w:pPr>
              <w:pStyle w:val="41"/>
            </w:pPr>
            <w:r>
              <w:rPr>
                <w:rFonts w:hint="eastAsia"/>
              </w:rPr>
              <w:t>影响类型</w:t>
            </w:r>
          </w:p>
        </w:tc>
        <w:tc>
          <w:tcPr>
            <w:tcW w:w="2760" w:type="pct"/>
            <w:gridSpan w:val="2"/>
            <w:vAlign w:val="center"/>
          </w:tcPr>
          <w:p>
            <w:pPr>
              <w:pStyle w:val="41"/>
            </w:pPr>
            <w:r>
              <w:rPr>
                <w:rFonts w:hint="eastAsia"/>
              </w:rPr>
              <w:t>调查范围a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18" w:type="pct"/>
            <w:vMerge w:val="continue"/>
            <w:vAlign w:val="center"/>
          </w:tcPr>
          <w:p>
            <w:pPr>
              <w:pStyle w:val="41"/>
            </w:pPr>
          </w:p>
        </w:tc>
        <w:tc>
          <w:tcPr>
            <w:tcW w:w="1122" w:type="pct"/>
            <w:vMerge w:val="continue"/>
            <w:vAlign w:val="center"/>
          </w:tcPr>
          <w:p>
            <w:pPr>
              <w:pStyle w:val="41"/>
            </w:pPr>
          </w:p>
        </w:tc>
        <w:tc>
          <w:tcPr>
            <w:tcW w:w="1207" w:type="pct"/>
            <w:vAlign w:val="center"/>
          </w:tcPr>
          <w:p>
            <w:pPr>
              <w:pStyle w:val="41"/>
            </w:pPr>
            <w:r>
              <w:rPr>
                <w:rFonts w:hint="eastAsia"/>
              </w:rPr>
              <w:t>占地b范围内</w:t>
            </w:r>
          </w:p>
        </w:tc>
        <w:tc>
          <w:tcPr>
            <w:tcW w:w="1553" w:type="pct"/>
            <w:vAlign w:val="center"/>
          </w:tcPr>
          <w:p>
            <w:pPr>
              <w:pStyle w:val="41"/>
            </w:pPr>
            <w:r>
              <w:rPr>
                <w:rFonts w:hint="eastAsia"/>
              </w:rPr>
              <w:t>占地范围外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18" w:type="pct"/>
            <w:vMerge w:val="restart"/>
            <w:vAlign w:val="center"/>
          </w:tcPr>
          <w:p>
            <w:pPr>
              <w:pStyle w:val="41"/>
              <w:rPr>
                <w:b w:val="0"/>
                <w:bCs/>
              </w:rPr>
            </w:pPr>
            <w:r>
              <w:rPr>
                <w:rFonts w:hint="eastAsia"/>
                <w:b w:val="0"/>
                <w:bCs/>
              </w:rPr>
              <w:t>一级</w:t>
            </w:r>
          </w:p>
        </w:tc>
        <w:tc>
          <w:tcPr>
            <w:tcW w:w="1122" w:type="pct"/>
            <w:vAlign w:val="center"/>
          </w:tcPr>
          <w:p>
            <w:pPr>
              <w:pStyle w:val="41"/>
              <w:rPr>
                <w:b w:val="0"/>
                <w:bCs/>
              </w:rPr>
            </w:pPr>
            <w:r>
              <w:rPr>
                <w:rFonts w:hint="eastAsia"/>
                <w:b w:val="0"/>
                <w:bCs/>
              </w:rPr>
              <w:t>生态影响类型</w:t>
            </w:r>
          </w:p>
        </w:tc>
        <w:tc>
          <w:tcPr>
            <w:tcW w:w="1207" w:type="pct"/>
            <w:vMerge w:val="restart"/>
            <w:vAlign w:val="center"/>
          </w:tcPr>
          <w:p>
            <w:pPr>
              <w:pStyle w:val="41"/>
              <w:rPr>
                <w:b w:val="0"/>
                <w:bCs/>
              </w:rPr>
            </w:pPr>
            <w:r>
              <w:rPr>
                <w:rFonts w:hint="eastAsia"/>
                <w:b w:val="0"/>
                <w:bCs/>
              </w:rPr>
              <w:t>全部</w:t>
            </w:r>
          </w:p>
        </w:tc>
        <w:tc>
          <w:tcPr>
            <w:tcW w:w="1553" w:type="pct"/>
            <w:vAlign w:val="center"/>
          </w:tcPr>
          <w:p>
            <w:pPr>
              <w:pStyle w:val="41"/>
              <w:rPr>
                <w:b w:val="0"/>
                <w:bCs/>
              </w:rPr>
            </w:pPr>
            <w:r>
              <w:rPr>
                <w:rFonts w:hint="eastAsia"/>
                <w:b w:val="0"/>
                <w:bCs/>
              </w:rPr>
              <w:t>5km范围内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18" w:type="pct"/>
            <w:vMerge w:val="continue"/>
            <w:vAlign w:val="center"/>
          </w:tcPr>
          <w:p>
            <w:pPr>
              <w:pStyle w:val="41"/>
              <w:rPr>
                <w:b w:val="0"/>
                <w:bCs/>
              </w:rPr>
            </w:pPr>
          </w:p>
        </w:tc>
        <w:tc>
          <w:tcPr>
            <w:tcW w:w="1122" w:type="pct"/>
            <w:vAlign w:val="center"/>
          </w:tcPr>
          <w:p>
            <w:pPr>
              <w:pStyle w:val="41"/>
              <w:rPr>
                <w:b w:val="0"/>
                <w:bCs/>
              </w:rPr>
            </w:pPr>
            <w:r>
              <w:rPr>
                <w:rFonts w:hint="eastAsia"/>
                <w:b w:val="0"/>
                <w:bCs/>
              </w:rPr>
              <w:t>污染影响型</w:t>
            </w:r>
          </w:p>
        </w:tc>
        <w:tc>
          <w:tcPr>
            <w:tcW w:w="1207" w:type="pct"/>
            <w:vMerge w:val="continue"/>
            <w:vAlign w:val="center"/>
          </w:tcPr>
          <w:p>
            <w:pPr>
              <w:pStyle w:val="41"/>
              <w:rPr>
                <w:b w:val="0"/>
                <w:bCs/>
              </w:rPr>
            </w:pPr>
          </w:p>
        </w:tc>
        <w:tc>
          <w:tcPr>
            <w:tcW w:w="1553" w:type="pct"/>
            <w:vAlign w:val="center"/>
          </w:tcPr>
          <w:p>
            <w:pPr>
              <w:pStyle w:val="41"/>
              <w:rPr>
                <w:b w:val="0"/>
                <w:bCs/>
              </w:rPr>
            </w:pPr>
            <w:r>
              <w:rPr>
                <w:rFonts w:hint="eastAsia"/>
                <w:b w:val="0"/>
                <w:bCs/>
              </w:rPr>
              <w:t>1km范围内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18" w:type="pct"/>
            <w:vMerge w:val="restart"/>
            <w:shd w:val="clear" w:color="auto" w:fill="D9D9D9"/>
            <w:vAlign w:val="center"/>
          </w:tcPr>
          <w:p>
            <w:pPr>
              <w:pStyle w:val="41"/>
              <w:rPr>
                <w:b w:val="0"/>
                <w:bCs/>
              </w:rPr>
            </w:pPr>
            <w:r>
              <w:rPr>
                <w:rFonts w:hint="eastAsia"/>
                <w:b w:val="0"/>
                <w:bCs/>
              </w:rPr>
              <w:t>二级</w:t>
            </w:r>
          </w:p>
        </w:tc>
        <w:tc>
          <w:tcPr>
            <w:tcW w:w="1122" w:type="pct"/>
            <w:vAlign w:val="center"/>
          </w:tcPr>
          <w:p>
            <w:pPr>
              <w:pStyle w:val="41"/>
              <w:rPr>
                <w:b w:val="0"/>
                <w:bCs/>
              </w:rPr>
            </w:pPr>
            <w:r>
              <w:rPr>
                <w:rFonts w:hint="eastAsia"/>
                <w:b w:val="0"/>
                <w:bCs/>
              </w:rPr>
              <w:t>生态影响类型</w:t>
            </w:r>
          </w:p>
        </w:tc>
        <w:tc>
          <w:tcPr>
            <w:tcW w:w="1207" w:type="pct"/>
            <w:vMerge w:val="continue"/>
            <w:vAlign w:val="center"/>
          </w:tcPr>
          <w:p>
            <w:pPr>
              <w:pStyle w:val="41"/>
              <w:rPr>
                <w:b w:val="0"/>
                <w:bCs/>
              </w:rPr>
            </w:pPr>
          </w:p>
        </w:tc>
        <w:tc>
          <w:tcPr>
            <w:tcW w:w="1553" w:type="pct"/>
            <w:vAlign w:val="center"/>
          </w:tcPr>
          <w:p>
            <w:pPr>
              <w:pStyle w:val="41"/>
              <w:rPr>
                <w:b w:val="0"/>
                <w:bCs/>
              </w:rPr>
            </w:pPr>
            <w:r>
              <w:rPr>
                <w:rFonts w:hint="eastAsia"/>
                <w:b w:val="0"/>
                <w:bCs/>
              </w:rPr>
              <w:t>2km范围内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18" w:type="pct"/>
            <w:vMerge w:val="continue"/>
            <w:vAlign w:val="center"/>
          </w:tcPr>
          <w:p>
            <w:pPr>
              <w:pStyle w:val="41"/>
              <w:rPr>
                <w:b w:val="0"/>
                <w:bCs/>
              </w:rPr>
            </w:pPr>
          </w:p>
        </w:tc>
        <w:tc>
          <w:tcPr>
            <w:tcW w:w="1122" w:type="pct"/>
            <w:shd w:val="clear" w:color="auto" w:fill="D9D9D9"/>
            <w:vAlign w:val="center"/>
          </w:tcPr>
          <w:p>
            <w:pPr>
              <w:pStyle w:val="41"/>
              <w:rPr>
                <w:b w:val="0"/>
                <w:bCs/>
              </w:rPr>
            </w:pPr>
            <w:r>
              <w:rPr>
                <w:rFonts w:hint="eastAsia"/>
                <w:b w:val="0"/>
                <w:bCs/>
              </w:rPr>
              <w:t>污染影响型</w:t>
            </w:r>
          </w:p>
        </w:tc>
        <w:tc>
          <w:tcPr>
            <w:tcW w:w="1207" w:type="pct"/>
            <w:vMerge w:val="continue"/>
            <w:vAlign w:val="center"/>
          </w:tcPr>
          <w:p>
            <w:pPr>
              <w:pStyle w:val="41"/>
              <w:rPr>
                <w:b w:val="0"/>
                <w:bCs/>
              </w:rPr>
            </w:pPr>
          </w:p>
        </w:tc>
        <w:tc>
          <w:tcPr>
            <w:tcW w:w="1553" w:type="pct"/>
            <w:shd w:val="clear" w:color="auto" w:fill="D9D9D9"/>
            <w:vAlign w:val="center"/>
          </w:tcPr>
          <w:p>
            <w:pPr>
              <w:pStyle w:val="41"/>
              <w:rPr>
                <w:b w:val="0"/>
                <w:bCs/>
              </w:rPr>
            </w:pPr>
            <w:r>
              <w:rPr>
                <w:rFonts w:hint="eastAsia"/>
                <w:b w:val="0"/>
                <w:bCs/>
              </w:rPr>
              <w:t>0.2km范围内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18" w:type="pct"/>
            <w:vMerge w:val="restart"/>
            <w:vAlign w:val="center"/>
          </w:tcPr>
          <w:p>
            <w:pPr>
              <w:pStyle w:val="41"/>
              <w:rPr>
                <w:b w:val="0"/>
                <w:bCs/>
              </w:rPr>
            </w:pPr>
            <w:r>
              <w:rPr>
                <w:rFonts w:hint="eastAsia"/>
                <w:b w:val="0"/>
                <w:bCs/>
              </w:rPr>
              <w:t>三级</w:t>
            </w:r>
          </w:p>
        </w:tc>
        <w:tc>
          <w:tcPr>
            <w:tcW w:w="1122" w:type="pct"/>
            <w:vAlign w:val="center"/>
          </w:tcPr>
          <w:p>
            <w:pPr>
              <w:pStyle w:val="41"/>
              <w:rPr>
                <w:b w:val="0"/>
                <w:bCs/>
              </w:rPr>
            </w:pPr>
            <w:r>
              <w:rPr>
                <w:rFonts w:hint="eastAsia"/>
                <w:b w:val="0"/>
                <w:bCs/>
              </w:rPr>
              <w:t>生态影响类型</w:t>
            </w:r>
          </w:p>
        </w:tc>
        <w:tc>
          <w:tcPr>
            <w:tcW w:w="1207" w:type="pct"/>
            <w:vMerge w:val="continue"/>
            <w:vAlign w:val="center"/>
          </w:tcPr>
          <w:p>
            <w:pPr>
              <w:pStyle w:val="41"/>
              <w:rPr>
                <w:b w:val="0"/>
                <w:bCs/>
              </w:rPr>
            </w:pPr>
          </w:p>
        </w:tc>
        <w:tc>
          <w:tcPr>
            <w:tcW w:w="1553" w:type="pct"/>
            <w:vAlign w:val="center"/>
          </w:tcPr>
          <w:p>
            <w:pPr>
              <w:pStyle w:val="41"/>
              <w:rPr>
                <w:b w:val="0"/>
                <w:bCs/>
              </w:rPr>
            </w:pPr>
            <w:r>
              <w:rPr>
                <w:rFonts w:hint="eastAsia"/>
                <w:b w:val="0"/>
                <w:bCs/>
              </w:rPr>
              <w:t>1km范围内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18" w:type="pct"/>
            <w:vMerge w:val="continue"/>
            <w:vAlign w:val="center"/>
          </w:tcPr>
          <w:p>
            <w:pPr>
              <w:pStyle w:val="41"/>
              <w:rPr>
                <w:b w:val="0"/>
                <w:bCs/>
              </w:rPr>
            </w:pPr>
          </w:p>
        </w:tc>
        <w:tc>
          <w:tcPr>
            <w:tcW w:w="1122" w:type="pct"/>
            <w:vAlign w:val="center"/>
          </w:tcPr>
          <w:p>
            <w:pPr>
              <w:pStyle w:val="41"/>
              <w:rPr>
                <w:b w:val="0"/>
                <w:bCs/>
              </w:rPr>
            </w:pPr>
            <w:r>
              <w:rPr>
                <w:rFonts w:hint="eastAsia"/>
                <w:b w:val="0"/>
                <w:bCs/>
              </w:rPr>
              <w:t>污染影响型</w:t>
            </w:r>
          </w:p>
        </w:tc>
        <w:tc>
          <w:tcPr>
            <w:tcW w:w="1207" w:type="pct"/>
            <w:vMerge w:val="continue"/>
            <w:vAlign w:val="center"/>
          </w:tcPr>
          <w:p>
            <w:pPr>
              <w:pStyle w:val="41"/>
              <w:rPr>
                <w:b w:val="0"/>
                <w:bCs/>
              </w:rPr>
            </w:pPr>
          </w:p>
        </w:tc>
        <w:tc>
          <w:tcPr>
            <w:tcW w:w="1553" w:type="pct"/>
            <w:vAlign w:val="center"/>
          </w:tcPr>
          <w:p>
            <w:pPr>
              <w:pStyle w:val="41"/>
              <w:rPr>
                <w:b w:val="0"/>
                <w:bCs/>
              </w:rPr>
            </w:pPr>
            <w:r>
              <w:rPr>
                <w:rFonts w:hint="eastAsia"/>
                <w:b w:val="0"/>
                <w:bCs/>
              </w:rPr>
              <w:t>0.05km范围内</w:t>
            </w:r>
          </w:p>
        </w:tc>
      </w:tr>
    </w:tbl>
    <w:p>
      <w:pPr>
        <w:pStyle w:val="41"/>
      </w:pPr>
      <w:r>
        <w:rPr>
          <w:rFonts w:hint="eastAsia"/>
        </w:rPr>
        <w:t>注：a——涉及大气沉降途径影响的，可根据主导风向下风向的最大落地浓度点适当调整。</w:t>
      </w:r>
    </w:p>
    <w:p>
      <w:pPr>
        <w:pStyle w:val="41"/>
      </w:pPr>
      <w:r>
        <w:rPr>
          <w:rFonts w:hint="eastAsia"/>
        </w:rPr>
        <w:t>b——矿山类项目指开采区与各场地的占地；改、扩建类的指现有工程与拟建工程的占地。</w:t>
      </w:r>
    </w:p>
    <w:p>
      <w:pPr>
        <w:ind w:firstLine="482"/>
        <w:rPr>
          <w:b/>
          <w:bCs/>
          <w:kern w:val="0"/>
        </w:rPr>
      </w:pPr>
      <w:r>
        <w:rPr>
          <w:rFonts w:hint="eastAsia"/>
          <w:b/>
          <w:bCs/>
          <w:kern w:val="0"/>
        </w:rPr>
        <w:t>三、土壤环境敏感目标</w:t>
      </w:r>
    </w:p>
    <w:p>
      <w:pPr>
        <w:ind w:firstLine="480"/>
      </w:pPr>
      <w:r>
        <w:rPr>
          <w:rFonts w:hint="eastAsia"/>
        </w:rPr>
        <w:t>本项目建设地址位于园区内，调查评价范围内不存在耕地、园地、牧草地、饮用水水源地或居民区、学校、医院、疗养院、养老院等土壤环境敏感目标的；也不存在其他土壤环境敏感目标的。</w:t>
      </w:r>
    </w:p>
    <w:p>
      <w:pPr>
        <w:ind w:firstLine="482"/>
        <w:rPr>
          <w:b/>
          <w:bCs/>
          <w:kern w:val="0"/>
        </w:rPr>
      </w:pPr>
      <w:r>
        <w:rPr>
          <w:rFonts w:hint="eastAsia"/>
          <w:b/>
          <w:bCs/>
          <w:kern w:val="0"/>
        </w:rPr>
        <w:t>四、区域土壤环境现状</w:t>
      </w:r>
    </w:p>
    <w:p>
      <w:pPr>
        <w:ind w:firstLine="480"/>
      </w:pPr>
      <w:r>
        <w:rPr>
          <w:rFonts w:hint="eastAsia"/>
        </w:rPr>
        <w:t>（1）地形地貌</w:t>
      </w:r>
    </w:p>
    <w:p>
      <w:pPr>
        <w:ind w:firstLine="480"/>
      </w:pPr>
      <w:r>
        <w:rPr>
          <w:rFonts w:hint="eastAsia"/>
        </w:rPr>
        <w:t>什邡内山区约占全市总面积 60%；耕地约占总面积 30%；“一江四河”（石亭江、鸭子河、小石河、马牧河、斑鸠河）纵横全境，有“六山、一水、三分田”之称。自朱家桥起，沿前山向西南至湔底乡西丘陵边沿，再往东南延伸，则是什邡平原，海拔全在 700 米以下，总面积约 365 平方公里，系古湖沉积和石亭江冲积形成。丘陵则界于山区和平原之间，为湔底虎头乡至民主慈母山一带的九里埂区域，面积约为 10 平方公里。什邡处于龙门山地槽边缘拗陷带中南段之什邡——绵竹复式褶皱带，由于远古地壳的强烈运动，给什邡留下了如二迭系石灰岩山体从数十公里以外漂来的飞来峰和深逾千米的大峡谷等地质奇观；铸成了高峻山岳和奇特的地形地貌的巧合，形成奇特壮美的天象景观，古地质作用造化了雄奇的险峰，峰林、断崖、峡谷及冰川遗貌。</w:t>
      </w:r>
    </w:p>
    <w:p>
      <w:pPr>
        <w:ind w:firstLine="480"/>
      </w:pPr>
      <w:r>
        <w:rPr>
          <w:rFonts w:hint="eastAsia"/>
        </w:rPr>
        <w:t>什邡的山区属龙门山脉九顶山系，呈东北--西南走向。龙门山经轿壁山入什邡境内，海拔全在 4000 米以上，山行至南天门与彭州北部山区交界，一分支出脊折向东南经 4500 多米的长年峰再往东至亮卡，南折即蓥华山。蓥华山西北全是崇山峻岭，属高山草甸区。</w:t>
      </w:r>
    </w:p>
    <w:p>
      <w:pPr>
        <w:ind w:firstLine="480"/>
      </w:pPr>
      <w:r>
        <w:rPr>
          <w:rFonts w:hint="eastAsia"/>
        </w:rPr>
        <w:t>什邡经济开发区（北区）属于石亭江冲击形成的河滩到成都平原过渡带，什邡城南新区属于典型的平原地貌。</w:t>
      </w:r>
    </w:p>
    <w:p>
      <w:pPr>
        <w:ind w:firstLine="480"/>
      </w:pPr>
      <w:r>
        <w:rPr>
          <w:rFonts w:hint="eastAsia"/>
        </w:rPr>
        <w:t>（2）土壤类型</w:t>
      </w:r>
    </w:p>
    <w:p>
      <w:pPr>
        <w:ind w:firstLine="480"/>
      </w:pPr>
      <w:r>
        <w:rPr>
          <w:rFonts w:hint="eastAsia"/>
        </w:rPr>
        <w:t>根据国家土壤信息平台（</w:t>
      </w:r>
      <w:r>
        <w:rPr>
          <w:rFonts w:hint="eastAsia"/>
        </w:rPr>
        <w:fldChar w:fldCharType="begin"/>
      </w:r>
      <w:r>
        <w:rPr>
          <w:rFonts w:hint="eastAsia"/>
        </w:rPr>
        <w:instrText xml:space="preserve"> HYPERLINK "http://www.soilinfo.cn/MAP/index.aspx）1" </w:instrText>
      </w:r>
      <w:r>
        <w:rPr>
          <w:rFonts w:hint="eastAsia"/>
        </w:rPr>
        <w:fldChar w:fldCharType="separate"/>
      </w:r>
      <w:r>
        <w:rPr>
          <w:rFonts w:hint="eastAsia"/>
        </w:rPr>
        <w:t>http://www.soilinfo.cn/MAP/index.aspx）1</w:t>
      </w:r>
      <w:r>
        <w:rPr>
          <w:rFonts w:hint="eastAsia"/>
        </w:rPr>
        <w:fldChar w:fldCharType="end"/>
      </w:r>
      <w:r>
        <w:rPr>
          <w:rFonts w:hint="eastAsia"/>
        </w:rPr>
        <w:t>公里土壤类型查询可知本项目所在地土壤类型为水稻土（图</w:t>
      </w:r>
      <w:r>
        <w:rPr>
          <w:rFonts w:hint="eastAsia"/>
          <w:lang w:val="en-US" w:eastAsia="zh-CN"/>
        </w:rPr>
        <w:t>6</w:t>
      </w:r>
      <w:r>
        <w:rPr>
          <w:rFonts w:hint="eastAsia"/>
        </w:rPr>
        <w:t>.2-</w:t>
      </w:r>
      <w:r>
        <w:rPr>
          <w:rFonts w:hint="eastAsia"/>
          <w:lang w:val="en-US" w:eastAsia="zh-CN"/>
        </w:rPr>
        <w:t>28</w:t>
      </w:r>
      <w:r>
        <w:rPr>
          <w:rFonts w:hint="eastAsia"/>
        </w:rPr>
        <w:t>）。其理化特性及坡面特征特征分别见下表。</w:t>
      </w:r>
    </w:p>
    <w:p>
      <w:pPr>
        <w:pStyle w:val="41"/>
      </w:pPr>
      <w:r>
        <w:rPr>
          <w:rFonts w:hint="eastAsia"/>
        </w:rPr>
        <w:t>表</w:t>
      </w:r>
      <w:r>
        <w:rPr>
          <w:rFonts w:hint="eastAsia"/>
          <w:lang w:val="en-US" w:eastAsia="zh-CN"/>
        </w:rPr>
        <w:t>6.</w:t>
      </w:r>
      <w:r>
        <w:rPr>
          <w:rFonts w:hint="eastAsia"/>
        </w:rPr>
        <w:t>2-</w:t>
      </w:r>
      <w:r>
        <w:rPr>
          <w:rFonts w:hint="eastAsia"/>
          <w:lang w:val="en-US" w:eastAsia="zh-CN"/>
        </w:rPr>
        <w:t>45</w:t>
      </w:r>
      <w:r>
        <w:rPr>
          <w:rFonts w:hint="eastAsia"/>
        </w:rPr>
        <w:t xml:space="preserve">  本项目理化性质调查表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4"/>
        <w:gridCol w:w="2983"/>
        <w:gridCol w:w="29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8" w:type="pct"/>
            <w:gridSpan w:val="2"/>
            <w:vAlign w:val="center"/>
          </w:tcPr>
          <w:p>
            <w:pPr>
              <w:pStyle w:val="41"/>
            </w:pPr>
            <w:r>
              <w:rPr>
                <w:rFonts w:hint="eastAsia"/>
              </w:rPr>
              <w:t>点号</w:t>
            </w:r>
          </w:p>
        </w:tc>
        <w:tc>
          <w:tcPr>
            <w:tcW w:w="1722" w:type="pct"/>
            <w:vAlign w:val="center"/>
          </w:tcPr>
          <w:p>
            <w:pPr>
              <w:pStyle w:val="41"/>
              <w:rPr>
                <w:b w:val="0"/>
                <w:bCs/>
              </w:rPr>
            </w:pPr>
            <w:r>
              <w:rPr>
                <w:rFonts w:hint="eastAsia"/>
                <w:b w:val="0"/>
                <w:bC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3278" w:type="pct"/>
            <w:gridSpan w:val="2"/>
            <w:vAlign w:val="center"/>
          </w:tcPr>
          <w:p>
            <w:pPr>
              <w:pStyle w:val="41"/>
            </w:pPr>
            <w:r>
              <w:rPr>
                <w:rFonts w:hint="eastAsia"/>
              </w:rPr>
              <w:t>经度</w:t>
            </w:r>
          </w:p>
        </w:tc>
        <w:tc>
          <w:tcPr>
            <w:tcW w:w="1722" w:type="pct"/>
            <w:vAlign w:val="center"/>
          </w:tcPr>
          <w:p>
            <w:pPr>
              <w:pStyle w:val="41"/>
              <w:rPr>
                <w:b w:val="0"/>
                <w:bCs/>
              </w:rPr>
            </w:pPr>
            <w:r>
              <w:rPr>
                <w:rFonts w:hint="eastAsia"/>
                <w:b w:val="0"/>
                <w:bCs/>
              </w:rPr>
              <w:t>104°6′34.57″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3278" w:type="pct"/>
            <w:gridSpan w:val="2"/>
            <w:vAlign w:val="center"/>
          </w:tcPr>
          <w:p>
            <w:pPr>
              <w:pStyle w:val="41"/>
            </w:pPr>
            <w:r>
              <w:rPr>
                <w:rFonts w:hint="eastAsia"/>
              </w:rPr>
              <w:t>纬度</w:t>
            </w:r>
          </w:p>
        </w:tc>
        <w:tc>
          <w:tcPr>
            <w:tcW w:w="1722" w:type="pct"/>
            <w:vAlign w:val="center"/>
          </w:tcPr>
          <w:p>
            <w:pPr>
              <w:pStyle w:val="41"/>
              <w:rPr>
                <w:b w:val="0"/>
                <w:bCs/>
              </w:rPr>
            </w:pPr>
            <w:r>
              <w:rPr>
                <w:rFonts w:hint="eastAsia"/>
                <w:b w:val="0"/>
                <w:bCs/>
              </w:rPr>
              <w:t>31°13′11.42″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3278" w:type="pct"/>
            <w:gridSpan w:val="2"/>
            <w:vAlign w:val="center"/>
          </w:tcPr>
          <w:p>
            <w:pPr>
              <w:pStyle w:val="41"/>
            </w:pPr>
            <w:r>
              <w:rPr>
                <w:rFonts w:hint="eastAsia"/>
              </w:rPr>
              <w:t>时间</w:t>
            </w:r>
          </w:p>
        </w:tc>
        <w:tc>
          <w:tcPr>
            <w:tcW w:w="1722" w:type="pct"/>
            <w:vAlign w:val="center"/>
          </w:tcPr>
          <w:p>
            <w:pPr>
              <w:pStyle w:val="41"/>
              <w:rPr>
                <w:b w:val="0"/>
                <w:bCs/>
              </w:rPr>
            </w:pPr>
            <w:r>
              <w:rPr>
                <w:rFonts w:hint="eastAsia"/>
                <w:b w:val="0"/>
                <w:bCs/>
              </w:rPr>
              <w:t>2019.9.12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3278" w:type="pct"/>
            <w:gridSpan w:val="2"/>
            <w:vAlign w:val="center"/>
          </w:tcPr>
          <w:p>
            <w:pPr>
              <w:pStyle w:val="41"/>
            </w:pPr>
            <w:r>
              <w:rPr>
                <w:rFonts w:hint="eastAsia"/>
              </w:rPr>
              <w:t>层次</w:t>
            </w:r>
          </w:p>
        </w:tc>
        <w:tc>
          <w:tcPr>
            <w:tcW w:w="1722" w:type="pct"/>
            <w:vAlign w:val="center"/>
          </w:tcPr>
          <w:p>
            <w:pPr>
              <w:pStyle w:val="41"/>
              <w:rPr>
                <w:b w:val="0"/>
                <w:bCs/>
              </w:rPr>
            </w:pPr>
            <w:r>
              <w:rPr>
                <w:rFonts w:hint="eastAsia"/>
                <w:b w:val="0"/>
                <w:bCs/>
              </w:rPr>
              <w:t>0~20cm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restart"/>
            <w:vAlign w:val="center"/>
          </w:tcPr>
          <w:p>
            <w:pPr>
              <w:pStyle w:val="41"/>
            </w:pPr>
            <w:r>
              <w:rPr>
                <w:rFonts w:hint="eastAsia"/>
              </w:rPr>
              <w:t>现场记录</w:t>
            </w:r>
          </w:p>
        </w:tc>
        <w:tc>
          <w:tcPr>
            <w:tcW w:w="1750" w:type="pct"/>
            <w:vAlign w:val="center"/>
          </w:tcPr>
          <w:p>
            <w:pPr>
              <w:pStyle w:val="41"/>
            </w:pPr>
            <w:r>
              <w:rPr>
                <w:rFonts w:hint="eastAsia"/>
              </w:rPr>
              <w:t>颜色</w:t>
            </w:r>
          </w:p>
        </w:tc>
        <w:tc>
          <w:tcPr>
            <w:tcW w:w="1722" w:type="pct"/>
            <w:vAlign w:val="center"/>
          </w:tcPr>
          <w:p>
            <w:pPr>
              <w:pStyle w:val="41"/>
              <w:rPr>
                <w:b w:val="0"/>
                <w:bCs/>
              </w:rPr>
            </w:pPr>
            <w:r>
              <w:rPr>
                <w:rFonts w:hint="eastAsia"/>
                <w:b w:val="0"/>
                <w:bCs/>
              </w:rPr>
              <w:t>暗栗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结构</w:t>
            </w:r>
          </w:p>
        </w:tc>
        <w:tc>
          <w:tcPr>
            <w:tcW w:w="1722" w:type="pct"/>
            <w:vAlign w:val="center"/>
          </w:tcPr>
          <w:p>
            <w:pPr>
              <w:pStyle w:val="41"/>
              <w:rPr>
                <w:b w:val="0"/>
                <w:bCs/>
              </w:rPr>
            </w:pPr>
            <w:r>
              <w:rPr>
                <w:rFonts w:hint="eastAsia"/>
                <w:b w:val="0"/>
                <w:bCs/>
              </w:rPr>
              <w:t>块状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质地</w:t>
            </w:r>
          </w:p>
        </w:tc>
        <w:tc>
          <w:tcPr>
            <w:tcW w:w="1722" w:type="pct"/>
            <w:vAlign w:val="center"/>
          </w:tcPr>
          <w:p>
            <w:pPr>
              <w:pStyle w:val="41"/>
              <w:rPr>
                <w:b w:val="0"/>
                <w:bCs/>
              </w:rPr>
            </w:pPr>
            <w:r>
              <w:rPr>
                <w:rFonts w:hint="eastAsia"/>
                <w:b w:val="0"/>
                <w:bCs/>
              </w:rPr>
              <w:t>沙壤土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砂砾含量</w:t>
            </w:r>
          </w:p>
        </w:tc>
        <w:tc>
          <w:tcPr>
            <w:tcW w:w="1722" w:type="pct"/>
            <w:vAlign w:val="center"/>
          </w:tcPr>
          <w:p>
            <w:pPr>
              <w:pStyle w:val="41"/>
              <w:rPr>
                <w:b w:val="0"/>
                <w:bCs/>
              </w:rPr>
            </w:pPr>
            <w:r>
              <w:rPr>
                <w:rFonts w:hint="eastAsia"/>
                <w:b w:val="0"/>
                <w:bCs/>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其他异物</w:t>
            </w:r>
          </w:p>
        </w:tc>
        <w:tc>
          <w:tcPr>
            <w:tcW w:w="1722" w:type="pct"/>
            <w:vAlign w:val="center"/>
          </w:tcPr>
          <w:p>
            <w:pPr>
              <w:pStyle w:val="41"/>
              <w:rPr>
                <w:b w:val="0"/>
                <w:bCs/>
              </w:rPr>
            </w:pPr>
            <w:r>
              <w:rPr>
                <w:rFonts w:hint="eastAsia"/>
                <w:b w:val="0"/>
                <w:bCs/>
              </w:rPr>
              <w:t>少量根系及腐败植被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restart"/>
            <w:vAlign w:val="center"/>
          </w:tcPr>
          <w:p>
            <w:pPr>
              <w:pStyle w:val="41"/>
            </w:pPr>
            <w:r>
              <w:rPr>
                <w:rFonts w:hint="eastAsia"/>
              </w:rPr>
              <w:t>实验室测定</w:t>
            </w:r>
          </w:p>
        </w:tc>
        <w:tc>
          <w:tcPr>
            <w:tcW w:w="1750" w:type="pct"/>
            <w:vAlign w:val="center"/>
          </w:tcPr>
          <w:p>
            <w:pPr>
              <w:pStyle w:val="41"/>
            </w:pPr>
            <w:r>
              <w:rPr>
                <w:rFonts w:hint="eastAsia"/>
              </w:rPr>
              <w:t>PH值</w:t>
            </w:r>
          </w:p>
        </w:tc>
        <w:tc>
          <w:tcPr>
            <w:tcW w:w="1722" w:type="pct"/>
            <w:vAlign w:val="center"/>
          </w:tcPr>
          <w:p>
            <w:pPr>
              <w:pStyle w:val="41"/>
              <w:rPr>
                <w:b w:val="0"/>
                <w:bCs/>
              </w:rPr>
            </w:pPr>
            <w:r>
              <w:rPr>
                <w:rFonts w:hint="eastAsia"/>
                <w:b w:val="0"/>
                <w:bCs/>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阳离子交换量/(cmol/kg）</w:t>
            </w:r>
          </w:p>
        </w:tc>
        <w:tc>
          <w:tcPr>
            <w:tcW w:w="1722" w:type="pct"/>
            <w:vAlign w:val="center"/>
          </w:tcPr>
          <w:p>
            <w:pPr>
              <w:pStyle w:val="41"/>
              <w:rPr>
                <w:b w:val="0"/>
                <w:bCs/>
              </w:rPr>
            </w:pPr>
            <w:r>
              <w:rPr>
                <w:rFonts w:hint="eastAsia"/>
                <w:b w:val="0"/>
                <w:bCs/>
              </w:rPr>
              <w:t>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氧化还原电位/(mv)</w:t>
            </w:r>
          </w:p>
        </w:tc>
        <w:tc>
          <w:tcPr>
            <w:tcW w:w="1722" w:type="pct"/>
            <w:vAlign w:val="center"/>
          </w:tcPr>
          <w:p>
            <w:pPr>
              <w:pStyle w:val="41"/>
              <w:rPr>
                <w:b w:val="0"/>
                <w:bCs/>
              </w:rPr>
            </w:pPr>
            <w:r>
              <w:rPr>
                <w:rFonts w:hint="eastAsia"/>
                <w:b w:val="0"/>
                <w:bCs/>
              </w:rPr>
              <w:t>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饱和导水率/（cm/s）</w:t>
            </w:r>
          </w:p>
        </w:tc>
        <w:tc>
          <w:tcPr>
            <w:tcW w:w="1722" w:type="pct"/>
            <w:vAlign w:val="center"/>
          </w:tcPr>
          <w:p>
            <w:pPr>
              <w:pStyle w:val="41"/>
              <w:rPr>
                <w:b w:val="0"/>
                <w:bCs/>
              </w:rPr>
            </w:pPr>
            <w:r>
              <w:rPr>
                <w:rFonts w:hint="eastAsia"/>
                <w:b w:val="0"/>
                <w:bCs/>
              </w:rPr>
              <w:t>2.0×10-4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土壤容重/(kg/m3)</w:t>
            </w:r>
          </w:p>
        </w:tc>
        <w:tc>
          <w:tcPr>
            <w:tcW w:w="1722" w:type="pct"/>
            <w:vAlign w:val="center"/>
          </w:tcPr>
          <w:p>
            <w:pPr>
              <w:pStyle w:val="41"/>
              <w:rPr>
                <w:b w:val="0"/>
                <w:bCs/>
              </w:rPr>
            </w:pPr>
            <w:r>
              <w:rPr>
                <w:rFonts w:hint="eastAsia"/>
                <w:b w:val="0"/>
                <w:bCs/>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孔隙度/(%)</w:t>
            </w:r>
          </w:p>
        </w:tc>
        <w:tc>
          <w:tcPr>
            <w:tcW w:w="1722" w:type="pct"/>
            <w:vAlign w:val="center"/>
          </w:tcPr>
          <w:p>
            <w:pPr>
              <w:pStyle w:val="41"/>
              <w:rPr>
                <w:b w:val="0"/>
                <w:bCs/>
              </w:rPr>
            </w:pPr>
            <w:r>
              <w:rPr>
                <w:rFonts w:hint="eastAsia"/>
                <w:b w:val="0"/>
                <w:bCs/>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28" w:type="pct"/>
            <w:vMerge w:val="continue"/>
            <w:vAlign w:val="center"/>
          </w:tcPr>
          <w:p>
            <w:pPr>
              <w:pStyle w:val="41"/>
            </w:pPr>
          </w:p>
        </w:tc>
        <w:tc>
          <w:tcPr>
            <w:tcW w:w="1750" w:type="pct"/>
            <w:vAlign w:val="center"/>
          </w:tcPr>
          <w:p>
            <w:pPr>
              <w:pStyle w:val="41"/>
            </w:pPr>
            <w:r>
              <w:rPr>
                <w:rFonts w:hint="eastAsia"/>
              </w:rPr>
              <w:t>含水率（%）</w:t>
            </w:r>
          </w:p>
        </w:tc>
        <w:tc>
          <w:tcPr>
            <w:tcW w:w="1722" w:type="pct"/>
            <w:vAlign w:val="center"/>
          </w:tcPr>
          <w:p>
            <w:pPr>
              <w:pStyle w:val="41"/>
              <w:rPr>
                <w:b w:val="0"/>
                <w:bCs/>
              </w:rPr>
            </w:pPr>
            <w:r>
              <w:rPr>
                <w:rFonts w:hint="eastAsia"/>
                <w:b w:val="0"/>
                <w:bCs/>
              </w:rPr>
              <w:t>7.38</w:t>
            </w:r>
          </w:p>
        </w:tc>
      </w:tr>
    </w:tbl>
    <w:p>
      <w:pPr>
        <w:ind w:firstLine="482"/>
        <w:rPr>
          <w:b/>
          <w:bCs/>
          <w:kern w:val="0"/>
        </w:rPr>
      </w:pPr>
    </w:p>
    <w:p>
      <w:pPr>
        <w:ind w:firstLine="482"/>
        <w:rPr>
          <w:b/>
          <w:bCs/>
          <w:kern w:val="0"/>
        </w:rPr>
      </w:pPr>
      <w:r>
        <w:rPr>
          <w:rFonts w:hint="eastAsia"/>
          <w:b/>
          <w:bCs/>
          <w:kern w:val="0"/>
        </w:rPr>
        <w:drawing>
          <wp:inline distT="0" distB="0" distL="0" distR="0">
            <wp:extent cx="4817745" cy="3168650"/>
            <wp:effectExtent l="0" t="0" r="1905" b="1270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82"/>
                    <a:stretch>
                      <a:fillRect/>
                    </a:stretch>
                  </pic:blipFill>
                  <pic:spPr>
                    <a:xfrm>
                      <a:off x="0" y="0"/>
                      <a:ext cx="4829679" cy="3176384"/>
                    </a:xfrm>
                    <a:prstGeom prst="rect">
                      <a:avLst/>
                    </a:prstGeom>
                  </pic:spPr>
                </pic:pic>
              </a:graphicData>
            </a:graphic>
          </wp:inline>
        </w:drawing>
      </w:r>
    </w:p>
    <w:p>
      <w:pPr>
        <w:pStyle w:val="41"/>
      </w:pPr>
      <w:r>
        <w:rPr>
          <w:rFonts w:hint="eastAsia"/>
        </w:rPr>
        <w:t>图</w:t>
      </w:r>
      <w:r>
        <w:rPr>
          <w:rFonts w:hint="eastAsia"/>
          <w:lang w:val="en-US" w:eastAsia="zh-CN"/>
        </w:rPr>
        <w:t>6</w:t>
      </w:r>
      <w:r>
        <w:rPr>
          <w:rFonts w:hint="eastAsia"/>
        </w:rPr>
        <w:t>.2-</w:t>
      </w:r>
      <w:r>
        <w:rPr>
          <w:rFonts w:hint="eastAsia"/>
          <w:lang w:val="en-US" w:eastAsia="zh-CN"/>
        </w:rPr>
        <w:t>28</w:t>
      </w:r>
      <w:r>
        <w:rPr>
          <w:rFonts w:hint="eastAsia"/>
        </w:rPr>
        <w:t xml:space="preserve">  项目土壤类型图</w:t>
      </w:r>
    </w:p>
    <w:p>
      <w:pPr>
        <w:ind w:firstLine="480"/>
      </w:pPr>
      <w:r>
        <w:rPr>
          <w:rFonts w:hint="eastAsia"/>
        </w:rPr>
        <w:t>（3）土壤环境质量现状</w:t>
      </w:r>
    </w:p>
    <w:p>
      <w:pPr>
        <w:ind w:firstLine="480"/>
        <w:rPr>
          <w:b/>
          <w:bCs/>
          <w:kern w:val="0"/>
        </w:rPr>
      </w:pPr>
      <w:r>
        <w:rPr>
          <w:rFonts w:hint="eastAsia"/>
        </w:rPr>
        <w:t>根据本报告环境现状调查与评价章节可知，项目厂区范围内土壤采样点各监测因子均满足《土壤环境质量建设用地土壤污染风险管控标准（试行）》（GB36600-2018）中表1、表2第二类用地风险筛选值。本项目内土壤环境质量状况良好。</w:t>
      </w:r>
    </w:p>
    <w:p>
      <w:pPr>
        <w:ind w:firstLine="480"/>
      </w:pPr>
      <w:r>
        <w:rPr>
          <w:rFonts w:hint="eastAsia"/>
        </w:rPr>
        <w:t>（4）土壤污染源调查</w:t>
      </w:r>
    </w:p>
    <w:p>
      <w:pPr>
        <w:ind w:firstLine="480"/>
      </w:pPr>
      <w:r>
        <w:rPr>
          <w:rFonts w:hint="eastAsia"/>
        </w:rPr>
        <w:t>根据现场调查结合工程分析，本项目评价范围内周边分布的土壤污染源主要为工业污染源。</w:t>
      </w:r>
    </w:p>
    <w:p>
      <w:pPr>
        <w:ind w:firstLine="480"/>
      </w:pPr>
      <w:r>
        <w:rPr>
          <w:rFonts w:hint="eastAsia"/>
        </w:rPr>
        <w:t>本项目周边进驻如鑫川线缆、翔宇航天、尚品化工、联盛包装、泰锐钢结构、国正科技、旷世达金属、木居木客家居、久益钢制、精展不锈钢、龙翔金属等大量企业。污染途径包括：废气污染物经排气筒排放后再大气沉降作用下进入土壤。各类废水收集措施、涉及液体的生产装置发生泄漏引起废水污染物进入土壤，其中废气污染物对土壤的影响不仅局限于厂区内，还包括厂区外区域。</w:t>
      </w:r>
    </w:p>
    <w:p>
      <w:pPr>
        <w:ind w:firstLine="480"/>
      </w:pPr>
      <w:r>
        <w:rPr>
          <w:rFonts w:hint="eastAsia"/>
        </w:rPr>
        <w:t>（5）现有土壤环境保护措施</w:t>
      </w:r>
    </w:p>
    <w:p>
      <w:pPr>
        <w:ind w:firstLine="480"/>
      </w:pPr>
      <w:r>
        <w:rPr>
          <w:rFonts w:hint="eastAsia"/>
        </w:rPr>
        <w:t>根据现场调查，现有项目土壤防治措施有：</w:t>
      </w:r>
    </w:p>
    <w:p>
      <w:pPr>
        <w:ind w:firstLine="480"/>
      </w:pPr>
      <w:r>
        <w:rPr>
          <w:rFonts w:hint="eastAsia"/>
        </w:rPr>
        <w:t>①重点防渗区：清洗槽、酸洗槽、漂洗槽、热浸锌区域、酸罐、围堰、酸运输管沟、废酸处理站、废水处理站、化学品库、事故应急池、隔油池、危废暂存间、废酸贮存池、回收酸贮存池。采用环氧漆+玻璃纤维布+环氧漆+玻璃纤维布+环氧沥青，总厚度不小于1.2mm，其防渗渗透系数＜10-10cm/s。且酸罐四周设围堰。热浸锌区域采用环氧漆+玻璃纤维布+环氧漆，总防渗层厚度不小于0.2mm，其防渗渗透系数＜10-7cm/s。</w:t>
      </w:r>
    </w:p>
    <w:p>
      <w:pPr>
        <w:ind w:firstLine="480"/>
      </w:pPr>
      <w:r>
        <w:rPr>
          <w:rFonts w:hint="eastAsia"/>
        </w:rPr>
        <w:t>②一般防渗区：热浸锌车间内除重点防渗以外的其他区域、一般工业固废暂存间、锌渣房、原料库、成品库房、直缝焊管车间、方矩型管车间。采用防渗性能与厚度Mb≥1.5m，渗透系数K≤1×10-7cm/s粘土防渗层等效的厚度为30cm的P6混凝土防渗措施，并采取相应防腐措施。</w:t>
      </w:r>
    </w:p>
    <w:p>
      <w:pPr>
        <w:ind w:firstLine="480"/>
      </w:pPr>
      <w:r>
        <w:rPr>
          <w:rFonts w:hint="eastAsia"/>
        </w:rPr>
        <w:t>③简单防渗区：办公综合楼、锅炉房、露天料场、厂区道路、倒班房、门卫室。一般地面硬化。</w:t>
      </w:r>
    </w:p>
    <w:p>
      <w:pPr>
        <w:ind w:firstLine="480"/>
      </w:pPr>
      <w:r>
        <w:rPr>
          <w:rFonts w:hint="eastAsia"/>
        </w:rPr>
        <w:t>③现有土壤防治措施存在问题</w:t>
      </w:r>
    </w:p>
    <w:p>
      <w:pPr>
        <w:ind w:firstLine="480"/>
      </w:pPr>
      <w:r>
        <w:rPr>
          <w:rFonts w:hint="eastAsia"/>
        </w:rPr>
        <w:t>a现有项目热浸锌车间酸雾处理原料碱液储罐四周未按相关环保要求设置围堰，且地面为普通水泥硬化地面无防渗措施。液碱储罐区应为重点防渗区域（渗透系数小于≤1×10-7cm/s，且等效黏土厚度≥6m），四周需设置围堰以及引流沟，并设置备用储罐。</w:t>
      </w:r>
    </w:p>
    <w:p>
      <w:pPr>
        <w:ind w:firstLine="480"/>
      </w:pPr>
      <w:r>
        <w:rPr>
          <w:rFonts w:hint="eastAsia"/>
        </w:rPr>
        <w:t>b废水处理区，部分防渗层破损。应对破损的防渗结构进行修复，最终防渗层达到渗透系数小于≤1×10-7cm/s，且等效黏土厚度≥6m。</w:t>
      </w:r>
    </w:p>
    <w:p>
      <w:pPr>
        <w:ind w:firstLine="480"/>
      </w:pPr>
      <w:r>
        <w:rPr>
          <w:rFonts w:hint="eastAsia"/>
        </w:rPr>
        <w:t>c含酸废水处理区，液碱罐四周未按照相关环保要求设置围堰，且地面为普通水泥硬化地面无防渗措施。拟对液碱罐下设防渗地面和围堰，最终防渗层达到渗透系数小于≤1×10-7cm/s，且等效黏土厚度≥6m，同时配备备用罐。</w:t>
      </w:r>
    </w:p>
    <w:p>
      <w:pPr>
        <w:ind w:firstLine="482"/>
        <w:rPr>
          <w:b/>
          <w:bCs/>
          <w:kern w:val="0"/>
        </w:rPr>
      </w:pPr>
      <w:r>
        <w:rPr>
          <w:rFonts w:hint="eastAsia"/>
          <w:b/>
          <w:bCs/>
          <w:kern w:val="0"/>
        </w:rPr>
        <w:t>五、土壤环境影响预测与评价</w:t>
      </w:r>
    </w:p>
    <w:p>
      <w:pPr>
        <w:ind w:firstLine="480"/>
      </w:pPr>
      <w:r>
        <w:rPr>
          <w:rFonts w:hint="eastAsia"/>
        </w:rPr>
        <w:t>（1）建设期</w:t>
      </w:r>
    </w:p>
    <w:p>
      <w:pPr>
        <w:ind w:firstLine="480"/>
      </w:pPr>
      <w:r>
        <w:rPr>
          <w:rFonts w:hint="eastAsia"/>
        </w:rPr>
        <w:t>本项目建设期对土壤的影响主要是地面漫流和垂直入渗，本项目主要内容为搭建约200m2的简易钢结构厂房、新建产品罐区、新建原料罐区、安装新增的设备等，建设过程中不涉及砍伐古树，不涉及工程搬迁，不涉及土石方挖填，因此项目施工期时间短、工程量小，施工占地范围小，不存在对土壤的扰动。项目在施工过程中使用的施工材料及建渣采取防雨，防水、防渗措施，不会因临溶入渗土壤环境；施工废水经沉淀池沉淀后循环使用，并严格做到不外排；施工人员生活废水依托厂区现有生活污水处理站处理；因此，项目施工期因污染物撒漏进入土壤环境的可能性小且能及时发现和处理，因此项目对土壤环境造成影响很小。</w:t>
      </w:r>
    </w:p>
    <w:p>
      <w:pPr>
        <w:ind w:firstLine="480"/>
      </w:pPr>
      <w:r>
        <w:rPr>
          <w:rFonts w:hint="eastAsia"/>
        </w:rPr>
        <w:t>（2）营运期</w:t>
      </w:r>
    </w:p>
    <w:p>
      <w:pPr>
        <w:ind w:firstLine="480"/>
      </w:pPr>
      <w:r>
        <w:rPr>
          <w:rFonts w:hint="eastAsia"/>
        </w:rPr>
        <w:t>营运期对土壤的影响主要是大气沉降、地面漫流和垂直入渗。</w:t>
      </w:r>
    </w:p>
    <w:p>
      <w:pPr>
        <w:ind w:firstLine="480"/>
      </w:pPr>
      <w:r>
        <w:rPr>
          <w:rFonts w:hint="eastAsia"/>
        </w:rPr>
        <w:t>（1）大气沉降</w:t>
      </w:r>
    </w:p>
    <w:p>
      <w:pPr>
        <w:ind w:firstLine="480"/>
      </w:pPr>
      <w:r>
        <w:rPr>
          <w:rFonts w:hint="eastAsia"/>
        </w:rPr>
        <w:t>项目对土壤的潜在污染可能来自于项目生产过程中产生的SO2、NOX、</w:t>
      </w:r>
      <w:bookmarkStart w:id="45" w:name="_Hlk59286322"/>
      <w:r>
        <w:rPr>
          <w:rFonts w:hint="eastAsia"/>
        </w:rPr>
        <w:t>HCl、Cl2</w:t>
      </w:r>
      <w:bookmarkEnd w:id="45"/>
      <w:r>
        <w:rPr>
          <w:rFonts w:hint="eastAsia"/>
        </w:rPr>
        <w:t>等，主要污染途径生产过程产生的废气发生大气沉降，导致土壤污染。本项目能源采用清洁的天然气，属于清洁能源，燃烧废气对环境影响较小，工艺废气HCl、Cl2经过“二级碱洗”处理，以降低大气沉降对周围土壤的影响，类比同类企业以及原废酸站土壤监测结果显示，区域土壤环境质量基本未受项目运行的影响，本次废气在加强废气处理即应急处置的基础上，从源头控制自身对区域土壤环境的污染源强，预计对区域土壤环境的影响较小，引起区域土壤环境污染概率较低。</w:t>
      </w:r>
    </w:p>
    <w:p>
      <w:pPr>
        <w:ind w:firstLine="480"/>
      </w:pPr>
      <w:r>
        <w:rPr>
          <w:rFonts w:hint="eastAsia"/>
        </w:rPr>
        <w:t>（2）地面漫流</w:t>
      </w:r>
    </w:p>
    <w:p>
      <w:pPr>
        <w:ind w:firstLine="480"/>
      </w:pPr>
      <w:r>
        <w:rPr>
          <w:rFonts w:hint="eastAsia"/>
        </w:rPr>
        <w:t>对于地上设施，在事故情况和降雨情况下产生的废水会发生地面漫流，进一步污染土壤。企业设置废水三级防控，设置围堰拦截事故水，进入事故池，当事故池储满，事故水进一步进入污水站调节池，此过程由各阀门，溢流井等调控控制。全面防控事故废水和可能受污染的雨水发生地面漫流，进入土壤。在全面落实三级防控措施的情况下，物料或污染物的地面漫流对土壤影响较小。</w:t>
      </w:r>
    </w:p>
    <w:p>
      <w:pPr>
        <w:ind w:firstLine="480"/>
      </w:pPr>
      <w:r>
        <w:rPr>
          <w:rFonts w:hint="eastAsia"/>
        </w:rPr>
        <w:t>（3）垂直入渗</w:t>
      </w:r>
    </w:p>
    <w:p>
      <w:pPr>
        <w:ind w:firstLine="480"/>
      </w:pPr>
      <w:r>
        <w:rPr>
          <w:rFonts w:hint="eastAsia"/>
          <w:lang w:eastAsia="zh-CN"/>
        </w:rPr>
        <w:t>本次技改扩建完成后，项目工艺与原有项目相同，项目环保治理措施较原有项目更为严格</w:t>
      </w:r>
      <w:r>
        <w:rPr>
          <w:rFonts w:hint="eastAsia"/>
        </w:rPr>
        <w:t>。因此，本次评价</w:t>
      </w:r>
      <w:r>
        <w:rPr>
          <w:rFonts w:hint="eastAsia"/>
          <w:lang w:eastAsia="zh-CN"/>
        </w:rPr>
        <w:t>可</w:t>
      </w:r>
      <w:r>
        <w:rPr>
          <w:rFonts w:hint="eastAsia"/>
        </w:rPr>
        <w:t>根据2019年9月</w:t>
      </w:r>
      <w:r>
        <w:rPr>
          <w:rFonts w:hint="eastAsia"/>
          <w:lang w:eastAsia="zh-CN"/>
        </w:rPr>
        <w:t>及</w:t>
      </w:r>
      <w:r>
        <w:rPr>
          <w:rFonts w:hint="eastAsia"/>
          <w:lang w:val="en-US" w:eastAsia="zh-CN"/>
        </w:rPr>
        <w:t>2021年8月</w:t>
      </w:r>
      <w:r>
        <w:rPr>
          <w:rFonts w:hint="eastAsia"/>
        </w:rPr>
        <w:t>对四川振鸿钢制品有限公司厂区土壤环境质量现状监测数据进行分析，以反映本项目实际运行后对土壤环境的影响。</w:t>
      </w:r>
    </w:p>
    <w:p>
      <w:pPr>
        <w:ind w:firstLine="480"/>
        <w:rPr>
          <w:rFonts w:hint="eastAsia"/>
        </w:rPr>
      </w:pPr>
      <w:r>
        <w:rPr>
          <w:rFonts w:hint="eastAsia"/>
        </w:rPr>
        <w:t>根据2019年9月</w:t>
      </w:r>
      <w:r>
        <w:rPr>
          <w:rFonts w:hint="eastAsia"/>
          <w:lang w:eastAsia="zh-CN"/>
        </w:rPr>
        <w:t>和</w:t>
      </w:r>
      <w:r>
        <w:rPr>
          <w:rFonts w:hint="eastAsia"/>
          <w:lang w:val="en-US" w:eastAsia="zh-CN"/>
        </w:rPr>
        <w:t>2021年8月</w:t>
      </w:r>
      <w:r>
        <w:rPr>
          <w:rFonts w:hint="eastAsia"/>
        </w:rPr>
        <w:t>四川振鸿钢制品有限公司监测报告（目前建设单位高频焊管生产线项目、热浸锌项目以及废酸处理站和废水处理站正常运行和生产），根据监测结果基本因子及特征因子均满足《土壤环境质量建设用地土壤污染风险管控标准（试行）》（GB36600-2018）第二类用地筛选值，表明区域土壤环境质量基本未受项目运行的影响，并且该项目运行至今均未发生过环境污染事故。由此可见，目前厂区内生产车间、危废</w:t>
      </w:r>
      <w:r>
        <w:rPr>
          <w:rFonts w:hint="eastAsia"/>
          <w:lang w:eastAsia="zh-CN"/>
        </w:rPr>
        <w:t>暂</w:t>
      </w:r>
      <w:r>
        <w:rPr>
          <w:rFonts w:hint="eastAsia"/>
        </w:rPr>
        <w:t>存间、废酸处理站、废水处理站、废酸运输管道等防渗措施可行。</w:t>
      </w:r>
    </w:p>
    <w:p>
      <w:pPr>
        <w:ind w:firstLine="480"/>
      </w:pPr>
      <w:r>
        <w:rPr>
          <w:rFonts w:hint="eastAsia"/>
        </w:rPr>
        <w:t>故拟建项目建成投运后，加强环境管理，对废水池每个季度检修一次，保证各项污染防治措施（设施）正常运行，并对现有土壤防治措施存在的问题进行整改后，预计对区域土壤环境的影响较小，引起区域土壤环境污染概率较低。</w:t>
      </w:r>
    </w:p>
    <w:p>
      <w:pPr>
        <w:ind w:firstLine="482"/>
        <w:rPr>
          <w:b/>
          <w:bCs/>
          <w:kern w:val="0"/>
        </w:rPr>
      </w:pPr>
      <w:r>
        <w:rPr>
          <w:rFonts w:hint="eastAsia"/>
          <w:b/>
          <w:bCs/>
          <w:kern w:val="0"/>
        </w:rPr>
        <w:t>六、土壤环境保护措施与对策</w:t>
      </w:r>
    </w:p>
    <w:p>
      <w:pPr>
        <w:ind w:firstLine="480"/>
      </w:pPr>
      <w:r>
        <w:rPr>
          <w:rFonts w:hint="eastAsia"/>
        </w:rPr>
        <w:t>（1）土壤环境保护与污染控制措施</w:t>
      </w:r>
    </w:p>
    <w:p>
      <w:pPr>
        <w:ind w:firstLine="480"/>
      </w:pPr>
      <w:r>
        <w:rPr>
          <w:rFonts w:hint="eastAsia"/>
        </w:rPr>
        <w:t>1）源头控制措施</w:t>
      </w:r>
    </w:p>
    <w:p>
      <w:pPr>
        <w:ind w:firstLine="480"/>
      </w:pPr>
      <w:r>
        <w:rPr>
          <w:rFonts w:hint="eastAsia"/>
        </w:rPr>
        <w:t>从原料和产品储存、装卸、运输、生产过程、污染处理装置等全过程控制各种有毒有害原辅材料、中间材料、产品泄漏（含跑、冒、滴、漏），同时对有害物质可能泄漏到地面的区域采取防渗措施，阻止其进入土壤中，即从源头到末端全方位采取控制措施，防止项目的建设对土壤造成污染。</w:t>
      </w:r>
    </w:p>
    <w:p>
      <w:pPr>
        <w:ind w:firstLine="480"/>
      </w:pPr>
      <w:r>
        <w:rPr>
          <w:rFonts w:hint="eastAsia"/>
        </w:rPr>
        <w:t>从生产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硬化处理的地面有效阻止污染物的下渗。</w:t>
      </w:r>
    </w:p>
    <w:p>
      <w:pPr>
        <w:ind w:firstLine="480"/>
      </w:pPr>
      <w:r>
        <w:rPr>
          <w:rFonts w:hint="eastAsia"/>
        </w:rPr>
        <w:t>（2）过程控制措施</w:t>
      </w:r>
    </w:p>
    <w:p>
      <w:pPr>
        <w:ind w:firstLine="480"/>
      </w:pPr>
      <w:r>
        <w:rPr>
          <w:rFonts w:hint="eastAsia"/>
        </w:rPr>
        <w:t>从大气沉降、地面漫流、垂直入渗三个途径分别进行控制。</w:t>
      </w:r>
    </w:p>
    <w:p>
      <w:pPr>
        <w:ind w:firstLine="480"/>
      </w:pPr>
      <w:r>
        <w:rPr>
          <w:rFonts w:hint="eastAsia"/>
        </w:rPr>
        <w:t>1）大气沉降污染途径治理措施及效果</w:t>
      </w:r>
    </w:p>
    <w:p>
      <w:pPr>
        <w:ind w:firstLine="480"/>
      </w:pPr>
      <w:r>
        <w:rPr>
          <w:rFonts w:hint="eastAsia"/>
        </w:rPr>
        <w:t>本项目工艺废气和废酸贮存池废气均经管道收集后送3#塔处理。采用“二级碱洗”组合工艺处理后，尾气通过25m高排气筒排放，有组织外排废气HCl、Cl2排放浓度满足《大气污染物综合排放标准》（GB16297-1996）表2二级标准要求。锅炉废气（2#排气筒）满足《锅炉大气污染排放标准》（GB13271-2014）表3标准限值。</w:t>
      </w:r>
    </w:p>
    <w:p>
      <w:pPr>
        <w:ind w:firstLine="480"/>
      </w:pPr>
      <w:r>
        <w:rPr>
          <w:rFonts w:hint="eastAsia"/>
        </w:rPr>
        <w:t>2）地面漫流污染途径治理措施及效果</w:t>
      </w:r>
    </w:p>
    <w:p>
      <w:pPr>
        <w:ind w:firstLine="480"/>
      </w:pPr>
      <w:r>
        <w:rPr>
          <w:rFonts w:hint="eastAsia"/>
        </w:rPr>
        <w:t>涉及地面漫流途径须设置三级防控、地面硬化等措施。</w:t>
      </w:r>
    </w:p>
    <w:p>
      <w:pPr>
        <w:ind w:firstLine="480"/>
      </w:pPr>
      <w:r>
        <w:rPr>
          <w:rFonts w:hint="eastAsia"/>
        </w:rPr>
        <w:t>三级防控措施：</w:t>
      </w:r>
    </w:p>
    <w:p>
      <w:pPr>
        <w:ind w:firstLine="480"/>
      </w:pPr>
      <w:r>
        <w:rPr>
          <w:rFonts w:hint="eastAsia"/>
        </w:rPr>
        <w:t>对于项目事故状态的废水，必须保证在未经处理满足要求的前提下不得流出厂界。项目须贯彻“围、追、堵、截”的原则，采取多级防护措施，确保事故废水未经处理不得出厂界。</w:t>
      </w:r>
    </w:p>
    <w:p>
      <w:pPr>
        <w:ind w:firstLine="480"/>
      </w:pPr>
      <w:r>
        <w:rPr>
          <w:rFonts w:hint="eastAsia"/>
        </w:rPr>
        <w:t>1）厂区一级防控：装置区（单元）、原料罐区以及产品罐区设置围堰并配备收集措施。</w:t>
      </w:r>
    </w:p>
    <w:p>
      <w:pPr>
        <w:ind w:firstLine="480"/>
      </w:pPr>
      <w:r>
        <w:rPr>
          <w:rFonts w:hint="eastAsia"/>
        </w:rPr>
        <w:t>2）厂区二级防控：装置区（单元）、原料罐区、产品待检罐区以及产品罐区通过管道连接事故池，用于收集事故状态下的事故废水、消防废水和初期雨水。</w:t>
      </w:r>
    </w:p>
    <w:p>
      <w:pPr>
        <w:ind w:firstLine="480"/>
      </w:pPr>
      <w:r>
        <w:rPr>
          <w:rFonts w:hint="eastAsia"/>
        </w:rPr>
        <w:t xml:space="preserve"> 3）厂区三级防控：当事故池储满时，事故水进一步进入污水处理站调节池，此过程由各阀门，溢流等调控控制。</w:t>
      </w:r>
    </w:p>
    <w:p>
      <w:pPr>
        <w:ind w:firstLine="480"/>
      </w:pPr>
      <w:r>
        <w:rPr>
          <w:rFonts w:hint="eastAsia"/>
        </w:rPr>
        <w:t>（3）垂直入渗污染途径治理措施及效果</w:t>
      </w:r>
    </w:p>
    <w:p>
      <w:pPr>
        <w:ind w:firstLine="480"/>
      </w:pPr>
      <w:r>
        <w:rPr>
          <w:rFonts w:hint="eastAsia"/>
        </w:rPr>
        <w:t>为了最大限度降低生产过程中有毒、有害物料的跑冒滴漏，防止地下水污染，控制措施，具体如下：</w:t>
      </w:r>
    </w:p>
    <w:p>
      <w:pPr>
        <w:ind w:firstLine="480"/>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分区防渗布置</w:t>
      </w:r>
    </w:p>
    <w:p>
      <w:pPr>
        <w:ind w:firstLine="480"/>
      </w:pPr>
      <w:r>
        <w:rPr>
          <w:rFonts w:hint="eastAsia"/>
        </w:rPr>
        <w:t>生产装置区域内易产生泄漏的设备尽可能按其物料的物理特性分类集中布置，对于不同物料性质的区域，分别设置围堰，分类收集围堰内的排水，围堰地面采用不渗透材料铺砌；严格划分污染区和非污染区。</w:t>
      </w:r>
    </w:p>
    <w:p>
      <w:pPr>
        <w:ind w:firstLine="480"/>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设备</w:t>
      </w:r>
    </w:p>
    <w:p>
      <w:pPr>
        <w:ind w:firstLine="480"/>
      </w:pPr>
      <w:r>
        <w:rPr>
          <w:rFonts w:hint="eastAsia"/>
        </w:rPr>
        <w:t>对输送液态物料的泵类应提高密封等级，防止机械密封事故时大量有害介质的泄漏。为防止物料废液泄漏到地面上，对于输送液态的泵类应设置底部排净阀，应设为双阀设计以便于液体介质的收集。</w:t>
      </w:r>
    </w:p>
    <w:p>
      <w:pPr>
        <w:ind w:firstLine="480"/>
      </w:pPr>
      <w:r>
        <w:rPr>
          <w:rFonts w:hint="eastAsia"/>
        </w:rPr>
        <w:t>（4）土壤环境跟踪监测</w:t>
      </w:r>
    </w:p>
    <w:p>
      <w:pPr>
        <w:ind w:firstLine="480"/>
      </w:pPr>
      <w:r>
        <w:rPr>
          <w:rFonts w:hint="eastAsia"/>
        </w:rPr>
        <w:t>对厂内涉及的土壤进行定期监测，发现土壤污染时，及时查找泄露源，防止污染源的进一步下渗，必要时对已污染的土壤进行替换或修复。具体监测计划见下表所示：</w:t>
      </w:r>
    </w:p>
    <w:p>
      <w:pPr>
        <w:pStyle w:val="41"/>
      </w:pPr>
      <w:r>
        <w:rPr>
          <w:rFonts w:hint="eastAsia"/>
        </w:rPr>
        <w:t>表</w:t>
      </w:r>
      <w:r>
        <w:rPr>
          <w:rFonts w:hint="eastAsia"/>
          <w:lang w:val="en-US" w:eastAsia="zh-CN"/>
        </w:rPr>
        <w:t>6</w:t>
      </w:r>
      <w:r>
        <w:rPr>
          <w:rFonts w:hint="eastAsia"/>
        </w:rPr>
        <w:t>.2-</w:t>
      </w:r>
      <w:r>
        <w:rPr>
          <w:rFonts w:hint="eastAsia"/>
          <w:lang w:val="en-US" w:eastAsia="zh-CN"/>
        </w:rPr>
        <w:t>46</w:t>
      </w:r>
      <w:r>
        <w:rPr>
          <w:rFonts w:hint="eastAsia"/>
        </w:rPr>
        <w:t xml:space="preserve">  土壤环境跟踪监测布点</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7"/>
        <w:gridCol w:w="1121"/>
        <w:gridCol w:w="2113"/>
        <w:gridCol w:w="1258"/>
        <w:gridCol w:w="19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26" w:type="pct"/>
            <w:vAlign w:val="center"/>
          </w:tcPr>
          <w:p>
            <w:pPr>
              <w:pStyle w:val="41"/>
            </w:pPr>
            <w:r>
              <w:rPr>
                <w:rFonts w:hint="eastAsia"/>
              </w:rPr>
              <w:t>监测点位</w:t>
            </w:r>
          </w:p>
        </w:tc>
        <w:tc>
          <w:tcPr>
            <w:tcW w:w="659" w:type="pct"/>
            <w:vAlign w:val="center"/>
          </w:tcPr>
          <w:p>
            <w:pPr>
              <w:pStyle w:val="41"/>
            </w:pPr>
            <w:r>
              <w:rPr>
                <w:rFonts w:hint="eastAsia"/>
              </w:rPr>
              <w:t>取样要求</w:t>
            </w:r>
          </w:p>
        </w:tc>
        <w:tc>
          <w:tcPr>
            <w:tcW w:w="1241" w:type="pct"/>
            <w:vAlign w:val="center"/>
          </w:tcPr>
          <w:p>
            <w:pPr>
              <w:pStyle w:val="41"/>
            </w:pPr>
            <w:r>
              <w:rPr>
                <w:rFonts w:hint="eastAsia"/>
              </w:rPr>
              <w:t>监测项目</w:t>
            </w:r>
          </w:p>
        </w:tc>
        <w:tc>
          <w:tcPr>
            <w:tcW w:w="739" w:type="pct"/>
            <w:vAlign w:val="center"/>
          </w:tcPr>
          <w:p>
            <w:pPr>
              <w:pStyle w:val="41"/>
            </w:pPr>
            <w:r>
              <w:rPr>
                <w:rFonts w:hint="eastAsia"/>
              </w:rPr>
              <w:t>监测频率</w:t>
            </w:r>
          </w:p>
        </w:tc>
        <w:tc>
          <w:tcPr>
            <w:tcW w:w="1135" w:type="pct"/>
            <w:vAlign w:val="center"/>
          </w:tcPr>
          <w:p>
            <w:pPr>
              <w:pStyle w:val="41"/>
            </w:pPr>
            <w:r>
              <w:rPr>
                <w:rFonts w:hint="eastAsia"/>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6" w:type="pct"/>
            <w:vAlign w:val="center"/>
          </w:tcPr>
          <w:p>
            <w:pPr>
              <w:pStyle w:val="41"/>
              <w:rPr>
                <w:b w:val="0"/>
                <w:bCs/>
              </w:rPr>
            </w:pPr>
            <w:r>
              <w:rPr>
                <w:rFonts w:hint="eastAsia"/>
                <w:b w:val="0"/>
                <w:bCs/>
              </w:rPr>
              <w:t>厂界内废酸回收处理装置北侧厂界处</w:t>
            </w:r>
          </w:p>
        </w:tc>
        <w:tc>
          <w:tcPr>
            <w:tcW w:w="659" w:type="pct"/>
            <w:vMerge w:val="restart"/>
            <w:vAlign w:val="center"/>
          </w:tcPr>
          <w:p>
            <w:pPr>
              <w:pStyle w:val="41"/>
              <w:rPr>
                <w:b w:val="0"/>
                <w:bCs/>
              </w:rPr>
            </w:pPr>
            <w:r>
              <w:rPr>
                <w:rFonts w:hint="eastAsia"/>
                <w:b w:val="0"/>
                <w:bCs/>
              </w:rPr>
              <w:t>柱状样</w:t>
            </w:r>
          </w:p>
          <w:p>
            <w:pPr>
              <w:pStyle w:val="41"/>
              <w:rPr>
                <w:b w:val="0"/>
                <w:bCs/>
              </w:rPr>
            </w:pPr>
            <w:r>
              <w:rPr>
                <w:rFonts w:hint="eastAsia"/>
                <w:b w:val="0"/>
                <w:bCs/>
              </w:rPr>
              <w:t>0~0.5m</w:t>
            </w:r>
          </w:p>
          <w:p>
            <w:pPr>
              <w:pStyle w:val="41"/>
              <w:rPr>
                <w:b w:val="0"/>
                <w:bCs/>
              </w:rPr>
            </w:pPr>
            <w:r>
              <w:rPr>
                <w:rFonts w:hint="eastAsia"/>
                <w:b w:val="0"/>
                <w:bCs/>
              </w:rPr>
              <w:t>0.5~1.5m</w:t>
            </w:r>
          </w:p>
          <w:p>
            <w:pPr>
              <w:pStyle w:val="41"/>
              <w:rPr>
                <w:b w:val="0"/>
                <w:bCs/>
              </w:rPr>
            </w:pPr>
            <w:r>
              <w:rPr>
                <w:rFonts w:hint="eastAsia"/>
                <w:b w:val="0"/>
                <w:bCs/>
              </w:rPr>
              <w:t>1.5~3m</w:t>
            </w:r>
          </w:p>
        </w:tc>
        <w:tc>
          <w:tcPr>
            <w:tcW w:w="1241" w:type="pct"/>
            <w:vMerge w:val="restart"/>
            <w:vAlign w:val="center"/>
          </w:tcPr>
          <w:p>
            <w:pPr>
              <w:pStyle w:val="41"/>
              <w:rPr>
                <w:b w:val="0"/>
                <w:bCs/>
              </w:rPr>
            </w:pPr>
            <w:r>
              <w:rPr>
                <w:rFonts w:hint="eastAsia"/>
                <w:b w:val="0"/>
                <w:bCs/>
              </w:rPr>
              <w:t>pH值、镉、汞、砷、铜、铅、铬（六价）、镍、锌、铁、氯离子</w:t>
            </w:r>
          </w:p>
        </w:tc>
        <w:tc>
          <w:tcPr>
            <w:tcW w:w="739" w:type="pct"/>
            <w:vMerge w:val="restart"/>
            <w:vAlign w:val="center"/>
          </w:tcPr>
          <w:p>
            <w:pPr>
              <w:pStyle w:val="41"/>
              <w:rPr>
                <w:b w:val="0"/>
                <w:bCs/>
              </w:rPr>
            </w:pPr>
            <w:r>
              <w:rPr>
                <w:rFonts w:hint="eastAsia"/>
                <w:b w:val="0"/>
                <w:bCs/>
              </w:rPr>
              <w:t>项目投产运营后每5年测一次</w:t>
            </w:r>
          </w:p>
        </w:tc>
        <w:tc>
          <w:tcPr>
            <w:tcW w:w="1135" w:type="pct"/>
            <w:vMerge w:val="restart"/>
            <w:vAlign w:val="center"/>
          </w:tcPr>
          <w:p>
            <w:pPr>
              <w:pStyle w:val="41"/>
              <w:rPr>
                <w:b w:val="0"/>
                <w:bCs/>
              </w:rPr>
            </w:pPr>
            <w:r>
              <w:rPr>
                <w:rFonts w:hint="eastAsia"/>
                <w:b w:val="0"/>
                <w:bCs/>
              </w:rPr>
              <w:t>《土壤环境质量建设用地土壤污染风险管控标准（试行）》（GB36600-2018）中表1、表2第二类用地风险筛选值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6" w:type="pct"/>
            <w:vAlign w:val="center"/>
          </w:tcPr>
          <w:p>
            <w:pPr>
              <w:pStyle w:val="41"/>
              <w:rPr>
                <w:b w:val="0"/>
                <w:bCs/>
              </w:rPr>
            </w:pPr>
            <w:r>
              <w:rPr>
                <w:rFonts w:hint="eastAsia"/>
                <w:b w:val="0"/>
                <w:bCs/>
              </w:rPr>
              <w:t>厂界内含酸废水处置站东南侧厂界处</w:t>
            </w:r>
          </w:p>
        </w:tc>
        <w:tc>
          <w:tcPr>
            <w:tcW w:w="659" w:type="pct"/>
            <w:vMerge w:val="continue"/>
            <w:vAlign w:val="center"/>
          </w:tcPr>
          <w:p>
            <w:pPr>
              <w:pStyle w:val="41"/>
              <w:rPr>
                <w:b w:val="0"/>
                <w:bCs/>
              </w:rPr>
            </w:pPr>
          </w:p>
        </w:tc>
        <w:tc>
          <w:tcPr>
            <w:tcW w:w="1241" w:type="pct"/>
            <w:vMerge w:val="continue"/>
            <w:vAlign w:val="center"/>
          </w:tcPr>
          <w:p>
            <w:pPr>
              <w:pStyle w:val="41"/>
              <w:rPr>
                <w:b w:val="0"/>
                <w:bCs/>
              </w:rPr>
            </w:pPr>
          </w:p>
        </w:tc>
        <w:tc>
          <w:tcPr>
            <w:tcW w:w="739" w:type="pct"/>
            <w:vMerge w:val="continue"/>
            <w:vAlign w:val="center"/>
          </w:tcPr>
          <w:p>
            <w:pPr>
              <w:pStyle w:val="41"/>
              <w:rPr>
                <w:b w:val="0"/>
                <w:bCs/>
              </w:rPr>
            </w:pPr>
          </w:p>
        </w:tc>
        <w:tc>
          <w:tcPr>
            <w:tcW w:w="1135"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6" w:type="pct"/>
            <w:vAlign w:val="center"/>
          </w:tcPr>
          <w:p>
            <w:pPr>
              <w:pStyle w:val="41"/>
              <w:rPr>
                <w:b w:val="0"/>
                <w:bCs/>
              </w:rPr>
            </w:pPr>
            <w:r>
              <w:rPr>
                <w:rFonts w:hint="eastAsia"/>
                <w:b w:val="0"/>
                <w:bCs/>
              </w:rPr>
              <w:t>厂界内镀锌车间南侧</w:t>
            </w:r>
          </w:p>
        </w:tc>
        <w:tc>
          <w:tcPr>
            <w:tcW w:w="659" w:type="pct"/>
            <w:vMerge w:val="continue"/>
            <w:vAlign w:val="center"/>
          </w:tcPr>
          <w:p>
            <w:pPr>
              <w:pStyle w:val="41"/>
              <w:rPr>
                <w:b w:val="0"/>
                <w:bCs/>
              </w:rPr>
            </w:pPr>
          </w:p>
        </w:tc>
        <w:tc>
          <w:tcPr>
            <w:tcW w:w="1241" w:type="pct"/>
            <w:vMerge w:val="continue"/>
            <w:vAlign w:val="center"/>
          </w:tcPr>
          <w:p>
            <w:pPr>
              <w:pStyle w:val="41"/>
              <w:rPr>
                <w:b w:val="0"/>
                <w:bCs/>
              </w:rPr>
            </w:pPr>
          </w:p>
        </w:tc>
        <w:tc>
          <w:tcPr>
            <w:tcW w:w="739" w:type="pct"/>
            <w:vMerge w:val="continue"/>
            <w:vAlign w:val="center"/>
          </w:tcPr>
          <w:p>
            <w:pPr>
              <w:pStyle w:val="41"/>
              <w:rPr>
                <w:b w:val="0"/>
                <w:bCs/>
              </w:rPr>
            </w:pPr>
          </w:p>
        </w:tc>
        <w:tc>
          <w:tcPr>
            <w:tcW w:w="1135" w:type="pct"/>
            <w:vMerge w:val="continue"/>
            <w:vAlign w:val="center"/>
          </w:tcPr>
          <w:p>
            <w:pPr>
              <w:pStyle w:val="41"/>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6" w:type="pct"/>
            <w:vAlign w:val="center"/>
          </w:tcPr>
          <w:p>
            <w:pPr>
              <w:pStyle w:val="41"/>
              <w:rPr>
                <w:b w:val="0"/>
                <w:bCs/>
              </w:rPr>
            </w:pPr>
            <w:r>
              <w:rPr>
                <w:rFonts w:hint="eastAsia"/>
                <w:b w:val="0"/>
                <w:bCs/>
              </w:rPr>
              <w:t>厂界内废酸回收处理装置北侧厂界处</w:t>
            </w:r>
          </w:p>
        </w:tc>
        <w:tc>
          <w:tcPr>
            <w:tcW w:w="659" w:type="pct"/>
            <w:vAlign w:val="center"/>
          </w:tcPr>
          <w:p>
            <w:pPr>
              <w:pStyle w:val="41"/>
              <w:rPr>
                <w:b w:val="0"/>
                <w:bCs/>
              </w:rPr>
            </w:pPr>
            <w:r>
              <w:rPr>
                <w:rFonts w:hint="eastAsia"/>
                <w:b w:val="0"/>
                <w:bCs/>
              </w:rPr>
              <w:t>表层样0~0.2m</w:t>
            </w:r>
          </w:p>
        </w:tc>
        <w:tc>
          <w:tcPr>
            <w:tcW w:w="1241" w:type="pct"/>
            <w:vAlign w:val="center"/>
          </w:tcPr>
          <w:p>
            <w:pPr>
              <w:pStyle w:val="41"/>
              <w:rPr>
                <w:b w:val="0"/>
                <w:bCs/>
              </w:rPr>
            </w:pPr>
            <w:r>
              <w:rPr>
                <w:rFonts w:hint="eastAsia"/>
                <w:b w:val="0"/>
                <w:bCs/>
              </w:rPr>
              <w:t>PH、《土壤环境质量建设用地土壤污染风险管控标准（试行）》（GB36600-2018）中表 1 的45 项目、锌</w:t>
            </w:r>
          </w:p>
        </w:tc>
        <w:tc>
          <w:tcPr>
            <w:tcW w:w="739" w:type="pct"/>
            <w:vMerge w:val="continue"/>
            <w:vAlign w:val="center"/>
          </w:tcPr>
          <w:p>
            <w:pPr>
              <w:pStyle w:val="41"/>
              <w:rPr>
                <w:b w:val="0"/>
                <w:bCs/>
              </w:rPr>
            </w:pPr>
          </w:p>
        </w:tc>
        <w:tc>
          <w:tcPr>
            <w:tcW w:w="1135" w:type="pct"/>
            <w:vMerge w:val="continue"/>
            <w:vAlign w:val="center"/>
          </w:tcPr>
          <w:p>
            <w:pPr>
              <w:pStyle w:val="41"/>
              <w:rPr>
                <w:b w:val="0"/>
                <w:bCs/>
              </w:rPr>
            </w:pPr>
          </w:p>
        </w:tc>
      </w:tr>
    </w:tbl>
    <w:p>
      <w:pPr>
        <w:ind w:firstLine="480"/>
      </w:pPr>
      <w:r>
        <w:rPr>
          <w:rFonts w:hint="eastAsia"/>
        </w:rPr>
        <w:t>上述监测结果应按项目有关规定及时建立档案，建设单位定期向安全环保部门汇报，对于常规监测数据应该进行公开，特别是对项目所在区域的公众进行公开，满足法律中关于知情权的要求。如发现异常或发生事故，加密监测频次，改为每天监测一次，并分析污染原因，确定泄漏污染源，及时采取对应应急措施。</w:t>
      </w:r>
    </w:p>
    <w:p>
      <w:pPr>
        <w:ind w:firstLine="480"/>
      </w:pPr>
      <w:r>
        <w:rPr>
          <w:rFonts w:hint="eastAsia"/>
        </w:rPr>
        <w:t>综上所述，本项目选址位于园区内，项目针对各类污染物均采取了对应的污染治理措施，可确保污染物的达标排放及防止渗漏发生，可从源头上控制项目对区域土壤环境的污染源强，确保项目对区域土壤环境的影响处于可接受水平。因此，只要企业严格落实本报告提出的污染防治措施，项目对区域土壤环境影响是可接受的。</w:t>
      </w:r>
    </w:p>
    <w:p>
      <w:pPr>
        <w:ind w:firstLine="480"/>
      </w:pPr>
      <w:r>
        <w:rPr>
          <w:rFonts w:hint="eastAsia"/>
        </w:rPr>
        <w:t>土壤环境影响评价自查表如下表所示。</w:t>
      </w:r>
    </w:p>
    <w:p>
      <w:pPr>
        <w:pStyle w:val="41"/>
      </w:pPr>
      <w:r>
        <w:rPr>
          <w:rFonts w:hint="eastAsia"/>
        </w:rPr>
        <w:t>表</w:t>
      </w:r>
      <w:r>
        <w:rPr>
          <w:rFonts w:hint="eastAsia"/>
          <w:lang w:val="en-US" w:eastAsia="zh-CN"/>
        </w:rPr>
        <w:t>6</w:t>
      </w:r>
      <w:r>
        <w:rPr>
          <w:rFonts w:hint="eastAsia"/>
        </w:rPr>
        <w:t>.2-</w:t>
      </w:r>
      <w:r>
        <w:rPr>
          <w:rFonts w:hint="eastAsia"/>
          <w:lang w:val="en-US" w:eastAsia="zh-CN"/>
        </w:rPr>
        <w:t>47</w:t>
      </w:r>
      <w:r>
        <w:rPr>
          <w:rFonts w:hint="eastAsia"/>
        </w:rPr>
        <w:t xml:space="preserve">  土壤环境影响评价自查表</w:t>
      </w:r>
    </w:p>
    <w:tbl>
      <w:tblPr>
        <w:tblStyle w:val="23"/>
        <w:tblW w:w="8859"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480"/>
        <w:gridCol w:w="1830"/>
        <w:gridCol w:w="1157"/>
        <w:gridCol w:w="1202"/>
        <w:gridCol w:w="1159"/>
        <w:gridCol w:w="1881"/>
        <w:gridCol w:w="789"/>
        <w:gridCol w:w="36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2310" w:type="dxa"/>
            <w:gridSpan w:val="2"/>
            <w:tcBorders>
              <w:top w:val="single" w:color="000000" w:sz="8" w:space="0"/>
              <w:left w:val="single" w:color="000000" w:sz="8" w:space="0"/>
              <w:bottom w:val="single" w:color="000000" w:sz="8" w:space="0"/>
              <w:right w:val="single" w:color="000000" w:sz="6" w:space="0"/>
            </w:tcBorders>
            <w:vAlign w:val="center"/>
          </w:tcPr>
          <w:p>
            <w:pPr>
              <w:pStyle w:val="41"/>
              <w:rPr>
                <w:b w:val="0"/>
                <w:bCs/>
              </w:rPr>
            </w:pPr>
            <w:r>
              <w:rPr>
                <w:b w:val="0"/>
                <w:bCs/>
              </w:rPr>
              <w:t>工作内容</w:t>
            </w:r>
          </w:p>
        </w:tc>
        <w:tc>
          <w:tcPr>
            <w:tcW w:w="6549" w:type="dxa"/>
            <w:gridSpan w:val="6"/>
            <w:tcBorders>
              <w:top w:val="single" w:color="000000" w:sz="8" w:space="0"/>
              <w:left w:val="nil"/>
              <w:bottom w:val="single" w:color="000000" w:sz="8" w:space="0"/>
              <w:right w:val="single" w:color="000000" w:sz="6" w:space="0"/>
            </w:tcBorders>
            <w:vAlign w:val="center"/>
          </w:tcPr>
          <w:p>
            <w:pPr>
              <w:pStyle w:val="41"/>
              <w:rPr>
                <w:b w:val="0"/>
                <w:bCs/>
              </w:rPr>
            </w:pPr>
            <w:r>
              <w:rPr>
                <w:b w:val="0"/>
                <w:bCs/>
              </w:rPr>
              <w:t>完成情况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restart"/>
            <w:tcBorders>
              <w:top w:val="nil"/>
              <w:left w:val="single" w:color="000000" w:sz="8" w:space="0"/>
              <w:bottom w:val="single" w:color="000000" w:sz="6" w:space="0"/>
              <w:right w:val="single" w:color="000000" w:sz="6" w:space="0"/>
            </w:tcBorders>
            <w:vAlign w:val="center"/>
          </w:tcPr>
          <w:p>
            <w:pPr>
              <w:pStyle w:val="41"/>
              <w:rPr>
                <w:b w:val="0"/>
                <w:bCs/>
              </w:rPr>
            </w:pPr>
            <w:r>
              <w:rPr>
                <w:rFonts w:hint="eastAsia"/>
                <w:b w:val="0"/>
                <w:bCs/>
              </w:rPr>
              <w:t>影响识别</w:t>
            </w:r>
          </w:p>
        </w:tc>
        <w:tc>
          <w:tcPr>
            <w:tcW w:w="1830" w:type="dxa"/>
            <w:tcBorders>
              <w:top w:val="single" w:color="000000" w:sz="8" w:space="0"/>
              <w:left w:val="nil"/>
              <w:bottom w:val="single" w:color="000000" w:sz="8" w:space="0"/>
              <w:right w:val="single" w:color="000000" w:sz="6" w:space="0"/>
            </w:tcBorders>
            <w:vAlign w:val="center"/>
          </w:tcPr>
          <w:p>
            <w:pPr>
              <w:pStyle w:val="41"/>
              <w:rPr>
                <w:b w:val="0"/>
                <w:bCs/>
              </w:rPr>
            </w:pPr>
            <w:r>
              <w:rPr>
                <w:rFonts w:hint="eastAsia"/>
                <w:b w:val="0"/>
                <w:bCs/>
              </w:rPr>
              <w:t>影响类型</w:t>
            </w:r>
          </w:p>
        </w:tc>
        <w:tc>
          <w:tcPr>
            <w:tcW w:w="6549" w:type="dxa"/>
            <w:gridSpan w:val="6"/>
            <w:tcBorders>
              <w:top w:val="single" w:color="000000" w:sz="8" w:space="0"/>
              <w:left w:val="nil"/>
              <w:bottom w:val="single" w:color="000000" w:sz="8" w:space="0"/>
              <w:right w:val="single" w:color="000000" w:sz="6" w:space="0"/>
            </w:tcBorders>
            <w:vAlign w:val="center"/>
          </w:tcPr>
          <w:p>
            <w:pPr>
              <w:pStyle w:val="41"/>
              <w:rPr>
                <w:b w:val="0"/>
                <w:bCs/>
              </w:rPr>
            </w:pPr>
            <w:r>
              <w:rPr>
                <w:rFonts w:hint="eastAsia"/>
                <w:b w:val="0"/>
                <w:bCs/>
              </w:rPr>
              <w:t>污染影响型</w:t>
            </w:r>
            <w:r>
              <w:rPr>
                <w:rFonts w:hint="eastAsia"/>
                <w:b w:val="0"/>
                <w:bCs/>
              </w:rPr>
              <w:sym w:font="Wingdings 2" w:char="F052"/>
            </w:r>
            <w:r>
              <w:rPr>
                <w:rFonts w:hint="eastAsia"/>
                <w:b w:val="0"/>
                <w:bCs/>
              </w:rPr>
              <w:t>；生态影响型□；两种兼有□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8" w:space="0"/>
              <w:left w:val="nil"/>
              <w:bottom w:val="single" w:color="000000" w:sz="4" w:space="0"/>
              <w:right w:val="single" w:color="000000" w:sz="6" w:space="0"/>
            </w:tcBorders>
            <w:vAlign w:val="center"/>
          </w:tcPr>
          <w:p>
            <w:pPr>
              <w:pStyle w:val="41"/>
              <w:rPr>
                <w:b w:val="0"/>
                <w:bCs/>
              </w:rPr>
            </w:pPr>
            <w:r>
              <w:rPr>
                <w:rFonts w:hint="eastAsia"/>
                <w:b w:val="0"/>
                <w:bCs/>
              </w:rPr>
              <w:t>土地利用类型</w:t>
            </w:r>
          </w:p>
        </w:tc>
        <w:tc>
          <w:tcPr>
            <w:tcW w:w="6549" w:type="dxa"/>
            <w:gridSpan w:val="6"/>
            <w:tcBorders>
              <w:top w:val="single" w:color="000000" w:sz="8" w:space="0"/>
              <w:left w:val="nil"/>
              <w:bottom w:val="single" w:color="000000" w:sz="6" w:space="0"/>
              <w:right w:val="single" w:color="000000" w:sz="6" w:space="0"/>
            </w:tcBorders>
            <w:vAlign w:val="center"/>
          </w:tcPr>
          <w:p>
            <w:pPr>
              <w:pStyle w:val="41"/>
              <w:rPr>
                <w:b w:val="0"/>
                <w:bCs/>
              </w:rPr>
            </w:pPr>
            <w:r>
              <w:rPr>
                <w:rFonts w:hint="eastAsia"/>
                <w:b w:val="0"/>
                <w:bCs/>
              </w:rPr>
              <w:t>建设用地</w:t>
            </w:r>
            <w:r>
              <w:rPr>
                <w:rFonts w:hint="eastAsia"/>
                <w:b w:val="0"/>
                <w:bCs/>
              </w:rPr>
              <w:sym w:font="Wingdings 2" w:char="F052"/>
            </w:r>
            <w:r>
              <w:rPr>
                <w:rFonts w:hint="eastAsia"/>
                <w:b w:val="0"/>
                <w:bCs/>
              </w:rPr>
              <w:t>；农用地□；未利用地□</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4" w:space="0"/>
              <w:left w:val="nil"/>
              <w:bottom w:val="single" w:color="000000" w:sz="6" w:space="0"/>
              <w:right w:val="single" w:color="000000" w:sz="6" w:space="0"/>
            </w:tcBorders>
            <w:vAlign w:val="center"/>
          </w:tcPr>
          <w:p>
            <w:pPr>
              <w:pStyle w:val="41"/>
              <w:rPr>
                <w:b w:val="0"/>
                <w:bCs/>
              </w:rPr>
            </w:pPr>
            <w:r>
              <w:rPr>
                <w:rFonts w:hint="eastAsia"/>
                <w:b w:val="0"/>
                <w:bCs/>
              </w:rPr>
              <w:t>占地规模</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 ）hm</w:t>
            </w:r>
            <w:r>
              <w:rPr>
                <w:rFonts w:hint="eastAsia"/>
                <w:b w:val="0"/>
                <w:bCs/>
                <w:vertAlign w:val="superscript"/>
              </w:rPr>
              <w:t>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敏感目标信息</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100m范围内不涉及敏感保护目标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影响途径</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大气沉降</w:t>
            </w:r>
            <w:r>
              <w:rPr>
                <w:rFonts w:hint="eastAsia"/>
                <w:b w:val="0"/>
                <w:bCs/>
              </w:rPr>
              <w:sym w:font="Wingdings 2" w:char="0052"/>
            </w:r>
            <w:r>
              <w:rPr>
                <w:rFonts w:hint="eastAsia"/>
                <w:b w:val="0"/>
                <w:bCs/>
              </w:rPr>
              <w:t>；地面漫流</w:t>
            </w:r>
            <w:r>
              <w:rPr>
                <w:rFonts w:hint="eastAsia"/>
                <w:b w:val="0"/>
                <w:bCs/>
              </w:rPr>
              <w:sym w:font="Wingdings 2" w:char="0052"/>
            </w:r>
            <w:r>
              <w:rPr>
                <w:rFonts w:hint="eastAsia"/>
                <w:b w:val="0"/>
                <w:bCs/>
              </w:rPr>
              <w:t>；垂直入渗</w:t>
            </w:r>
            <w:r>
              <w:rPr>
                <w:rFonts w:hint="eastAsia"/>
                <w:b w:val="0"/>
                <w:bCs/>
              </w:rPr>
              <w:sym w:font="Wingdings 2" w:char="0052"/>
            </w:r>
            <w:r>
              <w:rPr>
                <w:rFonts w:hint="eastAsia"/>
                <w:b w:val="0"/>
                <w:bCs/>
              </w:rPr>
              <w:t>；地下水位□；其他（）</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全部污染物</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《土壤环境质量建设用地土壤风险管制标准（试行）》（GB36600-2018）中所有基本项目（共45项）</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特征因子</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所属土壤环境影响评价项目类别</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Ⅰ类</w:t>
            </w:r>
            <w:r>
              <w:rPr>
                <w:rFonts w:hint="eastAsia"/>
                <w:b w:val="0"/>
                <w:bCs/>
              </w:rPr>
              <w:sym w:font="Wingdings 2" w:char="0052"/>
            </w:r>
            <w:r>
              <w:rPr>
                <w:rFonts w:hint="eastAsia"/>
                <w:b w:val="0"/>
                <w:bCs/>
              </w:rPr>
              <w:t>；Ⅱ类</w:t>
            </w:r>
            <w:r>
              <w:rPr>
                <w:rFonts w:hint="eastAsia"/>
                <w:b w:val="0"/>
                <w:bCs/>
              </w:rPr>
              <w:sym w:font="Wingdings 2" w:char="00A3"/>
            </w:r>
            <w:r>
              <w:rPr>
                <w:rFonts w:hint="eastAsia"/>
                <w:b w:val="0"/>
                <w:bCs/>
              </w:rPr>
              <w:t>；Ⅲ类</w:t>
            </w:r>
            <w:r>
              <w:rPr>
                <w:rFonts w:hint="eastAsia"/>
                <w:b w:val="0"/>
                <w:bCs/>
              </w:rPr>
              <w:sym w:font="Wingdings 2" w:char="00A3"/>
            </w:r>
            <w:r>
              <w:rPr>
                <w:rFonts w:hint="eastAsia"/>
                <w:b w:val="0"/>
                <w:bCs/>
              </w:rPr>
              <w:t>；Ⅳ类□</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敏感程度</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敏感</w:t>
            </w:r>
            <w:r>
              <w:rPr>
                <w:rFonts w:hint="eastAsia"/>
                <w:b w:val="0"/>
                <w:bCs/>
              </w:rPr>
              <w:sym w:font="Wingdings 2" w:char="00A3"/>
            </w:r>
            <w:r>
              <w:rPr>
                <w:rFonts w:hint="eastAsia"/>
                <w:b w:val="0"/>
                <w:bCs/>
              </w:rPr>
              <w:t>；较敏感□；不敏感</w:t>
            </w:r>
            <w:r>
              <w:rPr>
                <w:rFonts w:hint="eastAsia"/>
                <w:b w:val="0"/>
                <w:bCs/>
              </w:rPr>
              <w:sym w:font="Wingdings 2" w:char="0052"/>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2310" w:type="dxa"/>
            <w:gridSpan w:val="2"/>
            <w:tcBorders>
              <w:top w:val="single" w:color="000000" w:sz="6" w:space="0"/>
              <w:left w:val="single" w:color="000000" w:sz="8" w:space="0"/>
              <w:bottom w:val="single" w:color="000000" w:sz="6" w:space="0"/>
              <w:right w:val="single" w:color="000000" w:sz="6" w:space="0"/>
            </w:tcBorders>
            <w:vAlign w:val="center"/>
          </w:tcPr>
          <w:p>
            <w:pPr>
              <w:pStyle w:val="41"/>
              <w:rPr>
                <w:b w:val="0"/>
                <w:bCs/>
              </w:rPr>
            </w:pPr>
            <w:r>
              <w:rPr>
                <w:rFonts w:hint="eastAsia"/>
                <w:b w:val="0"/>
                <w:bCs/>
              </w:rPr>
              <w:t>评价工作等级</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一级□；二级</w:t>
            </w:r>
            <w:r>
              <w:rPr>
                <w:rFonts w:hint="eastAsia"/>
                <w:b w:val="0"/>
                <w:bCs/>
              </w:rPr>
              <w:sym w:font="Wingdings 2" w:char="F052"/>
            </w:r>
            <w:r>
              <w:rPr>
                <w:rFonts w:hint="eastAsia"/>
                <w:b w:val="0"/>
                <w:bCs/>
              </w:rPr>
              <w:t>；三级□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restart"/>
            <w:tcBorders>
              <w:top w:val="nil"/>
              <w:left w:val="single" w:color="000000" w:sz="8" w:space="0"/>
              <w:bottom w:val="single" w:color="000000" w:sz="6" w:space="0"/>
              <w:right w:val="single" w:color="000000" w:sz="6" w:space="0"/>
            </w:tcBorders>
            <w:vAlign w:val="center"/>
          </w:tcPr>
          <w:p>
            <w:pPr>
              <w:pStyle w:val="41"/>
              <w:rPr>
                <w:b w:val="0"/>
                <w:bCs/>
              </w:rPr>
            </w:pPr>
            <w:r>
              <w:rPr>
                <w:b w:val="0"/>
                <w:bCs/>
              </w:rPr>
              <w:t>现状调查内容</w:t>
            </w: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资料收集</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a）□；b）□；c）□；d）□</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理化特性</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vMerge w:val="restart"/>
            <w:tcBorders>
              <w:top w:val="nil"/>
              <w:left w:val="nil"/>
              <w:bottom w:val="single" w:color="000000" w:sz="6" w:space="0"/>
              <w:right w:val="single" w:color="000000" w:sz="6" w:space="0"/>
            </w:tcBorders>
            <w:vAlign w:val="center"/>
          </w:tcPr>
          <w:p>
            <w:pPr>
              <w:pStyle w:val="41"/>
              <w:rPr>
                <w:b w:val="0"/>
                <w:bCs/>
              </w:rPr>
            </w:pPr>
            <w:r>
              <w:rPr>
                <w:rFonts w:hint="eastAsia"/>
                <w:b w:val="0"/>
                <w:bCs/>
              </w:rPr>
              <w:t>现状监测点位</w:t>
            </w:r>
          </w:p>
        </w:tc>
        <w:tc>
          <w:tcPr>
            <w:tcW w:w="1157" w:type="dxa"/>
            <w:tcBorders>
              <w:top w:val="single" w:color="000000" w:sz="6" w:space="0"/>
              <w:left w:val="nil"/>
              <w:bottom w:val="single" w:color="000000" w:sz="4" w:space="0"/>
              <w:right w:val="single" w:color="000000" w:sz="4" w:space="0"/>
            </w:tcBorders>
            <w:vAlign w:val="center"/>
          </w:tcPr>
          <w:p>
            <w:pPr>
              <w:pStyle w:val="41"/>
              <w:rPr>
                <w:b w:val="0"/>
                <w:bCs/>
              </w:rPr>
            </w:pPr>
          </w:p>
        </w:tc>
        <w:tc>
          <w:tcPr>
            <w:tcW w:w="1202" w:type="dxa"/>
            <w:tcBorders>
              <w:top w:val="single" w:color="000000" w:sz="6" w:space="0"/>
              <w:left w:val="nil"/>
              <w:bottom w:val="single" w:color="000000" w:sz="4" w:space="0"/>
              <w:right w:val="single" w:color="000000" w:sz="4" w:space="0"/>
            </w:tcBorders>
            <w:vAlign w:val="center"/>
          </w:tcPr>
          <w:p>
            <w:pPr>
              <w:pStyle w:val="41"/>
              <w:rPr>
                <w:b w:val="0"/>
                <w:bCs/>
              </w:rPr>
            </w:pPr>
            <w:r>
              <w:rPr>
                <w:rFonts w:hint="eastAsia"/>
                <w:b w:val="0"/>
                <w:bCs/>
              </w:rPr>
              <w:t>占地范围内</w:t>
            </w:r>
          </w:p>
        </w:tc>
        <w:tc>
          <w:tcPr>
            <w:tcW w:w="1159" w:type="dxa"/>
            <w:tcBorders>
              <w:top w:val="single" w:color="000000" w:sz="6" w:space="0"/>
              <w:left w:val="nil"/>
              <w:bottom w:val="single" w:color="000000" w:sz="4" w:space="0"/>
              <w:right w:val="single" w:color="000000" w:sz="4" w:space="0"/>
            </w:tcBorders>
            <w:vAlign w:val="center"/>
          </w:tcPr>
          <w:p>
            <w:pPr>
              <w:pStyle w:val="41"/>
              <w:rPr>
                <w:b w:val="0"/>
                <w:bCs/>
              </w:rPr>
            </w:pPr>
            <w:r>
              <w:rPr>
                <w:rFonts w:hint="eastAsia"/>
                <w:b w:val="0"/>
                <w:bCs/>
              </w:rPr>
              <w:t>占地范围外</w:t>
            </w:r>
          </w:p>
        </w:tc>
        <w:tc>
          <w:tcPr>
            <w:tcW w:w="3031" w:type="dxa"/>
            <w:gridSpan w:val="3"/>
            <w:tcBorders>
              <w:top w:val="single" w:color="000000" w:sz="6" w:space="0"/>
              <w:left w:val="nil"/>
              <w:bottom w:val="single" w:color="000000" w:sz="4" w:space="0"/>
              <w:right w:val="single" w:color="000000" w:sz="6" w:space="0"/>
            </w:tcBorders>
            <w:vAlign w:val="center"/>
          </w:tcPr>
          <w:p>
            <w:pPr>
              <w:pStyle w:val="41"/>
              <w:rPr>
                <w:b w:val="0"/>
                <w:bCs/>
              </w:rPr>
            </w:pPr>
            <w:r>
              <w:rPr>
                <w:rFonts w:hint="eastAsia"/>
                <w:b w:val="0"/>
                <w:bCs/>
              </w:rPr>
              <w:t>深度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vMerge w:val="continue"/>
            <w:tcBorders>
              <w:top w:val="nil"/>
              <w:left w:val="nil"/>
              <w:bottom w:val="single" w:color="000000" w:sz="6" w:space="0"/>
              <w:right w:val="single" w:color="000000" w:sz="6" w:space="0"/>
            </w:tcBorders>
            <w:vAlign w:val="center"/>
          </w:tcPr>
          <w:p>
            <w:pPr>
              <w:pStyle w:val="41"/>
              <w:rPr>
                <w:b w:val="0"/>
                <w:bCs/>
              </w:rPr>
            </w:pPr>
          </w:p>
        </w:tc>
        <w:tc>
          <w:tcPr>
            <w:tcW w:w="1157" w:type="dxa"/>
            <w:tcBorders>
              <w:top w:val="single" w:color="000000" w:sz="4" w:space="0"/>
              <w:left w:val="nil"/>
              <w:bottom w:val="single" w:color="000000" w:sz="4" w:space="0"/>
              <w:right w:val="single" w:color="000000" w:sz="4" w:space="0"/>
            </w:tcBorders>
            <w:vAlign w:val="center"/>
          </w:tcPr>
          <w:p>
            <w:pPr>
              <w:pStyle w:val="41"/>
              <w:rPr>
                <w:b w:val="0"/>
                <w:bCs/>
              </w:rPr>
            </w:pPr>
            <w:r>
              <w:rPr>
                <w:rFonts w:hint="eastAsia"/>
                <w:b w:val="0"/>
                <w:bCs/>
              </w:rPr>
              <w:t>表层样点数</w:t>
            </w:r>
          </w:p>
        </w:tc>
        <w:tc>
          <w:tcPr>
            <w:tcW w:w="1202" w:type="dxa"/>
            <w:tcBorders>
              <w:top w:val="single" w:color="000000" w:sz="4" w:space="0"/>
              <w:left w:val="nil"/>
              <w:bottom w:val="single" w:color="000000" w:sz="4" w:space="0"/>
              <w:right w:val="single" w:color="000000" w:sz="4" w:space="0"/>
            </w:tcBorders>
            <w:vAlign w:val="center"/>
          </w:tcPr>
          <w:p>
            <w:pPr>
              <w:pStyle w:val="41"/>
              <w:rPr>
                <w:b w:val="0"/>
                <w:bCs/>
              </w:rPr>
            </w:pPr>
            <w:r>
              <w:rPr>
                <w:rFonts w:hint="eastAsia"/>
                <w:b w:val="0"/>
                <w:bCs/>
              </w:rPr>
              <w:t>3个</w:t>
            </w:r>
          </w:p>
        </w:tc>
        <w:tc>
          <w:tcPr>
            <w:tcW w:w="1159" w:type="dxa"/>
            <w:tcBorders>
              <w:top w:val="single" w:color="000000" w:sz="4" w:space="0"/>
              <w:left w:val="nil"/>
              <w:bottom w:val="single" w:color="000000" w:sz="4" w:space="0"/>
              <w:right w:val="single" w:color="000000" w:sz="4" w:space="0"/>
            </w:tcBorders>
            <w:vAlign w:val="center"/>
          </w:tcPr>
          <w:p>
            <w:pPr>
              <w:pStyle w:val="41"/>
              <w:rPr>
                <w:b w:val="0"/>
                <w:bCs/>
              </w:rPr>
            </w:pPr>
            <w:r>
              <w:rPr>
                <w:rFonts w:hint="eastAsia"/>
                <w:b w:val="0"/>
                <w:bCs/>
              </w:rPr>
              <w:t>2个</w:t>
            </w:r>
          </w:p>
        </w:tc>
        <w:tc>
          <w:tcPr>
            <w:tcW w:w="3031" w:type="dxa"/>
            <w:gridSpan w:val="3"/>
            <w:tcBorders>
              <w:top w:val="single" w:color="000000" w:sz="4" w:space="0"/>
              <w:left w:val="nil"/>
              <w:bottom w:val="single" w:color="000000" w:sz="4" w:space="0"/>
              <w:right w:val="single" w:color="000000" w:sz="6" w:space="0"/>
            </w:tcBorders>
            <w:vAlign w:val="center"/>
          </w:tcPr>
          <w:p>
            <w:pPr>
              <w:pStyle w:val="41"/>
              <w:rPr>
                <w:b w:val="0"/>
                <w:bCs/>
              </w:rPr>
            </w:pPr>
            <w:r>
              <w:rPr>
                <w:rFonts w:hint="eastAsia"/>
                <w:b w:val="0"/>
                <w:bCs/>
              </w:rPr>
              <w:t>0.2m</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vMerge w:val="continue"/>
            <w:tcBorders>
              <w:top w:val="nil"/>
              <w:left w:val="nil"/>
              <w:bottom w:val="single" w:color="000000" w:sz="6" w:space="0"/>
              <w:right w:val="single" w:color="000000" w:sz="6" w:space="0"/>
            </w:tcBorders>
            <w:vAlign w:val="center"/>
          </w:tcPr>
          <w:p>
            <w:pPr>
              <w:pStyle w:val="41"/>
              <w:rPr>
                <w:b w:val="0"/>
                <w:bCs/>
              </w:rPr>
            </w:pPr>
          </w:p>
        </w:tc>
        <w:tc>
          <w:tcPr>
            <w:tcW w:w="1157" w:type="dxa"/>
            <w:tcBorders>
              <w:top w:val="single" w:color="000000" w:sz="4" w:space="0"/>
              <w:left w:val="nil"/>
              <w:bottom w:val="single" w:color="000000" w:sz="6" w:space="0"/>
              <w:right w:val="single" w:color="000000" w:sz="4" w:space="0"/>
            </w:tcBorders>
            <w:vAlign w:val="center"/>
          </w:tcPr>
          <w:p>
            <w:pPr>
              <w:pStyle w:val="41"/>
              <w:rPr>
                <w:b w:val="0"/>
                <w:bCs/>
              </w:rPr>
            </w:pPr>
            <w:r>
              <w:rPr>
                <w:rFonts w:hint="eastAsia"/>
                <w:b w:val="0"/>
                <w:bCs/>
              </w:rPr>
              <w:t>柱状样点数</w:t>
            </w:r>
          </w:p>
        </w:tc>
        <w:tc>
          <w:tcPr>
            <w:tcW w:w="1202" w:type="dxa"/>
            <w:tcBorders>
              <w:top w:val="single" w:color="000000" w:sz="4" w:space="0"/>
              <w:left w:val="nil"/>
              <w:bottom w:val="single" w:color="000000" w:sz="6" w:space="0"/>
              <w:right w:val="single" w:color="000000" w:sz="4" w:space="0"/>
            </w:tcBorders>
            <w:vAlign w:val="center"/>
          </w:tcPr>
          <w:p>
            <w:pPr>
              <w:pStyle w:val="41"/>
              <w:rPr>
                <w:b w:val="0"/>
                <w:bCs/>
              </w:rPr>
            </w:pPr>
            <w:r>
              <w:rPr>
                <w:rFonts w:hint="eastAsia"/>
                <w:b w:val="0"/>
                <w:bCs/>
              </w:rPr>
              <w:t>3个</w:t>
            </w:r>
          </w:p>
        </w:tc>
        <w:tc>
          <w:tcPr>
            <w:tcW w:w="1159" w:type="dxa"/>
            <w:tcBorders>
              <w:top w:val="single" w:color="000000" w:sz="4" w:space="0"/>
              <w:left w:val="nil"/>
              <w:bottom w:val="single" w:color="000000" w:sz="6" w:space="0"/>
              <w:right w:val="single" w:color="000000" w:sz="4" w:space="0"/>
            </w:tcBorders>
            <w:vAlign w:val="center"/>
          </w:tcPr>
          <w:p>
            <w:pPr>
              <w:pStyle w:val="41"/>
              <w:rPr>
                <w:b w:val="0"/>
                <w:bCs/>
              </w:rPr>
            </w:pPr>
            <w:r>
              <w:rPr>
                <w:rFonts w:hint="eastAsia"/>
                <w:b w:val="0"/>
                <w:bCs/>
              </w:rPr>
              <w:t>0个</w:t>
            </w:r>
          </w:p>
        </w:tc>
        <w:tc>
          <w:tcPr>
            <w:tcW w:w="3031" w:type="dxa"/>
            <w:gridSpan w:val="3"/>
            <w:tcBorders>
              <w:top w:val="single" w:color="000000" w:sz="4" w:space="0"/>
              <w:left w:val="nil"/>
              <w:bottom w:val="single" w:color="000000" w:sz="6" w:space="0"/>
              <w:right w:val="single" w:color="000000" w:sz="6" w:space="0"/>
            </w:tcBorders>
            <w:vAlign w:val="center"/>
          </w:tcPr>
          <w:p>
            <w:pPr>
              <w:pStyle w:val="41"/>
              <w:rPr>
                <w:b w:val="0"/>
                <w:bCs/>
              </w:rPr>
            </w:pPr>
            <w:r>
              <w:rPr>
                <w:rFonts w:hint="eastAsia"/>
                <w:b w:val="0"/>
                <w:bCs/>
              </w:rPr>
              <w:t>0~1.5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现状监测因子</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b w:val="0"/>
                <w:bCs/>
              </w:rPr>
              <w:t>《土壤环境质量建设用地土壤风险管制标准（试行）》（GB36600-2018）中所有基本项目（共45项）</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restart"/>
            <w:tcBorders>
              <w:top w:val="nil"/>
              <w:left w:val="single" w:color="000000" w:sz="8" w:space="0"/>
              <w:bottom w:val="single" w:color="000000" w:sz="6" w:space="0"/>
              <w:right w:val="single" w:color="000000" w:sz="6" w:space="0"/>
            </w:tcBorders>
            <w:vAlign w:val="center"/>
          </w:tcPr>
          <w:p>
            <w:pPr>
              <w:pStyle w:val="41"/>
              <w:rPr>
                <w:b w:val="0"/>
                <w:bCs/>
              </w:rPr>
            </w:pPr>
            <w:r>
              <w:rPr>
                <w:b w:val="0"/>
                <w:bCs/>
              </w:rPr>
              <w:t>现状评价</w:t>
            </w: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评价因子</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b w:val="0"/>
                <w:bCs/>
              </w:rPr>
              <w:t>《土壤环境质量建设用地土壤风险管制标准（试行）》（GB36600-2018）中所有基本项目（共45项）</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评价标准</w:t>
            </w:r>
          </w:p>
        </w:tc>
        <w:tc>
          <w:tcPr>
            <w:tcW w:w="5399" w:type="dxa"/>
            <w:gridSpan w:val="4"/>
            <w:tcBorders>
              <w:top w:val="single" w:color="000000" w:sz="6" w:space="0"/>
              <w:left w:val="nil"/>
              <w:bottom w:val="single" w:color="000000" w:sz="6" w:space="0"/>
              <w:right w:val="nil"/>
            </w:tcBorders>
            <w:vAlign w:val="center"/>
          </w:tcPr>
          <w:p>
            <w:pPr>
              <w:pStyle w:val="41"/>
              <w:rPr>
                <w:b w:val="0"/>
                <w:bCs/>
              </w:rPr>
            </w:pPr>
            <w:r>
              <w:rPr>
                <w:b w:val="0"/>
                <w:bCs/>
              </w:rPr>
              <w:t>GB15618□；GB36600</w:t>
            </w:r>
            <w:r>
              <w:rPr>
                <w:rFonts w:hint="eastAsia"/>
                <w:b w:val="0"/>
                <w:bCs/>
              </w:rPr>
              <w:sym w:font="Wingdings 2" w:char="F052"/>
            </w:r>
            <w:r>
              <w:rPr>
                <w:b w:val="0"/>
                <w:bCs/>
              </w:rPr>
              <w:t>；表D.1□；表D.2□；其他</w:t>
            </w:r>
            <w:r>
              <w:rPr>
                <w:rFonts w:hint="eastAsia"/>
                <w:b w:val="0"/>
                <w:bCs/>
              </w:rPr>
              <w:t>（）</w:t>
            </w:r>
          </w:p>
        </w:tc>
        <w:tc>
          <w:tcPr>
            <w:tcW w:w="789" w:type="dxa"/>
            <w:tcBorders>
              <w:top w:val="single" w:color="000000" w:sz="6" w:space="0"/>
              <w:left w:val="nil"/>
              <w:bottom w:val="single" w:color="000000" w:sz="6" w:space="0"/>
              <w:right w:val="nil"/>
            </w:tcBorders>
            <w:vAlign w:val="center"/>
          </w:tcPr>
          <w:p>
            <w:pPr>
              <w:pStyle w:val="41"/>
              <w:rPr>
                <w:b w:val="0"/>
                <w:bCs/>
              </w:rPr>
            </w:pPr>
          </w:p>
        </w:tc>
        <w:tc>
          <w:tcPr>
            <w:tcW w:w="361" w:type="dxa"/>
            <w:tcBorders>
              <w:top w:val="single" w:color="000000" w:sz="6" w:space="0"/>
              <w:left w:val="nil"/>
              <w:bottom w:val="single" w:color="000000" w:sz="6" w:space="0"/>
              <w:right w:val="single" w:color="000000" w:sz="6" w:space="0"/>
            </w:tcBorders>
            <w:vAlign w:val="center"/>
          </w:tcPr>
          <w:p>
            <w:pPr>
              <w:pStyle w:val="41"/>
              <w:rPr>
                <w:b w:val="0"/>
                <w:bCs/>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现状评价结论</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b w:val="0"/>
                <w:bCs/>
              </w:rPr>
              <w:t>达标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restart"/>
            <w:tcBorders>
              <w:top w:val="nil"/>
              <w:left w:val="single" w:color="000000" w:sz="8" w:space="0"/>
              <w:bottom w:val="single" w:color="000000" w:sz="6" w:space="0"/>
              <w:right w:val="single" w:color="000000" w:sz="6" w:space="0"/>
            </w:tcBorders>
            <w:vAlign w:val="center"/>
          </w:tcPr>
          <w:p>
            <w:pPr>
              <w:pStyle w:val="41"/>
              <w:rPr>
                <w:b w:val="0"/>
                <w:bCs/>
              </w:rPr>
            </w:pPr>
            <w:r>
              <w:rPr>
                <w:b w:val="0"/>
                <w:bCs/>
              </w:rPr>
              <w:t>影响预测</w:t>
            </w: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预测因子</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rFonts w:hint="eastAsia"/>
                <w:b w:val="0"/>
                <w:bCs/>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预测方法</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b w:val="0"/>
                <w:bCs/>
              </w:rPr>
              <w:t>附录 E□；附录 F□；其他（类比法）</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预测分析内容</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b w:val="0"/>
                <w:bCs/>
              </w:rPr>
              <w:t>影响范围（</w:t>
            </w:r>
            <w:r>
              <w:rPr>
                <w:rFonts w:hint="eastAsia"/>
                <w:b w:val="0"/>
                <w:bCs/>
              </w:rPr>
              <w:t>占地范围内及范围外100m</w:t>
            </w:r>
            <w:r>
              <w:rPr>
                <w:b w:val="0"/>
                <w:bCs/>
              </w:rPr>
              <w:t>）</w:t>
            </w:r>
          </w:p>
          <w:p>
            <w:pPr>
              <w:pStyle w:val="41"/>
              <w:rPr>
                <w:b w:val="0"/>
                <w:bCs/>
              </w:rPr>
            </w:pPr>
            <w:r>
              <w:rPr>
                <w:b w:val="0"/>
                <w:bCs/>
              </w:rPr>
              <w:t>影响程度（</w:t>
            </w:r>
            <w:r>
              <w:rPr>
                <w:rFonts w:hint="eastAsia"/>
                <w:b w:val="0"/>
                <w:bCs/>
              </w:rPr>
              <w:t>可接受</w:t>
            </w:r>
            <w:r>
              <w:rPr>
                <w:b w:val="0"/>
                <w:bCs/>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预测结论</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b w:val="0"/>
                <w:bCs/>
              </w:rPr>
              <w:t>达标结论：a）</w:t>
            </w:r>
            <w:r>
              <w:rPr>
                <w:b w:val="0"/>
                <w:bCs/>
              </w:rPr>
              <w:sym w:font="Wingdings 2" w:char="0052"/>
            </w:r>
            <w:r>
              <w:rPr>
                <w:b w:val="0"/>
                <w:bCs/>
              </w:rPr>
              <w:t>；b）□；c）□</w:t>
            </w:r>
          </w:p>
          <w:p>
            <w:pPr>
              <w:pStyle w:val="41"/>
              <w:rPr>
                <w:b w:val="0"/>
                <w:bCs/>
              </w:rPr>
            </w:pPr>
            <w:r>
              <w:rPr>
                <w:b w:val="0"/>
                <w:bCs/>
              </w:rPr>
              <w:t>不达标结论：a）□；b）□</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restart"/>
            <w:tcBorders>
              <w:top w:val="nil"/>
              <w:left w:val="single" w:color="000000" w:sz="8" w:space="0"/>
              <w:bottom w:val="single" w:color="000000" w:sz="6" w:space="0"/>
              <w:right w:val="single" w:color="000000" w:sz="6" w:space="0"/>
            </w:tcBorders>
            <w:vAlign w:val="center"/>
          </w:tcPr>
          <w:p>
            <w:pPr>
              <w:pStyle w:val="41"/>
              <w:rPr>
                <w:b w:val="0"/>
                <w:bCs/>
              </w:rPr>
            </w:pPr>
            <w:r>
              <w:rPr>
                <w:b w:val="0"/>
                <w:bCs/>
              </w:rPr>
              <w:t>防治措施</w:t>
            </w:r>
          </w:p>
        </w:tc>
        <w:tc>
          <w:tcPr>
            <w:tcW w:w="1830" w:type="dxa"/>
            <w:tcBorders>
              <w:top w:val="single" w:color="000000" w:sz="6" w:space="0"/>
              <w:left w:val="nil"/>
              <w:bottom w:val="single" w:color="000000" w:sz="6" w:space="0"/>
              <w:right w:val="single" w:color="000000" w:sz="6" w:space="0"/>
            </w:tcBorders>
            <w:vAlign w:val="center"/>
          </w:tcPr>
          <w:p>
            <w:pPr>
              <w:pStyle w:val="41"/>
              <w:rPr>
                <w:b w:val="0"/>
                <w:bCs/>
              </w:rPr>
            </w:pPr>
            <w:r>
              <w:rPr>
                <w:b w:val="0"/>
                <w:bCs/>
              </w:rPr>
              <w:t>防控措施</w:t>
            </w:r>
          </w:p>
        </w:tc>
        <w:tc>
          <w:tcPr>
            <w:tcW w:w="6549" w:type="dxa"/>
            <w:gridSpan w:val="6"/>
            <w:tcBorders>
              <w:top w:val="single" w:color="000000" w:sz="6" w:space="0"/>
              <w:left w:val="nil"/>
              <w:bottom w:val="single" w:color="000000" w:sz="6" w:space="0"/>
              <w:right w:val="single" w:color="000000" w:sz="6" w:space="0"/>
            </w:tcBorders>
            <w:vAlign w:val="center"/>
          </w:tcPr>
          <w:p>
            <w:pPr>
              <w:pStyle w:val="41"/>
              <w:rPr>
                <w:b w:val="0"/>
                <w:bCs/>
              </w:rPr>
            </w:pPr>
            <w:r>
              <w:rPr>
                <w:b w:val="0"/>
                <w:bCs/>
              </w:rPr>
              <w:t>土壤环境质量现状保障□；源头控制□；过程防控</w:t>
            </w:r>
            <w:r>
              <w:rPr>
                <w:rFonts w:hint="eastAsia"/>
                <w:b w:val="0"/>
                <w:bCs/>
              </w:rPr>
              <w:sym w:font="Wingdings 2" w:char="F052"/>
            </w:r>
            <w:r>
              <w:rPr>
                <w:b w:val="0"/>
                <w:bCs/>
              </w:rPr>
              <w:t>；其他（）</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vMerge w:val="restart"/>
            <w:tcBorders>
              <w:top w:val="nil"/>
              <w:left w:val="nil"/>
              <w:bottom w:val="single" w:color="000000" w:sz="4" w:space="0"/>
              <w:right w:val="single" w:color="000000" w:sz="6" w:space="0"/>
            </w:tcBorders>
            <w:vAlign w:val="center"/>
          </w:tcPr>
          <w:p>
            <w:pPr>
              <w:pStyle w:val="41"/>
              <w:rPr>
                <w:b w:val="0"/>
                <w:bCs/>
              </w:rPr>
            </w:pPr>
            <w:r>
              <w:rPr>
                <w:b w:val="0"/>
                <w:bCs/>
              </w:rPr>
              <w:t>跟踪监测</w:t>
            </w:r>
          </w:p>
        </w:tc>
        <w:tc>
          <w:tcPr>
            <w:tcW w:w="2359" w:type="dxa"/>
            <w:gridSpan w:val="2"/>
            <w:tcBorders>
              <w:top w:val="single" w:color="000000" w:sz="6" w:space="0"/>
              <w:left w:val="nil"/>
              <w:bottom w:val="single" w:color="000000" w:sz="6" w:space="0"/>
              <w:right w:val="single" w:color="000000" w:sz="4" w:space="0"/>
            </w:tcBorders>
            <w:vAlign w:val="center"/>
          </w:tcPr>
          <w:p>
            <w:pPr>
              <w:pStyle w:val="41"/>
              <w:rPr>
                <w:b w:val="0"/>
                <w:bCs/>
              </w:rPr>
            </w:pPr>
            <w:r>
              <w:rPr>
                <w:b w:val="0"/>
                <w:bCs/>
              </w:rPr>
              <w:t>监测点数</w:t>
            </w:r>
          </w:p>
        </w:tc>
        <w:tc>
          <w:tcPr>
            <w:tcW w:w="3040" w:type="dxa"/>
            <w:gridSpan w:val="2"/>
            <w:tcBorders>
              <w:top w:val="single" w:color="000000" w:sz="6" w:space="0"/>
              <w:left w:val="nil"/>
              <w:bottom w:val="single" w:color="000000" w:sz="6" w:space="0"/>
              <w:right w:val="single" w:color="000000" w:sz="4" w:space="0"/>
            </w:tcBorders>
            <w:vAlign w:val="center"/>
          </w:tcPr>
          <w:p>
            <w:pPr>
              <w:pStyle w:val="41"/>
              <w:rPr>
                <w:b w:val="0"/>
                <w:bCs/>
              </w:rPr>
            </w:pPr>
            <w:r>
              <w:rPr>
                <w:b w:val="0"/>
                <w:bCs/>
              </w:rPr>
              <w:t>监测指标</w:t>
            </w:r>
          </w:p>
        </w:tc>
        <w:tc>
          <w:tcPr>
            <w:tcW w:w="1150" w:type="dxa"/>
            <w:gridSpan w:val="2"/>
            <w:tcBorders>
              <w:top w:val="single" w:color="000000" w:sz="6" w:space="0"/>
              <w:left w:val="nil"/>
              <w:bottom w:val="single" w:color="000000" w:sz="6" w:space="0"/>
              <w:right w:val="single" w:color="000000" w:sz="6" w:space="0"/>
            </w:tcBorders>
            <w:vAlign w:val="center"/>
          </w:tcPr>
          <w:p>
            <w:pPr>
              <w:pStyle w:val="41"/>
              <w:rPr>
                <w:b w:val="0"/>
                <w:bCs/>
              </w:rPr>
            </w:pPr>
            <w:r>
              <w:rPr>
                <w:b w:val="0"/>
                <w:bCs/>
              </w:rPr>
              <w:t>监测频次</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vMerge w:val="continue"/>
            <w:tcBorders>
              <w:top w:val="nil"/>
              <w:left w:val="nil"/>
              <w:bottom w:val="single" w:color="000000" w:sz="4" w:space="0"/>
              <w:right w:val="single" w:color="000000" w:sz="6" w:space="0"/>
            </w:tcBorders>
            <w:vAlign w:val="center"/>
          </w:tcPr>
          <w:p>
            <w:pPr>
              <w:pStyle w:val="41"/>
              <w:rPr>
                <w:b w:val="0"/>
                <w:bCs/>
              </w:rPr>
            </w:pPr>
          </w:p>
        </w:tc>
        <w:tc>
          <w:tcPr>
            <w:tcW w:w="2359" w:type="dxa"/>
            <w:gridSpan w:val="2"/>
            <w:tcBorders>
              <w:top w:val="single" w:color="000000" w:sz="6" w:space="0"/>
              <w:left w:val="nil"/>
              <w:bottom w:val="single" w:color="000000" w:sz="4" w:space="0"/>
              <w:right w:val="single" w:color="000000" w:sz="4" w:space="0"/>
            </w:tcBorders>
            <w:vAlign w:val="center"/>
          </w:tcPr>
          <w:p>
            <w:pPr>
              <w:pStyle w:val="41"/>
              <w:rPr>
                <w:b w:val="0"/>
                <w:bCs/>
              </w:rPr>
            </w:pPr>
            <w:r>
              <w:rPr>
                <w:b w:val="0"/>
                <w:bCs/>
              </w:rPr>
              <w:t>1个（重点影响区）</w:t>
            </w:r>
          </w:p>
        </w:tc>
        <w:tc>
          <w:tcPr>
            <w:tcW w:w="3040" w:type="dxa"/>
            <w:gridSpan w:val="2"/>
            <w:tcBorders>
              <w:top w:val="single" w:color="000000" w:sz="6" w:space="0"/>
              <w:left w:val="nil"/>
              <w:bottom w:val="single" w:color="000000" w:sz="4" w:space="0"/>
              <w:right w:val="single" w:color="000000" w:sz="4" w:space="0"/>
            </w:tcBorders>
            <w:vAlign w:val="center"/>
          </w:tcPr>
          <w:p>
            <w:pPr>
              <w:pStyle w:val="41"/>
              <w:rPr>
                <w:b w:val="0"/>
                <w:bCs/>
              </w:rPr>
            </w:pPr>
            <w:r>
              <w:rPr>
                <w:b w:val="0"/>
                <w:bCs/>
              </w:rPr>
              <w:t>重金属及无机物（共7项）</w:t>
            </w:r>
          </w:p>
        </w:tc>
        <w:tc>
          <w:tcPr>
            <w:tcW w:w="1150" w:type="dxa"/>
            <w:gridSpan w:val="2"/>
            <w:tcBorders>
              <w:top w:val="single" w:color="000000" w:sz="6" w:space="0"/>
              <w:left w:val="nil"/>
              <w:bottom w:val="single" w:color="000000" w:sz="4" w:space="0"/>
              <w:right w:val="single" w:color="000000" w:sz="6" w:space="0"/>
            </w:tcBorders>
            <w:vAlign w:val="center"/>
          </w:tcPr>
          <w:p>
            <w:pPr>
              <w:pStyle w:val="41"/>
              <w:rPr>
                <w:b w:val="0"/>
                <w:bCs/>
              </w:rPr>
            </w:pPr>
            <w:r>
              <w:rPr>
                <w:b w:val="0"/>
                <w:bCs/>
              </w:rPr>
              <w:t>1次/5年</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480" w:type="dxa"/>
            <w:vMerge w:val="continue"/>
            <w:tcBorders>
              <w:top w:val="nil"/>
              <w:left w:val="single" w:color="000000" w:sz="8" w:space="0"/>
              <w:bottom w:val="single" w:color="000000" w:sz="6" w:space="0"/>
              <w:right w:val="single" w:color="000000" w:sz="6" w:space="0"/>
            </w:tcBorders>
            <w:vAlign w:val="center"/>
          </w:tcPr>
          <w:p>
            <w:pPr>
              <w:pStyle w:val="41"/>
              <w:rPr>
                <w:b w:val="0"/>
                <w:bCs/>
              </w:rPr>
            </w:pPr>
          </w:p>
        </w:tc>
        <w:tc>
          <w:tcPr>
            <w:tcW w:w="1830" w:type="dxa"/>
            <w:tcBorders>
              <w:top w:val="single" w:color="000000" w:sz="4" w:space="0"/>
              <w:left w:val="nil"/>
              <w:bottom w:val="single" w:color="000000" w:sz="6" w:space="0"/>
              <w:right w:val="single" w:color="000000" w:sz="6" w:space="0"/>
            </w:tcBorders>
            <w:vAlign w:val="center"/>
          </w:tcPr>
          <w:p>
            <w:pPr>
              <w:pStyle w:val="41"/>
              <w:rPr>
                <w:b w:val="0"/>
                <w:bCs/>
              </w:rPr>
            </w:pPr>
            <w:r>
              <w:rPr>
                <w:b w:val="0"/>
                <w:bCs/>
              </w:rPr>
              <w:t>信息公开指标</w:t>
            </w:r>
          </w:p>
        </w:tc>
        <w:tc>
          <w:tcPr>
            <w:tcW w:w="6549" w:type="dxa"/>
            <w:gridSpan w:val="6"/>
            <w:tcBorders>
              <w:top w:val="single" w:color="000000" w:sz="4" w:space="0"/>
              <w:left w:val="nil"/>
              <w:bottom w:val="single" w:color="000000" w:sz="6" w:space="0"/>
              <w:right w:val="single" w:color="000000" w:sz="6" w:space="0"/>
            </w:tcBorders>
            <w:vAlign w:val="center"/>
          </w:tcPr>
          <w:p>
            <w:pPr>
              <w:pStyle w:val="41"/>
              <w:rPr>
                <w:b w:val="0"/>
                <w:bCs/>
              </w:rPr>
            </w:pPr>
            <w:r>
              <w:rPr>
                <w:rFonts w:hint="eastAsia"/>
                <w:b w:val="0"/>
                <w:bCs/>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2310" w:type="dxa"/>
            <w:gridSpan w:val="2"/>
            <w:tcBorders>
              <w:top w:val="single" w:color="000000" w:sz="6" w:space="0"/>
              <w:left w:val="single" w:color="000000" w:sz="8" w:space="0"/>
              <w:bottom w:val="single" w:color="000000" w:sz="8" w:space="0"/>
              <w:right w:val="single" w:color="000000" w:sz="6" w:space="0"/>
            </w:tcBorders>
            <w:vAlign w:val="center"/>
          </w:tcPr>
          <w:p>
            <w:pPr>
              <w:pStyle w:val="41"/>
              <w:rPr>
                <w:b w:val="0"/>
                <w:bCs/>
              </w:rPr>
            </w:pPr>
            <w:r>
              <w:rPr>
                <w:b w:val="0"/>
                <w:bCs/>
              </w:rPr>
              <w:t>评价结论</w:t>
            </w:r>
          </w:p>
        </w:tc>
        <w:tc>
          <w:tcPr>
            <w:tcW w:w="6549" w:type="dxa"/>
            <w:gridSpan w:val="6"/>
            <w:tcBorders>
              <w:top w:val="single" w:color="000000" w:sz="6" w:space="0"/>
              <w:left w:val="nil"/>
              <w:bottom w:val="single" w:color="000000" w:sz="8" w:space="0"/>
              <w:right w:val="single" w:color="000000" w:sz="6" w:space="0"/>
            </w:tcBorders>
            <w:vAlign w:val="center"/>
          </w:tcPr>
          <w:p>
            <w:pPr>
              <w:pStyle w:val="41"/>
              <w:rPr>
                <w:b w:val="0"/>
                <w:bCs/>
              </w:rPr>
            </w:pPr>
            <w:r>
              <w:rPr>
                <w:b w:val="0"/>
                <w:bCs/>
              </w:rPr>
              <w:t>可以接受</w:t>
            </w:r>
          </w:p>
        </w:tc>
      </w:tr>
    </w:tbl>
    <w:p>
      <w:pPr>
        <w:pStyle w:val="4"/>
      </w:pPr>
      <w:bookmarkStart w:id="46" w:name="_Toc16700"/>
      <w:r>
        <w:rPr>
          <w:rFonts w:hint="eastAsia"/>
          <w:lang w:val="en-US" w:eastAsia="zh-CN"/>
        </w:rPr>
        <w:t>6</w:t>
      </w:r>
      <w:r>
        <w:rPr>
          <w:rFonts w:hint="eastAsia"/>
        </w:rPr>
        <w:t>.2.6</w:t>
      </w:r>
      <w:r>
        <w:t>环境影响分析小结</w:t>
      </w:r>
      <w:bookmarkEnd w:id="46"/>
    </w:p>
    <w:p>
      <w:pPr>
        <w:ind w:firstLine="480"/>
        <w:rPr>
          <w:kern w:val="0"/>
        </w:rPr>
        <w:sectPr>
          <w:pgSz w:w="11906" w:h="16838"/>
          <w:pgMar w:top="1440" w:right="1800" w:bottom="1440" w:left="1800" w:header="851" w:footer="992" w:gutter="0"/>
          <w:pgNumType w:fmt="numberInDash"/>
          <w:cols w:space="425" w:num="1"/>
          <w:docGrid w:type="lines" w:linePitch="312" w:charSpace="0"/>
        </w:sectPr>
      </w:pPr>
      <w:r>
        <w:rPr>
          <w:kern w:val="0"/>
        </w:rPr>
        <w:t>综合以上分析，项目废水、废气、噪声和固体废物均有排放。项目废水、废气及噪声有针对性的采取污染治理后均能实现达标排放，固体废物得到综合利用，不会对周围生态造成影响。经预测，项目各污染源排放强度均对当地各环境要素的环境质量影响小，不会因项目营运造成区域各环境要素的环境质量明显下降和超标，不因本项目建设导致项目所在区域环境功能发生改变，不产生新的环境问题。</w:t>
      </w:r>
    </w:p>
    <w:p>
      <w:pPr>
        <w:pStyle w:val="2"/>
        <w:spacing w:after="312"/>
        <w:rPr>
          <w:rFonts w:ascii="Times New Roman" w:hAnsi="Times New Roman"/>
          <w:color w:val="FF0000"/>
          <w:u w:val="single"/>
        </w:rPr>
      </w:pPr>
      <w:bookmarkStart w:id="47" w:name="_Toc28901"/>
      <w:r>
        <w:rPr>
          <w:rFonts w:ascii="Times New Roman" w:hAnsi="Times New Roman"/>
          <w:color w:val="FF0000"/>
          <w:u w:val="single"/>
        </w:rPr>
        <w:t>第</w:t>
      </w:r>
      <w:r>
        <w:rPr>
          <w:rFonts w:hint="eastAsia" w:ascii="Times New Roman" w:hAnsi="Times New Roman"/>
          <w:color w:val="FF0000"/>
          <w:u w:val="single"/>
          <w:lang w:val="en-US" w:eastAsia="zh-CN"/>
        </w:rPr>
        <w:t>七</w:t>
      </w:r>
      <w:r>
        <w:rPr>
          <w:rFonts w:ascii="Times New Roman" w:hAnsi="Times New Roman"/>
          <w:color w:val="FF0000"/>
          <w:u w:val="single"/>
        </w:rPr>
        <w:t>章  环境风险评价</w:t>
      </w:r>
      <w:bookmarkEnd w:id="47"/>
    </w:p>
    <w:p>
      <w:pPr>
        <w:pStyle w:val="3"/>
        <w:rPr>
          <w:rFonts w:ascii="Times New Roman" w:hAnsi="Times New Roman"/>
          <w:color w:val="FF0000"/>
          <w:u w:val="single"/>
        </w:rPr>
      </w:pPr>
      <w:bookmarkStart w:id="48" w:name="_Toc455997701"/>
      <w:bookmarkStart w:id="49" w:name="_Toc9342368"/>
      <w:bookmarkStart w:id="50" w:name="_Toc438828157"/>
      <w:bookmarkStart w:id="51" w:name="_Toc429604917"/>
      <w:bookmarkStart w:id="52" w:name="_Toc14115"/>
      <w:bookmarkStart w:id="53" w:name="_Toc446770426"/>
      <w:bookmarkStart w:id="54" w:name="_Toc461524945"/>
      <w:bookmarkStart w:id="55" w:name="_Toc32535"/>
      <w:r>
        <w:rPr>
          <w:rFonts w:hint="eastAsia" w:ascii="Times New Roman" w:hAnsi="Times New Roman"/>
          <w:color w:val="FF0000"/>
          <w:u w:val="single"/>
          <w:lang w:val="en-US" w:eastAsia="zh-CN"/>
        </w:rPr>
        <w:t>7</w:t>
      </w:r>
      <w:r>
        <w:rPr>
          <w:rFonts w:ascii="Times New Roman" w:hAnsi="Times New Roman"/>
          <w:color w:val="FF0000"/>
          <w:u w:val="single"/>
        </w:rPr>
        <w:t>.1环境风险评价的目的</w:t>
      </w:r>
      <w:bookmarkEnd w:id="48"/>
      <w:bookmarkEnd w:id="49"/>
      <w:bookmarkEnd w:id="50"/>
      <w:bookmarkEnd w:id="51"/>
      <w:bookmarkEnd w:id="52"/>
      <w:bookmarkEnd w:id="53"/>
      <w:bookmarkEnd w:id="54"/>
      <w:bookmarkEnd w:id="55"/>
    </w:p>
    <w:p>
      <w:pPr>
        <w:ind w:firstLine="480"/>
        <w:rPr>
          <w:rFonts w:ascii="Times New Roman" w:hAnsi="Times New Roman"/>
        </w:rPr>
      </w:pPr>
      <w:r>
        <w:rPr>
          <w:rFonts w:ascii="Times New Roman" w:hAnsi="Times New Roman"/>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将风险可能性和危害程度降至最低。</w:t>
      </w:r>
    </w:p>
    <w:p>
      <w:pPr>
        <w:pStyle w:val="3"/>
        <w:rPr>
          <w:color w:val="000000" w:themeColor="text1"/>
          <w14:textFill>
            <w14:solidFill>
              <w14:schemeClr w14:val="tx1"/>
            </w14:solidFill>
          </w14:textFill>
        </w:rPr>
      </w:pPr>
      <w:bookmarkStart w:id="56" w:name="_Toc446770427"/>
      <w:bookmarkStart w:id="57" w:name="_Toc429604918"/>
      <w:bookmarkStart w:id="58" w:name="_Toc461524946"/>
      <w:bookmarkStart w:id="59" w:name="_Toc455997702"/>
      <w:bookmarkStart w:id="60" w:name="_Toc11952"/>
      <w:bookmarkStart w:id="61" w:name="_Toc438828158"/>
      <w:bookmarkStart w:id="62" w:name="_Toc9342369"/>
      <w:bookmarkStart w:id="63" w:name="_Toc23467"/>
      <w:r>
        <w:rPr>
          <w:rFonts w:hint="eastAsia" w:ascii="Times New Roman" w:hAnsi="Times New Roman"/>
          <w:lang w:val="en-US" w:eastAsia="zh-CN"/>
        </w:rPr>
        <w:t>7</w:t>
      </w:r>
      <w:r>
        <w:rPr>
          <w:rFonts w:ascii="Times New Roman" w:hAnsi="Times New Roman"/>
        </w:rPr>
        <w:t>.2</w:t>
      </w:r>
      <w:bookmarkEnd w:id="56"/>
      <w:bookmarkEnd w:id="57"/>
      <w:bookmarkEnd w:id="58"/>
      <w:bookmarkEnd w:id="59"/>
      <w:bookmarkEnd w:id="60"/>
      <w:bookmarkEnd w:id="61"/>
      <w:bookmarkEnd w:id="62"/>
      <w:bookmarkStart w:id="64" w:name="_Toc73624557"/>
      <w:bookmarkStart w:id="65" w:name="_Toc73562926"/>
      <w:bookmarkStart w:id="66" w:name="_Toc77933176"/>
      <w:bookmarkStart w:id="67" w:name="_Toc26538941"/>
      <w:r>
        <w:rPr>
          <w:color w:val="000000" w:themeColor="text1"/>
          <w14:textFill>
            <w14:solidFill>
              <w14:schemeClr w14:val="tx1"/>
            </w14:solidFill>
          </w14:textFill>
        </w:rPr>
        <w:t>风险潜势初判</w:t>
      </w:r>
      <w:bookmarkEnd w:id="63"/>
      <w:bookmarkEnd w:id="64"/>
      <w:bookmarkEnd w:id="65"/>
      <w:bookmarkEnd w:id="66"/>
      <w:bookmarkEnd w:id="67"/>
    </w:p>
    <w:p>
      <w:pPr>
        <w:pStyle w:val="4"/>
      </w:pPr>
      <w:bookmarkStart w:id="68" w:name="_Toc73624558"/>
      <w:bookmarkStart w:id="69" w:name="_Toc77933177"/>
      <w:bookmarkStart w:id="70" w:name="_Toc73562927"/>
      <w:r>
        <w:rPr>
          <w:rFonts w:hint="eastAsia"/>
          <w:lang w:val="en-US" w:eastAsia="zh-CN"/>
        </w:rPr>
        <w:t>7</w:t>
      </w:r>
      <w:r>
        <w:rPr>
          <w:rFonts w:hint="eastAsia"/>
        </w:rPr>
        <w:t>.2.1</w:t>
      </w:r>
      <w:r>
        <w:t>环境敏感程度（E）的确定</w:t>
      </w:r>
      <w:bookmarkEnd w:id="68"/>
      <w:bookmarkEnd w:id="69"/>
      <w:bookmarkEnd w:id="70"/>
    </w:p>
    <w:p>
      <w:pPr>
        <w:ind w:firstLine="482"/>
        <w:rPr>
          <w:b/>
          <w:bCs/>
        </w:rPr>
      </w:pPr>
      <w:r>
        <w:rPr>
          <w:rFonts w:hint="eastAsia"/>
          <w:b/>
          <w:bCs/>
        </w:rPr>
        <w:t>一、</w:t>
      </w:r>
      <w:r>
        <w:rPr>
          <w:b/>
          <w:bCs/>
        </w:rPr>
        <w:t>大气环境</w:t>
      </w:r>
    </w:p>
    <w:p>
      <w:pPr>
        <w:ind w:firstLine="480"/>
        <w:rPr>
          <w:rFonts w:ascii="Times New Roman" w:hAnsi="Times New Roman"/>
        </w:rPr>
      </w:pPr>
      <w:r>
        <w:rPr>
          <w:rFonts w:ascii="Times New Roman" w:hAnsi="Times New Roman"/>
        </w:rPr>
        <w:t>本企业厂区外5km范围内小于5万人大于1万人，根据《建设项目环境风险评价技术导则》（HJ/T169－2018）附录D，项目大气环境敏感程度为环境中度敏感区（E2）。</w:t>
      </w:r>
    </w:p>
    <w:p>
      <w:pPr>
        <w:ind w:firstLine="482"/>
        <w:rPr>
          <w:b/>
          <w:bCs/>
        </w:rPr>
      </w:pPr>
      <w:r>
        <w:rPr>
          <w:rFonts w:hint="eastAsia"/>
          <w:b/>
          <w:bCs/>
        </w:rPr>
        <w:t>二、</w:t>
      </w:r>
      <w:r>
        <w:rPr>
          <w:b/>
          <w:bCs/>
        </w:rPr>
        <w:t>地表水环境</w:t>
      </w:r>
    </w:p>
    <w:p>
      <w:pPr>
        <w:ind w:firstLine="480"/>
      </w:pPr>
      <w:r>
        <w:t>本项目发生事故时事故废水进入应急池，经厂区废水处理站处理后回用于生产，不外排，地表水功能敏感区为F3，排放点下游无类型1和类型2包含的环境敏感目标，环境敏感目标分级为S3。根据《建设项目环境风险评价技术导则》（HJ/T169－2018）附录D，项目地下水环境敏感程度为环境低度敏感区（E3）。</w:t>
      </w:r>
    </w:p>
    <w:p>
      <w:pPr>
        <w:ind w:firstLine="482"/>
        <w:rPr>
          <w:b/>
          <w:bCs/>
        </w:rPr>
      </w:pPr>
      <w:r>
        <w:rPr>
          <w:rFonts w:hint="eastAsia"/>
          <w:b/>
          <w:bCs/>
        </w:rPr>
        <w:t>三、</w:t>
      </w:r>
      <w:r>
        <w:rPr>
          <w:b/>
          <w:bCs/>
        </w:rPr>
        <w:t>地下水环境</w:t>
      </w:r>
    </w:p>
    <w:p>
      <w:pPr>
        <w:ind w:firstLine="480"/>
        <w:rPr>
          <w:color w:val="000000" w:themeColor="text1"/>
          <w14:textFill>
            <w14:solidFill>
              <w14:schemeClr w14:val="tx1"/>
            </w14:solidFill>
          </w14:textFill>
        </w:rPr>
      </w:pPr>
      <w:bookmarkStart w:id="71" w:name="_Toc73624559"/>
      <w:bookmarkStart w:id="72" w:name="_Toc73562928"/>
      <w:bookmarkStart w:id="73" w:name="_Toc77933178"/>
      <w:r>
        <w:rPr>
          <w:rFonts w:hint="eastAsia"/>
          <w:color w:val="000000" w:themeColor="text1"/>
          <w14:textFill>
            <w14:solidFill>
              <w14:schemeClr w14:val="tx1"/>
            </w14:solidFill>
          </w14:textFill>
        </w:rPr>
        <w:t>本项目所在区域包气带厚度约8m，渗透系数介于0.00883～0.0102cm/s，包气带防污性能为D1级；本项目地下水环境风险评价范围内有地下水集中式水源地、地下水功能敏感性分区属于G2类。根据《建设项目环境风险评价技术导则》（HJ169－2018）附录D，项目地下水环境敏感程度为环境高度敏感区（E1）。</w:t>
      </w:r>
    </w:p>
    <w:p>
      <w:pPr>
        <w:pStyle w:val="4"/>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危险物质及工艺系统危害性（P）的确定</w:t>
      </w:r>
      <w:bookmarkEnd w:id="71"/>
      <w:bookmarkEnd w:id="72"/>
      <w:bookmarkEnd w:id="73"/>
    </w:p>
    <w:p>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根据《建设项目环境风险评价技术导则》（HJ/T169－2018），危险物质及工艺系统危害性（P）应根据危险物质数量与临界量的比值（Q）和行业及生产工艺（M）确定。</w:t>
      </w:r>
    </w:p>
    <w:p>
      <w:pPr>
        <w:ind w:firstLine="482"/>
        <w:rPr>
          <w:b/>
          <w:bCs/>
        </w:rPr>
      </w:pPr>
      <w:r>
        <w:rPr>
          <w:rFonts w:hint="eastAsia"/>
          <w:b/>
          <w:bCs/>
        </w:rPr>
        <w:t>一、</w:t>
      </w:r>
      <w:r>
        <w:rPr>
          <w:b/>
          <w:bCs/>
        </w:rPr>
        <w:t>Q值的确定</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规定：当厂界内只涉及一种危险物质时，计算该物质的数量与其临界量比值，即为Q；当厂界内存在多种危险物质时，则按下式计算物质总量与其临界量比值（Q）。</w:t>
      </w:r>
    </w:p>
    <w:p>
      <w:pPr>
        <w:ind w:firstLine="480"/>
        <w:rPr>
          <w:color w:val="000000" w:themeColor="text1"/>
          <w14:textFill>
            <w14:solidFill>
              <w14:schemeClr w14:val="tx1"/>
            </w14:solidFill>
          </w14:textFill>
        </w:rPr>
      </w:pPr>
      <m:oMathPara>
        <m:oMath>
          <m:r>
            <m:rPr>
              <m:sty m:val="p"/>
            </m:rPr>
            <w:rPr>
              <w:rFonts w:ascii="Cambria Math" w:hAnsi="Cambria Math"/>
              <w:color w:val="000000" w:themeColor="text1"/>
              <w14:textFill>
                <w14:solidFill>
                  <w14:schemeClr w14:val="tx1"/>
                </w14:solidFill>
              </w14:textFill>
            </w:rPr>
            <m:t>Q=</m:t>
          </m:r>
          <m:f>
            <m:fPr>
              <m:ctrlPr>
                <w:rPr>
                  <w:rFonts w:ascii="Cambria Math" w:hAnsi="Cambria Math"/>
                  <w:color w:val="000000" w:themeColor="text1"/>
                  <w14:textFill>
                    <w14:solidFill>
                      <w14:schemeClr w14:val="tx1"/>
                    </w14:solidFill>
                  </w14:textFill>
                </w:rPr>
              </m:ctrlPr>
            </m:fPr>
            <m:num>
              <m:sSub>
                <m:sSubPr>
                  <m:ctrlPr>
                    <w:rPr>
                      <w:rFonts w:ascii="Cambria Math" w:hAnsi="Cambria Math"/>
                      <w:color w:val="000000" w:themeColor="text1"/>
                      <w14:textFill>
                        <w14:solidFill>
                          <w14:schemeClr w14:val="tx1"/>
                        </w14:solidFill>
                      </w14:textFill>
                    </w:rPr>
                  </m:ctrlPr>
                </m:sSubPr>
                <m:e>
                  <m:r>
                    <m:rPr>
                      <m:sty m:val="p"/>
                    </m:rP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sub>
              </m:sSub>
              <m:ctrlPr>
                <w:rPr>
                  <w:rFonts w:ascii="Cambria Math" w:hAnsi="Cambria Math"/>
                  <w:color w:val="000000" w:themeColor="text1"/>
                  <w14:textFill>
                    <w14:solidFill>
                      <w14:schemeClr w14:val="tx1"/>
                    </w14:solidFill>
                  </w14:textFill>
                </w:rPr>
              </m:ctrlPr>
            </m:num>
            <m:den>
              <m:sSub>
                <m:sSubPr>
                  <m:ctrlPr>
                    <w:rPr>
                      <w:rFonts w:ascii="Cambria Math" w:hAnsi="Cambria Math"/>
                      <w:color w:val="000000" w:themeColor="text1"/>
                      <w14:textFill>
                        <w14:solidFill>
                          <w14:schemeClr w14:val="tx1"/>
                        </w14:solidFill>
                      </w14:textFill>
                    </w:rPr>
                  </m:ctrlPr>
                </m:sSubPr>
                <m:e>
                  <m:r>
                    <m:rPr>
                      <m:sty m:val="p"/>
                    </m:rP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sub>
              </m:sSub>
              <m:ctrlPr>
                <w:rPr>
                  <w:rFonts w:ascii="Cambria Math" w:hAnsi="Cambria Math"/>
                  <w:color w:val="000000" w:themeColor="text1"/>
                  <w14:textFill>
                    <w14:solidFill>
                      <w14:schemeClr w14:val="tx1"/>
                    </w14:solidFill>
                  </w14:textFill>
                </w:rPr>
              </m:ctrlPr>
            </m:den>
          </m:f>
          <m:r>
            <m:rPr>
              <m:sty m:val="p"/>
            </m:rPr>
            <w:rPr>
              <w:rFonts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sSub>
                <m:sSubPr>
                  <m:ctrlPr>
                    <w:rPr>
                      <w:rFonts w:ascii="Cambria Math" w:hAnsi="Cambria Math"/>
                      <w:color w:val="000000" w:themeColor="text1"/>
                      <w14:textFill>
                        <w14:solidFill>
                          <w14:schemeClr w14:val="tx1"/>
                        </w14:solidFill>
                      </w14:textFill>
                    </w:rPr>
                  </m:ctrlPr>
                </m:sSubPr>
                <m:e>
                  <m:r>
                    <m:rPr>
                      <m:sty m:val="p"/>
                    </m:rP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2</m:t>
                  </m:r>
                  <m:ctrlPr>
                    <w:rPr>
                      <w:rFonts w:ascii="Cambria Math" w:hAnsi="Cambria Math"/>
                      <w:color w:val="000000" w:themeColor="text1"/>
                      <w14:textFill>
                        <w14:solidFill>
                          <w14:schemeClr w14:val="tx1"/>
                        </w14:solidFill>
                      </w14:textFill>
                    </w:rPr>
                  </m:ctrlPr>
                </m:sub>
              </m:sSub>
              <m:ctrlPr>
                <w:rPr>
                  <w:rFonts w:ascii="Cambria Math" w:hAnsi="Cambria Math"/>
                  <w:color w:val="000000" w:themeColor="text1"/>
                  <w14:textFill>
                    <w14:solidFill>
                      <w14:schemeClr w14:val="tx1"/>
                    </w14:solidFill>
                  </w14:textFill>
                </w:rPr>
              </m:ctrlPr>
            </m:num>
            <m:den>
              <m:sSub>
                <m:sSubPr>
                  <m:ctrlPr>
                    <w:rPr>
                      <w:rFonts w:ascii="Cambria Math" w:hAnsi="Cambria Math"/>
                      <w:color w:val="000000" w:themeColor="text1"/>
                      <w14:textFill>
                        <w14:solidFill>
                          <w14:schemeClr w14:val="tx1"/>
                        </w14:solidFill>
                      </w14:textFill>
                    </w:rPr>
                  </m:ctrlPr>
                </m:sSubPr>
                <m:e>
                  <m:r>
                    <m:rPr>
                      <m:sty m:val="p"/>
                    </m:rP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2</m:t>
                  </m:r>
                  <m:ctrlPr>
                    <w:rPr>
                      <w:rFonts w:ascii="Cambria Math" w:hAnsi="Cambria Math"/>
                      <w:color w:val="000000" w:themeColor="text1"/>
                      <w14:textFill>
                        <w14:solidFill>
                          <w14:schemeClr w14:val="tx1"/>
                        </w14:solidFill>
                      </w14:textFill>
                    </w:rPr>
                  </m:ctrlPr>
                </m:sub>
              </m:sSub>
              <m:ctrlPr>
                <w:rPr>
                  <w:rFonts w:ascii="Cambria Math" w:hAnsi="Cambria Math"/>
                  <w:color w:val="000000" w:themeColor="text1"/>
                  <w14:textFill>
                    <w14:solidFill>
                      <w14:schemeClr w14:val="tx1"/>
                    </w14:solidFill>
                  </w14:textFill>
                </w:rPr>
              </m:ctrlPr>
            </m:den>
          </m:f>
          <m:r>
            <m:rPr>
              <m:sty m:val="p"/>
            </m:rPr>
            <w:rPr>
              <w:rFonts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sSub>
                <m:sSubPr>
                  <m:ctrlPr>
                    <w:rPr>
                      <w:rFonts w:ascii="Cambria Math" w:hAnsi="Cambria Math"/>
                      <w:color w:val="000000" w:themeColor="text1"/>
                      <w14:textFill>
                        <w14:solidFill>
                          <w14:schemeClr w14:val="tx1"/>
                        </w14:solidFill>
                      </w14:textFill>
                    </w:rPr>
                  </m:ctrlPr>
                </m:sSubPr>
                <m:e>
                  <m:r>
                    <m:rPr>
                      <m:sty m:val="p"/>
                    </m:rP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n</m:t>
                  </m:r>
                  <m:ctrlPr>
                    <w:rPr>
                      <w:rFonts w:ascii="Cambria Math" w:hAnsi="Cambria Math"/>
                      <w:color w:val="000000" w:themeColor="text1"/>
                      <w14:textFill>
                        <w14:solidFill>
                          <w14:schemeClr w14:val="tx1"/>
                        </w14:solidFill>
                      </w14:textFill>
                    </w:rPr>
                  </m:ctrlPr>
                </m:sub>
              </m:sSub>
              <m:ctrlPr>
                <w:rPr>
                  <w:rFonts w:ascii="Cambria Math" w:hAnsi="Cambria Math"/>
                  <w:color w:val="000000" w:themeColor="text1"/>
                  <w14:textFill>
                    <w14:solidFill>
                      <w14:schemeClr w14:val="tx1"/>
                    </w14:solidFill>
                  </w14:textFill>
                </w:rPr>
              </m:ctrlPr>
            </m:num>
            <m:den>
              <m:sSub>
                <m:sSubPr>
                  <m:ctrlPr>
                    <w:rPr>
                      <w:rFonts w:ascii="Cambria Math" w:hAnsi="Cambria Math"/>
                      <w:color w:val="000000" w:themeColor="text1"/>
                      <w14:textFill>
                        <w14:solidFill>
                          <w14:schemeClr w14:val="tx1"/>
                        </w14:solidFill>
                      </w14:textFill>
                    </w:rPr>
                  </m:ctrlPr>
                </m:sSubPr>
                <m:e>
                  <m:r>
                    <m:rPr>
                      <m:sty m:val="p"/>
                    </m:rP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n</m:t>
                  </m:r>
                  <m:ctrlPr>
                    <w:rPr>
                      <w:rFonts w:ascii="Cambria Math" w:hAnsi="Cambria Math"/>
                      <w:color w:val="000000" w:themeColor="text1"/>
                      <w14:textFill>
                        <w14:solidFill>
                          <w14:schemeClr w14:val="tx1"/>
                        </w14:solidFill>
                      </w14:textFill>
                    </w:rPr>
                  </m:ctrlPr>
                </m:sub>
              </m:sSub>
              <m:ctrlPr>
                <w:rPr>
                  <w:rFonts w:ascii="Cambria Math" w:hAnsi="Cambria Math"/>
                  <w:color w:val="000000" w:themeColor="text1"/>
                  <w14:textFill>
                    <w14:solidFill>
                      <w14:schemeClr w14:val="tx1"/>
                    </w14:solidFill>
                  </w14:textFill>
                </w:rPr>
              </m:ctrlPr>
            </m:den>
          </m:f>
        </m:oMath>
      </m:oMathPara>
    </w:p>
    <w:p>
      <w:pPr>
        <w:ind w:firstLine="480"/>
        <w:rPr>
          <w:color w:val="000000" w:themeColor="text1"/>
          <w14:textFill>
            <w14:solidFill>
              <w14:schemeClr w14:val="tx1"/>
            </w14:solidFill>
          </w14:textFill>
        </w:rPr>
      </w:pPr>
      <w:r>
        <w:rPr>
          <w:color w:val="000000" w:themeColor="text1"/>
          <w14:textFill>
            <w14:solidFill>
              <w14:schemeClr w14:val="tx1"/>
            </w14:solidFill>
          </w14:textFill>
        </w:rPr>
        <w:t>式中：q1， q2， ...，qn——每种危险物质的存在量，t；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               Q1，Q2， ...，Qn——每种危险物质的临界量，t。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当Q＜1时，该项目环境风险潜势为</w:t>
      </w:r>
      <w:r>
        <w:rPr>
          <w:rFonts w:hint="eastAsia"/>
          <w:color w:val="000000" w:themeColor="text1"/>
          <w14:textFill>
            <w14:solidFill>
              <w14:schemeClr w14:val="tx1"/>
            </w14:solidFill>
          </w14:textFill>
        </w:rPr>
        <w:t>Ⅰ</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当Q≥1时，将Q值划分为：（1）1≤Q＜10；（2）10≤Q＜100；</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（3）Q≥100。</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Q 的确定见下表。</w:t>
      </w:r>
    </w:p>
    <w:p>
      <w:pPr>
        <w:pStyle w:val="41"/>
        <w:rPr>
          <w:color w:val="000000" w:themeColor="text1"/>
          <w14:textFill>
            <w14:solidFill>
              <w14:schemeClr w14:val="tx1"/>
            </w14:solidFill>
          </w14:textFill>
        </w:rPr>
      </w:pPr>
      <w:r>
        <w:rPr>
          <w:rFonts w:hint="eastAsia"/>
          <w:bCs/>
          <w:color w:val="000000" w:themeColor="text1"/>
          <w:lang w:val="en-US" w:eastAsia="zh-CN"/>
          <w14:textFill>
            <w14:solidFill>
              <w14:schemeClr w14:val="tx1"/>
            </w14:solidFill>
          </w14:textFill>
        </w:rPr>
        <w:t>表7</w:t>
      </w:r>
      <w:r>
        <w:rPr>
          <w:rFonts w:hint="eastAsia"/>
          <w:bCs/>
          <w:color w:val="000000" w:themeColor="text1"/>
          <w14:textFill>
            <w14:solidFill>
              <w14:schemeClr w14:val="tx1"/>
            </w14:solidFill>
          </w14:textFill>
        </w:rPr>
        <w:t xml:space="preserve">.2-1  </w:t>
      </w:r>
      <w:r>
        <w:rPr>
          <w:color w:val="000000" w:themeColor="text1"/>
          <w14:textFill>
            <w14:solidFill>
              <w14:schemeClr w14:val="tx1"/>
            </w14:solidFill>
          </w14:textFill>
        </w:rPr>
        <w:t>本项目Q值确定表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802"/>
        <w:gridCol w:w="1610"/>
        <w:gridCol w:w="1213"/>
        <w:gridCol w:w="975"/>
        <w:gridCol w:w="843"/>
        <w:gridCol w:w="207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pPr>
            <w:r>
              <w:t>危险物质名称</w:t>
            </w:r>
          </w:p>
        </w:tc>
        <w:tc>
          <w:tcPr>
            <w:tcW w:w="1610" w:type="dxa"/>
            <w:vAlign w:val="center"/>
          </w:tcPr>
          <w:p>
            <w:pPr>
              <w:pStyle w:val="41"/>
            </w:pPr>
            <w:r>
              <w:t>CAS号</w:t>
            </w:r>
          </w:p>
        </w:tc>
        <w:tc>
          <w:tcPr>
            <w:tcW w:w="1213" w:type="dxa"/>
            <w:vAlign w:val="center"/>
          </w:tcPr>
          <w:p>
            <w:pPr>
              <w:pStyle w:val="41"/>
            </w:pPr>
            <w:r>
              <w:rPr>
                <w:rFonts w:hint="eastAsia"/>
                <w:lang w:val="en-US" w:eastAsia="zh-CN"/>
              </w:rPr>
              <w:t>厂区</w:t>
            </w:r>
            <w:r>
              <w:t>最大</w:t>
            </w:r>
            <w:r>
              <w:rPr>
                <w:rFonts w:hint="eastAsia"/>
                <w:lang w:val="en-US" w:eastAsia="zh-CN"/>
              </w:rPr>
              <w:t>储存</w:t>
            </w:r>
            <w:r>
              <w:t>总量（t）</w:t>
            </w:r>
          </w:p>
        </w:tc>
        <w:tc>
          <w:tcPr>
            <w:tcW w:w="975" w:type="dxa"/>
            <w:vAlign w:val="center"/>
          </w:tcPr>
          <w:p>
            <w:pPr>
              <w:pStyle w:val="41"/>
            </w:pPr>
            <w:r>
              <w:t>临界量（t）</w:t>
            </w:r>
          </w:p>
        </w:tc>
        <w:tc>
          <w:tcPr>
            <w:tcW w:w="843" w:type="dxa"/>
            <w:vAlign w:val="center"/>
          </w:tcPr>
          <w:p>
            <w:pPr>
              <w:pStyle w:val="41"/>
            </w:pPr>
            <w:r>
              <w:t>Q值</w:t>
            </w:r>
          </w:p>
        </w:tc>
        <w:tc>
          <w:tcPr>
            <w:tcW w:w="2079" w:type="dxa"/>
            <w:vAlign w:val="center"/>
          </w:tcPr>
          <w:p>
            <w:pPr>
              <w:pStyle w:val="41"/>
              <w:rPr>
                <w:rFonts w:hint="default" w:eastAsia="宋体"/>
                <w:lang w:val="en-US" w:eastAsia="zh-CN"/>
              </w:rPr>
            </w:pPr>
            <w:r>
              <w:rPr>
                <w:rFonts w:hint="eastAsia"/>
                <w:lang w:val="en-US" w:eastAsia="zh-CN"/>
              </w:rPr>
              <w:t>储存方式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rPr>
                <w:b w:val="0"/>
                <w:bCs/>
              </w:rPr>
            </w:pPr>
            <w:r>
              <w:rPr>
                <w:b w:val="0"/>
                <w:bCs/>
              </w:rPr>
              <w:t>废酸</w:t>
            </w:r>
          </w:p>
          <w:p>
            <w:pPr>
              <w:pStyle w:val="41"/>
              <w:rPr>
                <w:b w:val="0"/>
                <w:bCs/>
              </w:rPr>
            </w:pPr>
            <w:r>
              <w:rPr>
                <w:b w:val="0"/>
                <w:bCs/>
              </w:rPr>
              <w:t>（盐酸含量1%）</w:t>
            </w:r>
          </w:p>
        </w:tc>
        <w:tc>
          <w:tcPr>
            <w:tcW w:w="1610" w:type="dxa"/>
            <w:vAlign w:val="center"/>
          </w:tcPr>
          <w:p>
            <w:pPr>
              <w:pStyle w:val="41"/>
              <w:rPr>
                <w:b w:val="0"/>
                <w:bCs/>
              </w:rPr>
            </w:pPr>
            <w:r>
              <w:rPr>
                <w:b w:val="0"/>
                <w:bCs/>
              </w:rPr>
              <w:t>/</w:t>
            </w:r>
          </w:p>
        </w:tc>
        <w:tc>
          <w:tcPr>
            <w:tcW w:w="1213" w:type="dxa"/>
            <w:vAlign w:val="center"/>
          </w:tcPr>
          <w:p>
            <w:pPr>
              <w:pStyle w:val="41"/>
              <w:rPr>
                <w:b w:val="0"/>
                <w:bCs/>
              </w:rPr>
            </w:pPr>
            <w:r>
              <w:rPr>
                <w:b w:val="0"/>
                <w:bCs/>
              </w:rPr>
              <w:t>300</w:t>
            </w:r>
          </w:p>
        </w:tc>
        <w:tc>
          <w:tcPr>
            <w:tcW w:w="975" w:type="dxa"/>
            <w:vAlign w:val="center"/>
          </w:tcPr>
          <w:p>
            <w:pPr>
              <w:pStyle w:val="41"/>
              <w:rPr>
                <w:b w:val="0"/>
                <w:bCs/>
              </w:rPr>
            </w:pPr>
            <w:r>
              <w:rPr>
                <w:b w:val="0"/>
                <w:bCs/>
              </w:rPr>
              <w:t>/</w:t>
            </w:r>
          </w:p>
        </w:tc>
        <w:tc>
          <w:tcPr>
            <w:tcW w:w="843" w:type="dxa"/>
            <w:vAlign w:val="center"/>
          </w:tcPr>
          <w:p>
            <w:pPr>
              <w:pStyle w:val="41"/>
              <w:rPr>
                <w:b w:val="0"/>
                <w:bCs/>
              </w:rPr>
            </w:pPr>
            <w:r>
              <w:rPr>
                <w:b w:val="0"/>
                <w:bCs/>
              </w:rPr>
              <w:t>0</w:t>
            </w:r>
          </w:p>
        </w:tc>
        <w:tc>
          <w:tcPr>
            <w:tcW w:w="2079" w:type="dxa"/>
            <w:vAlign w:val="center"/>
          </w:tcPr>
          <w:p>
            <w:pPr>
              <w:pStyle w:val="41"/>
              <w:rPr>
                <w:rFonts w:hint="default" w:eastAsia="宋体"/>
                <w:b w:val="0"/>
                <w:bCs/>
                <w:lang w:val="en-US" w:eastAsia="zh-CN"/>
              </w:rPr>
            </w:pPr>
            <w:r>
              <w:rPr>
                <w:rFonts w:hint="eastAsia"/>
                <w:b w:val="0"/>
                <w:bCs/>
                <w:lang w:val="en-US" w:eastAsia="zh-CN"/>
              </w:rPr>
              <w:t>废酸处理站废酸收集池</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rPr>
                <w:b w:val="0"/>
                <w:bCs/>
              </w:rPr>
            </w:pPr>
            <w:r>
              <w:rPr>
                <w:b w:val="0"/>
                <w:bCs/>
              </w:rPr>
              <w:t>盐酸（33%）</w:t>
            </w:r>
          </w:p>
          <w:p>
            <w:pPr>
              <w:pStyle w:val="41"/>
              <w:rPr>
                <w:b w:val="0"/>
                <w:bCs/>
              </w:rPr>
            </w:pPr>
            <w:r>
              <w:rPr>
                <w:b w:val="0"/>
                <w:bCs/>
              </w:rPr>
              <w:t>（</w:t>
            </w:r>
            <w:r>
              <w:rPr>
                <w:rFonts w:hint="eastAsia"/>
                <w:b w:val="0"/>
                <w:bCs/>
              </w:rPr>
              <w:t>本</w:t>
            </w:r>
            <w:r>
              <w:rPr>
                <w:b w:val="0"/>
                <w:bCs/>
              </w:rPr>
              <w:t>项目）</w:t>
            </w:r>
          </w:p>
        </w:tc>
        <w:tc>
          <w:tcPr>
            <w:tcW w:w="1610" w:type="dxa"/>
            <w:vAlign w:val="center"/>
          </w:tcPr>
          <w:p>
            <w:pPr>
              <w:pStyle w:val="41"/>
              <w:rPr>
                <w:b w:val="0"/>
                <w:bCs/>
              </w:rPr>
            </w:pPr>
            <w:r>
              <w:rPr>
                <w:b w:val="0"/>
                <w:bCs/>
              </w:rPr>
              <w:t>7647-01-0</w:t>
            </w:r>
          </w:p>
        </w:tc>
        <w:tc>
          <w:tcPr>
            <w:tcW w:w="1213" w:type="dxa"/>
            <w:vAlign w:val="center"/>
          </w:tcPr>
          <w:p>
            <w:pPr>
              <w:pStyle w:val="41"/>
              <w:rPr>
                <w:b w:val="0"/>
                <w:bCs/>
              </w:rPr>
            </w:pPr>
            <w:r>
              <w:rPr>
                <w:b w:val="0"/>
                <w:bCs/>
              </w:rPr>
              <w:t>35</w:t>
            </w:r>
          </w:p>
        </w:tc>
        <w:tc>
          <w:tcPr>
            <w:tcW w:w="975" w:type="dxa"/>
            <w:vAlign w:val="center"/>
          </w:tcPr>
          <w:p>
            <w:pPr>
              <w:pStyle w:val="41"/>
              <w:rPr>
                <w:b w:val="0"/>
                <w:bCs/>
              </w:rPr>
            </w:pPr>
            <w:r>
              <w:rPr>
                <w:b w:val="0"/>
                <w:bCs/>
              </w:rPr>
              <w:t>/</w:t>
            </w:r>
          </w:p>
        </w:tc>
        <w:tc>
          <w:tcPr>
            <w:tcW w:w="843" w:type="dxa"/>
            <w:vAlign w:val="center"/>
          </w:tcPr>
          <w:p>
            <w:pPr>
              <w:pStyle w:val="41"/>
              <w:rPr>
                <w:b w:val="0"/>
                <w:bCs/>
              </w:rPr>
            </w:pPr>
            <w:r>
              <w:rPr>
                <w:b w:val="0"/>
                <w:bCs/>
              </w:rPr>
              <w:t>0</w:t>
            </w:r>
          </w:p>
        </w:tc>
        <w:tc>
          <w:tcPr>
            <w:tcW w:w="2079" w:type="dxa"/>
            <w:vAlign w:val="center"/>
          </w:tcPr>
          <w:p>
            <w:pPr>
              <w:pStyle w:val="41"/>
              <w:rPr>
                <w:rFonts w:hint="default" w:eastAsia="宋体"/>
                <w:b w:val="0"/>
                <w:bCs/>
                <w:lang w:val="en-US" w:eastAsia="zh-CN"/>
              </w:rPr>
            </w:pPr>
            <w:r>
              <w:rPr>
                <w:rFonts w:hint="eastAsia"/>
                <w:b w:val="0"/>
                <w:bCs/>
                <w:lang w:val="en-US" w:eastAsia="zh-CN"/>
              </w:rPr>
              <w:t>盐酸储罐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rPr>
                <w:b w:val="0"/>
                <w:bCs/>
              </w:rPr>
            </w:pPr>
            <w:r>
              <w:rPr>
                <w:b w:val="0"/>
                <w:bCs/>
              </w:rPr>
              <w:t>盐酸（31%）</w:t>
            </w:r>
          </w:p>
          <w:p>
            <w:pPr>
              <w:pStyle w:val="41"/>
              <w:rPr>
                <w:b w:val="0"/>
                <w:bCs/>
              </w:rPr>
            </w:pPr>
            <w:r>
              <w:rPr>
                <w:b w:val="0"/>
                <w:bCs/>
              </w:rPr>
              <w:t>（</w:t>
            </w:r>
            <w:r>
              <w:rPr>
                <w:rFonts w:hint="eastAsia"/>
                <w:b w:val="0"/>
                <w:bCs/>
              </w:rPr>
              <w:t>原有项目</w:t>
            </w:r>
            <w:r>
              <w:rPr>
                <w:b w:val="0"/>
                <w:bCs/>
              </w:rPr>
              <w:t>）</w:t>
            </w:r>
          </w:p>
        </w:tc>
        <w:tc>
          <w:tcPr>
            <w:tcW w:w="1610" w:type="dxa"/>
            <w:vAlign w:val="center"/>
          </w:tcPr>
          <w:p>
            <w:pPr>
              <w:pStyle w:val="41"/>
              <w:rPr>
                <w:b w:val="0"/>
                <w:bCs/>
              </w:rPr>
            </w:pPr>
            <w:r>
              <w:rPr>
                <w:b w:val="0"/>
                <w:bCs/>
              </w:rPr>
              <w:t>7647-01-0</w:t>
            </w:r>
          </w:p>
        </w:tc>
        <w:tc>
          <w:tcPr>
            <w:tcW w:w="1213" w:type="dxa"/>
            <w:vAlign w:val="center"/>
          </w:tcPr>
          <w:p>
            <w:pPr>
              <w:pStyle w:val="41"/>
              <w:rPr>
                <w:rFonts w:hint="default" w:eastAsia="宋体"/>
                <w:b w:val="0"/>
                <w:bCs/>
                <w:lang w:val="en-US" w:eastAsia="zh-CN"/>
              </w:rPr>
            </w:pPr>
            <w:r>
              <w:rPr>
                <w:rFonts w:hint="eastAsia"/>
                <w:b w:val="0"/>
                <w:bCs/>
                <w:lang w:val="en-US" w:eastAsia="zh-CN"/>
              </w:rPr>
              <w:t>160</w:t>
            </w:r>
          </w:p>
        </w:tc>
        <w:tc>
          <w:tcPr>
            <w:tcW w:w="975" w:type="dxa"/>
            <w:vAlign w:val="center"/>
          </w:tcPr>
          <w:p>
            <w:pPr>
              <w:pStyle w:val="41"/>
              <w:rPr>
                <w:b w:val="0"/>
                <w:bCs/>
              </w:rPr>
            </w:pPr>
            <w:r>
              <w:rPr>
                <w:b w:val="0"/>
                <w:bCs/>
              </w:rPr>
              <w:t>/</w:t>
            </w:r>
          </w:p>
        </w:tc>
        <w:tc>
          <w:tcPr>
            <w:tcW w:w="843" w:type="dxa"/>
            <w:vAlign w:val="center"/>
          </w:tcPr>
          <w:p>
            <w:pPr>
              <w:pStyle w:val="41"/>
              <w:rPr>
                <w:b w:val="0"/>
                <w:bCs/>
              </w:rPr>
            </w:pPr>
            <w:r>
              <w:rPr>
                <w:b w:val="0"/>
                <w:bCs/>
              </w:rPr>
              <w:t>0</w:t>
            </w:r>
          </w:p>
        </w:tc>
        <w:tc>
          <w:tcPr>
            <w:tcW w:w="2079" w:type="dxa"/>
            <w:vAlign w:val="center"/>
          </w:tcPr>
          <w:p>
            <w:pPr>
              <w:pStyle w:val="41"/>
              <w:rPr>
                <w:rFonts w:hint="default" w:eastAsia="宋体"/>
                <w:b w:val="0"/>
                <w:bCs/>
                <w:lang w:val="en-US" w:eastAsia="zh-CN"/>
              </w:rPr>
            </w:pPr>
            <w:r>
              <w:rPr>
                <w:rFonts w:hint="eastAsia"/>
                <w:b w:val="0"/>
                <w:bCs/>
                <w:lang w:val="en-US" w:eastAsia="zh-CN"/>
              </w:rPr>
              <w:t>盐酸储罐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rPr>
                <w:b w:val="0"/>
                <w:bCs/>
              </w:rPr>
            </w:pPr>
            <w:r>
              <w:rPr>
                <w:b w:val="0"/>
                <w:bCs/>
              </w:rPr>
              <w:t>氯酸钠溶液（40%）</w:t>
            </w:r>
          </w:p>
        </w:tc>
        <w:tc>
          <w:tcPr>
            <w:tcW w:w="1610" w:type="dxa"/>
            <w:vAlign w:val="center"/>
          </w:tcPr>
          <w:p>
            <w:pPr>
              <w:pStyle w:val="41"/>
              <w:rPr>
                <w:b w:val="0"/>
                <w:bCs/>
              </w:rPr>
            </w:pPr>
            <w:r>
              <w:rPr>
                <w:b w:val="0"/>
                <w:bCs/>
              </w:rPr>
              <w:t>7775-09-9</w:t>
            </w:r>
          </w:p>
        </w:tc>
        <w:tc>
          <w:tcPr>
            <w:tcW w:w="1213" w:type="dxa"/>
            <w:vAlign w:val="center"/>
          </w:tcPr>
          <w:p>
            <w:pPr>
              <w:pStyle w:val="41"/>
              <w:rPr>
                <w:b w:val="0"/>
                <w:bCs/>
              </w:rPr>
            </w:pPr>
            <w:r>
              <w:rPr>
                <w:rFonts w:hint="eastAsia"/>
                <w:b w:val="0"/>
                <w:bCs/>
                <w:lang w:val="en-US" w:eastAsia="zh-CN"/>
              </w:rPr>
              <w:t>80</w:t>
            </w:r>
            <w:r>
              <w:rPr>
                <w:b w:val="0"/>
                <w:bCs/>
              </w:rPr>
              <w:t>（折算纯氯酸钠量）</w:t>
            </w:r>
          </w:p>
        </w:tc>
        <w:tc>
          <w:tcPr>
            <w:tcW w:w="975" w:type="dxa"/>
            <w:vAlign w:val="center"/>
          </w:tcPr>
          <w:p>
            <w:pPr>
              <w:pStyle w:val="41"/>
              <w:rPr>
                <w:b w:val="0"/>
                <w:bCs/>
              </w:rPr>
            </w:pPr>
            <w:r>
              <w:rPr>
                <w:b w:val="0"/>
                <w:bCs/>
              </w:rPr>
              <w:t>100</w:t>
            </w:r>
          </w:p>
        </w:tc>
        <w:tc>
          <w:tcPr>
            <w:tcW w:w="843" w:type="dxa"/>
            <w:vAlign w:val="center"/>
          </w:tcPr>
          <w:p>
            <w:pPr>
              <w:pStyle w:val="41"/>
              <w:rPr>
                <w:rFonts w:hint="eastAsia" w:eastAsia="宋体"/>
                <w:b w:val="0"/>
                <w:bCs/>
                <w:lang w:eastAsia="zh-CN"/>
              </w:rPr>
            </w:pPr>
            <w:r>
              <w:rPr>
                <w:b w:val="0"/>
                <w:bCs/>
              </w:rPr>
              <w:t>0.</w:t>
            </w:r>
            <w:r>
              <w:rPr>
                <w:rFonts w:hint="eastAsia"/>
                <w:b w:val="0"/>
                <w:bCs/>
                <w:lang w:val="en-US" w:eastAsia="zh-CN"/>
              </w:rPr>
              <w:t>8</w:t>
            </w:r>
          </w:p>
        </w:tc>
        <w:tc>
          <w:tcPr>
            <w:tcW w:w="2079" w:type="dxa"/>
            <w:vAlign w:val="center"/>
          </w:tcPr>
          <w:p>
            <w:pPr>
              <w:pStyle w:val="41"/>
              <w:rPr>
                <w:rFonts w:hint="default" w:eastAsia="宋体"/>
                <w:b w:val="0"/>
                <w:bCs/>
                <w:lang w:val="en-US" w:eastAsia="zh-CN"/>
              </w:rPr>
            </w:pPr>
            <w:r>
              <w:rPr>
                <w:rFonts w:hint="eastAsia"/>
                <w:b w:val="0"/>
                <w:bCs/>
                <w:lang w:val="en-US" w:eastAsia="zh-CN"/>
              </w:rPr>
              <w:t>氯酸钠溶液储罐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1802" w:type="dxa"/>
            <w:vAlign w:val="center"/>
          </w:tcPr>
          <w:p>
            <w:pPr>
              <w:pStyle w:val="41"/>
              <w:rPr>
                <w:b w:val="0"/>
                <w:bCs/>
              </w:rPr>
            </w:pPr>
            <w:r>
              <w:rPr>
                <w:b w:val="0"/>
                <w:bCs/>
              </w:rPr>
              <w:t>过氧化氢（8%）</w:t>
            </w:r>
          </w:p>
        </w:tc>
        <w:tc>
          <w:tcPr>
            <w:tcW w:w="1610" w:type="dxa"/>
            <w:vAlign w:val="center"/>
          </w:tcPr>
          <w:p>
            <w:pPr>
              <w:pStyle w:val="41"/>
              <w:rPr>
                <w:b w:val="0"/>
                <w:bCs/>
              </w:rPr>
            </w:pPr>
            <w:r>
              <w:rPr>
                <w:b w:val="0"/>
                <w:bCs/>
              </w:rPr>
              <w:t>7722-84-1</w:t>
            </w:r>
          </w:p>
        </w:tc>
        <w:tc>
          <w:tcPr>
            <w:tcW w:w="1213" w:type="dxa"/>
            <w:vAlign w:val="center"/>
          </w:tcPr>
          <w:p>
            <w:pPr>
              <w:pStyle w:val="41"/>
              <w:rPr>
                <w:b w:val="0"/>
                <w:bCs/>
              </w:rPr>
            </w:pPr>
            <w:r>
              <w:rPr>
                <w:b w:val="0"/>
                <w:bCs/>
              </w:rPr>
              <w:t>5.1</w:t>
            </w:r>
          </w:p>
        </w:tc>
        <w:tc>
          <w:tcPr>
            <w:tcW w:w="975" w:type="dxa"/>
            <w:vAlign w:val="center"/>
          </w:tcPr>
          <w:p>
            <w:pPr>
              <w:pStyle w:val="41"/>
              <w:rPr>
                <w:b w:val="0"/>
                <w:bCs/>
              </w:rPr>
            </w:pPr>
            <w:r>
              <w:rPr>
                <w:b w:val="0"/>
                <w:bCs/>
              </w:rPr>
              <w:t>/</w:t>
            </w:r>
          </w:p>
        </w:tc>
        <w:tc>
          <w:tcPr>
            <w:tcW w:w="843" w:type="dxa"/>
            <w:vAlign w:val="center"/>
          </w:tcPr>
          <w:p>
            <w:pPr>
              <w:pStyle w:val="41"/>
              <w:rPr>
                <w:b w:val="0"/>
                <w:bCs/>
              </w:rPr>
            </w:pPr>
            <w:r>
              <w:rPr>
                <w:b w:val="0"/>
                <w:bCs/>
              </w:rPr>
              <w:t>0</w:t>
            </w:r>
          </w:p>
        </w:tc>
        <w:tc>
          <w:tcPr>
            <w:tcW w:w="2079" w:type="dxa"/>
            <w:vAlign w:val="center"/>
          </w:tcPr>
          <w:p>
            <w:pPr>
              <w:pStyle w:val="41"/>
              <w:rPr>
                <w:rFonts w:hint="eastAsia" w:eastAsia="宋体"/>
                <w:b w:val="0"/>
                <w:bCs/>
                <w:lang w:val="en-US" w:eastAsia="zh-CN"/>
              </w:rPr>
            </w:pPr>
            <w:r>
              <w:rPr>
                <w:rFonts w:hint="eastAsia"/>
                <w:b w:val="0"/>
                <w:bCs/>
                <w:lang w:val="en-US" w:eastAsia="zh-CN"/>
              </w:rPr>
              <w:t>吨桶</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rPr>
                <w:b w:val="0"/>
                <w:bCs/>
              </w:rPr>
            </w:pPr>
            <w:r>
              <w:rPr>
                <w:b w:val="0"/>
                <w:bCs/>
              </w:rPr>
              <w:t>氢氧化钠溶液（30%）</w:t>
            </w:r>
          </w:p>
        </w:tc>
        <w:tc>
          <w:tcPr>
            <w:tcW w:w="1610" w:type="dxa"/>
            <w:vAlign w:val="center"/>
          </w:tcPr>
          <w:p>
            <w:pPr>
              <w:pStyle w:val="41"/>
              <w:rPr>
                <w:b w:val="0"/>
                <w:bCs/>
              </w:rPr>
            </w:pPr>
            <w:r>
              <w:rPr>
                <w:b w:val="0"/>
                <w:bCs/>
              </w:rPr>
              <w:t>1310-73-2</w:t>
            </w:r>
          </w:p>
        </w:tc>
        <w:tc>
          <w:tcPr>
            <w:tcW w:w="1213" w:type="dxa"/>
            <w:vAlign w:val="center"/>
          </w:tcPr>
          <w:p>
            <w:pPr>
              <w:pStyle w:val="41"/>
              <w:rPr>
                <w:b w:val="0"/>
                <w:bCs/>
              </w:rPr>
            </w:pPr>
            <w:r>
              <w:rPr>
                <w:b w:val="0"/>
                <w:bCs/>
              </w:rPr>
              <w:t>4.5（折算纯</w:t>
            </w:r>
            <w:r>
              <w:rPr>
                <w:rFonts w:hint="eastAsia"/>
                <w:b w:val="0"/>
                <w:bCs/>
              </w:rPr>
              <w:t>氢氧化钠</w:t>
            </w:r>
            <w:r>
              <w:rPr>
                <w:b w:val="0"/>
                <w:bCs/>
              </w:rPr>
              <w:t>量）</w:t>
            </w:r>
          </w:p>
        </w:tc>
        <w:tc>
          <w:tcPr>
            <w:tcW w:w="975" w:type="dxa"/>
            <w:vAlign w:val="center"/>
          </w:tcPr>
          <w:p>
            <w:pPr>
              <w:pStyle w:val="41"/>
              <w:rPr>
                <w:b w:val="0"/>
                <w:bCs/>
              </w:rPr>
            </w:pPr>
            <w:r>
              <w:rPr>
                <w:b w:val="0"/>
                <w:bCs/>
              </w:rPr>
              <w:t>/</w:t>
            </w:r>
          </w:p>
        </w:tc>
        <w:tc>
          <w:tcPr>
            <w:tcW w:w="843" w:type="dxa"/>
            <w:vAlign w:val="center"/>
          </w:tcPr>
          <w:p>
            <w:pPr>
              <w:pStyle w:val="41"/>
              <w:rPr>
                <w:b w:val="0"/>
                <w:bCs/>
              </w:rPr>
            </w:pPr>
            <w:r>
              <w:rPr>
                <w:b w:val="0"/>
                <w:bCs/>
              </w:rPr>
              <w:t>0</w:t>
            </w:r>
          </w:p>
        </w:tc>
        <w:tc>
          <w:tcPr>
            <w:tcW w:w="2079" w:type="dxa"/>
            <w:vAlign w:val="center"/>
          </w:tcPr>
          <w:p>
            <w:pPr>
              <w:pStyle w:val="41"/>
              <w:rPr>
                <w:rFonts w:hint="eastAsia" w:eastAsia="宋体"/>
                <w:b w:val="0"/>
                <w:bCs/>
                <w:lang w:val="en-US" w:eastAsia="zh-CN"/>
              </w:rPr>
            </w:pPr>
            <w:r>
              <w:rPr>
                <w:rFonts w:hint="eastAsia"/>
                <w:b w:val="0"/>
                <w:bCs/>
                <w:lang w:val="en-US" w:eastAsia="zh-CN"/>
              </w:rPr>
              <w:t>储罐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rPr>
                <w:rFonts w:hint="eastAsia" w:eastAsia="宋体"/>
                <w:b w:val="0"/>
                <w:bCs/>
                <w:lang w:val="en-US" w:eastAsia="zh-CN"/>
              </w:rPr>
            </w:pPr>
            <w:r>
              <w:rPr>
                <w:rFonts w:hint="eastAsia"/>
                <w:b w:val="0"/>
                <w:bCs/>
              </w:rPr>
              <w:t>氯化铁</w:t>
            </w:r>
            <w:r>
              <w:rPr>
                <w:rFonts w:hint="eastAsia"/>
                <w:b w:val="0"/>
                <w:bCs/>
                <w:lang w:val="en-US" w:eastAsia="zh-CN"/>
              </w:rPr>
              <w:t>溶液</w:t>
            </w:r>
          </w:p>
        </w:tc>
        <w:tc>
          <w:tcPr>
            <w:tcW w:w="1610" w:type="dxa"/>
            <w:vAlign w:val="center"/>
          </w:tcPr>
          <w:p>
            <w:pPr>
              <w:pStyle w:val="41"/>
              <w:rPr>
                <w:b w:val="0"/>
                <w:bCs/>
              </w:rPr>
            </w:pPr>
            <w:r>
              <w:rPr>
                <w:b w:val="0"/>
                <w:bCs/>
              </w:rPr>
              <w:t>7705-08-0</w:t>
            </w:r>
          </w:p>
        </w:tc>
        <w:tc>
          <w:tcPr>
            <w:tcW w:w="1213" w:type="dxa"/>
            <w:vAlign w:val="center"/>
          </w:tcPr>
          <w:p>
            <w:pPr>
              <w:pStyle w:val="41"/>
              <w:rPr>
                <w:b w:val="0"/>
                <w:bCs/>
              </w:rPr>
            </w:pPr>
            <w:r>
              <w:rPr>
                <w:b w:val="0"/>
                <w:bCs/>
              </w:rPr>
              <w:t>1128</w:t>
            </w:r>
          </w:p>
        </w:tc>
        <w:tc>
          <w:tcPr>
            <w:tcW w:w="975" w:type="dxa"/>
            <w:vAlign w:val="center"/>
          </w:tcPr>
          <w:p>
            <w:pPr>
              <w:pStyle w:val="41"/>
              <w:rPr>
                <w:b w:val="0"/>
                <w:bCs/>
              </w:rPr>
            </w:pPr>
            <w:r>
              <w:rPr>
                <w:rFonts w:hint="eastAsia"/>
                <w:b w:val="0"/>
                <w:bCs/>
              </w:rPr>
              <w:t>/</w:t>
            </w:r>
          </w:p>
        </w:tc>
        <w:tc>
          <w:tcPr>
            <w:tcW w:w="843" w:type="dxa"/>
            <w:vAlign w:val="center"/>
          </w:tcPr>
          <w:p>
            <w:pPr>
              <w:pStyle w:val="41"/>
              <w:rPr>
                <w:b w:val="0"/>
                <w:bCs/>
              </w:rPr>
            </w:pPr>
            <w:r>
              <w:rPr>
                <w:rFonts w:hint="eastAsia"/>
                <w:b w:val="0"/>
                <w:bCs/>
              </w:rPr>
              <w:t>0</w:t>
            </w:r>
          </w:p>
        </w:tc>
        <w:tc>
          <w:tcPr>
            <w:tcW w:w="2079" w:type="dxa"/>
            <w:vAlign w:val="center"/>
          </w:tcPr>
          <w:p>
            <w:pPr>
              <w:pStyle w:val="41"/>
              <w:rPr>
                <w:rFonts w:hint="eastAsia" w:eastAsia="宋体"/>
                <w:b w:val="0"/>
                <w:bCs/>
                <w:lang w:val="en-US" w:eastAsia="zh-CN"/>
              </w:rPr>
            </w:pPr>
            <w:r>
              <w:rPr>
                <w:rFonts w:hint="eastAsia"/>
                <w:b w:val="0"/>
                <w:bCs/>
                <w:lang w:val="en-US" w:eastAsia="zh-CN"/>
              </w:rPr>
              <w:t>储罐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rPr>
                <w:rFonts w:hint="eastAsia" w:eastAsia="宋体"/>
                <w:b w:val="0"/>
                <w:bCs/>
                <w:lang w:val="en-US" w:eastAsia="zh-CN"/>
              </w:rPr>
            </w:pPr>
            <w:r>
              <w:rPr>
                <w:rFonts w:hint="eastAsia"/>
                <w:b w:val="0"/>
                <w:bCs/>
                <w:lang w:val="en-US" w:eastAsia="zh-CN"/>
              </w:rPr>
              <w:t>氨水（25%）</w:t>
            </w:r>
          </w:p>
        </w:tc>
        <w:tc>
          <w:tcPr>
            <w:tcW w:w="1610" w:type="dxa"/>
            <w:vAlign w:val="center"/>
          </w:tcPr>
          <w:p>
            <w:pPr>
              <w:pStyle w:val="41"/>
              <w:rPr>
                <w:rFonts w:hint="default" w:eastAsia="宋体"/>
                <w:b w:val="0"/>
                <w:bCs/>
                <w:lang w:val="en-US" w:eastAsia="zh-CN"/>
              </w:rPr>
            </w:pPr>
            <w:r>
              <w:rPr>
                <w:rFonts w:hint="eastAsia"/>
                <w:b w:val="0"/>
                <w:bCs/>
                <w:lang w:val="en-US" w:eastAsia="zh-CN"/>
              </w:rPr>
              <w:t>1336-21-6</w:t>
            </w:r>
          </w:p>
        </w:tc>
        <w:tc>
          <w:tcPr>
            <w:tcW w:w="1213" w:type="dxa"/>
            <w:vAlign w:val="center"/>
          </w:tcPr>
          <w:p>
            <w:pPr>
              <w:pStyle w:val="41"/>
              <w:rPr>
                <w:rFonts w:hint="default" w:eastAsia="宋体"/>
                <w:b w:val="0"/>
                <w:bCs/>
                <w:lang w:val="en-US" w:eastAsia="zh-CN"/>
              </w:rPr>
            </w:pPr>
            <w:r>
              <w:rPr>
                <w:rFonts w:hint="eastAsia"/>
                <w:b w:val="0"/>
                <w:bCs/>
                <w:lang w:val="en-US" w:eastAsia="zh-CN"/>
              </w:rPr>
              <w:t>2</w:t>
            </w:r>
          </w:p>
        </w:tc>
        <w:tc>
          <w:tcPr>
            <w:tcW w:w="975" w:type="dxa"/>
            <w:vAlign w:val="center"/>
          </w:tcPr>
          <w:p>
            <w:pPr>
              <w:pStyle w:val="41"/>
              <w:rPr>
                <w:rFonts w:hint="default" w:eastAsia="宋体"/>
                <w:b w:val="0"/>
                <w:bCs/>
                <w:lang w:val="en-US" w:eastAsia="zh-CN"/>
              </w:rPr>
            </w:pPr>
            <w:r>
              <w:rPr>
                <w:rFonts w:hint="eastAsia"/>
                <w:b w:val="0"/>
                <w:bCs/>
                <w:lang w:val="en-US" w:eastAsia="zh-CN"/>
              </w:rPr>
              <w:t>10</w:t>
            </w:r>
          </w:p>
        </w:tc>
        <w:tc>
          <w:tcPr>
            <w:tcW w:w="843" w:type="dxa"/>
            <w:vAlign w:val="center"/>
          </w:tcPr>
          <w:p>
            <w:pPr>
              <w:pStyle w:val="41"/>
              <w:rPr>
                <w:rFonts w:hint="default" w:eastAsia="宋体"/>
                <w:b w:val="0"/>
                <w:bCs/>
                <w:lang w:val="en-US" w:eastAsia="zh-CN"/>
              </w:rPr>
            </w:pPr>
            <w:r>
              <w:rPr>
                <w:rFonts w:hint="eastAsia"/>
                <w:b w:val="0"/>
                <w:bCs/>
                <w:lang w:val="en-US" w:eastAsia="zh-CN"/>
              </w:rPr>
              <w:t>0.2</w:t>
            </w:r>
          </w:p>
        </w:tc>
        <w:tc>
          <w:tcPr>
            <w:tcW w:w="2079" w:type="dxa"/>
            <w:vAlign w:val="center"/>
          </w:tcPr>
          <w:p>
            <w:pPr>
              <w:pStyle w:val="41"/>
              <w:rPr>
                <w:rFonts w:hint="default"/>
                <w:b w:val="0"/>
                <w:bCs/>
                <w:lang w:val="en-US" w:eastAsia="zh-CN"/>
              </w:rPr>
            </w:pPr>
            <w:r>
              <w:rPr>
                <w:rFonts w:hint="eastAsia"/>
                <w:b w:val="0"/>
                <w:bCs/>
                <w:lang w:val="en-US" w:eastAsia="zh-CN"/>
              </w:rPr>
              <w:t>吨桶</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802" w:type="dxa"/>
            <w:vAlign w:val="center"/>
          </w:tcPr>
          <w:p>
            <w:pPr>
              <w:pStyle w:val="41"/>
              <w:rPr>
                <w:b w:val="0"/>
                <w:bCs/>
              </w:rPr>
            </w:pPr>
            <w:r>
              <w:rPr>
                <w:b w:val="0"/>
                <w:bCs/>
              </w:rPr>
              <w:t>合计</w:t>
            </w:r>
          </w:p>
        </w:tc>
        <w:tc>
          <w:tcPr>
            <w:tcW w:w="1610" w:type="dxa"/>
            <w:vAlign w:val="center"/>
          </w:tcPr>
          <w:p>
            <w:pPr>
              <w:pStyle w:val="41"/>
              <w:rPr>
                <w:b w:val="0"/>
                <w:bCs/>
              </w:rPr>
            </w:pPr>
            <w:r>
              <w:rPr>
                <w:b w:val="0"/>
                <w:bCs/>
              </w:rPr>
              <w:t>/</w:t>
            </w:r>
          </w:p>
        </w:tc>
        <w:tc>
          <w:tcPr>
            <w:tcW w:w="1213" w:type="dxa"/>
            <w:vAlign w:val="center"/>
          </w:tcPr>
          <w:p>
            <w:pPr>
              <w:pStyle w:val="41"/>
              <w:rPr>
                <w:b w:val="0"/>
                <w:bCs/>
              </w:rPr>
            </w:pPr>
            <w:r>
              <w:rPr>
                <w:b w:val="0"/>
                <w:bCs/>
              </w:rPr>
              <w:t>/</w:t>
            </w:r>
          </w:p>
        </w:tc>
        <w:tc>
          <w:tcPr>
            <w:tcW w:w="975" w:type="dxa"/>
            <w:vAlign w:val="center"/>
          </w:tcPr>
          <w:p>
            <w:pPr>
              <w:pStyle w:val="41"/>
              <w:rPr>
                <w:b w:val="0"/>
                <w:bCs/>
              </w:rPr>
            </w:pPr>
            <w:r>
              <w:rPr>
                <w:b w:val="0"/>
                <w:bCs/>
              </w:rPr>
              <w:t>/</w:t>
            </w:r>
          </w:p>
        </w:tc>
        <w:tc>
          <w:tcPr>
            <w:tcW w:w="843" w:type="dxa"/>
            <w:vAlign w:val="center"/>
          </w:tcPr>
          <w:p>
            <w:pPr>
              <w:pStyle w:val="41"/>
              <w:rPr>
                <w:b w:val="0"/>
                <w:bCs/>
              </w:rPr>
            </w:pPr>
            <w:r>
              <w:rPr>
                <w:b w:val="0"/>
                <w:bCs/>
              </w:rPr>
              <w:t>0.</w:t>
            </w:r>
            <w:r>
              <w:rPr>
                <w:rFonts w:hint="eastAsia"/>
                <w:b w:val="0"/>
                <w:bCs/>
                <w:lang w:val="en-US" w:eastAsia="zh-CN"/>
              </w:rPr>
              <w:t>2</w:t>
            </w:r>
            <w:r>
              <w:rPr>
                <w:b w:val="0"/>
                <w:bCs/>
              </w:rPr>
              <w:t>53</w:t>
            </w:r>
          </w:p>
        </w:tc>
        <w:tc>
          <w:tcPr>
            <w:tcW w:w="2079" w:type="dxa"/>
            <w:vAlign w:val="center"/>
          </w:tcPr>
          <w:p>
            <w:pPr>
              <w:pStyle w:val="41"/>
              <w:rPr>
                <w:b w:val="0"/>
                <w:bCs/>
              </w:rPr>
            </w:pPr>
          </w:p>
        </w:tc>
      </w:tr>
    </w:tbl>
    <w:p>
      <w:pPr>
        <w:ind w:firstLine="480"/>
        <w:rPr>
          <w:color w:val="000000" w:themeColor="text1"/>
          <w14:textFill>
            <w14:solidFill>
              <w14:schemeClr w14:val="tx1"/>
            </w14:solidFill>
          </w14:textFill>
        </w:rPr>
      </w:pPr>
      <w:r>
        <w:rPr>
          <w:color w:val="000000" w:themeColor="text1"/>
          <w14:textFill>
            <w14:solidFill>
              <w14:schemeClr w14:val="tx1"/>
            </w14:solidFill>
          </w14:textFill>
        </w:rPr>
        <w:t>经计算，项目Q＜1（0.053）</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根据《建设项目环境风险评价技术导则》（HJ169-2018），本项目环境风险潜势为</w:t>
      </w:r>
      <w:r>
        <w:rPr>
          <w:rFonts w:hint="eastAsia"/>
          <w:color w:val="000000" w:themeColor="text1"/>
          <w14:textFill>
            <w14:solidFill>
              <w14:schemeClr w14:val="tx1"/>
            </w14:solidFill>
          </w14:textFill>
        </w:rPr>
        <w:t>Ⅰ</w:t>
      </w:r>
      <w:r>
        <w:rPr>
          <w:color w:val="000000" w:themeColor="text1"/>
          <w14:textFill>
            <w14:solidFill>
              <w14:schemeClr w14:val="tx1"/>
            </w14:solidFill>
          </w14:textFill>
        </w:rPr>
        <w:t>，则环境风险评价等级为简单分析。</w:t>
      </w:r>
    </w:p>
    <w:p>
      <w:pPr>
        <w:pStyle w:val="3"/>
      </w:pPr>
      <w:bookmarkStart w:id="74" w:name="_Toc26538942"/>
      <w:bookmarkStart w:id="75" w:name="_Toc73624560"/>
      <w:bookmarkStart w:id="76" w:name="_Toc77933179"/>
      <w:bookmarkStart w:id="77" w:name="_Toc73562929"/>
      <w:bookmarkStart w:id="78" w:name="_Toc23970"/>
      <w:r>
        <w:rPr>
          <w:rFonts w:hint="eastAsia"/>
          <w:lang w:val="en-US" w:eastAsia="zh-CN"/>
        </w:rPr>
        <w:t>7</w:t>
      </w:r>
      <w:r>
        <w:rPr>
          <w:rFonts w:hint="eastAsia"/>
        </w:rPr>
        <w:t>.3</w:t>
      </w:r>
      <w:r>
        <w:t>评价等级和评价范围</w:t>
      </w:r>
      <w:bookmarkEnd w:id="74"/>
      <w:bookmarkEnd w:id="75"/>
      <w:bookmarkEnd w:id="76"/>
      <w:bookmarkEnd w:id="77"/>
      <w:bookmarkEnd w:id="78"/>
    </w:p>
    <w:p>
      <w:pPr>
        <w:pStyle w:val="4"/>
      </w:pPr>
      <w:bookmarkStart w:id="79" w:name="_Toc73624561"/>
      <w:bookmarkStart w:id="80" w:name="_Toc77933180"/>
      <w:bookmarkStart w:id="81" w:name="_Toc73562930"/>
      <w:r>
        <w:rPr>
          <w:rFonts w:hint="eastAsia"/>
          <w:lang w:val="en-US" w:eastAsia="zh-CN"/>
        </w:rPr>
        <w:t>7</w:t>
      </w:r>
      <w:r>
        <w:rPr>
          <w:rFonts w:hint="eastAsia"/>
        </w:rPr>
        <w:t>.3.1</w:t>
      </w:r>
      <w:r>
        <w:t>评价等级</w:t>
      </w:r>
      <w:bookmarkEnd w:id="79"/>
      <w:bookmarkEnd w:id="80"/>
      <w:bookmarkEnd w:id="81"/>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本项目危险物质在事故情形下的环境影响途径主要为大气、地表水和地下水，项目Q＜1值（0.05），根据《建设项目环境风险评价技术导则》（HJ169-2018），本项目环境风险潜势为</w:t>
      </w:r>
      <w:r>
        <w:rPr>
          <w:rFonts w:hint="eastAsia"/>
          <w:color w:val="000000" w:themeColor="text1"/>
          <w14:textFill>
            <w14:solidFill>
              <w14:schemeClr w14:val="tx1"/>
            </w14:solidFill>
          </w14:textFill>
        </w:rPr>
        <w:t>Ⅰ</w:t>
      </w:r>
      <w:r>
        <w:rPr>
          <w:color w:val="000000" w:themeColor="text1"/>
          <w14:textFill>
            <w14:solidFill>
              <w14:schemeClr w14:val="tx1"/>
            </w14:solidFill>
          </w14:textFill>
        </w:rPr>
        <w:t>，则环境风险评价等级为简单分析。</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 xml:space="preserve">.3-1  </w:t>
      </w:r>
      <w:r>
        <w:rPr>
          <w:color w:val="000000" w:themeColor="text1"/>
          <w14:textFill>
            <w14:solidFill>
              <w14:schemeClr w14:val="tx1"/>
            </w14:solidFill>
          </w14:textFill>
        </w:rPr>
        <w:t>风险评价工作级别划分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pPr>
              <w:pStyle w:val="41"/>
            </w:pPr>
            <w:r>
              <w:t>环境风险潜势</w:t>
            </w:r>
          </w:p>
        </w:tc>
        <w:tc>
          <w:tcPr>
            <w:tcW w:w="1000" w:type="pct"/>
            <w:vAlign w:val="center"/>
          </w:tcPr>
          <w:p>
            <w:pPr>
              <w:pStyle w:val="41"/>
            </w:pPr>
            <w:r>
              <w:t>IV+、IV</w:t>
            </w:r>
          </w:p>
        </w:tc>
        <w:tc>
          <w:tcPr>
            <w:tcW w:w="1000" w:type="pct"/>
            <w:vAlign w:val="center"/>
          </w:tcPr>
          <w:p>
            <w:pPr>
              <w:pStyle w:val="41"/>
            </w:pPr>
            <w:r>
              <w:t>III</w:t>
            </w:r>
          </w:p>
        </w:tc>
        <w:tc>
          <w:tcPr>
            <w:tcW w:w="1000" w:type="pct"/>
            <w:vAlign w:val="center"/>
          </w:tcPr>
          <w:p>
            <w:pPr>
              <w:pStyle w:val="41"/>
            </w:pPr>
            <w:r>
              <w:t>II</w:t>
            </w:r>
          </w:p>
        </w:tc>
        <w:tc>
          <w:tcPr>
            <w:tcW w:w="1000" w:type="pct"/>
            <w:vAlign w:val="center"/>
          </w:tcPr>
          <w:p>
            <w:pPr>
              <w:pStyle w:val="41"/>
            </w:pPr>
            <w: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pPr>
              <w:pStyle w:val="41"/>
              <w:rPr>
                <w:b w:val="0"/>
                <w:bCs/>
              </w:rPr>
            </w:pPr>
            <w:r>
              <w:rPr>
                <w:b w:val="0"/>
                <w:bCs/>
              </w:rPr>
              <w:t>评价工作等级</w:t>
            </w:r>
          </w:p>
        </w:tc>
        <w:tc>
          <w:tcPr>
            <w:tcW w:w="1000" w:type="pct"/>
            <w:vAlign w:val="center"/>
          </w:tcPr>
          <w:p>
            <w:pPr>
              <w:pStyle w:val="41"/>
              <w:rPr>
                <w:b w:val="0"/>
                <w:bCs/>
              </w:rPr>
            </w:pPr>
            <w:r>
              <w:rPr>
                <w:b w:val="0"/>
                <w:bCs/>
              </w:rPr>
              <w:t>一</w:t>
            </w:r>
          </w:p>
        </w:tc>
        <w:tc>
          <w:tcPr>
            <w:tcW w:w="1000" w:type="pct"/>
            <w:vAlign w:val="center"/>
          </w:tcPr>
          <w:p>
            <w:pPr>
              <w:pStyle w:val="41"/>
              <w:rPr>
                <w:b w:val="0"/>
                <w:bCs/>
              </w:rPr>
            </w:pPr>
            <w:r>
              <w:rPr>
                <w:b w:val="0"/>
                <w:bCs/>
              </w:rPr>
              <w:t>二</w:t>
            </w:r>
          </w:p>
        </w:tc>
        <w:tc>
          <w:tcPr>
            <w:tcW w:w="1000" w:type="pct"/>
            <w:vAlign w:val="center"/>
          </w:tcPr>
          <w:p>
            <w:pPr>
              <w:pStyle w:val="41"/>
              <w:rPr>
                <w:b w:val="0"/>
                <w:bCs/>
              </w:rPr>
            </w:pPr>
            <w:r>
              <w:rPr>
                <w:b w:val="0"/>
                <w:bCs/>
              </w:rPr>
              <w:t>三</w:t>
            </w:r>
          </w:p>
        </w:tc>
        <w:tc>
          <w:tcPr>
            <w:tcW w:w="1000" w:type="pct"/>
            <w:vAlign w:val="center"/>
          </w:tcPr>
          <w:p>
            <w:pPr>
              <w:pStyle w:val="41"/>
              <w:rPr>
                <w:b w:val="0"/>
                <w:bCs/>
              </w:rPr>
            </w:pPr>
            <w:r>
              <w:rPr>
                <w:b w:val="0"/>
                <w:bCs/>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vAlign w:val="center"/>
          </w:tcPr>
          <w:p>
            <w:pPr>
              <w:pStyle w:val="41"/>
              <w:rPr>
                <w:b w:val="0"/>
                <w:bCs/>
              </w:rPr>
            </w:pPr>
            <w:r>
              <w:rPr>
                <w:b w:val="0"/>
                <w:bCs/>
              </w:rPr>
              <w:t>a 是相对于详细评价工作内容而言，在描述危险物质、环境影响途径、环境危害后果、风险防范措施等方面给出定性说明。见附录A。</w:t>
            </w:r>
          </w:p>
        </w:tc>
      </w:tr>
    </w:tbl>
    <w:p>
      <w:pPr>
        <w:pStyle w:val="4"/>
        <w:rPr>
          <w:color w:val="000000" w:themeColor="text1"/>
          <w14:textFill>
            <w14:solidFill>
              <w14:schemeClr w14:val="tx1"/>
            </w14:solidFill>
          </w14:textFill>
        </w:rPr>
      </w:pPr>
      <w:bookmarkStart w:id="82" w:name="_Toc77933181"/>
      <w:bookmarkStart w:id="83" w:name="_Toc73624562"/>
      <w:bookmarkStart w:id="84" w:name="_Toc73562931"/>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.3.2</w:t>
      </w:r>
      <w:r>
        <w:rPr>
          <w:color w:val="000000" w:themeColor="text1"/>
          <w14:textFill>
            <w14:solidFill>
              <w14:schemeClr w14:val="tx1"/>
            </w14:solidFill>
          </w14:textFill>
        </w:rPr>
        <w:t>评价范围及敏感目标调查</w:t>
      </w:r>
      <w:bookmarkEnd w:id="82"/>
      <w:bookmarkEnd w:id="83"/>
      <w:bookmarkEnd w:id="84"/>
    </w:p>
    <w:p>
      <w:pPr>
        <w:ind w:firstLine="480"/>
        <w:rPr>
          <w:color w:val="000000" w:themeColor="text1"/>
          <w14:textFill>
            <w14:solidFill>
              <w14:schemeClr w14:val="tx1"/>
            </w14:solidFill>
          </w14:textFill>
        </w:rPr>
      </w:pPr>
      <w:r>
        <w:rPr>
          <w:color w:val="000000" w:themeColor="text1"/>
          <w14:textFill>
            <w14:solidFill>
              <w14:schemeClr w14:val="tx1"/>
            </w14:solidFill>
          </w14:textFill>
        </w:rPr>
        <w:t>（1）评价范围</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根据《建设项目环境风险评价技术导则》（HJ/T169-2018）的规定，环境风险影响确定评价范围为</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范围内。</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（2）敏感目标</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项目环境风险评价范围内无重点文物保护单位和珍稀动植物，不涉及自然保护区、水源保护地等敏感地区，项目周边的居民小区、学校、行政单位等敏感目标，具体见下表。</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 xml:space="preserve">.3-2  </w:t>
      </w:r>
      <w:r>
        <w:rPr>
          <w:color w:val="000000" w:themeColor="text1"/>
          <w14:textFill>
            <w14:solidFill>
              <w14:schemeClr w14:val="tx1"/>
            </w14:solidFill>
          </w14:textFill>
        </w:rPr>
        <w:t>评价区域内环境保护目标分布情况</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1965"/>
        <w:gridCol w:w="1638"/>
        <w:gridCol w:w="1926"/>
        <w:gridCol w:w="19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26" w:type="pct"/>
            <w:vAlign w:val="center"/>
          </w:tcPr>
          <w:p>
            <w:pPr>
              <w:pStyle w:val="41"/>
            </w:pPr>
            <w:r>
              <w:t>序号</w:t>
            </w:r>
          </w:p>
        </w:tc>
        <w:tc>
          <w:tcPr>
            <w:tcW w:w="1153" w:type="pct"/>
            <w:vAlign w:val="center"/>
          </w:tcPr>
          <w:p>
            <w:pPr>
              <w:pStyle w:val="41"/>
            </w:pPr>
            <w:r>
              <w:t>名称</w:t>
            </w:r>
          </w:p>
        </w:tc>
        <w:tc>
          <w:tcPr>
            <w:tcW w:w="961" w:type="pct"/>
            <w:vAlign w:val="center"/>
          </w:tcPr>
          <w:p>
            <w:pPr>
              <w:pStyle w:val="41"/>
            </w:pPr>
            <w:r>
              <w:t>方位</w:t>
            </w:r>
          </w:p>
        </w:tc>
        <w:tc>
          <w:tcPr>
            <w:tcW w:w="1130" w:type="pct"/>
            <w:vAlign w:val="center"/>
          </w:tcPr>
          <w:p>
            <w:pPr>
              <w:pStyle w:val="41"/>
            </w:pPr>
            <w:r>
              <w:t>距厂界距离</w:t>
            </w:r>
          </w:p>
        </w:tc>
        <w:tc>
          <w:tcPr>
            <w:tcW w:w="1130" w:type="pct"/>
            <w:vAlign w:val="center"/>
          </w:tcPr>
          <w:p>
            <w:pPr>
              <w:pStyle w:val="41"/>
            </w:pPr>
            <w:r>
              <w:t>概况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1</w:t>
            </w:r>
          </w:p>
        </w:tc>
        <w:tc>
          <w:tcPr>
            <w:tcW w:w="1153" w:type="pct"/>
            <w:vAlign w:val="center"/>
          </w:tcPr>
          <w:p>
            <w:pPr>
              <w:pStyle w:val="41"/>
              <w:rPr>
                <w:b w:val="0"/>
                <w:bCs/>
              </w:rPr>
            </w:pPr>
            <w:r>
              <w:rPr>
                <w:b w:val="0"/>
                <w:bCs/>
              </w:rPr>
              <w:t>江宁村</w:t>
            </w:r>
          </w:p>
        </w:tc>
        <w:tc>
          <w:tcPr>
            <w:tcW w:w="961" w:type="pct"/>
            <w:vAlign w:val="center"/>
          </w:tcPr>
          <w:p>
            <w:pPr>
              <w:pStyle w:val="41"/>
              <w:rPr>
                <w:b w:val="0"/>
                <w:bCs/>
              </w:rPr>
            </w:pPr>
            <w:r>
              <w:rPr>
                <w:b w:val="0"/>
                <w:bCs/>
              </w:rPr>
              <w:t>北面</w:t>
            </w:r>
          </w:p>
        </w:tc>
        <w:tc>
          <w:tcPr>
            <w:tcW w:w="1130" w:type="pct"/>
            <w:vAlign w:val="center"/>
          </w:tcPr>
          <w:p>
            <w:pPr>
              <w:pStyle w:val="41"/>
              <w:rPr>
                <w:b w:val="0"/>
                <w:bCs/>
              </w:rPr>
            </w:pPr>
            <w:r>
              <w:rPr>
                <w:b w:val="0"/>
                <w:bCs/>
              </w:rPr>
              <w:t>约2.5km</w:t>
            </w:r>
          </w:p>
        </w:tc>
        <w:tc>
          <w:tcPr>
            <w:tcW w:w="1130" w:type="pct"/>
            <w:vAlign w:val="center"/>
          </w:tcPr>
          <w:p>
            <w:pPr>
              <w:pStyle w:val="41"/>
              <w:rPr>
                <w:b w:val="0"/>
                <w:bCs/>
              </w:rPr>
            </w:pPr>
            <w:r>
              <w:rPr>
                <w:b w:val="0"/>
                <w:bCs/>
              </w:rPr>
              <w:t>约1000人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2</w:t>
            </w:r>
          </w:p>
        </w:tc>
        <w:tc>
          <w:tcPr>
            <w:tcW w:w="1153" w:type="pct"/>
            <w:vAlign w:val="center"/>
          </w:tcPr>
          <w:p>
            <w:pPr>
              <w:pStyle w:val="41"/>
              <w:rPr>
                <w:b w:val="0"/>
                <w:bCs/>
              </w:rPr>
            </w:pPr>
            <w:r>
              <w:rPr>
                <w:b w:val="0"/>
                <w:bCs/>
              </w:rPr>
              <w:t>玉江村</w:t>
            </w:r>
          </w:p>
        </w:tc>
        <w:tc>
          <w:tcPr>
            <w:tcW w:w="961" w:type="pct"/>
            <w:vAlign w:val="center"/>
          </w:tcPr>
          <w:p>
            <w:pPr>
              <w:pStyle w:val="41"/>
              <w:rPr>
                <w:b w:val="0"/>
                <w:bCs/>
              </w:rPr>
            </w:pPr>
            <w:r>
              <w:rPr>
                <w:b w:val="0"/>
                <w:bCs/>
              </w:rPr>
              <w:t>北面</w:t>
            </w:r>
          </w:p>
        </w:tc>
        <w:tc>
          <w:tcPr>
            <w:tcW w:w="1130" w:type="pct"/>
            <w:vAlign w:val="center"/>
          </w:tcPr>
          <w:p>
            <w:pPr>
              <w:pStyle w:val="41"/>
              <w:rPr>
                <w:b w:val="0"/>
                <w:bCs/>
              </w:rPr>
            </w:pPr>
            <w:r>
              <w:rPr>
                <w:b w:val="0"/>
                <w:bCs/>
              </w:rPr>
              <w:t>约2.5km</w:t>
            </w:r>
          </w:p>
        </w:tc>
        <w:tc>
          <w:tcPr>
            <w:tcW w:w="1130" w:type="pct"/>
            <w:vAlign w:val="center"/>
          </w:tcPr>
          <w:p>
            <w:pPr>
              <w:pStyle w:val="41"/>
              <w:rPr>
                <w:b w:val="0"/>
                <w:bCs/>
              </w:rPr>
            </w:pPr>
            <w:r>
              <w:rPr>
                <w:b w:val="0"/>
                <w:bCs/>
              </w:rPr>
              <w:t>约1000人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3</w:t>
            </w:r>
          </w:p>
        </w:tc>
        <w:tc>
          <w:tcPr>
            <w:tcW w:w="1153" w:type="pct"/>
            <w:vAlign w:val="center"/>
          </w:tcPr>
          <w:p>
            <w:pPr>
              <w:pStyle w:val="41"/>
              <w:rPr>
                <w:b w:val="0"/>
                <w:bCs/>
              </w:rPr>
            </w:pPr>
            <w:r>
              <w:rPr>
                <w:b w:val="0"/>
                <w:bCs/>
              </w:rPr>
              <w:t>灵江小区</w:t>
            </w:r>
          </w:p>
        </w:tc>
        <w:tc>
          <w:tcPr>
            <w:tcW w:w="961" w:type="pct"/>
            <w:vAlign w:val="center"/>
          </w:tcPr>
          <w:p>
            <w:pPr>
              <w:pStyle w:val="41"/>
              <w:rPr>
                <w:b w:val="0"/>
                <w:bCs/>
              </w:rPr>
            </w:pPr>
            <w:r>
              <w:rPr>
                <w:b w:val="0"/>
                <w:bCs/>
              </w:rPr>
              <w:t>东南面</w:t>
            </w:r>
          </w:p>
        </w:tc>
        <w:tc>
          <w:tcPr>
            <w:tcW w:w="1130" w:type="pct"/>
            <w:vAlign w:val="center"/>
          </w:tcPr>
          <w:p>
            <w:pPr>
              <w:pStyle w:val="41"/>
              <w:rPr>
                <w:b w:val="0"/>
                <w:bCs/>
              </w:rPr>
            </w:pPr>
            <w:r>
              <w:rPr>
                <w:b w:val="0"/>
                <w:bCs/>
              </w:rPr>
              <w:t>约1.6km</w:t>
            </w:r>
          </w:p>
        </w:tc>
        <w:tc>
          <w:tcPr>
            <w:tcW w:w="1130" w:type="pct"/>
            <w:vAlign w:val="center"/>
          </w:tcPr>
          <w:p>
            <w:pPr>
              <w:pStyle w:val="41"/>
              <w:rPr>
                <w:b w:val="0"/>
                <w:bCs/>
              </w:rPr>
            </w:pPr>
            <w:r>
              <w:rPr>
                <w:b w:val="0"/>
                <w:bCs/>
              </w:rPr>
              <w:t>约4000人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4</w:t>
            </w:r>
          </w:p>
        </w:tc>
        <w:tc>
          <w:tcPr>
            <w:tcW w:w="1153" w:type="pct"/>
            <w:vAlign w:val="center"/>
          </w:tcPr>
          <w:p>
            <w:pPr>
              <w:pStyle w:val="41"/>
              <w:rPr>
                <w:b w:val="0"/>
                <w:bCs/>
              </w:rPr>
            </w:pPr>
            <w:r>
              <w:rPr>
                <w:b w:val="0"/>
                <w:bCs/>
              </w:rPr>
              <w:t>灵江村卫生三站</w:t>
            </w:r>
          </w:p>
        </w:tc>
        <w:tc>
          <w:tcPr>
            <w:tcW w:w="961" w:type="pct"/>
            <w:vAlign w:val="center"/>
          </w:tcPr>
          <w:p>
            <w:pPr>
              <w:pStyle w:val="41"/>
              <w:rPr>
                <w:b w:val="0"/>
                <w:bCs/>
              </w:rPr>
            </w:pPr>
            <w:r>
              <w:rPr>
                <w:b w:val="0"/>
                <w:bCs/>
              </w:rPr>
              <w:t>东南面</w:t>
            </w:r>
          </w:p>
        </w:tc>
        <w:tc>
          <w:tcPr>
            <w:tcW w:w="1130" w:type="pct"/>
            <w:vAlign w:val="center"/>
          </w:tcPr>
          <w:p>
            <w:pPr>
              <w:pStyle w:val="41"/>
              <w:rPr>
                <w:b w:val="0"/>
                <w:bCs/>
              </w:rPr>
            </w:pPr>
            <w:r>
              <w:rPr>
                <w:b w:val="0"/>
                <w:bCs/>
              </w:rPr>
              <w:t>约1.7km</w:t>
            </w:r>
          </w:p>
        </w:tc>
        <w:tc>
          <w:tcPr>
            <w:tcW w:w="1130" w:type="pct"/>
            <w:vAlign w:val="center"/>
          </w:tcPr>
          <w:p>
            <w:pPr>
              <w:pStyle w:val="41"/>
              <w:rPr>
                <w:b w:val="0"/>
                <w:bCs/>
              </w:rPr>
            </w:pPr>
            <w:r>
              <w:rPr>
                <w:b w:val="0"/>
                <w:bCs/>
              </w:rPr>
              <w:t>约5人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5</w:t>
            </w:r>
          </w:p>
        </w:tc>
        <w:tc>
          <w:tcPr>
            <w:tcW w:w="1153" w:type="pct"/>
            <w:vAlign w:val="center"/>
          </w:tcPr>
          <w:p>
            <w:pPr>
              <w:pStyle w:val="41"/>
              <w:rPr>
                <w:b w:val="0"/>
                <w:bCs/>
              </w:rPr>
            </w:pPr>
            <w:r>
              <w:rPr>
                <w:b w:val="0"/>
                <w:bCs/>
              </w:rPr>
              <w:t>家安村</w:t>
            </w:r>
          </w:p>
        </w:tc>
        <w:tc>
          <w:tcPr>
            <w:tcW w:w="961" w:type="pct"/>
            <w:vAlign w:val="center"/>
          </w:tcPr>
          <w:p>
            <w:pPr>
              <w:pStyle w:val="41"/>
              <w:rPr>
                <w:b w:val="0"/>
                <w:bCs/>
              </w:rPr>
            </w:pPr>
            <w:r>
              <w:rPr>
                <w:b w:val="0"/>
                <w:bCs/>
              </w:rPr>
              <w:t>西南面</w:t>
            </w:r>
          </w:p>
        </w:tc>
        <w:tc>
          <w:tcPr>
            <w:tcW w:w="1130" w:type="pct"/>
            <w:vAlign w:val="center"/>
          </w:tcPr>
          <w:p>
            <w:pPr>
              <w:pStyle w:val="41"/>
              <w:rPr>
                <w:b w:val="0"/>
                <w:bCs/>
              </w:rPr>
            </w:pPr>
            <w:r>
              <w:rPr>
                <w:b w:val="0"/>
                <w:bCs/>
              </w:rPr>
              <w:t>2.3km</w:t>
            </w:r>
          </w:p>
        </w:tc>
        <w:tc>
          <w:tcPr>
            <w:tcW w:w="1130" w:type="pct"/>
            <w:vAlign w:val="center"/>
          </w:tcPr>
          <w:p>
            <w:pPr>
              <w:pStyle w:val="41"/>
              <w:rPr>
                <w:b w:val="0"/>
                <w:bCs/>
              </w:rPr>
            </w:pPr>
            <w:r>
              <w:rPr>
                <w:b w:val="0"/>
                <w:bCs/>
              </w:rPr>
              <w:t>约1000人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6</w:t>
            </w:r>
          </w:p>
        </w:tc>
        <w:tc>
          <w:tcPr>
            <w:tcW w:w="1153" w:type="pct"/>
            <w:vAlign w:val="center"/>
          </w:tcPr>
          <w:p>
            <w:pPr>
              <w:pStyle w:val="41"/>
              <w:rPr>
                <w:b w:val="0"/>
                <w:bCs/>
              </w:rPr>
            </w:pPr>
            <w:r>
              <w:rPr>
                <w:b w:val="0"/>
                <w:bCs/>
              </w:rPr>
              <w:t>尚家场社区</w:t>
            </w:r>
          </w:p>
        </w:tc>
        <w:tc>
          <w:tcPr>
            <w:tcW w:w="961" w:type="pct"/>
            <w:vAlign w:val="center"/>
          </w:tcPr>
          <w:p>
            <w:pPr>
              <w:pStyle w:val="41"/>
              <w:rPr>
                <w:b w:val="0"/>
                <w:bCs/>
              </w:rPr>
            </w:pPr>
            <w:r>
              <w:rPr>
                <w:b w:val="0"/>
                <w:bCs/>
              </w:rPr>
              <w:t>西面</w:t>
            </w:r>
          </w:p>
        </w:tc>
        <w:tc>
          <w:tcPr>
            <w:tcW w:w="1130" w:type="pct"/>
            <w:vAlign w:val="center"/>
          </w:tcPr>
          <w:p>
            <w:pPr>
              <w:pStyle w:val="41"/>
              <w:rPr>
                <w:b w:val="0"/>
                <w:bCs/>
              </w:rPr>
            </w:pPr>
            <w:r>
              <w:rPr>
                <w:b w:val="0"/>
                <w:bCs/>
              </w:rPr>
              <w:t>1.6km</w:t>
            </w:r>
          </w:p>
        </w:tc>
        <w:tc>
          <w:tcPr>
            <w:tcW w:w="1130" w:type="pct"/>
            <w:vAlign w:val="center"/>
          </w:tcPr>
          <w:p>
            <w:pPr>
              <w:pStyle w:val="41"/>
              <w:rPr>
                <w:b w:val="0"/>
                <w:bCs/>
              </w:rPr>
            </w:pPr>
            <w:r>
              <w:rPr>
                <w:b w:val="0"/>
                <w:bCs/>
              </w:rPr>
              <w:t>约2000人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7</w:t>
            </w:r>
          </w:p>
        </w:tc>
        <w:tc>
          <w:tcPr>
            <w:tcW w:w="1153" w:type="pct"/>
            <w:vAlign w:val="center"/>
          </w:tcPr>
          <w:p>
            <w:pPr>
              <w:pStyle w:val="41"/>
              <w:rPr>
                <w:b w:val="0"/>
                <w:bCs/>
              </w:rPr>
            </w:pPr>
            <w:r>
              <w:rPr>
                <w:b w:val="0"/>
                <w:bCs/>
              </w:rPr>
              <w:t>尚家场幼儿园</w:t>
            </w:r>
          </w:p>
        </w:tc>
        <w:tc>
          <w:tcPr>
            <w:tcW w:w="961" w:type="pct"/>
            <w:vAlign w:val="center"/>
          </w:tcPr>
          <w:p>
            <w:pPr>
              <w:pStyle w:val="41"/>
              <w:rPr>
                <w:b w:val="0"/>
                <w:bCs/>
              </w:rPr>
            </w:pPr>
            <w:r>
              <w:rPr>
                <w:b w:val="0"/>
                <w:bCs/>
              </w:rPr>
              <w:t>西面</w:t>
            </w:r>
          </w:p>
        </w:tc>
        <w:tc>
          <w:tcPr>
            <w:tcW w:w="1130" w:type="pct"/>
            <w:vAlign w:val="center"/>
          </w:tcPr>
          <w:p>
            <w:pPr>
              <w:pStyle w:val="41"/>
              <w:rPr>
                <w:b w:val="0"/>
                <w:bCs/>
              </w:rPr>
            </w:pPr>
            <w:r>
              <w:rPr>
                <w:b w:val="0"/>
                <w:bCs/>
              </w:rPr>
              <w:t>1.8km</w:t>
            </w:r>
          </w:p>
        </w:tc>
        <w:tc>
          <w:tcPr>
            <w:tcW w:w="1130" w:type="pct"/>
            <w:vAlign w:val="center"/>
          </w:tcPr>
          <w:p>
            <w:pPr>
              <w:pStyle w:val="41"/>
              <w:rPr>
                <w:b w:val="0"/>
                <w:bCs/>
              </w:rPr>
            </w:pPr>
            <w:r>
              <w:rPr>
                <w:b w:val="0"/>
                <w:bCs/>
              </w:rPr>
              <w:t>约200人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8</w:t>
            </w:r>
          </w:p>
        </w:tc>
        <w:tc>
          <w:tcPr>
            <w:tcW w:w="1153" w:type="pct"/>
            <w:vAlign w:val="center"/>
          </w:tcPr>
          <w:p>
            <w:pPr>
              <w:pStyle w:val="41"/>
              <w:rPr>
                <w:b w:val="0"/>
                <w:bCs/>
              </w:rPr>
            </w:pPr>
            <w:r>
              <w:rPr>
                <w:b w:val="0"/>
                <w:bCs/>
              </w:rPr>
              <w:t>蓝天小学</w:t>
            </w:r>
          </w:p>
        </w:tc>
        <w:tc>
          <w:tcPr>
            <w:tcW w:w="961" w:type="pct"/>
            <w:vAlign w:val="center"/>
          </w:tcPr>
          <w:p>
            <w:pPr>
              <w:pStyle w:val="41"/>
              <w:rPr>
                <w:b w:val="0"/>
                <w:bCs/>
              </w:rPr>
            </w:pPr>
            <w:r>
              <w:rPr>
                <w:b w:val="0"/>
                <w:bCs/>
              </w:rPr>
              <w:t>西面</w:t>
            </w:r>
          </w:p>
        </w:tc>
        <w:tc>
          <w:tcPr>
            <w:tcW w:w="1130" w:type="pct"/>
            <w:vAlign w:val="center"/>
          </w:tcPr>
          <w:p>
            <w:pPr>
              <w:pStyle w:val="41"/>
              <w:rPr>
                <w:b w:val="0"/>
                <w:bCs/>
              </w:rPr>
            </w:pPr>
            <w:r>
              <w:rPr>
                <w:b w:val="0"/>
                <w:bCs/>
              </w:rPr>
              <w:t>1.8km</w:t>
            </w:r>
          </w:p>
        </w:tc>
        <w:tc>
          <w:tcPr>
            <w:tcW w:w="1130" w:type="pct"/>
            <w:vAlign w:val="center"/>
          </w:tcPr>
          <w:p>
            <w:pPr>
              <w:pStyle w:val="41"/>
              <w:rPr>
                <w:b w:val="0"/>
                <w:bCs/>
              </w:rPr>
            </w:pPr>
            <w:r>
              <w:rPr>
                <w:b w:val="0"/>
                <w:bCs/>
              </w:rPr>
              <w:t>约1000人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9</w:t>
            </w:r>
          </w:p>
        </w:tc>
        <w:tc>
          <w:tcPr>
            <w:tcW w:w="1153" w:type="pct"/>
            <w:vAlign w:val="center"/>
          </w:tcPr>
          <w:p>
            <w:pPr>
              <w:pStyle w:val="41"/>
              <w:rPr>
                <w:b w:val="0"/>
                <w:bCs/>
              </w:rPr>
            </w:pPr>
            <w:r>
              <w:rPr>
                <w:b w:val="0"/>
                <w:bCs/>
              </w:rPr>
              <w:t>灵杰卫生院</w:t>
            </w:r>
          </w:p>
        </w:tc>
        <w:tc>
          <w:tcPr>
            <w:tcW w:w="961" w:type="pct"/>
            <w:vAlign w:val="center"/>
          </w:tcPr>
          <w:p>
            <w:pPr>
              <w:pStyle w:val="41"/>
              <w:rPr>
                <w:b w:val="0"/>
                <w:bCs/>
              </w:rPr>
            </w:pPr>
            <w:r>
              <w:rPr>
                <w:b w:val="0"/>
                <w:bCs/>
              </w:rPr>
              <w:t>西面</w:t>
            </w:r>
          </w:p>
        </w:tc>
        <w:tc>
          <w:tcPr>
            <w:tcW w:w="1130" w:type="pct"/>
            <w:vAlign w:val="center"/>
          </w:tcPr>
          <w:p>
            <w:pPr>
              <w:pStyle w:val="41"/>
              <w:rPr>
                <w:b w:val="0"/>
                <w:bCs/>
              </w:rPr>
            </w:pPr>
            <w:r>
              <w:rPr>
                <w:b w:val="0"/>
                <w:bCs/>
              </w:rPr>
              <w:t>2.0km</w:t>
            </w:r>
          </w:p>
        </w:tc>
        <w:tc>
          <w:tcPr>
            <w:tcW w:w="1130" w:type="pct"/>
            <w:vAlign w:val="center"/>
          </w:tcPr>
          <w:p>
            <w:pPr>
              <w:pStyle w:val="41"/>
              <w:rPr>
                <w:b w:val="0"/>
                <w:bCs/>
              </w:rPr>
            </w:pPr>
            <w:r>
              <w:rPr>
                <w:b w:val="0"/>
                <w:bCs/>
              </w:rPr>
              <w:t>医护约38人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10</w:t>
            </w:r>
          </w:p>
        </w:tc>
        <w:tc>
          <w:tcPr>
            <w:tcW w:w="1153" w:type="pct"/>
            <w:vAlign w:val="center"/>
          </w:tcPr>
          <w:p>
            <w:pPr>
              <w:pStyle w:val="41"/>
              <w:rPr>
                <w:b w:val="0"/>
                <w:bCs/>
              </w:rPr>
            </w:pPr>
            <w:r>
              <w:rPr>
                <w:b w:val="0"/>
                <w:bCs/>
              </w:rPr>
              <w:t>银池村</w:t>
            </w:r>
          </w:p>
        </w:tc>
        <w:tc>
          <w:tcPr>
            <w:tcW w:w="961" w:type="pct"/>
            <w:vAlign w:val="center"/>
          </w:tcPr>
          <w:p>
            <w:pPr>
              <w:pStyle w:val="41"/>
              <w:rPr>
                <w:b w:val="0"/>
                <w:bCs/>
              </w:rPr>
            </w:pPr>
            <w:r>
              <w:rPr>
                <w:b w:val="0"/>
                <w:bCs/>
              </w:rPr>
              <w:t>西面</w:t>
            </w:r>
          </w:p>
        </w:tc>
        <w:tc>
          <w:tcPr>
            <w:tcW w:w="1130" w:type="pct"/>
            <w:vAlign w:val="center"/>
          </w:tcPr>
          <w:p>
            <w:pPr>
              <w:pStyle w:val="41"/>
              <w:rPr>
                <w:b w:val="0"/>
                <w:bCs/>
              </w:rPr>
            </w:pPr>
            <w:r>
              <w:rPr>
                <w:b w:val="0"/>
                <w:bCs/>
              </w:rPr>
              <w:t>2.3km</w:t>
            </w:r>
          </w:p>
        </w:tc>
        <w:tc>
          <w:tcPr>
            <w:tcW w:w="1130" w:type="pct"/>
            <w:vAlign w:val="center"/>
          </w:tcPr>
          <w:p>
            <w:pPr>
              <w:pStyle w:val="41"/>
              <w:rPr>
                <w:b w:val="0"/>
                <w:bCs/>
              </w:rPr>
            </w:pPr>
            <w:r>
              <w:rPr>
                <w:b w:val="0"/>
                <w:bCs/>
              </w:rPr>
              <w:t>约1000人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11</w:t>
            </w:r>
          </w:p>
        </w:tc>
        <w:tc>
          <w:tcPr>
            <w:tcW w:w="1153" w:type="pct"/>
            <w:vAlign w:val="center"/>
          </w:tcPr>
          <w:p>
            <w:pPr>
              <w:pStyle w:val="41"/>
              <w:rPr>
                <w:b w:val="0"/>
                <w:bCs/>
              </w:rPr>
            </w:pPr>
            <w:r>
              <w:rPr>
                <w:b w:val="0"/>
                <w:bCs/>
              </w:rPr>
              <w:t>灵杰出中心小学</w:t>
            </w:r>
          </w:p>
        </w:tc>
        <w:tc>
          <w:tcPr>
            <w:tcW w:w="961" w:type="pct"/>
            <w:vAlign w:val="center"/>
          </w:tcPr>
          <w:p>
            <w:pPr>
              <w:pStyle w:val="41"/>
              <w:rPr>
                <w:b w:val="0"/>
                <w:bCs/>
              </w:rPr>
            </w:pPr>
            <w:r>
              <w:rPr>
                <w:b w:val="0"/>
                <w:bCs/>
              </w:rPr>
              <w:t>西面</w:t>
            </w:r>
          </w:p>
        </w:tc>
        <w:tc>
          <w:tcPr>
            <w:tcW w:w="1130" w:type="pct"/>
            <w:vAlign w:val="center"/>
          </w:tcPr>
          <w:p>
            <w:pPr>
              <w:pStyle w:val="41"/>
              <w:rPr>
                <w:b w:val="0"/>
                <w:bCs/>
              </w:rPr>
            </w:pPr>
            <w:r>
              <w:rPr>
                <w:b w:val="0"/>
                <w:bCs/>
              </w:rPr>
              <w:t>1.8km</w:t>
            </w:r>
          </w:p>
        </w:tc>
        <w:tc>
          <w:tcPr>
            <w:tcW w:w="1130" w:type="pct"/>
            <w:vAlign w:val="center"/>
          </w:tcPr>
          <w:p>
            <w:pPr>
              <w:pStyle w:val="41"/>
              <w:rPr>
                <w:b w:val="0"/>
                <w:bCs/>
              </w:rPr>
            </w:pPr>
            <w:r>
              <w:rPr>
                <w:b w:val="0"/>
                <w:bCs/>
              </w:rPr>
              <w:t>约1000人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6" w:type="pct"/>
            <w:vAlign w:val="center"/>
          </w:tcPr>
          <w:p>
            <w:pPr>
              <w:pStyle w:val="41"/>
              <w:rPr>
                <w:b w:val="0"/>
                <w:bCs/>
              </w:rPr>
            </w:pPr>
            <w:r>
              <w:rPr>
                <w:b w:val="0"/>
                <w:bCs/>
              </w:rPr>
              <w:t>12</w:t>
            </w:r>
          </w:p>
        </w:tc>
        <w:tc>
          <w:tcPr>
            <w:tcW w:w="1153" w:type="pct"/>
            <w:vAlign w:val="center"/>
          </w:tcPr>
          <w:p>
            <w:pPr>
              <w:pStyle w:val="41"/>
              <w:rPr>
                <w:b w:val="0"/>
                <w:bCs/>
              </w:rPr>
            </w:pPr>
            <w:r>
              <w:rPr>
                <w:b w:val="0"/>
                <w:bCs/>
              </w:rPr>
              <w:t>灵杰中学</w:t>
            </w:r>
          </w:p>
        </w:tc>
        <w:tc>
          <w:tcPr>
            <w:tcW w:w="961" w:type="pct"/>
            <w:vAlign w:val="center"/>
          </w:tcPr>
          <w:p>
            <w:pPr>
              <w:pStyle w:val="41"/>
              <w:rPr>
                <w:b w:val="0"/>
                <w:bCs/>
              </w:rPr>
            </w:pPr>
            <w:r>
              <w:rPr>
                <w:b w:val="0"/>
                <w:bCs/>
              </w:rPr>
              <w:t>西面</w:t>
            </w:r>
          </w:p>
        </w:tc>
        <w:tc>
          <w:tcPr>
            <w:tcW w:w="1130" w:type="pct"/>
            <w:vAlign w:val="center"/>
          </w:tcPr>
          <w:p>
            <w:pPr>
              <w:pStyle w:val="41"/>
              <w:rPr>
                <w:b w:val="0"/>
                <w:bCs/>
              </w:rPr>
            </w:pPr>
            <w:r>
              <w:rPr>
                <w:b w:val="0"/>
                <w:bCs/>
              </w:rPr>
              <w:t>1.9km</w:t>
            </w:r>
          </w:p>
        </w:tc>
        <w:tc>
          <w:tcPr>
            <w:tcW w:w="1130" w:type="pct"/>
            <w:vAlign w:val="center"/>
          </w:tcPr>
          <w:p>
            <w:pPr>
              <w:pStyle w:val="41"/>
              <w:rPr>
                <w:b w:val="0"/>
                <w:bCs/>
              </w:rPr>
            </w:pPr>
            <w:r>
              <w:rPr>
                <w:b w:val="0"/>
                <w:bCs/>
              </w:rPr>
              <w:t>约1500人</w:t>
            </w:r>
          </w:p>
        </w:tc>
      </w:tr>
    </w:tbl>
    <w:p>
      <w:pPr>
        <w:pStyle w:val="3"/>
        <w:rPr>
          <w:color w:val="000000" w:themeColor="text1"/>
          <w14:textFill>
            <w14:solidFill>
              <w14:schemeClr w14:val="tx1"/>
            </w14:solidFill>
          </w14:textFill>
        </w:rPr>
      </w:pPr>
      <w:bookmarkStart w:id="85" w:name="_Toc77933182"/>
      <w:bookmarkStart w:id="86" w:name="_Toc73624563"/>
      <w:bookmarkStart w:id="87" w:name="_Toc73562932"/>
      <w:bookmarkStart w:id="88" w:name="_Toc26538943"/>
      <w:bookmarkStart w:id="89" w:name="_Toc18708"/>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风险识别</w:t>
      </w:r>
      <w:bookmarkEnd w:id="85"/>
      <w:bookmarkEnd w:id="86"/>
      <w:bookmarkEnd w:id="87"/>
      <w:bookmarkEnd w:id="88"/>
      <w:bookmarkEnd w:id="89"/>
    </w:p>
    <w:p>
      <w:pPr>
        <w:pStyle w:val="4"/>
        <w:rPr>
          <w:color w:val="000000" w:themeColor="text1"/>
          <w14:textFill>
            <w14:solidFill>
              <w14:schemeClr w14:val="tx1"/>
            </w14:solidFill>
          </w14:textFill>
        </w:rPr>
      </w:pPr>
      <w:bookmarkStart w:id="90" w:name="_Toc77933183"/>
      <w:bookmarkStart w:id="91" w:name="_Toc73624564"/>
      <w:bookmarkStart w:id="92" w:name="_Toc73562933"/>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.4.1</w:t>
      </w:r>
      <w:r>
        <w:rPr>
          <w:color w:val="000000" w:themeColor="text1"/>
          <w14:textFill>
            <w14:solidFill>
              <w14:schemeClr w14:val="tx1"/>
            </w14:solidFill>
          </w14:textFill>
        </w:rPr>
        <w:t>风险识别范围和类型</w:t>
      </w:r>
      <w:bookmarkEnd w:id="90"/>
      <w:bookmarkEnd w:id="91"/>
      <w:bookmarkEnd w:id="92"/>
    </w:p>
    <w:p>
      <w:pPr>
        <w:ind w:firstLine="482"/>
        <w:rPr>
          <w:b/>
          <w:bCs/>
        </w:rPr>
      </w:pPr>
      <w:r>
        <w:rPr>
          <w:rFonts w:hint="eastAsia"/>
          <w:b/>
          <w:bCs/>
        </w:rPr>
        <w:t>一、</w:t>
      </w:r>
      <w:r>
        <w:rPr>
          <w:b/>
          <w:bCs/>
        </w:rPr>
        <w:t>风险识别范围</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环境风险识别范围包括生产设施风险识别和生产过程所涉及的物质风险识别。</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（1）本项目生产设施风险识别范围指拟建厂区内部的主要生产装置、贮运系统、公用工程系统及辅助生产设施，主要有生产装置区、保护气站、废酸回收车间、“三废”处理设施等。</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（2）物质危险性识别范围包括：项目使用的主要原辅料、中间产品、最终产品以及生产过程排放的“三废”污染物等。</w:t>
      </w:r>
    </w:p>
    <w:p>
      <w:pPr>
        <w:ind w:firstLine="482"/>
        <w:rPr>
          <w:b/>
          <w:bCs/>
        </w:rPr>
      </w:pPr>
      <w:r>
        <w:rPr>
          <w:rFonts w:hint="eastAsia"/>
          <w:b/>
          <w:bCs/>
        </w:rPr>
        <w:t>二、</w:t>
      </w:r>
      <w:r>
        <w:rPr>
          <w:b/>
          <w:bCs/>
        </w:rPr>
        <w:t>风险类型</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生产过程中可能发生的事故有泄漏、爆炸、火灾。</w:t>
      </w:r>
    </w:p>
    <w:p>
      <w:pPr>
        <w:pStyle w:val="4"/>
        <w:rPr>
          <w:color w:val="000000" w:themeColor="text1"/>
          <w14:textFill>
            <w14:solidFill>
              <w14:schemeClr w14:val="tx1"/>
            </w14:solidFill>
          </w14:textFill>
        </w:rPr>
      </w:pPr>
      <w:bookmarkStart w:id="93" w:name="_Toc73562934"/>
      <w:bookmarkStart w:id="94" w:name="_Toc77933184"/>
      <w:bookmarkStart w:id="95" w:name="_Toc73624565"/>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.4.2</w:t>
      </w:r>
      <w:r>
        <w:rPr>
          <w:color w:val="000000" w:themeColor="text1"/>
          <w14:textFill>
            <w14:solidFill>
              <w14:schemeClr w14:val="tx1"/>
            </w14:solidFill>
          </w14:textFill>
        </w:rPr>
        <w:t>物质危险性识别</w:t>
      </w:r>
      <w:bookmarkEnd w:id="93"/>
      <w:bookmarkEnd w:id="94"/>
      <w:bookmarkEnd w:id="95"/>
    </w:p>
    <w:p>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（1）原辅料风险识别</w:t>
      </w:r>
    </w:p>
    <w:p>
      <w:pPr>
        <w:ind w:firstLine="480"/>
        <w:rPr>
          <w:bCs/>
          <w:color w:val="000000" w:themeColor="text1"/>
          <w14:textFill>
            <w14:solidFill>
              <w14:schemeClr w14:val="tx1"/>
            </w14:solidFill>
          </w14:textFill>
        </w:rPr>
      </w:pPr>
      <w:r>
        <w:rPr>
          <w:color w:val="000000" w:themeColor="text1"/>
          <w14:textFill>
            <w14:solidFill>
              <w14:schemeClr w14:val="tx1"/>
            </w14:solidFill>
          </w14:textFill>
        </w:rPr>
        <w:t>本项目主要原辅料见下表</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 xml:space="preserve">.4-1  </w:t>
      </w:r>
      <w:r>
        <w:rPr>
          <w:color w:val="000000" w:themeColor="text1"/>
          <w14:textFill>
            <w14:solidFill>
              <w14:schemeClr w14:val="tx1"/>
            </w14:solidFill>
          </w14:textFill>
        </w:rPr>
        <w:t>本项目主要危险物料特性表</w:t>
      </w:r>
    </w:p>
    <w:tbl>
      <w:tblPr>
        <w:tblStyle w:val="23"/>
        <w:tblW w:w="8601" w:type="dxa"/>
        <w:jc w:val="center"/>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61"/>
        <w:gridCol w:w="1495"/>
        <w:gridCol w:w="667"/>
        <w:gridCol w:w="1235"/>
        <w:gridCol w:w="2806"/>
        <w:gridCol w:w="1737"/>
      </w:tblGrid>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tblHeader/>
          <w:jc w:val="center"/>
        </w:trPr>
        <w:tc>
          <w:tcPr>
            <w:tcW w:w="661" w:type="dxa"/>
            <w:tcBorders>
              <w:top w:val="single" w:color="auto" w:sz="2" w:space="0"/>
              <w:left w:val="nil"/>
              <w:bottom w:val="single" w:color="auto" w:sz="2" w:space="0"/>
              <w:right w:val="single" w:color="auto" w:sz="2" w:space="0"/>
            </w:tcBorders>
            <w:shd w:val="clear" w:color="auto" w:fill="F2F2F2"/>
            <w:vAlign w:val="center"/>
          </w:tcPr>
          <w:p>
            <w:pPr>
              <w:pStyle w:val="41"/>
            </w:pPr>
            <w:r>
              <w:t>序号</w:t>
            </w:r>
          </w:p>
        </w:tc>
        <w:tc>
          <w:tcPr>
            <w:tcW w:w="1495" w:type="dxa"/>
            <w:tcBorders>
              <w:top w:val="single" w:color="auto" w:sz="2" w:space="0"/>
              <w:left w:val="single" w:color="auto" w:sz="2" w:space="0"/>
              <w:bottom w:val="single" w:color="auto" w:sz="2" w:space="0"/>
              <w:right w:val="single" w:color="auto" w:sz="2" w:space="0"/>
            </w:tcBorders>
            <w:shd w:val="clear" w:color="auto" w:fill="F2F2F2"/>
            <w:vAlign w:val="center"/>
          </w:tcPr>
          <w:p>
            <w:pPr>
              <w:pStyle w:val="41"/>
            </w:pPr>
            <w:r>
              <w:t>物料名称</w:t>
            </w:r>
          </w:p>
        </w:tc>
        <w:tc>
          <w:tcPr>
            <w:tcW w:w="667" w:type="dxa"/>
            <w:tcBorders>
              <w:top w:val="single" w:color="auto" w:sz="2" w:space="0"/>
              <w:left w:val="single" w:color="auto" w:sz="2" w:space="0"/>
              <w:bottom w:val="single" w:color="auto" w:sz="2" w:space="0"/>
              <w:right w:val="single" w:color="auto" w:sz="2" w:space="0"/>
            </w:tcBorders>
            <w:shd w:val="clear" w:color="auto" w:fill="F2F2F2"/>
            <w:vAlign w:val="center"/>
          </w:tcPr>
          <w:p>
            <w:pPr>
              <w:pStyle w:val="41"/>
            </w:pPr>
            <w:r>
              <w:t>性状</w:t>
            </w:r>
          </w:p>
        </w:tc>
        <w:tc>
          <w:tcPr>
            <w:tcW w:w="1235" w:type="dxa"/>
            <w:tcBorders>
              <w:top w:val="single" w:color="auto" w:sz="2" w:space="0"/>
              <w:left w:val="single" w:color="auto" w:sz="2" w:space="0"/>
              <w:bottom w:val="single" w:color="auto" w:sz="2" w:space="0"/>
              <w:right w:val="single" w:color="auto" w:sz="2" w:space="0"/>
            </w:tcBorders>
            <w:shd w:val="clear" w:color="auto" w:fill="F2F2F2"/>
            <w:vAlign w:val="center"/>
          </w:tcPr>
          <w:p>
            <w:pPr>
              <w:pStyle w:val="41"/>
            </w:pPr>
            <w:r>
              <w:t>危险性</w:t>
            </w:r>
          </w:p>
        </w:tc>
        <w:tc>
          <w:tcPr>
            <w:tcW w:w="2806" w:type="dxa"/>
            <w:tcBorders>
              <w:top w:val="single" w:color="auto" w:sz="2" w:space="0"/>
              <w:left w:val="single" w:color="auto" w:sz="2" w:space="0"/>
              <w:bottom w:val="single" w:color="auto" w:sz="2" w:space="0"/>
              <w:right w:val="single" w:color="auto" w:sz="2" w:space="0"/>
            </w:tcBorders>
            <w:shd w:val="clear" w:color="auto" w:fill="F2F2F2"/>
            <w:vAlign w:val="center"/>
          </w:tcPr>
          <w:p>
            <w:pPr>
              <w:pStyle w:val="41"/>
            </w:pPr>
            <w:r>
              <w:t>理化特性</w:t>
            </w:r>
          </w:p>
        </w:tc>
        <w:tc>
          <w:tcPr>
            <w:tcW w:w="1737" w:type="dxa"/>
            <w:tcBorders>
              <w:top w:val="single" w:color="auto" w:sz="2" w:space="0"/>
              <w:left w:val="single" w:color="auto" w:sz="2" w:space="0"/>
              <w:bottom w:val="single" w:color="auto" w:sz="2" w:space="0"/>
              <w:right w:val="nil"/>
            </w:tcBorders>
            <w:shd w:val="clear" w:color="auto" w:fill="F2F2F2"/>
            <w:vAlign w:val="center"/>
          </w:tcPr>
          <w:p>
            <w:pPr>
              <w:pStyle w:val="41"/>
            </w:pPr>
            <w:r>
              <w:t>毒性指标</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61" w:type="dxa"/>
            <w:tcBorders>
              <w:top w:val="single" w:color="auto" w:sz="2" w:space="0"/>
              <w:left w:val="nil"/>
              <w:bottom w:val="single" w:color="auto" w:sz="2" w:space="0"/>
              <w:right w:val="single" w:color="auto" w:sz="2" w:space="0"/>
            </w:tcBorders>
            <w:vAlign w:val="center"/>
          </w:tcPr>
          <w:p>
            <w:pPr>
              <w:pStyle w:val="41"/>
              <w:rPr>
                <w:b w:val="0"/>
                <w:bCs/>
              </w:rPr>
            </w:pPr>
            <w:r>
              <w:rPr>
                <w:b w:val="0"/>
                <w:bCs/>
              </w:rPr>
              <w:t>1</w:t>
            </w:r>
          </w:p>
        </w:tc>
        <w:tc>
          <w:tcPr>
            <w:tcW w:w="149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废酸</w:t>
            </w:r>
          </w:p>
        </w:tc>
        <w:tc>
          <w:tcPr>
            <w:tcW w:w="667"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液体</w:t>
            </w:r>
          </w:p>
        </w:tc>
        <w:tc>
          <w:tcPr>
            <w:tcW w:w="123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腐蚀、泄露</w:t>
            </w:r>
          </w:p>
        </w:tc>
        <w:tc>
          <w:tcPr>
            <w:tcW w:w="2806"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w:t>
            </w:r>
          </w:p>
        </w:tc>
        <w:tc>
          <w:tcPr>
            <w:tcW w:w="1737" w:type="dxa"/>
            <w:tcBorders>
              <w:top w:val="single" w:color="auto" w:sz="2" w:space="0"/>
              <w:left w:val="single" w:color="auto" w:sz="2" w:space="0"/>
              <w:bottom w:val="single" w:color="auto" w:sz="2" w:space="0"/>
              <w:right w:val="nil"/>
            </w:tcBorders>
            <w:vAlign w:val="center"/>
          </w:tcPr>
          <w:p>
            <w:pPr>
              <w:pStyle w:val="41"/>
              <w:rPr>
                <w:b w:val="0"/>
                <w:bCs/>
              </w:rPr>
            </w:pPr>
            <w:r>
              <w:rPr>
                <w:b w:val="0"/>
                <w:bCs/>
              </w:rPr>
              <w:t>/</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61" w:type="dxa"/>
            <w:tcBorders>
              <w:top w:val="single" w:color="auto" w:sz="2" w:space="0"/>
              <w:left w:val="nil"/>
              <w:bottom w:val="single" w:color="auto" w:sz="2" w:space="0"/>
              <w:right w:val="single" w:color="auto" w:sz="2" w:space="0"/>
            </w:tcBorders>
            <w:vAlign w:val="center"/>
          </w:tcPr>
          <w:p>
            <w:pPr>
              <w:pStyle w:val="41"/>
              <w:rPr>
                <w:b w:val="0"/>
                <w:bCs/>
              </w:rPr>
            </w:pPr>
            <w:r>
              <w:rPr>
                <w:b w:val="0"/>
                <w:bCs/>
              </w:rPr>
              <w:t>2</w:t>
            </w:r>
          </w:p>
        </w:tc>
        <w:tc>
          <w:tcPr>
            <w:tcW w:w="149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废水</w:t>
            </w:r>
          </w:p>
        </w:tc>
        <w:tc>
          <w:tcPr>
            <w:tcW w:w="667"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液体</w:t>
            </w:r>
          </w:p>
        </w:tc>
        <w:tc>
          <w:tcPr>
            <w:tcW w:w="123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腐蚀、泄露</w:t>
            </w:r>
          </w:p>
        </w:tc>
        <w:tc>
          <w:tcPr>
            <w:tcW w:w="2806"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w:t>
            </w:r>
          </w:p>
        </w:tc>
        <w:tc>
          <w:tcPr>
            <w:tcW w:w="1737" w:type="dxa"/>
            <w:tcBorders>
              <w:top w:val="single" w:color="auto" w:sz="2" w:space="0"/>
              <w:left w:val="single" w:color="auto" w:sz="2" w:space="0"/>
              <w:bottom w:val="single" w:color="auto" w:sz="2" w:space="0"/>
              <w:right w:val="nil"/>
            </w:tcBorders>
            <w:vAlign w:val="center"/>
          </w:tcPr>
          <w:p>
            <w:pPr>
              <w:pStyle w:val="41"/>
              <w:rPr>
                <w:b w:val="0"/>
                <w:bCs/>
              </w:rPr>
            </w:pPr>
            <w:r>
              <w:rPr>
                <w:b w:val="0"/>
                <w:bCs/>
              </w:rPr>
              <w:t>/</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61" w:type="dxa"/>
            <w:tcBorders>
              <w:top w:val="single" w:color="auto" w:sz="2" w:space="0"/>
              <w:left w:val="nil"/>
              <w:bottom w:val="single" w:color="auto" w:sz="2" w:space="0"/>
              <w:right w:val="single" w:color="auto" w:sz="2" w:space="0"/>
            </w:tcBorders>
            <w:vAlign w:val="center"/>
          </w:tcPr>
          <w:p>
            <w:pPr>
              <w:pStyle w:val="41"/>
              <w:rPr>
                <w:b w:val="0"/>
                <w:bCs/>
              </w:rPr>
            </w:pPr>
            <w:r>
              <w:rPr>
                <w:b w:val="0"/>
                <w:bCs/>
              </w:rPr>
              <w:t>3</w:t>
            </w:r>
          </w:p>
        </w:tc>
        <w:tc>
          <w:tcPr>
            <w:tcW w:w="149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盐酸</w:t>
            </w:r>
          </w:p>
          <w:p>
            <w:pPr>
              <w:pStyle w:val="41"/>
              <w:rPr>
                <w:b w:val="0"/>
                <w:bCs/>
              </w:rPr>
            </w:pPr>
            <w:r>
              <w:rPr>
                <w:b w:val="0"/>
                <w:bCs/>
              </w:rPr>
              <w:t>（含量33%）</w:t>
            </w:r>
          </w:p>
        </w:tc>
        <w:tc>
          <w:tcPr>
            <w:tcW w:w="667"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液体</w:t>
            </w:r>
          </w:p>
        </w:tc>
        <w:tc>
          <w:tcPr>
            <w:tcW w:w="123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腐蚀、泄露、中毒</w:t>
            </w:r>
          </w:p>
        </w:tc>
        <w:tc>
          <w:tcPr>
            <w:tcW w:w="2806"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分子式：HCl，分子量：36.46，无色液体，在空气中产生白雾（由于盐酸有强挥发性，与水蒸气结合形成盐酸小液滴），有刺鼻气味。</w:t>
            </w:r>
          </w:p>
        </w:tc>
        <w:tc>
          <w:tcPr>
            <w:tcW w:w="1737" w:type="dxa"/>
            <w:tcBorders>
              <w:top w:val="single" w:color="auto" w:sz="2" w:space="0"/>
              <w:left w:val="single" w:color="auto" w:sz="2" w:space="0"/>
              <w:bottom w:val="single" w:color="auto" w:sz="2" w:space="0"/>
              <w:right w:val="nil"/>
            </w:tcBorders>
            <w:vAlign w:val="center"/>
          </w:tcPr>
          <w:p>
            <w:pPr>
              <w:pStyle w:val="41"/>
              <w:rPr>
                <w:b w:val="0"/>
                <w:bCs/>
              </w:rPr>
            </w:pPr>
            <w:r>
              <w:rPr>
                <w:b w:val="0"/>
                <w:bCs/>
              </w:rPr>
              <w:t>/</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61" w:type="dxa"/>
            <w:tcBorders>
              <w:top w:val="single" w:color="auto" w:sz="2" w:space="0"/>
              <w:left w:val="nil"/>
              <w:bottom w:val="single" w:color="auto" w:sz="2" w:space="0"/>
              <w:right w:val="single" w:color="auto" w:sz="2" w:space="0"/>
            </w:tcBorders>
            <w:vAlign w:val="center"/>
          </w:tcPr>
          <w:p>
            <w:pPr>
              <w:pStyle w:val="41"/>
              <w:rPr>
                <w:b w:val="0"/>
                <w:bCs/>
              </w:rPr>
            </w:pPr>
            <w:r>
              <w:rPr>
                <w:b w:val="0"/>
                <w:bCs/>
              </w:rPr>
              <w:t>4</w:t>
            </w:r>
          </w:p>
        </w:tc>
        <w:tc>
          <w:tcPr>
            <w:tcW w:w="149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氯酸钠溶液（含量40%）</w:t>
            </w:r>
          </w:p>
        </w:tc>
        <w:tc>
          <w:tcPr>
            <w:tcW w:w="667"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液体</w:t>
            </w:r>
          </w:p>
        </w:tc>
        <w:tc>
          <w:tcPr>
            <w:tcW w:w="123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爆炸、泄露、中毒、燃烧</w:t>
            </w:r>
          </w:p>
        </w:tc>
        <w:tc>
          <w:tcPr>
            <w:tcW w:w="2806"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分子式：NaClO3，分子量：106.44，为白色或微黄色等轴晶体。味咸而凉，易溶于水、微溶于</w:t>
            </w:r>
            <w:r>
              <w:rPr>
                <w:b w:val="0"/>
                <w:bCs/>
              </w:rPr>
              <w:fldChar w:fldCharType="begin"/>
            </w:r>
            <w:r>
              <w:rPr>
                <w:b w:val="0"/>
                <w:bCs/>
              </w:rPr>
              <w:instrText xml:space="preserve"> HYPERLINK "https://baike.so.com/doc/3036121-3200992.html" \t "_blank" </w:instrText>
            </w:r>
            <w:r>
              <w:rPr>
                <w:b w:val="0"/>
                <w:bCs/>
              </w:rPr>
              <w:fldChar w:fldCharType="separate"/>
            </w:r>
            <w:r>
              <w:rPr>
                <w:b w:val="0"/>
                <w:bCs/>
              </w:rPr>
              <w:t>乙醇</w:t>
            </w:r>
            <w:r>
              <w:rPr>
                <w:b w:val="0"/>
                <w:bCs/>
              </w:rPr>
              <w:fldChar w:fldCharType="end"/>
            </w:r>
            <w:r>
              <w:rPr>
                <w:b w:val="0"/>
                <w:bCs/>
              </w:rPr>
              <w:t>。在酸性溶液中有强氧化作用，300</w:t>
            </w:r>
            <w:r>
              <w:rPr>
                <w:rFonts w:hint="eastAsia"/>
                <w:b w:val="0"/>
                <w:bCs/>
              </w:rPr>
              <w:t>℃</w:t>
            </w:r>
            <w:r>
              <w:rPr>
                <w:b w:val="0"/>
                <w:bCs/>
              </w:rPr>
              <w:t>以上分解出氧气。氯酸钠不稳定。与</w:t>
            </w:r>
            <w:r>
              <w:fldChar w:fldCharType="begin"/>
            </w:r>
            <w:r>
              <w:instrText xml:space="preserve"> HYPERLINK "https://baike.so.com/doc/4236858-4438872.html" \t "_blank" </w:instrText>
            </w:r>
            <w:r>
              <w:fldChar w:fldCharType="separate"/>
            </w:r>
            <w:r>
              <w:rPr>
                <w:b w:val="0"/>
                <w:bCs/>
              </w:rPr>
              <w:t>磷</w:t>
            </w:r>
            <w:r>
              <w:rPr>
                <w:b w:val="0"/>
                <w:bCs/>
              </w:rPr>
              <w:fldChar w:fldCharType="end"/>
            </w:r>
            <w:r>
              <w:rPr>
                <w:b w:val="0"/>
                <w:bCs/>
              </w:rPr>
              <w:t>、</w:t>
            </w:r>
            <w:r>
              <w:fldChar w:fldCharType="begin"/>
            </w:r>
            <w:r>
              <w:instrText xml:space="preserve"> HYPERLINK "https://baike.so.com/doc/4235803-4437754.html" \t "_blank" </w:instrText>
            </w:r>
            <w:r>
              <w:fldChar w:fldCharType="separate"/>
            </w:r>
            <w:r>
              <w:rPr>
                <w:b w:val="0"/>
                <w:bCs/>
              </w:rPr>
              <w:t>硫</w:t>
            </w:r>
            <w:r>
              <w:rPr>
                <w:b w:val="0"/>
                <w:bCs/>
              </w:rPr>
              <w:fldChar w:fldCharType="end"/>
            </w:r>
            <w:r>
              <w:rPr>
                <w:b w:val="0"/>
                <w:bCs/>
              </w:rPr>
              <w:t>及有机物混合受撞击时易发生燃烧和爆炸，易吸潮结块，有毒。</w:t>
            </w:r>
          </w:p>
        </w:tc>
        <w:tc>
          <w:tcPr>
            <w:tcW w:w="1737" w:type="dxa"/>
            <w:tcBorders>
              <w:top w:val="single" w:color="auto" w:sz="2" w:space="0"/>
              <w:left w:val="single" w:color="auto" w:sz="2" w:space="0"/>
              <w:bottom w:val="single" w:color="auto" w:sz="2" w:space="0"/>
              <w:right w:val="nil"/>
            </w:tcBorders>
            <w:vAlign w:val="center"/>
          </w:tcPr>
          <w:p>
            <w:pPr>
              <w:pStyle w:val="41"/>
              <w:rPr>
                <w:b w:val="0"/>
                <w:bCs/>
              </w:rPr>
            </w:pPr>
            <w:r>
              <w:rPr>
                <w:b w:val="0"/>
                <w:bCs/>
              </w:rPr>
              <w:t>LD50 1200mg/kg大鼠急性经口</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61" w:type="dxa"/>
            <w:tcBorders>
              <w:top w:val="single" w:color="auto" w:sz="2" w:space="0"/>
              <w:left w:val="nil"/>
              <w:bottom w:val="single" w:color="auto" w:sz="2" w:space="0"/>
              <w:right w:val="single" w:color="auto" w:sz="2" w:space="0"/>
            </w:tcBorders>
            <w:vAlign w:val="center"/>
          </w:tcPr>
          <w:p>
            <w:pPr>
              <w:pStyle w:val="41"/>
              <w:rPr>
                <w:b w:val="0"/>
                <w:bCs/>
              </w:rPr>
            </w:pPr>
            <w:r>
              <w:rPr>
                <w:b w:val="0"/>
                <w:bCs/>
              </w:rPr>
              <w:t>5</w:t>
            </w:r>
          </w:p>
        </w:tc>
        <w:tc>
          <w:tcPr>
            <w:tcW w:w="149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过氧化氢</w:t>
            </w:r>
          </w:p>
          <w:p>
            <w:pPr>
              <w:pStyle w:val="41"/>
              <w:rPr>
                <w:b w:val="0"/>
                <w:bCs/>
              </w:rPr>
            </w:pPr>
            <w:r>
              <w:rPr>
                <w:b w:val="0"/>
                <w:bCs/>
              </w:rPr>
              <w:t>（含量8%）</w:t>
            </w:r>
          </w:p>
        </w:tc>
        <w:tc>
          <w:tcPr>
            <w:tcW w:w="667"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液体</w:t>
            </w:r>
          </w:p>
        </w:tc>
        <w:tc>
          <w:tcPr>
            <w:tcW w:w="123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泄露、燃烧、爆炸、中毒</w:t>
            </w:r>
          </w:p>
        </w:tc>
        <w:tc>
          <w:tcPr>
            <w:tcW w:w="2806"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分子式：H2O2，分子量：34.01。外观为无色透明液体，是一种</w:t>
            </w:r>
            <w:r>
              <w:rPr>
                <w:b w:val="0"/>
                <w:bCs/>
              </w:rPr>
              <w:fldChar w:fldCharType="begin"/>
            </w:r>
            <w:r>
              <w:rPr>
                <w:b w:val="0"/>
                <w:bCs/>
              </w:rPr>
              <w:instrText xml:space="preserve"> HYPERLINK "https://baike.so.com/doc/6298092-6511615.html" \t "_blank" </w:instrText>
            </w:r>
            <w:r>
              <w:rPr>
                <w:b w:val="0"/>
                <w:bCs/>
              </w:rPr>
              <w:fldChar w:fldCharType="separate"/>
            </w:r>
            <w:r>
              <w:rPr>
                <w:b w:val="0"/>
                <w:bCs/>
              </w:rPr>
              <w:t>强氧化剂</w:t>
            </w:r>
            <w:r>
              <w:rPr>
                <w:b w:val="0"/>
                <w:bCs/>
              </w:rPr>
              <w:fldChar w:fldCharType="end"/>
            </w:r>
            <w:r>
              <w:rPr>
                <w:b w:val="0"/>
                <w:bCs/>
              </w:rPr>
              <w:t>，其水溶液适用于医用伤口消毒及环境消毒和食品消毒。</w:t>
            </w:r>
          </w:p>
        </w:tc>
        <w:tc>
          <w:tcPr>
            <w:tcW w:w="1737" w:type="dxa"/>
            <w:tcBorders>
              <w:top w:val="single" w:color="auto" w:sz="2" w:space="0"/>
              <w:left w:val="single" w:color="auto" w:sz="2" w:space="0"/>
              <w:bottom w:val="single" w:color="auto" w:sz="2" w:space="0"/>
              <w:right w:val="nil"/>
            </w:tcBorders>
            <w:vAlign w:val="center"/>
          </w:tcPr>
          <w:p>
            <w:pPr>
              <w:pStyle w:val="41"/>
              <w:rPr>
                <w:b w:val="0"/>
                <w:bCs/>
              </w:rPr>
            </w:pPr>
            <w:r>
              <w:rPr>
                <w:b w:val="0"/>
                <w:bCs/>
              </w:rPr>
              <w:t>/</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61" w:type="dxa"/>
            <w:tcBorders>
              <w:top w:val="single" w:color="auto" w:sz="2" w:space="0"/>
              <w:left w:val="nil"/>
              <w:bottom w:val="single" w:color="auto" w:sz="2" w:space="0"/>
              <w:right w:val="single" w:color="auto" w:sz="2" w:space="0"/>
            </w:tcBorders>
            <w:vAlign w:val="center"/>
          </w:tcPr>
          <w:p>
            <w:pPr>
              <w:pStyle w:val="41"/>
              <w:rPr>
                <w:b w:val="0"/>
                <w:bCs/>
              </w:rPr>
            </w:pPr>
            <w:r>
              <w:rPr>
                <w:b w:val="0"/>
                <w:bCs/>
              </w:rPr>
              <w:t>6</w:t>
            </w:r>
          </w:p>
        </w:tc>
        <w:tc>
          <w:tcPr>
            <w:tcW w:w="149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氢氧化钠溶液</w:t>
            </w:r>
          </w:p>
          <w:p>
            <w:pPr>
              <w:pStyle w:val="41"/>
              <w:rPr>
                <w:b w:val="0"/>
                <w:bCs/>
              </w:rPr>
            </w:pPr>
            <w:r>
              <w:rPr>
                <w:b w:val="0"/>
                <w:bCs/>
              </w:rPr>
              <w:t>（含量30%）</w:t>
            </w:r>
          </w:p>
        </w:tc>
        <w:tc>
          <w:tcPr>
            <w:tcW w:w="667"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液体</w:t>
            </w:r>
          </w:p>
        </w:tc>
        <w:tc>
          <w:tcPr>
            <w:tcW w:w="123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腐蚀性</w:t>
            </w:r>
          </w:p>
          <w:p>
            <w:pPr>
              <w:pStyle w:val="41"/>
              <w:rPr>
                <w:b w:val="0"/>
                <w:bCs/>
              </w:rPr>
            </w:pPr>
            <w:r>
              <w:rPr>
                <w:b w:val="0"/>
                <w:bCs/>
              </w:rPr>
              <w:t>刺激性</w:t>
            </w:r>
          </w:p>
        </w:tc>
        <w:tc>
          <w:tcPr>
            <w:tcW w:w="2806"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分子式：NaOH，分子量：40，为一种具有强腐蚀性的</w:t>
            </w:r>
            <w:r>
              <w:rPr>
                <w:b w:val="0"/>
                <w:bCs/>
              </w:rPr>
              <w:fldChar w:fldCharType="begin"/>
            </w:r>
            <w:r>
              <w:rPr>
                <w:b w:val="0"/>
                <w:bCs/>
              </w:rPr>
              <w:instrText xml:space="preserve"> HYPERLINK "https://baike.so.com/doc/81217-85715.html" \t "_blank" </w:instrText>
            </w:r>
            <w:r>
              <w:rPr>
                <w:b w:val="0"/>
                <w:bCs/>
              </w:rPr>
              <w:fldChar w:fldCharType="separate"/>
            </w:r>
            <w:r>
              <w:rPr>
                <w:b w:val="0"/>
                <w:bCs/>
              </w:rPr>
              <w:t>强碱</w:t>
            </w:r>
            <w:r>
              <w:rPr>
                <w:b w:val="0"/>
                <w:bCs/>
              </w:rPr>
              <w:fldChar w:fldCharType="end"/>
            </w:r>
            <w:r>
              <w:rPr>
                <w:b w:val="0"/>
                <w:bCs/>
              </w:rPr>
              <w:t>，一般为片状或颗粒形态，易溶于水(溶于水时放热)并形成碱性溶液，另有</w:t>
            </w:r>
            <w:r>
              <w:rPr>
                <w:b w:val="0"/>
                <w:bCs/>
              </w:rPr>
              <w:fldChar w:fldCharType="begin"/>
            </w:r>
            <w:r>
              <w:rPr>
                <w:b w:val="0"/>
                <w:bCs/>
              </w:rPr>
              <w:instrText xml:space="preserve"> HYPERLINK "https://baike.so.com/doc/2628817-2775779.html" \t "_blank" </w:instrText>
            </w:r>
            <w:r>
              <w:rPr>
                <w:b w:val="0"/>
                <w:bCs/>
              </w:rPr>
              <w:fldChar w:fldCharType="separate"/>
            </w:r>
            <w:r>
              <w:rPr>
                <w:b w:val="0"/>
                <w:bCs/>
              </w:rPr>
              <w:t>潮解性</w:t>
            </w:r>
            <w:r>
              <w:rPr>
                <w:b w:val="0"/>
                <w:bCs/>
              </w:rPr>
              <w:fldChar w:fldCharType="end"/>
            </w:r>
            <w:r>
              <w:rPr>
                <w:b w:val="0"/>
                <w:bCs/>
              </w:rPr>
              <w:t>，易吸取空气中的水蒸气(潮解)和二氧化碳(变质)</w:t>
            </w:r>
          </w:p>
        </w:tc>
        <w:tc>
          <w:tcPr>
            <w:tcW w:w="1737" w:type="dxa"/>
            <w:tcBorders>
              <w:top w:val="single" w:color="auto" w:sz="2" w:space="0"/>
              <w:left w:val="single" w:color="auto" w:sz="2" w:space="0"/>
              <w:bottom w:val="single" w:color="auto" w:sz="2" w:space="0"/>
              <w:right w:val="nil"/>
            </w:tcBorders>
            <w:vAlign w:val="center"/>
          </w:tcPr>
          <w:p>
            <w:pPr>
              <w:pStyle w:val="41"/>
              <w:rPr>
                <w:b w:val="0"/>
                <w:bCs/>
              </w:rPr>
            </w:pPr>
            <w:r>
              <w:rPr>
                <w:b w:val="0"/>
                <w:bCs/>
              </w:rPr>
              <w:t>LD50500mg/kg</w:t>
            </w:r>
          </w:p>
          <w:p>
            <w:pPr>
              <w:pStyle w:val="41"/>
              <w:rPr>
                <w:b w:val="0"/>
                <w:bCs/>
              </w:rPr>
            </w:pPr>
            <w:r>
              <w:rPr>
                <w:b w:val="0"/>
                <w:bCs/>
              </w:rPr>
              <w:t>兔，经口</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61" w:type="dxa"/>
            <w:tcBorders>
              <w:top w:val="single" w:color="auto" w:sz="2" w:space="0"/>
              <w:left w:val="nil"/>
              <w:bottom w:val="single" w:color="auto" w:sz="2" w:space="0"/>
              <w:right w:val="single" w:color="auto" w:sz="2" w:space="0"/>
            </w:tcBorders>
            <w:vAlign w:val="center"/>
          </w:tcPr>
          <w:p>
            <w:pPr>
              <w:pStyle w:val="41"/>
              <w:rPr>
                <w:b w:val="0"/>
                <w:bCs/>
              </w:rPr>
            </w:pPr>
            <w:r>
              <w:rPr>
                <w:b w:val="0"/>
                <w:bCs/>
              </w:rPr>
              <w:t>7</w:t>
            </w:r>
          </w:p>
        </w:tc>
        <w:tc>
          <w:tcPr>
            <w:tcW w:w="149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PAM</w:t>
            </w:r>
          </w:p>
        </w:tc>
        <w:tc>
          <w:tcPr>
            <w:tcW w:w="667"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粉末</w:t>
            </w:r>
          </w:p>
        </w:tc>
        <w:tc>
          <w:tcPr>
            <w:tcW w:w="1235"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w:t>
            </w:r>
          </w:p>
        </w:tc>
        <w:tc>
          <w:tcPr>
            <w:tcW w:w="2806" w:type="dxa"/>
            <w:tcBorders>
              <w:top w:val="single" w:color="auto" w:sz="2" w:space="0"/>
              <w:left w:val="single" w:color="auto" w:sz="2" w:space="0"/>
              <w:bottom w:val="single" w:color="auto" w:sz="2" w:space="0"/>
              <w:right w:val="single" w:color="auto" w:sz="2" w:space="0"/>
            </w:tcBorders>
            <w:vAlign w:val="center"/>
          </w:tcPr>
          <w:p>
            <w:pPr>
              <w:pStyle w:val="41"/>
              <w:rPr>
                <w:b w:val="0"/>
                <w:bCs/>
              </w:rPr>
            </w:pPr>
            <w:r>
              <w:rPr>
                <w:b w:val="0"/>
                <w:bCs/>
              </w:rPr>
              <w:t>分子式为(C3H5NO)n，聚丙烯酰胺是一种线状的有机高分子聚合物，同时也是一种高分子水处理絮凝剂产品，专门可以吸附水中的悬浮颗粒，在颗粒之间起链接架桥作用，使细颗粒形成比较大的絮团，并且加快了沉淀的速度。</w:t>
            </w:r>
          </w:p>
        </w:tc>
        <w:tc>
          <w:tcPr>
            <w:tcW w:w="1737" w:type="dxa"/>
            <w:tcBorders>
              <w:top w:val="single" w:color="auto" w:sz="2" w:space="0"/>
              <w:left w:val="single" w:color="auto" w:sz="2" w:space="0"/>
              <w:bottom w:val="single" w:color="auto" w:sz="2" w:space="0"/>
              <w:right w:val="nil"/>
            </w:tcBorders>
            <w:vAlign w:val="center"/>
          </w:tcPr>
          <w:p>
            <w:pPr>
              <w:pStyle w:val="41"/>
              <w:rPr>
                <w:b w:val="0"/>
                <w:bCs/>
              </w:rPr>
            </w:pPr>
            <w:r>
              <w:rPr>
                <w:b w:val="0"/>
                <w:bCs/>
              </w:rPr>
              <w:t>/</w:t>
            </w:r>
          </w:p>
        </w:tc>
      </w:tr>
    </w:tbl>
    <w:p>
      <w:pPr>
        <w:pStyle w:val="41"/>
      </w:pPr>
      <w:r>
        <w:t>表</w:t>
      </w:r>
      <w:r>
        <w:rPr>
          <w:rFonts w:hint="eastAsia"/>
          <w:lang w:val="en-US" w:eastAsia="zh-CN"/>
        </w:rPr>
        <w:t>7</w:t>
      </w:r>
      <w:r>
        <w:rPr>
          <w:rFonts w:hint="eastAsia"/>
        </w:rPr>
        <w:t>.4-2  盐酸</w:t>
      </w:r>
      <w:r>
        <w:rPr>
          <w:color w:val="000000" w:themeColor="text1"/>
          <w14:textFill>
            <w14:solidFill>
              <w14:schemeClr w14:val="tx1"/>
            </w14:solidFill>
          </w14:textFill>
        </w:rPr>
        <w:t>危险</w:t>
      </w:r>
      <w:r>
        <w:t>特性表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34"/>
        <w:gridCol w:w="1270"/>
        <w:gridCol w:w="1128"/>
        <w:gridCol w:w="75"/>
        <w:gridCol w:w="803"/>
        <w:gridCol w:w="366"/>
        <w:gridCol w:w="34"/>
        <w:gridCol w:w="133"/>
        <w:gridCol w:w="1070"/>
        <w:gridCol w:w="402"/>
        <w:gridCol w:w="801"/>
        <w:gridCol w:w="120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24" w:type="pct"/>
            <w:vMerge w:val="restart"/>
            <w:vAlign w:val="center"/>
          </w:tcPr>
          <w:p>
            <w:pPr>
              <w:pStyle w:val="41"/>
              <w:rPr>
                <w:b w:val="0"/>
                <w:bCs/>
              </w:rPr>
            </w:pPr>
            <w:r>
              <w:rPr>
                <w:rFonts w:hint="eastAsia"/>
                <w:b w:val="0"/>
                <w:bCs/>
              </w:rPr>
              <w:t>标识</w:t>
            </w:r>
          </w:p>
        </w:tc>
        <w:tc>
          <w:tcPr>
            <w:tcW w:w="4276" w:type="pct"/>
            <w:gridSpan w:val="11"/>
          </w:tcPr>
          <w:p>
            <w:pPr>
              <w:pStyle w:val="41"/>
              <w:rPr>
                <w:b w:val="0"/>
                <w:bCs/>
              </w:rPr>
            </w:pPr>
            <w:r>
              <w:rPr>
                <w:rFonts w:hint="eastAsia"/>
                <w:b w:val="0"/>
                <w:bCs/>
              </w:rPr>
              <w:t>分子式：盐酸</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24" w:type="pct"/>
            <w:vMerge w:val="continue"/>
          </w:tcPr>
          <w:p>
            <w:pPr>
              <w:pStyle w:val="41"/>
              <w:rPr>
                <w:b w:val="0"/>
                <w:bCs/>
              </w:rPr>
            </w:pPr>
          </w:p>
        </w:tc>
        <w:tc>
          <w:tcPr>
            <w:tcW w:w="2137" w:type="pct"/>
            <w:gridSpan w:val="5"/>
          </w:tcPr>
          <w:p>
            <w:pPr>
              <w:pStyle w:val="41"/>
              <w:rPr>
                <w:b w:val="0"/>
                <w:bCs/>
              </w:rPr>
            </w:pPr>
            <w:r>
              <w:rPr>
                <w:rFonts w:hint="eastAsia"/>
                <w:b w:val="0"/>
                <w:bCs/>
              </w:rPr>
              <w:t>分子式：H</w:t>
            </w:r>
            <w:r>
              <w:rPr>
                <w:b w:val="0"/>
                <w:bCs/>
              </w:rPr>
              <w:t>Cl</w:t>
            </w:r>
          </w:p>
        </w:tc>
        <w:tc>
          <w:tcPr>
            <w:tcW w:w="2139" w:type="pct"/>
            <w:gridSpan w:val="6"/>
          </w:tcPr>
          <w:p>
            <w:pPr>
              <w:pStyle w:val="41"/>
              <w:rPr>
                <w:b w:val="0"/>
                <w:bCs/>
              </w:rPr>
            </w:pPr>
            <w:r>
              <w:rPr>
                <w:rFonts w:hint="eastAsia"/>
                <w:b w:val="0"/>
                <w:bCs/>
              </w:rPr>
              <w:t>分子量：3</w:t>
            </w:r>
            <w:r>
              <w:rPr>
                <w:b w:val="0"/>
                <w:bCs/>
              </w:rPr>
              <w:t>6.46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restart"/>
            <w:vAlign w:val="center"/>
          </w:tcPr>
          <w:p>
            <w:pPr>
              <w:pStyle w:val="41"/>
              <w:rPr>
                <w:b w:val="0"/>
                <w:bCs/>
              </w:rPr>
            </w:pPr>
            <w:r>
              <w:rPr>
                <w:rFonts w:hint="eastAsia"/>
                <w:b w:val="0"/>
                <w:bCs/>
              </w:rPr>
              <w:t>理化性质</w:t>
            </w:r>
          </w:p>
        </w:tc>
        <w:tc>
          <w:tcPr>
            <w:tcW w:w="4276" w:type="pct"/>
            <w:gridSpan w:val="11"/>
          </w:tcPr>
          <w:p>
            <w:pPr>
              <w:pStyle w:val="41"/>
              <w:rPr>
                <w:b w:val="0"/>
                <w:bCs/>
              </w:rPr>
            </w:pPr>
            <w:r>
              <w:rPr>
                <w:rFonts w:hint="eastAsia"/>
                <w:b w:val="0"/>
                <w:bCs/>
              </w:rPr>
              <w:t>无色或微黄色发烟液体，有刺鼻的酸味</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vAlign w:val="center"/>
          </w:tcPr>
          <w:p>
            <w:pPr>
              <w:pStyle w:val="41"/>
              <w:rPr>
                <w:b w:val="0"/>
                <w:bCs/>
              </w:rPr>
            </w:pPr>
          </w:p>
        </w:tc>
        <w:tc>
          <w:tcPr>
            <w:tcW w:w="745" w:type="pct"/>
            <w:vAlign w:val="center"/>
          </w:tcPr>
          <w:p>
            <w:pPr>
              <w:pStyle w:val="41"/>
              <w:rPr>
                <w:b w:val="0"/>
                <w:bCs/>
              </w:rPr>
            </w:pPr>
            <w:r>
              <w:rPr>
                <w:rFonts w:hint="eastAsia"/>
                <w:b w:val="0"/>
                <w:bCs/>
              </w:rPr>
              <w:t>熔点℃</w:t>
            </w:r>
          </w:p>
        </w:tc>
        <w:tc>
          <w:tcPr>
            <w:tcW w:w="662" w:type="pct"/>
            <w:vAlign w:val="center"/>
          </w:tcPr>
          <w:p>
            <w:pPr>
              <w:pStyle w:val="41"/>
              <w:rPr>
                <w:b w:val="0"/>
                <w:bCs/>
              </w:rPr>
            </w:pPr>
            <w:r>
              <w:rPr>
                <w:rFonts w:hint="eastAsia"/>
                <w:b w:val="0"/>
                <w:bCs/>
              </w:rPr>
              <w:t>-</w:t>
            </w:r>
            <w:r>
              <w:rPr>
                <w:b w:val="0"/>
                <w:bCs/>
              </w:rPr>
              <w:t>114.8</w:t>
            </w:r>
          </w:p>
        </w:tc>
        <w:tc>
          <w:tcPr>
            <w:tcW w:w="828" w:type="pct"/>
            <w:gridSpan w:val="5"/>
            <w:vAlign w:val="center"/>
          </w:tcPr>
          <w:p>
            <w:pPr>
              <w:pStyle w:val="41"/>
              <w:rPr>
                <w:b w:val="0"/>
                <w:bCs/>
              </w:rPr>
            </w:pPr>
            <w:r>
              <w:rPr>
                <w:rFonts w:hint="eastAsia"/>
                <w:b w:val="0"/>
                <w:bCs/>
              </w:rPr>
              <w:t>相对密度（水=</w:t>
            </w:r>
            <w:r>
              <w:rPr>
                <w:b w:val="0"/>
                <w:bCs/>
              </w:rPr>
              <w:t>1</w:t>
            </w:r>
            <w:r>
              <w:rPr>
                <w:rFonts w:hint="eastAsia"/>
                <w:b w:val="0"/>
                <w:bCs/>
              </w:rPr>
              <w:t>）</w:t>
            </w:r>
          </w:p>
        </w:tc>
        <w:tc>
          <w:tcPr>
            <w:tcW w:w="2040" w:type="pct"/>
            <w:gridSpan w:val="4"/>
            <w:vAlign w:val="center"/>
          </w:tcPr>
          <w:p>
            <w:pPr>
              <w:pStyle w:val="41"/>
              <w:rPr>
                <w:b w:val="0"/>
                <w:bCs/>
              </w:rPr>
            </w:pPr>
            <w:r>
              <w:rPr>
                <w:b w:val="0"/>
                <w:bCs/>
              </w:rPr>
              <w:t>1.20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vAlign w:val="center"/>
          </w:tcPr>
          <w:p>
            <w:pPr>
              <w:pStyle w:val="41"/>
              <w:rPr>
                <w:b w:val="0"/>
                <w:bCs/>
              </w:rPr>
            </w:pPr>
          </w:p>
        </w:tc>
        <w:tc>
          <w:tcPr>
            <w:tcW w:w="745" w:type="pct"/>
            <w:vAlign w:val="center"/>
          </w:tcPr>
          <w:p>
            <w:pPr>
              <w:pStyle w:val="41"/>
              <w:rPr>
                <w:b w:val="0"/>
                <w:bCs/>
              </w:rPr>
            </w:pPr>
            <w:r>
              <w:rPr>
                <w:rFonts w:hint="eastAsia"/>
                <w:b w:val="0"/>
                <w:bCs/>
              </w:rPr>
              <w:t>沸点℃</w:t>
            </w:r>
          </w:p>
        </w:tc>
        <w:tc>
          <w:tcPr>
            <w:tcW w:w="662" w:type="pct"/>
            <w:vAlign w:val="center"/>
          </w:tcPr>
          <w:p>
            <w:pPr>
              <w:pStyle w:val="41"/>
              <w:rPr>
                <w:b w:val="0"/>
                <w:bCs/>
              </w:rPr>
            </w:pPr>
            <w:r>
              <w:rPr>
                <w:b w:val="0"/>
                <w:bCs/>
              </w:rPr>
              <w:t>108.6</w:t>
            </w:r>
          </w:p>
        </w:tc>
        <w:tc>
          <w:tcPr>
            <w:tcW w:w="828" w:type="pct"/>
            <w:gridSpan w:val="5"/>
            <w:vAlign w:val="center"/>
          </w:tcPr>
          <w:p>
            <w:pPr>
              <w:pStyle w:val="41"/>
              <w:rPr>
                <w:b w:val="0"/>
                <w:bCs/>
              </w:rPr>
            </w:pPr>
            <w:r>
              <w:rPr>
                <w:rFonts w:hint="eastAsia"/>
                <w:b w:val="0"/>
                <w:bCs/>
              </w:rPr>
              <w:t>饱和蒸汽压</w:t>
            </w:r>
          </w:p>
        </w:tc>
        <w:tc>
          <w:tcPr>
            <w:tcW w:w="2040" w:type="pct"/>
            <w:gridSpan w:val="4"/>
          </w:tcPr>
          <w:p>
            <w:pPr>
              <w:pStyle w:val="41"/>
              <w:rPr>
                <w:b w:val="0"/>
                <w:bCs/>
              </w:rPr>
            </w:pPr>
            <w:r>
              <w:rPr>
                <w:rFonts w:hint="eastAsia"/>
                <w:b w:val="0"/>
                <w:bCs/>
              </w:rPr>
              <w:t>3</w:t>
            </w:r>
            <w:r>
              <w:rPr>
                <w:b w:val="0"/>
                <w:bCs/>
              </w:rPr>
              <w:t>0.66/21</w:t>
            </w:r>
            <w:r>
              <w:rPr>
                <w:rFonts w:hint="eastAsia"/>
                <w:b w:val="0"/>
                <w:bCs/>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vAlign w:val="center"/>
          </w:tcPr>
          <w:p>
            <w:pPr>
              <w:pStyle w:val="41"/>
              <w:rPr>
                <w:b w:val="0"/>
                <w:bCs/>
              </w:rPr>
            </w:pPr>
          </w:p>
        </w:tc>
        <w:tc>
          <w:tcPr>
            <w:tcW w:w="745" w:type="pct"/>
            <w:vAlign w:val="center"/>
          </w:tcPr>
          <w:p>
            <w:pPr>
              <w:pStyle w:val="41"/>
              <w:rPr>
                <w:b w:val="0"/>
                <w:bCs/>
              </w:rPr>
            </w:pPr>
            <w:r>
              <w:rPr>
                <w:rFonts w:hint="eastAsia"/>
                <w:b w:val="0"/>
                <w:bCs/>
              </w:rPr>
              <w:t>溶解性</w:t>
            </w:r>
          </w:p>
        </w:tc>
        <w:tc>
          <w:tcPr>
            <w:tcW w:w="3531" w:type="pct"/>
            <w:gridSpan w:val="10"/>
          </w:tcPr>
          <w:p>
            <w:pPr>
              <w:pStyle w:val="41"/>
              <w:rPr>
                <w:b w:val="0"/>
                <w:bCs/>
              </w:rPr>
            </w:pPr>
            <w:r>
              <w:rPr>
                <w:rFonts w:hint="eastAsia"/>
                <w:b w:val="0"/>
                <w:bCs/>
              </w:rPr>
              <w:t>与水混溶，溶于碱液</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restart"/>
            <w:vAlign w:val="center"/>
          </w:tcPr>
          <w:p>
            <w:pPr>
              <w:pStyle w:val="41"/>
              <w:rPr>
                <w:b w:val="0"/>
                <w:bCs/>
              </w:rPr>
            </w:pPr>
            <w:r>
              <w:rPr>
                <w:rFonts w:hint="eastAsia"/>
                <w:b w:val="0"/>
                <w:bCs/>
              </w:rPr>
              <w:t>毒性及健康危害性</w:t>
            </w:r>
          </w:p>
        </w:tc>
        <w:tc>
          <w:tcPr>
            <w:tcW w:w="745" w:type="pct"/>
            <w:vAlign w:val="center"/>
          </w:tcPr>
          <w:p>
            <w:pPr>
              <w:pStyle w:val="41"/>
              <w:rPr>
                <w:b w:val="0"/>
                <w:bCs/>
              </w:rPr>
            </w:pPr>
            <w:r>
              <w:rPr>
                <w:rFonts w:hint="eastAsia"/>
                <w:b w:val="0"/>
                <w:bCs/>
              </w:rPr>
              <w:t>侵入途径</w:t>
            </w:r>
          </w:p>
        </w:tc>
        <w:tc>
          <w:tcPr>
            <w:tcW w:w="3531" w:type="pct"/>
            <w:gridSpan w:val="10"/>
          </w:tcPr>
          <w:p>
            <w:pPr>
              <w:pStyle w:val="41"/>
              <w:rPr>
                <w:b w:val="0"/>
                <w:bCs/>
              </w:rPr>
            </w:pPr>
            <w:r>
              <w:rPr>
                <w:rFonts w:hint="eastAsia"/>
                <w:b w:val="0"/>
                <w:bCs/>
              </w:rPr>
              <w:t>吸入、食入、经皮吸收</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vAlign w:val="center"/>
          </w:tcPr>
          <w:p>
            <w:pPr>
              <w:pStyle w:val="41"/>
              <w:rPr>
                <w:b w:val="0"/>
                <w:bCs/>
              </w:rPr>
            </w:pPr>
          </w:p>
        </w:tc>
        <w:tc>
          <w:tcPr>
            <w:tcW w:w="745" w:type="pct"/>
            <w:vAlign w:val="center"/>
          </w:tcPr>
          <w:p>
            <w:pPr>
              <w:pStyle w:val="41"/>
              <w:rPr>
                <w:b w:val="0"/>
                <w:bCs/>
              </w:rPr>
            </w:pPr>
            <w:r>
              <w:rPr>
                <w:rFonts w:hint="eastAsia"/>
                <w:b w:val="0"/>
                <w:bCs/>
              </w:rPr>
              <w:t>健康危害</w:t>
            </w:r>
          </w:p>
        </w:tc>
        <w:tc>
          <w:tcPr>
            <w:tcW w:w="3531" w:type="pct"/>
            <w:gridSpan w:val="10"/>
          </w:tcPr>
          <w:p>
            <w:pPr>
              <w:pStyle w:val="41"/>
              <w:rPr>
                <w:b w:val="0"/>
                <w:bCs/>
              </w:rPr>
            </w:pPr>
            <w:r>
              <w:rPr>
                <w:rFonts w:hint="eastAsia"/>
                <w:b w:val="0"/>
                <w:bCs/>
              </w:rPr>
              <w:t>接触其蒸汽或烟雾，可引起急性中毒，出现眼结膜炎，鼻及口腔粘膜有烧灼感，鼻衄、齿龈出血、气管炎等。误服可引起消化道灼伤、溃疡形成，有可能引起胃穿孔、腹膜炎等。眼和批复接触可致灼伤。慢性影响：长期接触，引起慢行鼻炎、慢行支气管炎、牙齿酸蚀症及皮肤损害。</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vAlign w:val="center"/>
          </w:tcPr>
          <w:p>
            <w:pPr>
              <w:pStyle w:val="41"/>
              <w:rPr>
                <w:b w:val="0"/>
                <w:bCs/>
              </w:rPr>
            </w:pPr>
          </w:p>
        </w:tc>
        <w:tc>
          <w:tcPr>
            <w:tcW w:w="745" w:type="pct"/>
            <w:vAlign w:val="center"/>
          </w:tcPr>
          <w:p>
            <w:pPr>
              <w:pStyle w:val="41"/>
              <w:rPr>
                <w:b w:val="0"/>
                <w:bCs/>
              </w:rPr>
            </w:pPr>
            <w:r>
              <w:rPr>
                <w:rFonts w:hint="eastAsia"/>
                <w:b w:val="0"/>
                <w:bCs/>
              </w:rPr>
              <w:t>急救方法</w:t>
            </w:r>
          </w:p>
        </w:tc>
        <w:tc>
          <w:tcPr>
            <w:tcW w:w="3531" w:type="pct"/>
            <w:gridSpan w:val="10"/>
          </w:tcPr>
          <w:p>
            <w:pPr>
              <w:pStyle w:val="41"/>
              <w:rPr>
                <w:b w:val="0"/>
                <w:bCs/>
              </w:rPr>
            </w:pPr>
            <w:r>
              <w:rPr>
                <w:rFonts w:hint="eastAsia"/>
                <w:b w:val="0"/>
                <w:bCs/>
              </w:rPr>
              <w:t>皮肤接触：立即用水冲洗至少1</w:t>
            </w:r>
            <w:r>
              <w:rPr>
                <w:b w:val="0"/>
                <w:bCs/>
              </w:rPr>
              <w:t>5min</w:t>
            </w:r>
            <w:r>
              <w:rPr>
                <w:rFonts w:hint="eastAsia"/>
                <w:b w:val="0"/>
                <w:bCs/>
              </w:rPr>
              <w:t>。或用2</w:t>
            </w:r>
            <w:r>
              <w:rPr>
                <w:b w:val="0"/>
                <w:bCs/>
              </w:rPr>
              <w:t>%</w:t>
            </w:r>
            <w:r>
              <w:rPr>
                <w:rFonts w:hint="eastAsia"/>
                <w:b w:val="0"/>
                <w:bCs/>
              </w:rPr>
              <w:t>碳酸氢钠溶液冲洗。若有灼伤，就医治疗。眼镜接触：立即提起眼睑，用流动清水冲洗1</w:t>
            </w:r>
            <w:r>
              <w:rPr>
                <w:b w:val="0"/>
                <w:bCs/>
              </w:rPr>
              <w:t>0</w:t>
            </w:r>
            <w:r>
              <w:rPr>
                <w:rFonts w:hint="eastAsia"/>
                <w:b w:val="0"/>
                <w:bCs/>
              </w:rPr>
              <w:t>分钟或用2</w:t>
            </w:r>
            <w:r>
              <w:rPr>
                <w:b w:val="0"/>
                <w:bCs/>
              </w:rPr>
              <w:t>%</w:t>
            </w:r>
            <w:r>
              <w:rPr>
                <w:rFonts w:hint="eastAsia"/>
                <w:b w:val="0"/>
                <w:bCs/>
              </w:rPr>
              <w:t>碳酸氢钠溶液冲洗。吸入：迅速脱离现场至空气新鲜处。呼吸苦难时给输氧。给与2</w:t>
            </w:r>
            <w:r>
              <w:rPr>
                <w:b w:val="0"/>
                <w:bCs/>
              </w:rPr>
              <w:t>~4%</w:t>
            </w:r>
            <w:r>
              <w:rPr>
                <w:rFonts w:hint="eastAsia"/>
                <w:b w:val="0"/>
                <w:bCs/>
              </w:rPr>
              <w:t>碳酸氢钠雾化吸入。就医。食入：误服者立即漱口，给牛奶、蛋清、植物油等口服，不可催吐。立即就医。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restart"/>
            <w:vAlign w:val="center"/>
          </w:tcPr>
          <w:p>
            <w:pPr>
              <w:pStyle w:val="41"/>
              <w:rPr>
                <w:b w:val="0"/>
                <w:bCs/>
              </w:rPr>
            </w:pPr>
            <w:r>
              <w:rPr>
                <w:rFonts w:hint="eastAsia"/>
                <w:b w:val="0"/>
                <w:bCs/>
              </w:rPr>
              <w:t>燃烧爆炸危险性</w:t>
            </w:r>
          </w:p>
        </w:tc>
        <w:tc>
          <w:tcPr>
            <w:tcW w:w="745" w:type="pct"/>
            <w:vAlign w:val="center"/>
          </w:tcPr>
          <w:p>
            <w:pPr>
              <w:pStyle w:val="41"/>
              <w:rPr>
                <w:b w:val="0"/>
                <w:bCs/>
              </w:rPr>
            </w:pPr>
            <w:r>
              <w:rPr>
                <w:rFonts w:hint="eastAsia"/>
                <w:b w:val="0"/>
                <w:bCs/>
              </w:rPr>
              <w:t>燃烧性</w:t>
            </w:r>
          </w:p>
        </w:tc>
        <w:tc>
          <w:tcPr>
            <w:tcW w:w="1177" w:type="pct"/>
            <w:gridSpan w:val="3"/>
          </w:tcPr>
          <w:p>
            <w:pPr>
              <w:pStyle w:val="41"/>
              <w:rPr>
                <w:b w:val="0"/>
                <w:bCs/>
              </w:rPr>
            </w:pPr>
            <w:r>
              <w:rPr>
                <w:rFonts w:hint="eastAsia"/>
                <w:b w:val="0"/>
                <w:bCs/>
              </w:rPr>
              <w:t>不燃</w:t>
            </w:r>
          </w:p>
        </w:tc>
        <w:tc>
          <w:tcPr>
            <w:tcW w:w="1177" w:type="pct"/>
            <w:gridSpan w:val="5"/>
          </w:tcPr>
          <w:p>
            <w:pPr>
              <w:pStyle w:val="41"/>
              <w:rPr>
                <w:b w:val="0"/>
                <w:bCs/>
              </w:rPr>
            </w:pPr>
            <w:r>
              <w:rPr>
                <w:rFonts w:hint="eastAsia"/>
                <w:b w:val="0"/>
                <w:bCs/>
              </w:rPr>
              <w:t>燃烧分解物</w:t>
            </w:r>
          </w:p>
        </w:tc>
        <w:tc>
          <w:tcPr>
            <w:tcW w:w="1176" w:type="pct"/>
            <w:gridSpan w:val="2"/>
          </w:tcPr>
          <w:p>
            <w:pPr>
              <w:pStyle w:val="41"/>
              <w:rPr>
                <w:b w:val="0"/>
                <w:bCs/>
              </w:rPr>
            </w:pPr>
            <w:r>
              <w:rPr>
                <w:rFonts w:hint="eastAsia"/>
                <w:b w:val="0"/>
                <w:bCs/>
              </w:rPr>
              <w:t>氯化氢</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tcPr>
          <w:p>
            <w:pPr>
              <w:pStyle w:val="41"/>
              <w:rPr>
                <w:b w:val="0"/>
                <w:bCs/>
              </w:rPr>
            </w:pPr>
          </w:p>
        </w:tc>
        <w:tc>
          <w:tcPr>
            <w:tcW w:w="745" w:type="pct"/>
            <w:vAlign w:val="center"/>
          </w:tcPr>
          <w:p>
            <w:pPr>
              <w:pStyle w:val="41"/>
              <w:rPr>
                <w:b w:val="0"/>
                <w:bCs/>
              </w:rPr>
            </w:pPr>
            <w:r>
              <w:rPr>
                <w:rFonts w:hint="eastAsia"/>
                <w:b w:val="0"/>
                <w:bCs/>
              </w:rPr>
              <w:t>危险特性</w:t>
            </w:r>
          </w:p>
        </w:tc>
        <w:tc>
          <w:tcPr>
            <w:tcW w:w="3531" w:type="pct"/>
            <w:gridSpan w:val="10"/>
          </w:tcPr>
          <w:p>
            <w:pPr>
              <w:pStyle w:val="41"/>
              <w:rPr>
                <w:b w:val="0"/>
                <w:bCs/>
              </w:rPr>
            </w:pPr>
            <w:r>
              <w:rPr>
                <w:rFonts w:hint="eastAsia"/>
                <w:b w:val="0"/>
                <w:bCs/>
              </w:rPr>
              <w:t>能与一些活性金属粉末发生反应，放出氢气。遇氰化物能产生剧毒的氯化氢气体。与碱发生中和反应，并放出大量的热。具有强腐蚀性。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tcPr>
          <w:p>
            <w:pPr>
              <w:pStyle w:val="41"/>
              <w:rPr>
                <w:b w:val="0"/>
                <w:bCs/>
              </w:rPr>
            </w:pPr>
          </w:p>
        </w:tc>
        <w:tc>
          <w:tcPr>
            <w:tcW w:w="745" w:type="pct"/>
            <w:vAlign w:val="center"/>
          </w:tcPr>
          <w:p>
            <w:pPr>
              <w:pStyle w:val="41"/>
              <w:rPr>
                <w:b w:val="0"/>
                <w:bCs/>
              </w:rPr>
            </w:pPr>
            <w:r>
              <w:rPr>
                <w:rFonts w:hint="eastAsia"/>
                <w:b w:val="0"/>
                <w:bCs/>
              </w:rPr>
              <w:t>建规火灾等级</w:t>
            </w:r>
          </w:p>
        </w:tc>
        <w:tc>
          <w:tcPr>
            <w:tcW w:w="706" w:type="pct"/>
            <w:gridSpan w:val="2"/>
            <w:vAlign w:val="center"/>
          </w:tcPr>
          <w:p>
            <w:pPr>
              <w:pStyle w:val="41"/>
              <w:rPr>
                <w:b w:val="0"/>
                <w:bCs/>
              </w:rPr>
            </w:pPr>
            <w:r>
              <w:rPr>
                <w:rFonts w:hint="eastAsia"/>
                <w:b w:val="0"/>
                <w:bCs/>
              </w:rPr>
              <w:t>戊</w:t>
            </w:r>
          </w:p>
        </w:tc>
        <w:tc>
          <w:tcPr>
            <w:tcW w:w="706" w:type="pct"/>
            <w:gridSpan w:val="3"/>
            <w:vAlign w:val="center"/>
          </w:tcPr>
          <w:p>
            <w:pPr>
              <w:pStyle w:val="41"/>
              <w:rPr>
                <w:b w:val="0"/>
                <w:bCs/>
              </w:rPr>
            </w:pPr>
            <w:r>
              <w:rPr>
                <w:rFonts w:hint="eastAsia"/>
                <w:b w:val="0"/>
                <w:bCs/>
              </w:rPr>
              <w:t>稳定性</w:t>
            </w:r>
          </w:p>
        </w:tc>
        <w:tc>
          <w:tcPr>
            <w:tcW w:w="706" w:type="pct"/>
            <w:gridSpan w:val="2"/>
            <w:vAlign w:val="center"/>
          </w:tcPr>
          <w:p>
            <w:pPr>
              <w:pStyle w:val="41"/>
              <w:rPr>
                <w:b w:val="0"/>
                <w:bCs/>
              </w:rPr>
            </w:pPr>
            <w:r>
              <w:rPr>
                <w:rFonts w:hint="eastAsia"/>
                <w:b w:val="0"/>
                <w:bCs/>
              </w:rPr>
              <w:t>稳定</w:t>
            </w:r>
          </w:p>
        </w:tc>
        <w:tc>
          <w:tcPr>
            <w:tcW w:w="706" w:type="pct"/>
            <w:gridSpan w:val="2"/>
            <w:vAlign w:val="center"/>
          </w:tcPr>
          <w:p>
            <w:pPr>
              <w:pStyle w:val="41"/>
              <w:rPr>
                <w:b w:val="0"/>
                <w:bCs/>
              </w:rPr>
            </w:pPr>
            <w:r>
              <w:rPr>
                <w:rFonts w:hint="eastAsia"/>
                <w:b w:val="0"/>
                <w:bCs/>
              </w:rPr>
              <w:t>聚合危害性</w:t>
            </w:r>
          </w:p>
        </w:tc>
        <w:tc>
          <w:tcPr>
            <w:tcW w:w="707" w:type="pct"/>
            <w:vAlign w:val="center"/>
          </w:tcPr>
          <w:p>
            <w:pPr>
              <w:pStyle w:val="41"/>
              <w:rPr>
                <w:b w:val="0"/>
                <w:bCs/>
              </w:rPr>
            </w:pPr>
            <w:r>
              <w:rPr>
                <w:rFonts w:hint="eastAsia"/>
                <w:b w:val="0"/>
                <w:bCs/>
              </w:rPr>
              <w:t>不聚合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tcPr>
          <w:p>
            <w:pPr>
              <w:pStyle w:val="41"/>
              <w:rPr>
                <w:b w:val="0"/>
                <w:bCs/>
              </w:rPr>
            </w:pPr>
          </w:p>
        </w:tc>
        <w:tc>
          <w:tcPr>
            <w:tcW w:w="745" w:type="pct"/>
            <w:vAlign w:val="center"/>
          </w:tcPr>
          <w:p>
            <w:pPr>
              <w:pStyle w:val="41"/>
              <w:rPr>
                <w:b w:val="0"/>
                <w:bCs/>
              </w:rPr>
            </w:pPr>
            <w:r>
              <w:rPr>
                <w:rFonts w:hint="eastAsia"/>
                <w:b w:val="0"/>
                <w:bCs/>
              </w:rPr>
              <w:t>禁忌物</w:t>
            </w:r>
          </w:p>
        </w:tc>
        <w:tc>
          <w:tcPr>
            <w:tcW w:w="3531" w:type="pct"/>
            <w:gridSpan w:val="10"/>
          </w:tcPr>
          <w:p>
            <w:pPr>
              <w:pStyle w:val="41"/>
              <w:rPr>
                <w:b w:val="0"/>
                <w:bCs/>
              </w:rPr>
            </w:pPr>
            <w:r>
              <w:rPr>
                <w:rFonts w:hint="eastAsia"/>
                <w:b w:val="0"/>
                <w:bCs/>
              </w:rPr>
              <w:t>碱类、胺类、碱金属、易燃或者可燃物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tcPr>
          <w:p>
            <w:pPr>
              <w:pStyle w:val="41"/>
              <w:rPr>
                <w:b w:val="0"/>
                <w:bCs/>
              </w:rPr>
            </w:pPr>
          </w:p>
        </w:tc>
        <w:tc>
          <w:tcPr>
            <w:tcW w:w="745" w:type="pct"/>
            <w:vAlign w:val="center"/>
          </w:tcPr>
          <w:p>
            <w:pPr>
              <w:pStyle w:val="41"/>
              <w:rPr>
                <w:b w:val="0"/>
                <w:bCs/>
              </w:rPr>
            </w:pPr>
            <w:r>
              <w:rPr>
                <w:rFonts w:hint="eastAsia"/>
                <w:b w:val="0"/>
                <w:bCs/>
              </w:rPr>
              <w:t>储运条件与泄露小处理</w:t>
            </w:r>
          </w:p>
        </w:tc>
        <w:tc>
          <w:tcPr>
            <w:tcW w:w="3531" w:type="pct"/>
            <w:gridSpan w:val="10"/>
          </w:tcPr>
          <w:p>
            <w:pPr>
              <w:pStyle w:val="41"/>
              <w:rPr>
                <w:b w:val="0"/>
                <w:bCs/>
              </w:rPr>
            </w:pPr>
            <w:r>
              <w:rPr>
                <w:rFonts w:hint="eastAsia"/>
                <w:b w:val="0"/>
                <w:bCs/>
              </w:rPr>
              <w:t>储运条件：储存于阴凉、干燥、通风处。应与易燃、可燃物、碱类、金属粉末等分开存放。不可混储混运。搬运时要轻装轻泄，防止包装及容器损坏。分装和搬运作业要注意个人防护。运输按规定路线行驶。泄漏处理：疏散泄露污染区人员至安全区，禁止无关人员进入污染区，建议应急处理人员戴好面罩，穿化学防护服。不要直接接触泄露物，禁止向泄漏物直接喷水。更不要让水进入包装容器内。用沙土、干燥石灰或苏打灰混合，然后收集运至废物处理场所处置。也可以用大量水冲洗，经稀释的洗水放入废水系统。如大量泄露，利用围堰收容，然后收集、转移、回收或无害处理后废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4" w:type="pct"/>
            <w:vMerge w:val="continue"/>
          </w:tcPr>
          <w:p>
            <w:pPr>
              <w:pStyle w:val="41"/>
              <w:rPr>
                <w:b w:val="0"/>
                <w:bCs/>
              </w:rPr>
            </w:pPr>
          </w:p>
        </w:tc>
        <w:tc>
          <w:tcPr>
            <w:tcW w:w="745" w:type="pct"/>
            <w:vAlign w:val="center"/>
          </w:tcPr>
          <w:p>
            <w:pPr>
              <w:pStyle w:val="41"/>
              <w:rPr>
                <w:b w:val="0"/>
                <w:bCs/>
              </w:rPr>
            </w:pPr>
            <w:r>
              <w:rPr>
                <w:rFonts w:hint="eastAsia"/>
                <w:b w:val="0"/>
                <w:bCs/>
              </w:rPr>
              <w:t>灭火方法</w:t>
            </w:r>
          </w:p>
        </w:tc>
        <w:tc>
          <w:tcPr>
            <w:tcW w:w="3531" w:type="pct"/>
            <w:gridSpan w:val="10"/>
          </w:tcPr>
          <w:p>
            <w:pPr>
              <w:pStyle w:val="41"/>
              <w:rPr>
                <w:b w:val="0"/>
                <w:bCs/>
              </w:rPr>
            </w:pPr>
            <w:r>
              <w:rPr>
                <w:rFonts w:hint="eastAsia"/>
                <w:b w:val="0"/>
                <w:bCs/>
              </w:rPr>
              <w:t>用碱性物质如碳酸氢钠、碳酸钠、消石灰等中和。可可用大量水扑救。</w:t>
            </w:r>
          </w:p>
        </w:tc>
      </w:tr>
    </w:tbl>
    <w:p>
      <w:pPr>
        <w:ind w:firstLine="480"/>
        <w:rPr>
          <w:b/>
          <w:bCs/>
          <w:color w:val="000000" w:themeColor="text1"/>
          <w14:textFill>
            <w14:solidFill>
              <w14:schemeClr w14:val="tx1"/>
            </w14:solidFill>
          </w14:textFill>
        </w:rPr>
      </w:pPr>
      <w:r>
        <w:rPr>
          <w:b/>
          <w:bCs/>
          <w:color w:val="000000" w:themeColor="text1"/>
          <w14:textFill>
            <w14:solidFill>
              <w14:schemeClr w14:val="tx1"/>
            </w14:solidFill>
          </w14:textFill>
        </w:rPr>
        <w:t>（2）“三废”污染物风险识别</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本项目营运期，所涉及的危险物质主要为废气中的</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Cl</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Cl</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，潜在泄露、中毒等风险。</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 xml:space="preserve">.4-3  </w:t>
      </w:r>
      <w:r>
        <w:rPr>
          <w:color w:val="000000" w:themeColor="text1"/>
          <w14:textFill>
            <w14:solidFill>
              <w14:schemeClr w14:val="tx1"/>
            </w14:solidFill>
          </w14:textFill>
        </w:rPr>
        <w:t>风险物质危险特性表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36"/>
        <w:gridCol w:w="1270"/>
        <w:gridCol w:w="1128"/>
        <w:gridCol w:w="1411"/>
        <w:gridCol w:w="347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25" w:type="pct"/>
            <w:vMerge w:val="restart"/>
            <w:vAlign w:val="center"/>
          </w:tcPr>
          <w:p>
            <w:pPr>
              <w:pStyle w:val="41"/>
              <w:rPr>
                <w:b w:val="0"/>
                <w:bCs/>
              </w:rPr>
            </w:pPr>
            <w:r>
              <w:rPr>
                <w:rFonts w:hint="eastAsia"/>
                <w:b w:val="0"/>
                <w:bCs/>
              </w:rPr>
              <w:t>标识</w:t>
            </w:r>
          </w:p>
        </w:tc>
        <w:tc>
          <w:tcPr>
            <w:tcW w:w="4275" w:type="pct"/>
            <w:gridSpan w:val="4"/>
          </w:tcPr>
          <w:p>
            <w:pPr>
              <w:pStyle w:val="41"/>
              <w:rPr>
                <w:b w:val="0"/>
                <w:bCs/>
              </w:rPr>
            </w:pPr>
            <w:r>
              <w:rPr>
                <w:rFonts w:hint="eastAsia"/>
                <w:b w:val="0"/>
                <w:bCs/>
              </w:rPr>
              <w:t>分子式：C</w:t>
            </w:r>
            <w:r>
              <w:rPr>
                <w:b w:val="0"/>
                <w:bCs/>
              </w:rPr>
              <w:t>l</w:t>
            </w:r>
            <w:r>
              <w:rPr>
                <w:b w:val="0"/>
                <w:bCs/>
                <w:vertAlign w:val="subscript"/>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25" w:type="pct"/>
            <w:vMerge w:val="continue"/>
          </w:tcPr>
          <w:p>
            <w:pPr>
              <w:pStyle w:val="41"/>
              <w:rPr>
                <w:b w:val="0"/>
                <w:bCs/>
              </w:rPr>
            </w:pPr>
          </w:p>
        </w:tc>
        <w:tc>
          <w:tcPr>
            <w:tcW w:w="4275" w:type="pct"/>
            <w:gridSpan w:val="4"/>
          </w:tcPr>
          <w:p>
            <w:pPr>
              <w:pStyle w:val="41"/>
              <w:rPr>
                <w:b w:val="0"/>
                <w:bCs/>
              </w:rPr>
            </w:pPr>
            <w:r>
              <w:rPr>
                <w:rFonts w:hint="eastAsia"/>
                <w:b w:val="0"/>
                <w:bCs/>
              </w:rPr>
              <w:t>危险性类别：第2类有毒气体</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25" w:type="pct"/>
            <w:vMerge w:val="restart"/>
            <w:vAlign w:val="center"/>
          </w:tcPr>
          <w:p>
            <w:pPr>
              <w:pStyle w:val="41"/>
              <w:rPr>
                <w:b w:val="0"/>
                <w:bCs/>
              </w:rPr>
            </w:pPr>
            <w:r>
              <w:rPr>
                <w:rFonts w:hint="eastAsia"/>
                <w:b w:val="0"/>
                <w:bCs/>
              </w:rPr>
              <w:t>理化性质</w:t>
            </w:r>
          </w:p>
        </w:tc>
        <w:tc>
          <w:tcPr>
            <w:tcW w:w="4275" w:type="pct"/>
            <w:gridSpan w:val="4"/>
          </w:tcPr>
          <w:p>
            <w:pPr>
              <w:pStyle w:val="41"/>
              <w:rPr>
                <w:b w:val="0"/>
                <w:bCs/>
              </w:rPr>
            </w:pPr>
            <w:r>
              <w:rPr>
                <w:rFonts w:hint="eastAsia"/>
                <w:b w:val="0"/>
                <w:bCs/>
              </w:rPr>
              <w:t>黄绿色有刺激性气味的气体</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25" w:type="pct"/>
            <w:vMerge w:val="continue"/>
            <w:vAlign w:val="center"/>
          </w:tcPr>
          <w:p>
            <w:pPr>
              <w:pStyle w:val="41"/>
              <w:rPr>
                <w:b w:val="0"/>
                <w:bCs/>
              </w:rPr>
            </w:pPr>
          </w:p>
        </w:tc>
        <w:tc>
          <w:tcPr>
            <w:tcW w:w="745" w:type="pct"/>
            <w:vAlign w:val="center"/>
          </w:tcPr>
          <w:p>
            <w:pPr>
              <w:pStyle w:val="41"/>
              <w:rPr>
                <w:b w:val="0"/>
                <w:bCs/>
              </w:rPr>
            </w:pPr>
            <w:r>
              <w:rPr>
                <w:rFonts w:hint="eastAsia"/>
                <w:b w:val="0"/>
                <w:bCs/>
              </w:rPr>
              <w:t>熔点℃</w:t>
            </w:r>
          </w:p>
        </w:tc>
        <w:tc>
          <w:tcPr>
            <w:tcW w:w="662" w:type="pct"/>
            <w:vAlign w:val="center"/>
          </w:tcPr>
          <w:p>
            <w:pPr>
              <w:pStyle w:val="41"/>
              <w:rPr>
                <w:b w:val="0"/>
                <w:bCs/>
              </w:rPr>
            </w:pPr>
            <w:r>
              <w:rPr>
                <w:rFonts w:hint="eastAsia"/>
                <w:b w:val="0"/>
                <w:bCs/>
              </w:rPr>
              <w:t>-</w:t>
            </w:r>
            <w:r>
              <w:rPr>
                <w:b w:val="0"/>
                <w:bCs/>
              </w:rPr>
              <w:t>101</w:t>
            </w:r>
          </w:p>
        </w:tc>
        <w:tc>
          <w:tcPr>
            <w:tcW w:w="828" w:type="pct"/>
            <w:vAlign w:val="center"/>
          </w:tcPr>
          <w:p>
            <w:pPr>
              <w:pStyle w:val="41"/>
              <w:rPr>
                <w:b w:val="0"/>
                <w:bCs/>
              </w:rPr>
            </w:pPr>
            <w:r>
              <w:rPr>
                <w:rFonts w:hint="eastAsia"/>
                <w:b w:val="0"/>
                <w:bCs/>
              </w:rPr>
              <w:t>密度</w:t>
            </w:r>
          </w:p>
        </w:tc>
        <w:tc>
          <w:tcPr>
            <w:tcW w:w="2039" w:type="pct"/>
          </w:tcPr>
          <w:p>
            <w:pPr>
              <w:pStyle w:val="41"/>
              <w:rPr>
                <w:b w:val="0"/>
                <w:bCs/>
              </w:rPr>
            </w:pPr>
            <w:r>
              <w:rPr>
                <w:b w:val="0"/>
                <w:bCs/>
              </w:rPr>
              <w:t>3.21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continue"/>
            <w:vAlign w:val="center"/>
          </w:tcPr>
          <w:p>
            <w:pPr>
              <w:pStyle w:val="41"/>
              <w:rPr>
                <w:b w:val="0"/>
                <w:bCs/>
              </w:rPr>
            </w:pPr>
          </w:p>
        </w:tc>
        <w:tc>
          <w:tcPr>
            <w:tcW w:w="745" w:type="pct"/>
            <w:vAlign w:val="center"/>
          </w:tcPr>
          <w:p>
            <w:pPr>
              <w:pStyle w:val="41"/>
              <w:rPr>
                <w:b w:val="0"/>
                <w:bCs/>
              </w:rPr>
            </w:pPr>
            <w:r>
              <w:rPr>
                <w:rFonts w:hint="eastAsia"/>
                <w:b w:val="0"/>
                <w:bCs/>
              </w:rPr>
              <w:t>沸点℃</w:t>
            </w:r>
          </w:p>
        </w:tc>
        <w:tc>
          <w:tcPr>
            <w:tcW w:w="662" w:type="pct"/>
            <w:vAlign w:val="center"/>
          </w:tcPr>
          <w:p>
            <w:pPr>
              <w:pStyle w:val="41"/>
              <w:rPr>
                <w:b w:val="0"/>
                <w:bCs/>
              </w:rPr>
            </w:pPr>
            <w:r>
              <w:rPr>
                <w:rFonts w:hint="eastAsia"/>
                <w:b w:val="0"/>
                <w:bCs/>
              </w:rPr>
              <w:t>-</w:t>
            </w:r>
            <w:r>
              <w:rPr>
                <w:b w:val="0"/>
                <w:bCs/>
              </w:rPr>
              <w:t>34</w:t>
            </w:r>
          </w:p>
        </w:tc>
        <w:tc>
          <w:tcPr>
            <w:tcW w:w="828" w:type="pct"/>
            <w:vAlign w:val="center"/>
          </w:tcPr>
          <w:p>
            <w:pPr>
              <w:pStyle w:val="41"/>
              <w:rPr>
                <w:b w:val="0"/>
                <w:bCs/>
              </w:rPr>
            </w:pPr>
            <w:r>
              <w:rPr>
                <w:rFonts w:hint="eastAsia"/>
                <w:b w:val="0"/>
                <w:bCs/>
              </w:rPr>
              <w:t>危险性描述</w:t>
            </w:r>
          </w:p>
        </w:tc>
        <w:tc>
          <w:tcPr>
            <w:tcW w:w="2039" w:type="pct"/>
          </w:tcPr>
          <w:p>
            <w:pPr>
              <w:pStyle w:val="41"/>
              <w:rPr>
                <w:b w:val="0"/>
                <w:bCs/>
              </w:rPr>
            </w:pPr>
            <w:r>
              <w:rPr>
                <w:b w:val="0"/>
                <w:bCs/>
              </w:rPr>
              <w:t>混和体积分数为5%以上的氢气时遇强光可能会有爆炸</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continue"/>
            <w:vAlign w:val="center"/>
          </w:tcPr>
          <w:p>
            <w:pPr>
              <w:pStyle w:val="41"/>
              <w:rPr>
                <w:b w:val="0"/>
                <w:bCs/>
              </w:rPr>
            </w:pPr>
          </w:p>
        </w:tc>
        <w:tc>
          <w:tcPr>
            <w:tcW w:w="745" w:type="pct"/>
            <w:vAlign w:val="center"/>
          </w:tcPr>
          <w:p>
            <w:pPr>
              <w:pStyle w:val="41"/>
              <w:rPr>
                <w:b w:val="0"/>
                <w:bCs/>
              </w:rPr>
            </w:pPr>
            <w:r>
              <w:rPr>
                <w:rFonts w:hint="eastAsia"/>
                <w:b w:val="0"/>
                <w:bCs/>
              </w:rPr>
              <w:t>溶解性</w:t>
            </w:r>
          </w:p>
        </w:tc>
        <w:tc>
          <w:tcPr>
            <w:tcW w:w="3530" w:type="pct"/>
            <w:gridSpan w:val="3"/>
          </w:tcPr>
          <w:p>
            <w:pPr>
              <w:pStyle w:val="41"/>
              <w:rPr>
                <w:b w:val="0"/>
                <w:bCs/>
              </w:rPr>
            </w:pPr>
            <w:r>
              <w:rPr>
                <w:rFonts w:hint="eastAsia"/>
                <w:b w:val="0"/>
                <w:bCs/>
              </w:rPr>
              <w:t>可溶于水，且易溶于有机溶剂</w:t>
            </w:r>
            <w:r>
              <w:rPr>
                <w:b w:val="0"/>
                <w:bCs/>
              </w:rPr>
              <w:t>(例如:四氯化碳)，难溶于饱和食盐水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restart"/>
            <w:vAlign w:val="center"/>
          </w:tcPr>
          <w:p>
            <w:pPr>
              <w:pStyle w:val="41"/>
              <w:rPr>
                <w:b w:val="0"/>
                <w:bCs/>
              </w:rPr>
            </w:pPr>
            <w:r>
              <w:rPr>
                <w:rFonts w:hint="eastAsia"/>
                <w:b w:val="0"/>
                <w:bCs/>
              </w:rPr>
              <w:t>危害性</w:t>
            </w:r>
          </w:p>
        </w:tc>
        <w:tc>
          <w:tcPr>
            <w:tcW w:w="745" w:type="pct"/>
            <w:vAlign w:val="center"/>
          </w:tcPr>
          <w:p>
            <w:pPr>
              <w:pStyle w:val="41"/>
              <w:rPr>
                <w:b w:val="0"/>
                <w:bCs/>
              </w:rPr>
            </w:pPr>
            <w:r>
              <w:rPr>
                <w:rFonts w:hint="eastAsia"/>
                <w:b w:val="0"/>
                <w:bCs/>
              </w:rPr>
              <w:t>侵入途径</w:t>
            </w:r>
          </w:p>
        </w:tc>
        <w:tc>
          <w:tcPr>
            <w:tcW w:w="3530" w:type="pct"/>
            <w:gridSpan w:val="3"/>
          </w:tcPr>
          <w:p>
            <w:pPr>
              <w:pStyle w:val="41"/>
              <w:rPr>
                <w:b w:val="0"/>
                <w:bCs/>
              </w:rPr>
            </w:pPr>
            <w:r>
              <w:rPr>
                <w:rFonts w:hint="eastAsia"/>
                <w:b w:val="0"/>
                <w:bCs/>
              </w:rPr>
              <w:t>吸入</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continue"/>
            <w:vAlign w:val="center"/>
          </w:tcPr>
          <w:p>
            <w:pPr>
              <w:pStyle w:val="41"/>
              <w:rPr>
                <w:b w:val="0"/>
                <w:bCs/>
              </w:rPr>
            </w:pPr>
          </w:p>
        </w:tc>
        <w:tc>
          <w:tcPr>
            <w:tcW w:w="745" w:type="pct"/>
            <w:vAlign w:val="center"/>
          </w:tcPr>
          <w:p>
            <w:pPr>
              <w:pStyle w:val="41"/>
              <w:rPr>
                <w:b w:val="0"/>
                <w:bCs/>
              </w:rPr>
            </w:pPr>
            <w:r>
              <w:rPr>
                <w:rFonts w:hint="eastAsia"/>
                <w:b w:val="0"/>
                <w:bCs/>
              </w:rPr>
              <w:t>健康危害</w:t>
            </w:r>
          </w:p>
        </w:tc>
        <w:tc>
          <w:tcPr>
            <w:tcW w:w="3530" w:type="pct"/>
            <w:gridSpan w:val="3"/>
          </w:tcPr>
          <w:p>
            <w:pPr>
              <w:pStyle w:val="41"/>
              <w:rPr>
                <w:b w:val="0"/>
                <w:bCs/>
              </w:rPr>
            </w:pPr>
            <w:r>
              <w:rPr>
                <w:rFonts w:hint="eastAsia"/>
                <w:b w:val="0"/>
                <w:bCs/>
              </w:rPr>
              <w:t>氯气是一种有毒气体，它主要通过呼吸道侵入人体并溶解在黏膜所含的水分里，生成次氯酸和盐酸，对上呼吸道黏膜造成损伤</w:t>
            </w:r>
            <w:r>
              <w:rPr>
                <w:b w:val="0"/>
                <w:bCs/>
              </w:rPr>
              <w:t>:次氯酸使组织受到强烈的氧化;盐酸刺激黏膜发生炎性肿胀，使呼吸道黏膜浮肿，大量分泌黏液，造成呼吸困难，所以氯气中毒的明显症状是发生剧烈的咳嗽。症状重时，会发生肺水肿，使循环作用困难而致死亡。由食道进入人体的氯气会使人恶心、呕吐、胸口疼痛和腹泻。1m³空气中最多可允许含氯气1mg，超过这个量就会引起人体中毒。</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restart"/>
            <w:vAlign w:val="center"/>
          </w:tcPr>
          <w:p>
            <w:pPr>
              <w:pStyle w:val="41"/>
              <w:rPr>
                <w:b w:val="0"/>
                <w:bCs/>
              </w:rPr>
            </w:pPr>
            <w:r>
              <w:rPr>
                <w:rFonts w:hint="eastAsia"/>
                <w:b w:val="0"/>
                <w:bCs/>
              </w:rPr>
              <w:t>燃烧爆炸危险性</w:t>
            </w:r>
          </w:p>
        </w:tc>
        <w:tc>
          <w:tcPr>
            <w:tcW w:w="745" w:type="pct"/>
            <w:vAlign w:val="center"/>
          </w:tcPr>
          <w:p>
            <w:pPr>
              <w:pStyle w:val="41"/>
              <w:rPr>
                <w:b w:val="0"/>
                <w:bCs/>
              </w:rPr>
            </w:pPr>
            <w:r>
              <w:rPr>
                <w:rFonts w:hint="eastAsia"/>
                <w:b w:val="0"/>
                <w:bCs/>
              </w:rPr>
              <w:t>稳定性</w:t>
            </w:r>
          </w:p>
        </w:tc>
        <w:tc>
          <w:tcPr>
            <w:tcW w:w="3530" w:type="pct"/>
            <w:gridSpan w:val="3"/>
          </w:tcPr>
          <w:p>
            <w:pPr>
              <w:pStyle w:val="41"/>
              <w:rPr>
                <w:b w:val="0"/>
                <w:bCs/>
              </w:rPr>
            </w:pPr>
            <w:r>
              <w:rPr>
                <w:rFonts w:hint="eastAsia"/>
                <w:b w:val="0"/>
                <w:bCs/>
              </w:rPr>
              <w:t>稳定</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continue"/>
          </w:tcPr>
          <w:p>
            <w:pPr>
              <w:pStyle w:val="41"/>
              <w:rPr>
                <w:b w:val="0"/>
                <w:bCs/>
              </w:rPr>
            </w:pPr>
          </w:p>
        </w:tc>
        <w:tc>
          <w:tcPr>
            <w:tcW w:w="745" w:type="pct"/>
            <w:vAlign w:val="center"/>
          </w:tcPr>
          <w:p>
            <w:pPr>
              <w:pStyle w:val="41"/>
              <w:rPr>
                <w:b w:val="0"/>
                <w:bCs/>
              </w:rPr>
            </w:pPr>
            <w:r>
              <w:rPr>
                <w:rFonts w:hint="eastAsia"/>
                <w:b w:val="0"/>
                <w:bCs/>
              </w:rPr>
              <w:t>聚合危害</w:t>
            </w:r>
          </w:p>
        </w:tc>
        <w:tc>
          <w:tcPr>
            <w:tcW w:w="3530" w:type="pct"/>
            <w:gridSpan w:val="3"/>
          </w:tcPr>
          <w:p>
            <w:pPr>
              <w:pStyle w:val="41"/>
              <w:rPr>
                <w:b w:val="0"/>
                <w:bCs/>
              </w:rPr>
            </w:pPr>
            <w:r>
              <w:rPr>
                <w:rFonts w:hint="eastAsia"/>
                <w:b w:val="0"/>
                <w:bCs/>
              </w:rPr>
              <w:t>不聚合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continue"/>
          </w:tcPr>
          <w:p>
            <w:pPr>
              <w:pStyle w:val="41"/>
              <w:rPr>
                <w:b w:val="0"/>
                <w:bCs/>
              </w:rPr>
            </w:pPr>
          </w:p>
        </w:tc>
        <w:tc>
          <w:tcPr>
            <w:tcW w:w="745" w:type="pct"/>
            <w:vAlign w:val="center"/>
          </w:tcPr>
          <w:p>
            <w:pPr>
              <w:pStyle w:val="41"/>
              <w:rPr>
                <w:b w:val="0"/>
                <w:bCs/>
              </w:rPr>
            </w:pPr>
            <w:r>
              <w:rPr>
                <w:rFonts w:hint="eastAsia"/>
                <w:b w:val="0"/>
                <w:bCs/>
              </w:rPr>
              <w:t>危险特性</w:t>
            </w:r>
          </w:p>
        </w:tc>
        <w:tc>
          <w:tcPr>
            <w:tcW w:w="3530" w:type="pct"/>
            <w:gridSpan w:val="3"/>
          </w:tcPr>
          <w:p>
            <w:pPr>
              <w:pStyle w:val="41"/>
              <w:rPr>
                <w:b w:val="0"/>
                <w:bCs/>
              </w:rPr>
            </w:pPr>
            <w:r>
              <w:rPr>
                <w:rFonts w:hint="eastAsia"/>
                <w:b w:val="0"/>
                <w:bCs/>
              </w:rPr>
              <w:t>不会燃烧，但可助燃。一般可燃物大都能在氯气中燃烧。一般易燃气体或蒸汽也都能和氯气形成爆炸性混合物。气能和许多化学品如乙炔、松节油、乙醚、氨、燃料气氢气、金属粉末等剧烈反应或生成爆炸性混合物质。它几乎对金属和废金属都有腐蚀作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continue"/>
          </w:tcPr>
          <w:p>
            <w:pPr>
              <w:pStyle w:val="41"/>
              <w:rPr>
                <w:b w:val="0"/>
                <w:bCs/>
              </w:rPr>
            </w:pPr>
          </w:p>
        </w:tc>
        <w:tc>
          <w:tcPr>
            <w:tcW w:w="745" w:type="pct"/>
            <w:vAlign w:val="center"/>
          </w:tcPr>
          <w:p>
            <w:pPr>
              <w:pStyle w:val="41"/>
              <w:rPr>
                <w:b w:val="0"/>
                <w:bCs/>
              </w:rPr>
            </w:pPr>
            <w:r>
              <w:rPr>
                <w:rFonts w:hint="eastAsia"/>
                <w:b w:val="0"/>
                <w:bCs/>
              </w:rPr>
              <w:t>禁忌物</w:t>
            </w:r>
          </w:p>
        </w:tc>
        <w:tc>
          <w:tcPr>
            <w:tcW w:w="3530" w:type="pct"/>
            <w:gridSpan w:val="3"/>
          </w:tcPr>
          <w:p>
            <w:pPr>
              <w:pStyle w:val="41"/>
              <w:rPr>
                <w:b w:val="0"/>
                <w:bCs/>
              </w:rPr>
            </w:pPr>
            <w:r>
              <w:rPr>
                <w:rFonts w:hint="eastAsia"/>
                <w:b w:val="0"/>
                <w:bCs/>
              </w:rPr>
              <w:t>易燃或可燃、醇类、乙醚、氢</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725" w:type="pct"/>
            <w:vMerge w:val="continue"/>
          </w:tcPr>
          <w:p>
            <w:pPr>
              <w:pStyle w:val="41"/>
              <w:rPr>
                <w:b w:val="0"/>
                <w:bCs/>
              </w:rPr>
            </w:pPr>
          </w:p>
        </w:tc>
        <w:tc>
          <w:tcPr>
            <w:tcW w:w="745" w:type="pct"/>
            <w:vAlign w:val="center"/>
          </w:tcPr>
          <w:p>
            <w:pPr>
              <w:pStyle w:val="41"/>
              <w:rPr>
                <w:b w:val="0"/>
                <w:bCs/>
              </w:rPr>
            </w:pPr>
            <w:r>
              <w:rPr>
                <w:rFonts w:hint="eastAsia"/>
                <w:b w:val="0"/>
                <w:bCs/>
              </w:rPr>
              <w:t>灭火方法</w:t>
            </w:r>
          </w:p>
        </w:tc>
        <w:tc>
          <w:tcPr>
            <w:tcW w:w="3530" w:type="pct"/>
            <w:gridSpan w:val="3"/>
          </w:tcPr>
          <w:p>
            <w:pPr>
              <w:pStyle w:val="41"/>
              <w:rPr>
                <w:b w:val="0"/>
                <w:bCs/>
              </w:rPr>
            </w:pPr>
            <w:r>
              <w:rPr>
                <w:rFonts w:hint="eastAsia"/>
                <w:b w:val="0"/>
                <w:bCs/>
              </w:rPr>
              <w:t>不燃。消防员必须佩戴过滤式防毒面具（全面罩）或隔离式呼吸器、穿全身防火防毒服，在上风处灭火。切断气源，喷水冷却容器，可能的话，将容器从火场移至空旷处。灭火剂为雾状水、泡沫、干粉。</w:t>
            </w:r>
          </w:p>
        </w:tc>
      </w:tr>
    </w:tbl>
    <w:p>
      <w:pPr>
        <w:ind w:firstLine="480"/>
        <w:rPr>
          <w:color w:val="000000" w:themeColor="text1"/>
          <w14:textFill>
            <w14:solidFill>
              <w14:schemeClr w14:val="tx1"/>
            </w14:solidFill>
          </w14:textFill>
        </w:rPr>
      </w:pPr>
      <w:r>
        <w:rPr>
          <w:color w:val="000000" w:themeColor="text1"/>
          <w14:textFill>
            <w14:solidFill>
              <w14:schemeClr w14:val="tx1"/>
            </w14:solidFill>
          </w14:textFill>
        </w:rPr>
        <w:t>（3）火灾和爆炸伴生/次伴生</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原辅料废酸、废酸、氢氧化钠溶液、PAM均为不易燃烧，产品三氯化铁溶液不然不会产生燃烧产物；在火灾爆炸由于温度升高盐酸大量挥发进入空气造成空气污染；氯酸钠溶液、双氧水为强氧化剂可能引起燃烧爆炸风险。次伴生事故主要发生在泄漏应急救援中，该过程因围堵泄漏液可能产生一定量的沙土等固体废物，以及盐酸挥发造成空气污染，若事故排放后随意丢弃、排放，将对环境产生二次污染。</w:t>
      </w:r>
    </w:p>
    <w:p>
      <w:pPr>
        <w:pStyle w:val="4"/>
        <w:rPr>
          <w:color w:val="000000" w:themeColor="text1"/>
          <w14:textFill>
            <w14:solidFill>
              <w14:schemeClr w14:val="tx1"/>
            </w14:solidFill>
          </w14:textFill>
        </w:rPr>
      </w:pPr>
      <w:bookmarkStart w:id="96" w:name="_Toc73562935"/>
      <w:bookmarkStart w:id="97" w:name="_Toc73624566"/>
      <w:bookmarkStart w:id="98" w:name="_Toc77933185"/>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.4.3</w:t>
      </w:r>
      <w:r>
        <w:rPr>
          <w:color w:val="000000" w:themeColor="text1"/>
          <w14:textFill>
            <w14:solidFill>
              <w14:schemeClr w14:val="tx1"/>
            </w14:solidFill>
          </w14:textFill>
        </w:rPr>
        <w:t>生产系统危险性识别</w:t>
      </w:r>
      <w:bookmarkEnd w:id="96"/>
      <w:bookmarkEnd w:id="97"/>
      <w:bookmarkEnd w:id="98"/>
    </w:p>
    <w:p>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（1）生产设施风险识别</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 xml:space="preserve">.4-4  </w:t>
      </w:r>
      <w:r>
        <w:rPr>
          <w:color w:val="000000" w:themeColor="text1"/>
          <w14:textFill>
            <w14:solidFill>
              <w14:schemeClr w14:val="tx1"/>
            </w14:solidFill>
          </w14:textFill>
        </w:rPr>
        <w:t>生产中潜在的危险因素</w:t>
      </w:r>
    </w:p>
    <w:tbl>
      <w:tblPr>
        <w:tblStyle w:val="23"/>
        <w:tblW w:w="856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276"/>
        <w:gridCol w:w="3686"/>
        <w:gridCol w:w="1559"/>
        <w:gridCol w:w="13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pPr>
            <w:r>
              <w:t>序号</w:t>
            </w:r>
          </w:p>
        </w:tc>
        <w:tc>
          <w:tcPr>
            <w:tcW w:w="1276" w:type="dxa"/>
            <w:vAlign w:val="center"/>
          </w:tcPr>
          <w:p>
            <w:pPr>
              <w:pStyle w:val="41"/>
            </w:pPr>
            <w:r>
              <w:t>事故种类</w:t>
            </w:r>
          </w:p>
        </w:tc>
        <w:tc>
          <w:tcPr>
            <w:tcW w:w="3686" w:type="dxa"/>
            <w:vAlign w:val="center"/>
          </w:tcPr>
          <w:p>
            <w:pPr>
              <w:pStyle w:val="41"/>
            </w:pPr>
            <w:r>
              <w:t>发生原因</w:t>
            </w:r>
          </w:p>
        </w:tc>
        <w:tc>
          <w:tcPr>
            <w:tcW w:w="1559" w:type="dxa"/>
            <w:vAlign w:val="center"/>
          </w:tcPr>
          <w:p>
            <w:pPr>
              <w:pStyle w:val="41"/>
            </w:pPr>
            <w:r>
              <w:t>易发场所</w:t>
            </w:r>
          </w:p>
        </w:tc>
        <w:tc>
          <w:tcPr>
            <w:tcW w:w="1366" w:type="dxa"/>
            <w:vAlign w:val="center"/>
          </w:tcPr>
          <w:p>
            <w:pPr>
              <w:pStyle w:val="41"/>
            </w:pPr>
            <w: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1</w:t>
            </w:r>
          </w:p>
        </w:tc>
        <w:tc>
          <w:tcPr>
            <w:tcW w:w="1276" w:type="dxa"/>
            <w:vAlign w:val="center"/>
          </w:tcPr>
          <w:p>
            <w:pPr>
              <w:pStyle w:val="41"/>
              <w:rPr>
                <w:b w:val="0"/>
                <w:bCs/>
              </w:rPr>
            </w:pPr>
            <w:r>
              <w:rPr>
                <w:b w:val="0"/>
                <w:bCs/>
              </w:rPr>
              <w:t>燃爆事故</w:t>
            </w:r>
          </w:p>
        </w:tc>
        <w:tc>
          <w:tcPr>
            <w:tcW w:w="3686" w:type="dxa"/>
            <w:vAlign w:val="center"/>
          </w:tcPr>
          <w:p>
            <w:pPr>
              <w:pStyle w:val="41"/>
              <w:rPr>
                <w:b w:val="0"/>
                <w:bCs/>
              </w:rPr>
            </w:pPr>
            <w:r>
              <w:rPr>
                <w:b w:val="0"/>
                <w:bCs/>
              </w:rPr>
              <w:t>操作原因：反应激烈导致设备超压、骤冷造成设备破裂、或因操作失误。设备原因：设备不符合设计技术要求；设备损坏而未及时维修；设备管道泄漏引起爆炸；设备维修不慎，引起火灾爆炸。</w:t>
            </w:r>
          </w:p>
        </w:tc>
        <w:tc>
          <w:tcPr>
            <w:tcW w:w="1559" w:type="dxa"/>
            <w:vAlign w:val="center"/>
          </w:tcPr>
          <w:p>
            <w:pPr>
              <w:pStyle w:val="41"/>
              <w:rPr>
                <w:b w:val="0"/>
                <w:bCs/>
              </w:rPr>
            </w:pPr>
            <w:r>
              <w:rPr>
                <w:b w:val="0"/>
                <w:bCs/>
              </w:rPr>
              <w:t>废酸处理站</w:t>
            </w:r>
          </w:p>
        </w:tc>
        <w:tc>
          <w:tcPr>
            <w:tcW w:w="1366" w:type="dxa"/>
            <w:vAlign w:val="center"/>
          </w:tcPr>
          <w:p>
            <w:pPr>
              <w:pStyle w:val="41"/>
              <w:rPr>
                <w:b w:val="0"/>
                <w:bCs/>
              </w:rPr>
            </w:pPr>
            <w:r>
              <w:rPr>
                <w:b w:val="0"/>
                <w:bCs/>
              </w:rPr>
              <w:t>影响大，但发生频率低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2</w:t>
            </w:r>
          </w:p>
        </w:tc>
        <w:tc>
          <w:tcPr>
            <w:tcW w:w="1276" w:type="dxa"/>
            <w:vAlign w:val="center"/>
          </w:tcPr>
          <w:p>
            <w:pPr>
              <w:pStyle w:val="41"/>
              <w:rPr>
                <w:b w:val="0"/>
                <w:bCs/>
              </w:rPr>
            </w:pPr>
            <w:r>
              <w:rPr>
                <w:b w:val="0"/>
                <w:bCs/>
              </w:rPr>
              <w:t>伴生/次生</w:t>
            </w:r>
          </w:p>
        </w:tc>
        <w:tc>
          <w:tcPr>
            <w:tcW w:w="3686" w:type="dxa"/>
            <w:vAlign w:val="center"/>
          </w:tcPr>
          <w:p>
            <w:pPr>
              <w:pStyle w:val="41"/>
              <w:rPr>
                <w:b w:val="0"/>
                <w:bCs/>
              </w:rPr>
            </w:pPr>
            <w:r>
              <w:rPr>
                <w:b w:val="0"/>
                <w:bCs/>
              </w:rPr>
              <w:t>发生泄漏、火灾、爆炸事故等产生的消防废水、燃烧烟气</w:t>
            </w:r>
          </w:p>
        </w:tc>
        <w:tc>
          <w:tcPr>
            <w:tcW w:w="1559" w:type="dxa"/>
            <w:vAlign w:val="center"/>
          </w:tcPr>
          <w:p>
            <w:pPr>
              <w:pStyle w:val="41"/>
              <w:rPr>
                <w:b w:val="0"/>
                <w:bCs/>
              </w:rPr>
            </w:pPr>
            <w:r>
              <w:rPr>
                <w:b w:val="0"/>
                <w:bCs/>
              </w:rPr>
              <w:t>废酸处理站</w:t>
            </w:r>
          </w:p>
        </w:tc>
        <w:tc>
          <w:tcPr>
            <w:tcW w:w="1366" w:type="dxa"/>
            <w:vAlign w:val="center"/>
          </w:tcPr>
          <w:p>
            <w:pPr>
              <w:pStyle w:val="41"/>
              <w:rPr>
                <w:b w:val="0"/>
                <w:bCs/>
              </w:rPr>
            </w:pPr>
            <w:r>
              <w:rPr>
                <w:b w:val="0"/>
                <w:bCs/>
              </w:rPr>
              <w:t>影响大，但发生频率低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3</w:t>
            </w:r>
          </w:p>
        </w:tc>
        <w:tc>
          <w:tcPr>
            <w:tcW w:w="1276" w:type="dxa"/>
            <w:vAlign w:val="center"/>
          </w:tcPr>
          <w:p>
            <w:pPr>
              <w:pStyle w:val="41"/>
              <w:rPr>
                <w:b w:val="0"/>
                <w:bCs/>
              </w:rPr>
            </w:pPr>
            <w:r>
              <w:rPr>
                <w:b w:val="0"/>
                <w:bCs/>
              </w:rPr>
              <w:t>泄漏事故</w:t>
            </w:r>
          </w:p>
        </w:tc>
        <w:tc>
          <w:tcPr>
            <w:tcW w:w="3686" w:type="dxa"/>
            <w:vAlign w:val="center"/>
          </w:tcPr>
          <w:p>
            <w:pPr>
              <w:pStyle w:val="41"/>
              <w:rPr>
                <w:b w:val="0"/>
                <w:bCs/>
              </w:rPr>
            </w:pPr>
            <w:r>
              <w:rPr>
                <w:b w:val="0"/>
                <w:bCs/>
              </w:rPr>
              <w:t>操作原因：违章指挥、误操作。设备原因：设备故障，管道堵塞或损坏；设备放空、排污装置配置不当；主要转动设备发生故障；长期超负荷运行；安全设施有缺陷；突然停电</w:t>
            </w:r>
          </w:p>
        </w:tc>
        <w:tc>
          <w:tcPr>
            <w:tcW w:w="1559" w:type="dxa"/>
            <w:vAlign w:val="center"/>
          </w:tcPr>
          <w:p>
            <w:pPr>
              <w:pStyle w:val="41"/>
              <w:rPr>
                <w:b w:val="0"/>
                <w:bCs/>
              </w:rPr>
            </w:pPr>
            <w:r>
              <w:rPr>
                <w:b w:val="0"/>
                <w:bCs/>
              </w:rPr>
              <w:t>废酸、废水处理站；管道设备、物料输送、储罐区</w:t>
            </w:r>
          </w:p>
        </w:tc>
        <w:tc>
          <w:tcPr>
            <w:tcW w:w="1366" w:type="dxa"/>
            <w:vAlign w:val="center"/>
          </w:tcPr>
          <w:p>
            <w:pPr>
              <w:pStyle w:val="41"/>
              <w:rPr>
                <w:b w:val="0"/>
                <w:bCs/>
              </w:rPr>
            </w:pPr>
            <w:r>
              <w:rPr>
                <w:b w:val="0"/>
                <w:bCs/>
              </w:rPr>
              <w:t>污染范围大，发生频率高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4</w:t>
            </w:r>
          </w:p>
        </w:tc>
        <w:tc>
          <w:tcPr>
            <w:tcW w:w="1276" w:type="dxa"/>
            <w:vAlign w:val="center"/>
          </w:tcPr>
          <w:p>
            <w:pPr>
              <w:pStyle w:val="41"/>
              <w:rPr>
                <w:b w:val="0"/>
                <w:bCs/>
              </w:rPr>
            </w:pPr>
            <w:r>
              <w:rPr>
                <w:b w:val="0"/>
                <w:bCs/>
              </w:rPr>
              <w:t>电伤害</w:t>
            </w:r>
          </w:p>
        </w:tc>
        <w:tc>
          <w:tcPr>
            <w:tcW w:w="3686" w:type="dxa"/>
            <w:vAlign w:val="center"/>
          </w:tcPr>
          <w:p>
            <w:pPr>
              <w:pStyle w:val="41"/>
              <w:rPr>
                <w:b w:val="0"/>
                <w:bCs/>
              </w:rPr>
            </w:pPr>
            <w:r>
              <w:rPr>
                <w:b w:val="0"/>
                <w:bCs/>
              </w:rPr>
              <w:t>误操作、违反操作规程。</w:t>
            </w:r>
          </w:p>
        </w:tc>
        <w:tc>
          <w:tcPr>
            <w:tcW w:w="1559" w:type="dxa"/>
            <w:vAlign w:val="center"/>
          </w:tcPr>
          <w:p>
            <w:pPr>
              <w:pStyle w:val="41"/>
              <w:rPr>
                <w:b w:val="0"/>
                <w:bCs/>
              </w:rPr>
            </w:pPr>
            <w:r>
              <w:rPr>
                <w:b w:val="0"/>
                <w:bCs/>
              </w:rPr>
              <w:t>各类电器等</w:t>
            </w:r>
          </w:p>
        </w:tc>
        <w:tc>
          <w:tcPr>
            <w:tcW w:w="1366" w:type="dxa"/>
            <w:vAlign w:val="center"/>
          </w:tcPr>
          <w:p>
            <w:pPr>
              <w:pStyle w:val="41"/>
              <w:rPr>
                <w:b w:val="0"/>
                <w:bCs/>
              </w:rPr>
            </w:pPr>
            <w:r>
              <w:rPr>
                <w:b w:val="0"/>
                <w:bCs/>
              </w:rPr>
              <w:t>影响小，发生频率较高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5</w:t>
            </w:r>
          </w:p>
        </w:tc>
        <w:tc>
          <w:tcPr>
            <w:tcW w:w="1276" w:type="dxa"/>
            <w:vAlign w:val="center"/>
          </w:tcPr>
          <w:p>
            <w:pPr>
              <w:pStyle w:val="41"/>
              <w:rPr>
                <w:b w:val="0"/>
                <w:bCs/>
              </w:rPr>
            </w:pPr>
            <w:r>
              <w:rPr>
                <w:b w:val="0"/>
                <w:bCs/>
              </w:rPr>
              <w:t>机械伤害</w:t>
            </w:r>
          </w:p>
        </w:tc>
        <w:tc>
          <w:tcPr>
            <w:tcW w:w="3686" w:type="dxa"/>
            <w:vAlign w:val="center"/>
          </w:tcPr>
          <w:p>
            <w:pPr>
              <w:pStyle w:val="41"/>
              <w:rPr>
                <w:b w:val="0"/>
                <w:bCs/>
              </w:rPr>
            </w:pPr>
            <w:r>
              <w:rPr>
                <w:b w:val="0"/>
                <w:bCs/>
              </w:rPr>
              <w:t>由于误操作造成物体高处坠落、吊装损伤、传动机械伤害等。</w:t>
            </w:r>
          </w:p>
        </w:tc>
        <w:tc>
          <w:tcPr>
            <w:tcW w:w="1559" w:type="dxa"/>
            <w:vAlign w:val="center"/>
          </w:tcPr>
          <w:p>
            <w:pPr>
              <w:pStyle w:val="41"/>
              <w:rPr>
                <w:b w:val="0"/>
                <w:bCs/>
              </w:rPr>
            </w:pPr>
            <w:r>
              <w:rPr>
                <w:b w:val="0"/>
                <w:bCs/>
              </w:rPr>
              <w:t>平台、爬梯、预留孔等高处以及传动设备等。</w:t>
            </w:r>
          </w:p>
        </w:tc>
        <w:tc>
          <w:tcPr>
            <w:tcW w:w="1366" w:type="dxa"/>
            <w:vAlign w:val="center"/>
          </w:tcPr>
          <w:p>
            <w:pPr>
              <w:pStyle w:val="41"/>
              <w:rPr>
                <w:b w:val="0"/>
                <w:bCs/>
              </w:rPr>
            </w:pPr>
            <w:r>
              <w:rPr>
                <w:b w:val="0"/>
                <w:bCs/>
              </w:rPr>
              <w:t>影响小，发生频率较高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rFonts w:hint="eastAsia"/>
                <w:b w:val="0"/>
                <w:bCs/>
              </w:rPr>
              <w:t>6</w:t>
            </w:r>
          </w:p>
        </w:tc>
        <w:tc>
          <w:tcPr>
            <w:tcW w:w="1276" w:type="dxa"/>
            <w:vAlign w:val="center"/>
          </w:tcPr>
          <w:p>
            <w:pPr>
              <w:pStyle w:val="41"/>
              <w:rPr>
                <w:b w:val="0"/>
                <w:bCs/>
              </w:rPr>
            </w:pPr>
            <w:r>
              <w:rPr>
                <w:rFonts w:hint="eastAsia"/>
                <w:b w:val="0"/>
                <w:bCs/>
              </w:rPr>
              <w:t>工艺风险</w:t>
            </w:r>
          </w:p>
        </w:tc>
        <w:tc>
          <w:tcPr>
            <w:tcW w:w="3686" w:type="dxa"/>
            <w:vAlign w:val="center"/>
          </w:tcPr>
          <w:p>
            <w:pPr>
              <w:pStyle w:val="41"/>
              <w:rPr>
                <w:b w:val="0"/>
                <w:bCs/>
              </w:rPr>
            </w:pPr>
            <w:r>
              <w:rPr>
                <w:b w:val="0"/>
                <w:bCs/>
              </w:rPr>
              <w:t>误操作、违反操作规程。</w:t>
            </w:r>
            <w:r>
              <w:rPr>
                <w:rFonts w:hint="eastAsia"/>
                <w:b w:val="0"/>
                <w:bCs/>
              </w:rPr>
              <w:t>使投加的盐酸和氧化剂氯酸钠直接反应，产生大量氯气，造成人员中毒。</w:t>
            </w:r>
          </w:p>
        </w:tc>
        <w:tc>
          <w:tcPr>
            <w:tcW w:w="1559" w:type="dxa"/>
            <w:vAlign w:val="center"/>
          </w:tcPr>
          <w:p>
            <w:pPr>
              <w:pStyle w:val="41"/>
              <w:rPr>
                <w:b w:val="0"/>
                <w:bCs/>
              </w:rPr>
            </w:pPr>
            <w:r>
              <w:rPr>
                <w:b w:val="0"/>
                <w:bCs/>
              </w:rPr>
              <w:t>废酸处理站</w:t>
            </w:r>
          </w:p>
        </w:tc>
        <w:tc>
          <w:tcPr>
            <w:tcW w:w="1366" w:type="dxa"/>
            <w:vAlign w:val="center"/>
          </w:tcPr>
          <w:p>
            <w:pPr>
              <w:pStyle w:val="41"/>
              <w:rPr>
                <w:b w:val="0"/>
                <w:bCs/>
              </w:rPr>
            </w:pPr>
            <w:r>
              <w:rPr>
                <w:b w:val="0"/>
                <w:bCs/>
              </w:rPr>
              <w:t>影响</w:t>
            </w:r>
            <w:r>
              <w:rPr>
                <w:rFonts w:hint="eastAsia"/>
                <w:b w:val="0"/>
                <w:bCs/>
              </w:rPr>
              <w:t>大</w:t>
            </w:r>
            <w:r>
              <w:rPr>
                <w:b w:val="0"/>
                <w:bCs/>
              </w:rPr>
              <w:t>，发生频率较</w:t>
            </w:r>
            <w:r>
              <w:rPr>
                <w:rFonts w:hint="eastAsia"/>
                <w:b w:val="0"/>
                <w:bCs/>
              </w:rPr>
              <w:t>低</w:t>
            </w:r>
          </w:p>
        </w:tc>
      </w:tr>
    </w:tbl>
    <w:p>
      <w:pPr>
        <w:ind w:firstLine="480"/>
        <w:rPr>
          <w:color w:val="000000" w:themeColor="text1"/>
          <w14:textFill>
            <w14:solidFill>
              <w14:schemeClr w14:val="tx1"/>
            </w14:solidFill>
          </w14:textFill>
        </w:rPr>
      </w:pPr>
      <w:r>
        <w:rPr>
          <w:color w:val="000000" w:themeColor="text1"/>
          <w14:textFill>
            <w14:solidFill>
              <w14:schemeClr w14:val="tx1"/>
            </w14:solidFill>
          </w14:textFill>
        </w:rPr>
        <w:t>（2）储运设施</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的原辅材料主要是废酸、氢氧化钠溶液、氯酸钠溶液、双氧水等。，氯酸钠溶液、双氧水、氢氧化钠溶液依托社会力量运输，建设单位不承担运输风险，废酸由厂内管道输送；故本评价将简化运输风险的分析，其潜在风险主要是废酸在管道输送过程中发生的泄漏中毒事故。</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本项目贮存过程的风险主要在盐酸储罐、三氯化铁产品储罐、氯酸钠储罐、氢氧化钠储罐、废酸贮存池，在贮存过程中因压力过大、管理不善及人为等原因可能引起泄漏事故。</w:t>
      </w:r>
    </w:p>
    <w:p>
      <w:pPr>
        <w:pStyle w:val="4"/>
        <w:rPr>
          <w:color w:val="000000" w:themeColor="text1"/>
          <w14:textFill>
            <w14:solidFill>
              <w14:schemeClr w14:val="tx1"/>
            </w14:solidFill>
          </w14:textFill>
        </w:rPr>
      </w:pPr>
      <w:bookmarkStart w:id="99" w:name="_Toc73624567"/>
      <w:bookmarkStart w:id="100" w:name="_Toc73562936"/>
      <w:bookmarkStart w:id="101" w:name="_Toc77933186"/>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.4.5</w:t>
      </w:r>
      <w:r>
        <w:rPr>
          <w:color w:val="000000" w:themeColor="text1"/>
          <w14:textFill>
            <w14:solidFill>
              <w14:schemeClr w14:val="tx1"/>
            </w14:solidFill>
          </w14:textFill>
        </w:rPr>
        <w:t>危险物质向环境转移的途径识别</w:t>
      </w:r>
      <w:bookmarkEnd w:id="99"/>
      <w:bookmarkEnd w:id="100"/>
      <w:bookmarkEnd w:id="101"/>
    </w:p>
    <w:p>
      <w:pPr>
        <w:ind w:firstLine="480"/>
        <w:rPr>
          <w:color w:val="000000" w:themeColor="text1"/>
          <w14:textFill>
            <w14:solidFill>
              <w14:schemeClr w14:val="tx1"/>
            </w14:solidFill>
          </w14:textFill>
        </w:rPr>
      </w:pPr>
      <w:r>
        <w:rPr>
          <w:color w:val="000000" w:themeColor="text1"/>
          <w14:textFill>
            <w14:solidFill>
              <w14:schemeClr w14:val="tx1"/>
            </w14:solidFill>
          </w14:textFill>
        </w:rPr>
        <w:t>根据拟建项目特点，主要的危险物质包括两个方面，一个是废气中的氯化氢等污染物；另一个则是原料废酸、盐酸（33%）、氯酸钠（40%）、氢氧化钠（30%）等。基于危险物质的特性，可能的环境风险类型包括大气环境风险和地下水环境风险，大气环境风险即为废气事故排放产生的大量HCl等污染物对周围环境空气保护目标的影响；地下水环境风险则为废酸废水处理站收集池/设备/储罐破损，下渗对地下水环境的影响。</w:t>
      </w:r>
    </w:p>
    <w:p>
      <w:pPr>
        <w:pStyle w:val="3"/>
        <w:rPr>
          <w:color w:val="000000" w:themeColor="text1"/>
          <w14:textFill>
            <w14:solidFill>
              <w14:schemeClr w14:val="tx1"/>
            </w14:solidFill>
          </w14:textFill>
        </w:rPr>
      </w:pPr>
      <w:bookmarkStart w:id="102" w:name="_Toc73562937"/>
      <w:bookmarkStart w:id="103" w:name="_Toc26538944"/>
      <w:bookmarkStart w:id="104" w:name="_Toc77933187"/>
      <w:bookmarkStart w:id="105" w:name="_Toc73624568"/>
      <w:bookmarkStart w:id="106" w:name="_Toc18796"/>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源项分析</w:t>
      </w:r>
      <w:bookmarkEnd w:id="102"/>
      <w:bookmarkEnd w:id="103"/>
      <w:bookmarkEnd w:id="104"/>
      <w:bookmarkEnd w:id="105"/>
      <w:bookmarkEnd w:id="106"/>
    </w:p>
    <w:p>
      <w:pPr>
        <w:pStyle w:val="4"/>
        <w:rPr>
          <w:color w:val="000000" w:themeColor="text1"/>
          <w14:textFill>
            <w14:solidFill>
              <w14:schemeClr w14:val="tx1"/>
            </w14:solidFill>
          </w14:textFill>
        </w:rPr>
      </w:pPr>
      <w:bookmarkStart w:id="107" w:name="_Toc73624569"/>
      <w:bookmarkStart w:id="108" w:name="_Toc77933188"/>
      <w:bookmarkStart w:id="109" w:name="_Toc73562938"/>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.5.1</w:t>
      </w:r>
      <w:r>
        <w:rPr>
          <w:color w:val="000000" w:themeColor="text1"/>
          <w14:textFill>
            <w14:solidFill>
              <w14:schemeClr w14:val="tx1"/>
            </w14:solidFill>
          </w14:textFill>
        </w:rPr>
        <w:t>事故树分析</w:t>
      </w:r>
      <w:bookmarkEnd w:id="107"/>
      <w:bookmarkEnd w:id="108"/>
      <w:bookmarkEnd w:id="109"/>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风险事故主要是火灾、爆炸事故及泄漏对环境的影响。项目顶端事故与基本事件关联见图8.6-1，储罐、管道系统事故树见图8.6-2。从图8.6-1中可知，燃烧爆炸是由两个“中间事件”（设备泄漏、火源）同时发生所造成的，防止设备物料泄漏是防止发生燃爆事故的关键。</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062730" cy="3545205"/>
            <wp:effectExtent l="0" t="0" r="13970" b="17145"/>
            <wp:docPr id="9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3"/>
                    <pic:cNvPicPr>
                      <a:picLocks noChangeAspect="1" noChangeArrowheads="1"/>
                    </pic:cNvPicPr>
                  </pic:nvPicPr>
                  <pic:blipFill>
                    <a:blip r:embed="rId283" cstate="print"/>
                    <a:srcRect/>
                    <a:stretch>
                      <a:fillRect/>
                    </a:stretch>
                  </pic:blipFill>
                  <pic:spPr>
                    <a:xfrm>
                      <a:off x="0" y="0"/>
                      <a:ext cx="4062730" cy="3545205"/>
                    </a:xfrm>
                    <a:prstGeom prst="rect">
                      <a:avLst/>
                    </a:prstGeom>
                    <a:noFill/>
                    <a:ln w="9525">
                      <a:noFill/>
                      <a:miter lim="800000"/>
                      <a:headEnd/>
                      <a:tailEnd/>
                    </a:ln>
                  </pic:spPr>
                </pic:pic>
              </a:graphicData>
            </a:graphic>
          </wp:inline>
        </w:drawing>
      </w:r>
    </w:p>
    <w:p>
      <w:pPr>
        <w:pStyle w:val="41"/>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 xml:space="preserve">.5-1  </w:t>
      </w:r>
      <w:r>
        <w:rPr>
          <w:color w:val="000000" w:themeColor="text1"/>
          <w14:textFill>
            <w14:solidFill>
              <w14:schemeClr w14:val="tx1"/>
            </w14:solidFill>
          </w14:textFill>
        </w:rPr>
        <w:t>顶端事故与基本事件管理图</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882515" cy="1527175"/>
            <wp:effectExtent l="0" t="0" r="13335" b="15875"/>
            <wp:docPr id="9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6"/>
                    <pic:cNvPicPr>
                      <a:picLocks noChangeAspect="1" noChangeArrowheads="1"/>
                    </pic:cNvPicPr>
                  </pic:nvPicPr>
                  <pic:blipFill>
                    <a:blip r:embed="rId284" cstate="print"/>
                    <a:srcRect/>
                    <a:stretch>
                      <a:fillRect/>
                    </a:stretch>
                  </pic:blipFill>
                  <pic:spPr>
                    <a:xfrm>
                      <a:off x="0" y="0"/>
                      <a:ext cx="4882515" cy="1527175"/>
                    </a:xfrm>
                    <a:prstGeom prst="rect">
                      <a:avLst/>
                    </a:prstGeom>
                    <a:noFill/>
                    <a:ln w="9525">
                      <a:noFill/>
                      <a:miter lim="800000"/>
                      <a:headEnd/>
                      <a:tailEnd/>
                    </a:ln>
                  </pic:spPr>
                </pic:pic>
              </a:graphicData>
            </a:graphic>
          </wp:inline>
        </w:drawing>
      </w:r>
    </w:p>
    <w:p>
      <w:pPr>
        <w:pStyle w:val="41"/>
      </w:pPr>
      <w:r>
        <w:rPr>
          <w:rFonts w:hint="eastAsia"/>
        </w:rPr>
        <w:t>图</w:t>
      </w:r>
      <w:r>
        <w:rPr>
          <w:rFonts w:hint="eastAsia"/>
          <w:lang w:val="en-US" w:eastAsia="zh-CN"/>
        </w:rPr>
        <w:t>7</w:t>
      </w:r>
      <w:r>
        <w:rPr>
          <w:rFonts w:hint="eastAsia"/>
        </w:rPr>
        <w:t xml:space="preserve">.5-2  </w:t>
      </w:r>
      <w:r>
        <w:t>储罐管道系统事故树分析</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根据图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.5-1</w:t>
      </w:r>
      <w:r>
        <w:rPr>
          <w:color w:val="000000" w:themeColor="text1"/>
          <w14:textFill>
            <w14:solidFill>
              <w14:schemeClr w14:val="tx1"/>
            </w14:solidFill>
          </w14:textFill>
        </w:rPr>
        <w:t>和图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-2以及结合本项目自身的生产状况和生产条件，本项目可能发生的具体风险事故类型有以下</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（1）由于氧化反应釜内有强氧化剂，氧化反应釜设备检修或维护，若有动火作业可能导致爆炸，从而引起盐酸</w:t>
      </w:r>
      <w:bookmarkStart w:id="110" w:name="_Hlk59363231"/>
      <w:r>
        <w:rPr>
          <w:rFonts w:hint="eastAsia"/>
          <w:color w:val="000000" w:themeColor="text1"/>
          <w14:textFill>
            <w14:solidFill>
              <w14:schemeClr w14:val="tx1"/>
            </w14:solidFill>
          </w14:textFill>
        </w:rPr>
        <w:t>、氯气</w:t>
      </w:r>
      <w:bookmarkEnd w:id="110"/>
      <w:r>
        <w:rPr>
          <w:color w:val="000000" w:themeColor="text1"/>
          <w14:textFill>
            <w14:solidFill>
              <w14:schemeClr w14:val="tx1"/>
            </w14:solidFill>
          </w14:textFill>
        </w:rPr>
        <w:t>泄露，引起空气污染。</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（2）强氧化剂氯酸钠储罐泄露，</w:t>
      </w:r>
      <w:r>
        <w:rPr>
          <w:rFonts w:hint="eastAsia"/>
          <w:color w:val="000000" w:themeColor="text1"/>
          <w14:textFill>
            <w14:solidFill>
              <w14:schemeClr w14:val="tx1"/>
            </w14:solidFill>
          </w14:textFill>
        </w:rPr>
        <w:t>若遇酸类作用放出二氧化氯</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（3）盐酸储罐、废酸贮存池等泄露造成空气污染和地下水污染。</w:t>
      </w:r>
    </w:p>
    <w:p>
      <w:pPr>
        <w:ind w:firstLine="480"/>
        <w:rPr>
          <w:color w:val="auto"/>
        </w:rPr>
      </w:pPr>
      <w:r>
        <w:rPr>
          <w:rFonts w:hint="eastAsia"/>
          <w:color w:val="auto"/>
        </w:rPr>
        <w:t>（4）氯化铁副产品滞销。</w:t>
      </w:r>
    </w:p>
    <w:p>
      <w:pPr>
        <w:ind w:firstLine="480"/>
      </w:pPr>
      <w:r>
        <w:t>因此，加强原料储罐区安全管理，采取避雷和防静电措施，严禁吸烟和动用明火，防止铁器撞击，防止产生静电火花以及罐区内电气设备要符合防火防爆要求等，也是防止燃爆事故发生的必要条件。</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（5）</w:t>
      </w:r>
      <w:bookmarkStart w:id="111" w:name="_Toc73562939"/>
      <w:bookmarkStart w:id="112" w:name="_Toc73624570"/>
      <w:r>
        <w:rPr>
          <w:color w:val="000000" w:themeColor="text1"/>
          <w14:textFill>
            <w14:solidFill>
              <w14:schemeClr w14:val="tx1"/>
            </w14:solidFill>
          </w14:textFill>
        </w:rPr>
        <w:t>最大可信事故类型及概率</w:t>
      </w:r>
      <w:bookmarkEnd w:id="111"/>
      <w:bookmarkEnd w:id="112"/>
    </w:p>
    <w:p>
      <w:pPr>
        <w:ind w:firstLine="480"/>
        <w:rPr>
          <w:color w:val="000000" w:themeColor="text1"/>
          <w14:textFill>
            <w14:solidFill>
              <w14:schemeClr w14:val="tx1"/>
            </w14:solidFill>
          </w14:textFill>
        </w:rPr>
      </w:pPr>
      <w:r>
        <w:rPr>
          <w:color w:val="000000" w:themeColor="text1"/>
          <w14:textFill>
            <w14:solidFill>
              <w14:schemeClr w14:val="tx1"/>
            </w14:solidFill>
          </w14:textFill>
        </w:rPr>
        <w:t>最大可信事故是指在所有预测的概率不为零的事故中，对环境(或健康)危害最严重的重大事故。最大可信事故确定的目的是针对典型事故进行环境风险分析，并不意味着其它事故不具环境风险。在项目运输过程中，存在许多事故风险因素，评价不可能面面具到，只能仅可能考虑对环境危害最大的事故风险。</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由于设备损坏或操作失误引起物料从输送管道泄漏，大量释放的有毒有害物质，可能会导致火灾、爆炸、中毒等重大事故的发生。对事故后果的分析通常是一系列假设的前提下进行的。极端事故类型发生的几率一般较小，小于 1×10-5次/年。一旦发生其危害极大，因此必须杜绝此类事故的发生。</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可能发生的环境风险事故主要有操作不当、设备损坏、运输交通事故等原因造成物质泄漏，引起人员呼吸道伤害、泄漏物质和空气接触发生火灾、爆炸等，对环境造成污染</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根据《建设项目环境风险评价技术导则》（HJ169-2018）附录E泄漏频率表查询，拟建项目可能发生的事故类型概率见下表：</w:t>
      </w:r>
    </w:p>
    <w:p>
      <w:pPr>
        <w:pStyle w:val="41"/>
      </w:pPr>
    </w:p>
    <w:p>
      <w:pPr>
        <w:pStyle w:val="41"/>
      </w:pPr>
      <w:r>
        <w:t>表</w:t>
      </w:r>
      <w:r>
        <w:rPr>
          <w:rFonts w:hint="eastAsia"/>
          <w:lang w:val="en-US" w:eastAsia="zh-CN"/>
        </w:rPr>
        <w:t>7</w:t>
      </w:r>
      <w:r>
        <w:rPr>
          <w:rFonts w:hint="eastAsia"/>
        </w:rPr>
        <w:t xml:space="preserve">.5-1  </w:t>
      </w:r>
      <w:r>
        <w:t>项目事故发生概率统计</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2850"/>
        <w:gridCol w:w="2205"/>
        <w:gridCol w:w="22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742" w:type="pct"/>
            <w:vAlign w:val="center"/>
          </w:tcPr>
          <w:p>
            <w:pPr>
              <w:pStyle w:val="41"/>
              <w:rPr>
                <w:b/>
                <w:bCs w:val="0"/>
              </w:rPr>
            </w:pPr>
            <w:r>
              <w:rPr>
                <w:b/>
                <w:bCs w:val="0"/>
              </w:rPr>
              <w:t>序号</w:t>
            </w:r>
          </w:p>
        </w:tc>
        <w:tc>
          <w:tcPr>
            <w:tcW w:w="1672" w:type="pct"/>
            <w:vAlign w:val="center"/>
          </w:tcPr>
          <w:p>
            <w:pPr>
              <w:pStyle w:val="41"/>
              <w:rPr>
                <w:b/>
                <w:bCs w:val="0"/>
              </w:rPr>
            </w:pPr>
            <w:r>
              <w:rPr>
                <w:b/>
                <w:bCs w:val="0"/>
              </w:rPr>
              <w:t>事故名称</w:t>
            </w:r>
          </w:p>
        </w:tc>
        <w:tc>
          <w:tcPr>
            <w:tcW w:w="1294" w:type="pct"/>
            <w:vAlign w:val="center"/>
          </w:tcPr>
          <w:p>
            <w:pPr>
              <w:pStyle w:val="41"/>
              <w:rPr>
                <w:b/>
                <w:bCs w:val="0"/>
              </w:rPr>
            </w:pPr>
            <w:r>
              <w:rPr>
                <w:rFonts w:hint="eastAsia"/>
                <w:b/>
                <w:bCs w:val="0"/>
              </w:rPr>
              <w:t>泄露模式</w:t>
            </w:r>
          </w:p>
        </w:tc>
        <w:tc>
          <w:tcPr>
            <w:tcW w:w="1293" w:type="pct"/>
            <w:vAlign w:val="center"/>
          </w:tcPr>
          <w:p>
            <w:pPr>
              <w:pStyle w:val="41"/>
              <w:rPr>
                <w:b/>
                <w:bCs w:val="0"/>
              </w:rPr>
            </w:pPr>
            <w:r>
              <w:rPr>
                <w:b/>
                <w:bCs w:val="0"/>
              </w:rPr>
              <w:t>发生概率（次/a）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restart"/>
            <w:vAlign w:val="center"/>
          </w:tcPr>
          <w:p>
            <w:pPr>
              <w:pStyle w:val="41"/>
              <w:rPr>
                <w:b w:val="0"/>
                <w:bCs/>
              </w:rPr>
            </w:pPr>
            <w:r>
              <w:rPr>
                <w:b w:val="0"/>
                <w:bCs/>
              </w:rPr>
              <w:t>1</w:t>
            </w:r>
          </w:p>
        </w:tc>
        <w:tc>
          <w:tcPr>
            <w:tcW w:w="1672" w:type="pct"/>
            <w:vMerge w:val="restart"/>
            <w:vAlign w:val="center"/>
          </w:tcPr>
          <w:p>
            <w:pPr>
              <w:pStyle w:val="41"/>
              <w:rPr>
                <w:b w:val="0"/>
                <w:bCs/>
              </w:rPr>
            </w:pPr>
            <w:r>
              <w:rPr>
                <w:rFonts w:hint="eastAsia"/>
                <w:b w:val="0"/>
                <w:bCs/>
              </w:rPr>
              <w:t>反应器/工艺储罐</w:t>
            </w:r>
          </w:p>
        </w:tc>
        <w:tc>
          <w:tcPr>
            <w:tcW w:w="1294" w:type="pct"/>
            <w:vAlign w:val="center"/>
          </w:tcPr>
          <w:p>
            <w:pPr>
              <w:pStyle w:val="41"/>
              <w:rPr>
                <w:b w:val="0"/>
                <w:bCs/>
              </w:rPr>
            </w:pPr>
            <w:r>
              <w:rPr>
                <w:rFonts w:hint="eastAsia"/>
                <w:b w:val="0"/>
                <w:bCs/>
              </w:rPr>
              <w:t>泄漏孔径为1</w:t>
            </w:r>
            <w:r>
              <w:rPr>
                <w:b w:val="0"/>
                <w:bCs/>
              </w:rPr>
              <w:t>0mm</w:t>
            </w:r>
            <w:r>
              <w:rPr>
                <w:rFonts w:hint="eastAsia"/>
                <w:b w:val="0"/>
                <w:bCs/>
              </w:rPr>
              <w:t>孔径</w:t>
            </w:r>
          </w:p>
        </w:tc>
        <w:tc>
          <w:tcPr>
            <w:tcW w:w="1293" w:type="pct"/>
            <w:vAlign w:val="center"/>
          </w:tcPr>
          <w:p>
            <w:pPr>
              <w:pStyle w:val="41"/>
              <w:rPr>
                <w:b w:val="0"/>
                <w:bCs/>
              </w:rPr>
            </w:pPr>
            <w:r>
              <w:rPr>
                <w:b w:val="0"/>
                <w:bCs/>
              </w:rPr>
              <w:t>1.0</w:t>
            </w:r>
            <w:r>
              <w:rPr>
                <w:rFonts w:hint="eastAsia"/>
                <w:b w:val="0"/>
                <w:bCs/>
              </w:rPr>
              <w:t>×</w:t>
            </w:r>
            <w:r>
              <w:rPr>
                <w:b w:val="0"/>
                <w:bCs/>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continue"/>
            <w:vAlign w:val="center"/>
          </w:tcPr>
          <w:p>
            <w:pPr>
              <w:pStyle w:val="41"/>
              <w:rPr>
                <w:b w:val="0"/>
                <w:bCs/>
              </w:rPr>
            </w:pPr>
          </w:p>
        </w:tc>
        <w:tc>
          <w:tcPr>
            <w:tcW w:w="1672" w:type="pct"/>
            <w:vMerge w:val="continue"/>
            <w:vAlign w:val="center"/>
          </w:tcPr>
          <w:p>
            <w:pPr>
              <w:pStyle w:val="41"/>
              <w:rPr>
                <w:b w:val="0"/>
                <w:bCs/>
              </w:rPr>
            </w:pPr>
          </w:p>
        </w:tc>
        <w:tc>
          <w:tcPr>
            <w:tcW w:w="1294" w:type="pct"/>
            <w:vAlign w:val="center"/>
          </w:tcPr>
          <w:p>
            <w:pPr>
              <w:pStyle w:val="41"/>
              <w:rPr>
                <w:b w:val="0"/>
                <w:bCs/>
              </w:rPr>
            </w:pPr>
            <w:r>
              <w:rPr>
                <w:rFonts w:hint="eastAsia"/>
                <w:b w:val="0"/>
                <w:bCs/>
              </w:rPr>
              <w:t>1</w:t>
            </w:r>
            <w:r>
              <w:rPr>
                <w:b w:val="0"/>
                <w:bCs/>
              </w:rPr>
              <w:t>0min</w:t>
            </w:r>
            <w:r>
              <w:rPr>
                <w:rFonts w:hint="eastAsia"/>
                <w:b w:val="0"/>
                <w:bCs/>
              </w:rPr>
              <w:t>内储罐泄漏完</w:t>
            </w:r>
          </w:p>
        </w:tc>
        <w:tc>
          <w:tcPr>
            <w:tcW w:w="1293" w:type="pct"/>
            <w:vAlign w:val="center"/>
          </w:tcPr>
          <w:p>
            <w:pPr>
              <w:pStyle w:val="41"/>
              <w:rPr>
                <w:b w:val="0"/>
                <w:bCs/>
              </w:rPr>
            </w:pPr>
            <w:r>
              <w:rPr>
                <w:b w:val="0"/>
                <w:bCs/>
              </w:rPr>
              <w:t>5.0</w:t>
            </w:r>
            <w:r>
              <w:rPr>
                <w:rFonts w:hint="eastAsia"/>
                <w:b w:val="0"/>
                <w:bCs/>
              </w:rPr>
              <w:t>×</w:t>
            </w:r>
            <w:r>
              <w:rPr>
                <w:b w:val="0"/>
                <w:bCs/>
              </w:rPr>
              <w:t>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continue"/>
            <w:vAlign w:val="center"/>
          </w:tcPr>
          <w:p>
            <w:pPr>
              <w:pStyle w:val="41"/>
              <w:rPr>
                <w:b w:val="0"/>
                <w:bCs/>
              </w:rPr>
            </w:pPr>
          </w:p>
        </w:tc>
        <w:tc>
          <w:tcPr>
            <w:tcW w:w="1672" w:type="pct"/>
            <w:vMerge w:val="continue"/>
            <w:vAlign w:val="center"/>
          </w:tcPr>
          <w:p>
            <w:pPr>
              <w:pStyle w:val="41"/>
              <w:rPr>
                <w:b w:val="0"/>
                <w:bCs/>
              </w:rPr>
            </w:pPr>
          </w:p>
        </w:tc>
        <w:tc>
          <w:tcPr>
            <w:tcW w:w="1294" w:type="pct"/>
            <w:vAlign w:val="center"/>
          </w:tcPr>
          <w:p>
            <w:pPr>
              <w:pStyle w:val="41"/>
              <w:rPr>
                <w:b w:val="0"/>
                <w:bCs/>
              </w:rPr>
            </w:pPr>
            <w:r>
              <w:rPr>
                <w:rFonts w:hint="eastAsia"/>
                <w:b w:val="0"/>
                <w:bCs/>
              </w:rPr>
              <w:t>储罐全破裂</w:t>
            </w:r>
          </w:p>
        </w:tc>
        <w:tc>
          <w:tcPr>
            <w:tcW w:w="1293" w:type="pct"/>
            <w:vAlign w:val="center"/>
          </w:tcPr>
          <w:p>
            <w:pPr>
              <w:pStyle w:val="41"/>
              <w:rPr>
                <w:b w:val="0"/>
                <w:bCs/>
              </w:rPr>
            </w:pPr>
            <w:r>
              <w:rPr>
                <w:b w:val="0"/>
                <w:bCs/>
              </w:rPr>
              <w:t>5.0</w:t>
            </w:r>
            <w:r>
              <w:rPr>
                <w:rFonts w:hint="eastAsia"/>
                <w:b w:val="0"/>
                <w:bCs/>
              </w:rPr>
              <w:t>×</w:t>
            </w:r>
            <w:r>
              <w:rPr>
                <w:b w:val="0"/>
                <w:bCs/>
              </w:rPr>
              <w:t>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restart"/>
            <w:vAlign w:val="center"/>
          </w:tcPr>
          <w:p>
            <w:pPr>
              <w:pStyle w:val="41"/>
              <w:rPr>
                <w:b w:val="0"/>
                <w:bCs/>
              </w:rPr>
            </w:pPr>
            <w:r>
              <w:rPr>
                <w:rFonts w:hint="eastAsia"/>
                <w:b w:val="0"/>
                <w:bCs/>
              </w:rPr>
              <w:t>2</w:t>
            </w:r>
          </w:p>
        </w:tc>
        <w:tc>
          <w:tcPr>
            <w:tcW w:w="1672" w:type="pct"/>
            <w:vMerge w:val="restart"/>
            <w:vAlign w:val="center"/>
          </w:tcPr>
          <w:p>
            <w:pPr>
              <w:pStyle w:val="41"/>
              <w:rPr>
                <w:b w:val="0"/>
                <w:bCs/>
              </w:rPr>
            </w:pPr>
            <w:r>
              <w:rPr>
                <w:rFonts w:hint="eastAsia"/>
                <w:b w:val="0"/>
                <w:bCs/>
              </w:rPr>
              <w:t>内径≤7</w:t>
            </w:r>
            <w:r>
              <w:rPr>
                <w:b w:val="0"/>
                <w:bCs/>
              </w:rPr>
              <w:t>5mm</w:t>
            </w:r>
            <w:r>
              <w:rPr>
                <w:rFonts w:hint="eastAsia"/>
                <w:b w:val="0"/>
                <w:bCs/>
              </w:rPr>
              <w:t>的管道</w:t>
            </w:r>
          </w:p>
        </w:tc>
        <w:tc>
          <w:tcPr>
            <w:tcW w:w="1294" w:type="pct"/>
            <w:vAlign w:val="center"/>
          </w:tcPr>
          <w:p>
            <w:pPr>
              <w:pStyle w:val="41"/>
              <w:rPr>
                <w:b w:val="0"/>
                <w:bCs/>
              </w:rPr>
            </w:pPr>
            <w:r>
              <w:rPr>
                <w:rFonts w:hint="eastAsia"/>
                <w:b w:val="0"/>
                <w:bCs/>
              </w:rPr>
              <w:t>泄露孔径为1</w:t>
            </w:r>
            <w:r>
              <w:rPr>
                <w:b w:val="0"/>
                <w:bCs/>
              </w:rPr>
              <w:t>0%</w:t>
            </w:r>
            <w:r>
              <w:rPr>
                <w:rFonts w:hint="eastAsia"/>
                <w:b w:val="0"/>
                <w:bCs/>
              </w:rPr>
              <w:t>孔径</w:t>
            </w:r>
          </w:p>
        </w:tc>
        <w:tc>
          <w:tcPr>
            <w:tcW w:w="1293" w:type="pct"/>
            <w:vAlign w:val="center"/>
          </w:tcPr>
          <w:p>
            <w:pPr>
              <w:pStyle w:val="41"/>
              <w:rPr>
                <w:b w:val="0"/>
                <w:bCs/>
              </w:rPr>
            </w:pPr>
            <w:r>
              <w:rPr>
                <w:b w:val="0"/>
                <w:bCs/>
              </w:rPr>
              <w:t>5.0</w:t>
            </w:r>
            <w:r>
              <w:rPr>
                <w:rFonts w:hint="eastAsia"/>
                <w:b w:val="0"/>
                <w:bCs/>
              </w:rPr>
              <w:t>×</w:t>
            </w:r>
            <w:r>
              <w:rPr>
                <w:b w:val="0"/>
                <w:bCs/>
              </w:rPr>
              <w:t>10-6</w:t>
            </w:r>
            <w:r>
              <w:rPr>
                <w:rFonts w:hint="eastAsia"/>
                <w:b w:val="0"/>
                <w:bCs/>
              </w:rPr>
              <w:t>/（m·a）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continue"/>
            <w:vAlign w:val="center"/>
          </w:tcPr>
          <w:p>
            <w:pPr>
              <w:pStyle w:val="41"/>
              <w:rPr>
                <w:b w:val="0"/>
                <w:bCs/>
              </w:rPr>
            </w:pPr>
          </w:p>
        </w:tc>
        <w:tc>
          <w:tcPr>
            <w:tcW w:w="1672" w:type="pct"/>
            <w:vMerge w:val="continue"/>
            <w:vAlign w:val="center"/>
          </w:tcPr>
          <w:p>
            <w:pPr>
              <w:pStyle w:val="41"/>
              <w:rPr>
                <w:b w:val="0"/>
                <w:bCs/>
              </w:rPr>
            </w:pPr>
          </w:p>
        </w:tc>
        <w:tc>
          <w:tcPr>
            <w:tcW w:w="1294" w:type="pct"/>
            <w:vAlign w:val="center"/>
          </w:tcPr>
          <w:p>
            <w:pPr>
              <w:pStyle w:val="41"/>
              <w:rPr>
                <w:b w:val="0"/>
                <w:bCs/>
              </w:rPr>
            </w:pPr>
            <w:r>
              <w:rPr>
                <w:rFonts w:hint="eastAsia"/>
                <w:b w:val="0"/>
                <w:bCs/>
              </w:rPr>
              <w:t>全管径泄漏</w:t>
            </w:r>
          </w:p>
        </w:tc>
        <w:tc>
          <w:tcPr>
            <w:tcW w:w="1293" w:type="pct"/>
            <w:vAlign w:val="center"/>
          </w:tcPr>
          <w:p>
            <w:pPr>
              <w:pStyle w:val="41"/>
              <w:rPr>
                <w:b w:val="0"/>
                <w:bCs/>
              </w:rPr>
            </w:pPr>
            <w:r>
              <w:rPr>
                <w:b w:val="0"/>
                <w:bCs/>
              </w:rPr>
              <w:t>1.0</w:t>
            </w:r>
            <w:r>
              <w:rPr>
                <w:rFonts w:hint="eastAsia"/>
                <w:b w:val="0"/>
                <w:bCs/>
              </w:rPr>
              <w:t>×</w:t>
            </w:r>
            <w:r>
              <w:rPr>
                <w:b w:val="0"/>
                <w:bCs/>
              </w:rPr>
              <w:t>10-6</w:t>
            </w:r>
            <w:r>
              <w:rPr>
                <w:rFonts w:hint="eastAsia"/>
                <w:b w:val="0"/>
                <w:bCs/>
              </w:rPr>
              <w:t>/（m·a）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restart"/>
            <w:vAlign w:val="center"/>
          </w:tcPr>
          <w:p>
            <w:pPr>
              <w:pStyle w:val="41"/>
              <w:rPr>
                <w:b w:val="0"/>
                <w:bCs/>
              </w:rPr>
            </w:pPr>
            <w:r>
              <w:rPr>
                <w:rFonts w:hint="eastAsia"/>
                <w:b w:val="0"/>
                <w:bCs/>
              </w:rPr>
              <w:t>3</w:t>
            </w:r>
          </w:p>
        </w:tc>
        <w:tc>
          <w:tcPr>
            <w:tcW w:w="1672" w:type="pct"/>
            <w:vMerge w:val="restart"/>
            <w:vAlign w:val="center"/>
          </w:tcPr>
          <w:p>
            <w:pPr>
              <w:pStyle w:val="41"/>
              <w:rPr>
                <w:b w:val="0"/>
                <w:bCs/>
              </w:rPr>
            </w:pPr>
            <w:r>
              <w:rPr>
                <w:rFonts w:hint="eastAsia"/>
                <w:b w:val="0"/>
                <w:bCs/>
              </w:rPr>
              <w:t>7</w:t>
            </w:r>
            <w:r>
              <w:rPr>
                <w:b w:val="0"/>
                <w:bCs/>
              </w:rPr>
              <w:t>5mm</w:t>
            </w:r>
            <w:r>
              <w:rPr>
                <w:rFonts w:hint="eastAsia"/>
                <w:b w:val="0"/>
                <w:bCs/>
              </w:rPr>
              <w:t>＜内径≤</w:t>
            </w:r>
            <w:r>
              <w:rPr>
                <w:b w:val="0"/>
                <w:bCs/>
              </w:rPr>
              <w:t>150mm</w:t>
            </w:r>
            <w:r>
              <w:rPr>
                <w:rFonts w:hint="eastAsia"/>
                <w:b w:val="0"/>
                <w:bCs/>
              </w:rPr>
              <w:t>的管道</w:t>
            </w:r>
          </w:p>
        </w:tc>
        <w:tc>
          <w:tcPr>
            <w:tcW w:w="1294" w:type="pct"/>
            <w:vAlign w:val="center"/>
          </w:tcPr>
          <w:p>
            <w:pPr>
              <w:pStyle w:val="41"/>
              <w:rPr>
                <w:b w:val="0"/>
                <w:bCs/>
              </w:rPr>
            </w:pPr>
            <w:r>
              <w:rPr>
                <w:rFonts w:hint="eastAsia"/>
                <w:b w:val="0"/>
                <w:bCs/>
              </w:rPr>
              <w:t>泄露孔径为1</w:t>
            </w:r>
            <w:r>
              <w:rPr>
                <w:b w:val="0"/>
                <w:bCs/>
              </w:rPr>
              <w:t>0%</w:t>
            </w:r>
            <w:r>
              <w:rPr>
                <w:rFonts w:hint="eastAsia"/>
                <w:b w:val="0"/>
                <w:bCs/>
              </w:rPr>
              <w:t>孔径</w:t>
            </w:r>
          </w:p>
        </w:tc>
        <w:tc>
          <w:tcPr>
            <w:tcW w:w="1293" w:type="pct"/>
            <w:vAlign w:val="center"/>
          </w:tcPr>
          <w:p>
            <w:pPr>
              <w:pStyle w:val="41"/>
              <w:rPr>
                <w:b w:val="0"/>
                <w:bCs/>
              </w:rPr>
            </w:pPr>
            <w:r>
              <w:rPr>
                <w:b w:val="0"/>
                <w:bCs/>
              </w:rPr>
              <w:t>2.0</w:t>
            </w:r>
            <w:r>
              <w:rPr>
                <w:rFonts w:hint="eastAsia"/>
                <w:b w:val="0"/>
                <w:bCs/>
              </w:rPr>
              <w:t>×</w:t>
            </w:r>
            <w:r>
              <w:rPr>
                <w:b w:val="0"/>
                <w:bCs/>
              </w:rPr>
              <w:t>10-6</w:t>
            </w:r>
            <w:r>
              <w:rPr>
                <w:rFonts w:hint="eastAsia"/>
                <w:b w:val="0"/>
                <w:bCs/>
              </w:rPr>
              <w:t>/（m·a）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continue"/>
            <w:vAlign w:val="center"/>
          </w:tcPr>
          <w:p>
            <w:pPr>
              <w:pStyle w:val="41"/>
              <w:rPr>
                <w:b w:val="0"/>
                <w:bCs/>
              </w:rPr>
            </w:pPr>
          </w:p>
        </w:tc>
        <w:tc>
          <w:tcPr>
            <w:tcW w:w="1672" w:type="pct"/>
            <w:vMerge w:val="continue"/>
            <w:vAlign w:val="center"/>
          </w:tcPr>
          <w:p>
            <w:pPr>
              <w:pStyle w:val="41"/>
              <w:rPr>
                <w:b w:val="0"/>
                <w:bCs/>
              </w:rPr>
            </w:pPr>
          </w:p>
        </w:tc>
        <w:tc>
          <w:tcPr>
            <w:tcW w:w="1294" w:type="pct"/>
            <w:vAlign w:val="center"/>
          </w:tcPr>
          <w:p>
            <w:pPr>
              <w:pStyle w:val="41"/>
              <w:rPr>
                <w:b w:val="0"/>
                <w:bCs/>
              </w:rPr>
            </w:pPr>
            <w:r>
              <w:rPr>
                <w:rFonts w:hint="eastAsia"/>
                <w:b w:val="0"/>
                <w:bCs/>
              </w:rPr>
              <w:t>全管径泄漏</w:t>
            </w:r>
          </w:p>
        </w:tc>
        <w:tc>
          <w:tcPr>
            <w:tcW w:w="1293" w:type="pct"/>
            <w:vAlign w:val="center"/>
          </w:tcPr>
          <w:p>
            <w:pPr>
              <w:pStyle w:val="41"/>
              <w:rPr>
                <w:b w:val="0"/>
                <w:bCs/>
              </w:rPr>
            </w:pPr>
            <w:r>
              <w:rPr>
                <w:b w:val="0"/>
                <w:bCs/>
              </w:rPr>
              <w:t>3.0</w:t>
            </w:r>
            <w:r>
              <w:rPr>
                <w:rFonts w:hint="eastAsia"/>
                <w:b w:val="0"/>
                <w:bCs/>
              </w:rPr>
              <w:t>×</w:t>
            </w:r>
            <w:r>
              <w:rPr>
                <w:b w:val="0"/>
                <w:bCs/>
              </w:rPr>
              <w:t>10-7</w:t>
            </w:r>
            <w:r>
              <w:rPr>
                <w:rFonts w:hint="eastAsia"/>
                <w:b w:val="0"/>
                <w:bCs/>
              </w:rPr>
              <w:t>/（m·a）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restart"/>
            <w:vAlign w:val="center"/>
          </w:tcPr>
          <w:p>
            <w:pPr>
              <w:pStyle w:val="41"/>
              <w:rPr>
                <w:b w:val="0"/>
                <w:bCs/>
              </w:rPr>
            </w:pPr>
            <w:r>
              <w:rPr>
                <w:rFonts w:hint="eastAsia"/>
                <w:b w:val="0"/>
                <w:bCs/>
              </w:rPr>
              <w:t>4</w:t>
            </w:r>
          </w:p>
        </w:tc>
        <w:tc>
          <w:tcPr>
            <w:tcW w:w="1672" w:type="pct"/>
            <w:vMerge w:val="restart"/>
            <w:vAlign w:val="center"/>
          </w:tcPr>
          <w:p>
            <w:pPr>
              <w:pStyle w:val="41"/>
              <w:rPr>
                <w:b w:val="0"/>
                <w:bCs/>
              </w:rPr>
            </w:pPr>
            <w:r>
              <w:rPr>
                <w:rFonts w:hint="eastAsia"/>
                <w:b w:val="0"/>
                <w:bCs/>
              </w:rPr>
              <w:t>内径＞</w:t>
            </w:r>
            <w:r>
              <w:rPr>
                <w:b w:val="0"/>
                <w:bCs/>
              </w:rPr>
              <w:t>150mm</w:t>
            </w:r>
            <w:r>
              <w:rPr>
                <w:rFonts w:hint="eastAsia"/>
                <w:b w:val="0"/>
                <w:bCs/>
              </w:rPr>
              <w:t>的管道</w:t>
            </w:r>
          </w:p>
        </w:tc>
        <w:tc>
          <w:tcPr>
            <w:tcW w:w="1294" w:type="pct"/>
            <w:vAlign w:val="center"/>
          </w:tcPr>
          <w:p>
            <w:pPr>
              <w:pStyle w:val="41"/>
              <w:rPr>
                <w:b w:val="0"/>
                <w:bCs/>
              </w:rPr>
            </w:pPr>
            <w:r>
              <w:rPr>
                <w:rFonts w:hint="eastAsia"/>
                <w:b w:val="0"/>
                <w:bCs/>
              </w:rPr>
              <w:t>泄露孔径为1</w:t>
            </w:r>
            <w:r>
              <w:rPr>
                <w:b w:val="0"/>
                <w:bCs/>
              </w:rPr>
              <w:t>0%</w:t>
            </w:r>
            <w:r>
              <w:rPr>
                <w:rFonts w:hint="eastAsia"/>
                <w:b w:val="0"/>
                <w:bCs/>
              </w:rPr>
              <w:t>孔径</w:t>
            </w:r>
          </w:p>
        </w:tc>
        <w:tc>
          <w:tcPr>
            <w:tcW w:w="1293" w:type="pct"/>
            <w:vAlign w:val="center"/>
          </w:tcPr>
          <w:p>
            <w:pPr>
              <w:pStyle w:val="41"/>
              <w:rPr>
                <w:b w:val="0"/>
                <w:bCs/>
              </w:rPr>
            </w:pPr>
            <w:r>
              <w:rPr>
                <w:b w:val="0"/>
                <w:bCs/>
              </w:rPr>
              <w:t>2.4</w:t>
            </w:r>
            <w:r>
              <w:rPr>
                <w:rFonts w:hint="eastAsia"/>
                <w:b w:val="0"/>
                <w:bCs/>
              </w:rPr>
              <w:t>×</w:t>
            </w:r>
            <w:r>
              <w:rPr>
                <w:b w:val="0"/>
                <w:bCs/>
              </w:rPr>
              <w:t>10-6</w:t>
            </w:r>
            <w:r>
              <w:rPr>
                <w:rFonts w:hint="eastAsia"/>
                <w:b w:val="0"/>
                <w:bCs/>
              </w:rPr>
              <w:t>/（m·a）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continue"/>
            <w:vAlign w:val="center"/>
          </w:tcPr>
          <w:p>
            <w:pPr>
              <w:pStyle w:val="41"/>
              <w:rPr>
                <w:b w:val="0"/>
                <w:bCs/>
              </w:rPr>
            </w:pPr>
          </w:p>
        </w:tc>
        <w:tc>
          <w:tcPr>
            <w:tcW w:w="1672" w:type="pct"/>
            <w:vMerge w:val="continue"/>
            <w:vAlign w:val="center"/>
          </w:tcPr>
          <w:p>
            <w:pPr>
              <w:pStyle w:val="41"/>
              <w:rPr>
                <w:b w:val="0"/>
                <w:bCs/>
              </w:rPr>
            </w:pPr>
          </w:p>
        </w:tc>
        <w:tc>
          <w:tcPr>
            <w:tcW w:w="1294" w:type="pct"/>
            <w:vAlign w:val="center"/>
          </w:tcPr>
          <w:p>
            <w:pPr>
              <w:pStyle w:val="41"/>
              <w:rPr>
                <w:b w:val="0"/>
                <w:bCs/>
              </w:rPr>
            </w:pPr>
            <w:r>
              <w:rPr>
                <w:rFonts w:hint="eastAsia"/>
                <w:b w:val="0"/>
                <w:bCs/>
              </w:rPr>
              <w:t>全管径泄漏</w:t>
            </w:r>
          </w:p>
        </w:tc>
        <w:tc>
          <w:tcPr>
            <w:tcW w:w="1293" w:type="pct"/>
            <w:vAlign w:val="center"/>
          </w:tcPr>
          <w:p>
            <w:pPr>
              <w:pStyle w:val="41"/>
              <w:rPr>
                <w:b w:val="0"/>
                <w:bCs/>
              </w:rPr>
            </w:pPr>
            <w:r>
              <w:rPr>
                <w:b w:val="0"/>
                <w:bCs/>
              </w:rPr>
              <w:t>1.0</w:t>
            </w:r>
            <w:r>
              <w:rPr>
                <w:rFonts w:hint="eastAsia"/>
                <w:b w:val="0"/>
                <w:bCs/>
              </w:rPr>
              <w:t>×</w:t>
            </w:r>
            <w:r>
              <w:rPr>
                <w:b w:val="0"/>
                <w:bCs/>
              </w:rPr>
              <w:t>10-7</w:t>
            </w:r>
            <w:r>
              <w:rPr>
                <w:rFonts w:hint="eastAsia"/>
                <w:b w:val="0"/>
                <w:bCs/>
              </w:rPr>
              <w:t>/（m·a）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restart"/>
            <w:vAlign w:val="center"/>
          </w:tcPr>
          <w:p>
            <w:pPr>
              <w:pStyle w:val="41"/>
              <w:rPr>
                <w:b w:val="0"/>
                <w:bCs/>
              </w:rPr>
            </w:pPr>
            <w:r>
              <w:rPr>
                <w:rFonts w:hint="eastAsia"/>
                <w:b w:val="0"/>
                <w:bCs/>
              </w:rPr>
              <w:t>5</w:t>
            </w:r>
          </w:p>
        </w:tc>
        <w:tc>
          <w:tcPr>
            <w:tcW w:w="1672" w:type="pct"/>
            <w:vMerge w:val="restart"/>
            <w:vAlign w:val="center"/>
          </w:tcPr>
          <w:p>
            <w:pPr>
              <w:pStyle w:val="41"/>
              <w:rPr>
                <w:b w:val="0"/>
                <w:bCs/>
              </w:rPr>
            </w:pPr>
            <w:r>
              <w:rPr>
                <w:rFonts w:hint="eastAsia"/>
                <w:b w:val="0"/>
                <w:bCs/>
              </w:rPr>
              <w:t>泵体和压缩机</w:t>
            </w:r>
          </w:p>
        </w:tc>
        <w:tc>
          <w:tcPr>
            <w:tcW w:w="1294" w:type="pct"/>
            <w:vAlign w:val="center"/>
          </w:tcPr>
          <w:p>
            <w:pPr>
              <w:pStyle w:val="41"/>
              <w:rPr>
                <w:b w:val="0"/>
                <w:bCs/>
              </w:rPr>
            </w:pPr>
            <w:r>
              <w:rPr>
                <w:rFonts w:hint="eastAsia"/>
                <w:b w:val="0"/>
                <w:bCs/>
              </w:rPr>
              <w:t>泵体和压缩机最大连接管泄漏孔径为1</w:t>
            </w:r>
            <w:r>
              <w:rPr>
                <w:b w:val="0"/>
                <w:bCs/>
              </w:rPr>
              <w:t>0%</w:t>
            </w:r>
            <w:r>
              <w:rPr>
                <w:rFonts w:hint="eastAsia"/>
                <w:b w:val="0"/>
                <w:bCs/>
              </w:rPr>
              <w:t>孔径（最大5</w:t>
            </w:r>
            <w:r>
              <w:rPr>
                <w:b w:val="0"/>
                <w:bCs/>
              </w:rPr>
              <w:t>0mm</w:t>
            </w:r>
            <w:r>
              <w:rPr>
                <w:rFonts w:hint="eastAsia"/>
                <w:b w:val="0"/>
                <w:bCs/>
              </w:rPr>
              <w:t>）</w:t>
            </w:r>
          </w:p>
        </w:tc>
        <w:tc>
          <w:tcPr>
            <w:tcW w:w="1293" w:type="pct"/>
            <w:vAlign w:val="center"/>
          </w:tcPr>
          <w:p>
            <w:pPr>
              <w:pStyle w:val="41"/>
              <w:rPr>
                <w:b w:val="0"/>
                <w:bCs/>
              </w:rPr>
            </w:pPr>
            <w:r>
              <w:rPr>
                <w:b w:val="0"/>
                <w:bCs/>
              </w:rPr>
              <w:t>5.0</w:t>
            </w:r>
            <w:r>
              <w:rPr>
                <w:rFonts w:hint="eastAsia"/>
                <w:b w:val="0"/>
                <w:bCs/>
              </w:rPr>
              <w:t>×</w:t>
            </w:r>
            <w:r>
              <w:rPr>
                <w:b w:val="0"/>
                <w:bCs/>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continue"/>
            <w:vAlign w:val="center"/>
          </w:tcPr>
          <w:p>
            <w:pPr>
              <w:pStyle w:val="41"/>
              <w:rPr>
                <w:b w:val="0"/>
                <w:bCs/>
              </w:rPr>
            </w:pPr>
          </w:p>
        </w:tc>
        <w:tc>
          <w:tcPr>
            <w:tcW w:w="1672" w:type="pct"/>
            <w:vMerge w:val="continue"/>
            <w:vAlign w:val="center"/>
          </w:tcPr>
          <w:p>
            <w:pPr>
              <w:pStyle w:val="41"/>
              <w:rPr>
                <w:b w:val="0"/>
                <w:bCs/>
              </w:rPr>
            </w:pPr>
          </w:p>
        </w:tc>
        <w:tc>
          <w:tcPr>
            <w:tcW w:w="1294" w:type="pct"/>
            <w:vAlign w:val="center"/>
          </w:tcPr>
          <w:p>
            <w:pPr>
              <w:pStyle w:val="41"/>
              <w:rPr>
                <w:b w:val="0"/>
                <w:bCs/>
              </w:rPr>
            </w:pPr>
            <w:r>
              <w:rPr>
                <w:rFonts w:hint="eastAsia"/>
                <w:b w:val="0"/>
                <w:bCs/>
              </w:rPr>
              <w:t>泵体和压缩机最大连接管全管径泄漏</w:t>
            </w:r>
          </w:p>
        </w:tc>
        <w:tc>
          <w:tcPr>
            <w:tcW w:w="1293" w:type="pct"/>
            <w:vAlign w:val="center"/>
          </w:tcPr>
          <w:p>
            <w:pPr>
              <w:pStyle w:val="41"/>
              <w:rPr>
                <w:b w:val="0"/>
                <w:bCs/>
              </w:rPr>
            </w:pPr>
            <w:r>
              <w:rPr>
                <w:b w:val="0"/>
                <w:bCs/>
              </w:rPr>
              <w:t>1.0</w:t>
            </w:r>
            <w:r>
              <w:rPr>
                <w:rFonts w:hint="eastAsia"/>
                <w:b w:val="0"/>
                <w:bCs/>
              </w:rPr>
              <w:t>×</w:t>
            </w:r>
            <w:r>
              <w:rPr>
                <w:b w:val="0"/>
                <w:bCs/>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restart"/>
            <w:vAlign w:val="center"/>
          </w:tcPr>
          <w:p>
            <w:pPr>
              <w:pStyle w:val="41"/>
              <w:rPr>
                <w:b w:val="0"/>
                <w:bCs/>
              </w:rPr>
            </w:pPr>
            <w:r>
              <w:rPr>
                <w:rFonts w:hint="eastAsia"/>
                <w:b w:val="0"/>
                <w:bCs/>
              </w:rPr>
              <w:t>6</w:t>
            </w:r>
          </w:p>
        </w:tc>
        <w:tc>
          <w:tcPr>
            <w:tcW w:w="1672" w:type="pct"/>
            <w:vMerge w:val="restart"/>
            <w:vAlign w:val="center"/>
          </w:tcPr>
          <w:p>
            <w:pPr>
              <w:pStyle w:val="41"/>
              <w:rPr>
                <w:b w:val="0"/>
                <w:bCs/>
              </w:rPr>
            </w:pPr>
            <w:r>
              <w:rPr>
                <w:rFonts w:hint="eastAsia"/>
                <w:b w:val="0"/>
                <w:bCs/>
              </w:rPr>
              <w:t>装卸臂</w:t>
            </w:r>
          </w:p>
        </w:tc>
        <w:tc>
          <w:tcPr>
            <w:tcW w:w="1294" w:type="pct"/>
            <w:vAlign w:val="center"/>
          </w:tcPr>
          <w:p>
            <w:pPr>
              <w:pStyle w:val="41"/>
              <w:rPr>
                <w:b w:val="0"/>
                <w:bCs/>
              </w:rPr>
            </w:pPr>
            <w:r>
              <w:rPr>
                <w:rFonts w:hint="eastAsia"/>
                <w:b w:val="0"/>
                <w:bCs/>
              </w:rPr>
              <w:t>装卸臂连接管泄漏孔径为1</w:t>
            </w:r>
            <w:r>
              <w:rPr>
                <w:b w:val="0"/>
                <w:bCs/>
              </w:rPr>
              <w:t>0%</w:t>
            </w:r>
            <w:r>
              <w:rPr>
                <w:rFonts w:hint="eastAsia"/>
                <w:b w:val="0"/>
                <w:bCs/>
              </w:rPr>
              <w:t>孔径（最大5</w:t>
            </w:r>
            <w:r>
              <w:rPr>
                <w:b w:val="0"/>
                <w:bCs/>
              </w:rPr>
              <w:t>0mm</w:t>
            </w:r>
            <w:r>
              <w:rPr>
                <w:rFonts w:hint="eastAsia"/>
                <w:b w:val="0"/>
                <w:bCs/>
              </w:rPr>
              <w:t>）</w:t>
            </w:r>
          </w:p>
        </w:tc>
        <w:tc>
          <w:tcPr>
            <w:tcW w:w="1293" w:type="pct"/>
            <w:vAlign w:val="center"/>
          </w:tcPr>
          <w:p>
            <w:pPr>
              <w:pStyle w:val="41"/>
              <w:rPr>
                <w:b w:val="0"/>
                <w:bCs/>
              </w:rPr>
            </w:pPr>
            <w:r>
              <w:rPr>
                <w:b w:val="0"/>
                <w:bCs/>
              </w:rPr>
              <w:t>3.0</w:t>
            </w:r>
            <w:r>
              <w:rPr>
                <w:rFonts w:hint="eastAsia"/>
                <w:b w:val="0"/>
                <w:bCs/>
              </w:rPr>
              <w:t>×</w:t>
            </w:r>
            <w:r>
              <w:rPr>
                <w:b w:val="0"/>
                <w:bCs/>
              </w:rPr>
              <w:t>10-7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continue"/>
            <w:vAlign w:val="center"/>
          </w:tcPr>
          <w:p>
            <w:pPr>
              <w:pStyle w:val="41"/>
              <w:rPr>
                <w:b w:val="0"/>
                <w:bCs/>
              </w:rPr>
            </w:pPr>
          </w:p>
        </w:tc>
        <w:tc>
          <w:tcPr>
            <w:tcW w:w="1672" w:type="pct"/>
            <w:vMerge w:val="continue"/>
            <w:vAlign w:val="center"/>
          </w:tcPr>
          <w:p>
            <w:pPr>
              <w:pStyle w:val="41"/>
              <w:rPr>
                <w:b w:val="0"/>
                <w:bCs/>
              </w:rPr>
            </w:pPr>
          </w:p>
        </w:tc>
        <w:tc>
          <w:tcPr>
            <w:tcW w:w="1294" w:type="pct"/>
            <w:vAlign w:val="center"/>
          </w:tcPr>
          <w:p>
            <w:pPr>
              <w:pStyle w:val="41"/>
              <w:rPr>
                <w:b w:val="0"/>
                <w:bCs/>
              </w:rPr>
            </w:pPr>
            <w:r>
              <w:rPr>
                <w:rFonts w:hint="eastAsia"/>
                <w:b w:val="0"/>
                <w:bCs/>
              </w:rPr>
              <w:t>装卸臂全管径泄漏</w:t>
            </w:r>
          </w:p>
        </w:tc>
        <w:tc>
          <w:tcPr>
            <w:tcW w:w="1293" w:type="pct"/>
            <w:vAlign w:val="center"/>
          </w:tcPr>
          <w:p>
            <w:pPr>
              <w:pStyle w:val="41"/>
              <w:rPr>
                <w:b w:val="0"/>
                <w:bCs/>
              </w:rPr>
            </w:pPr>
            <w:r>
              <w:rPr>
                <w:b w:val="0"/>
                <w:bCs/>
              </w:rPr>
              <w:t>3.0</w:t>
            </w:r>
            <w:r>
              <w:rPr>
                <w:rFonts w:hint="eastAsia"/>
                <w:b w:val="0"/>
                <w:bCs/>
              </w:rPr>
              <w:t>×</w:t>
            </w:r>
            <w:r>
              <w:rPr>
                <w:b w:val="0"/>
                <w:bCs/>
              </w:rPr>
              <w:t>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restart"/>
            <w:vAlign w:val="center"/>
          </w:tcPr>
          <w:p>
            <w:pPr>
              <w:pStyle w:val="41"/>
              <w:rPr>
                <w:b w:val="0"/>
                <w:bCs/>
              </w:rPr>
            </w:pPr>
            <w:r>
              <w:rPr>
                <w:rFonts w:hint="eastAsia"/>
                <w:b w:val="0"/>
                <w:bCs/>
              </w:rPr>
              <w:t>7</w:t>
            </w:r>
          </w:p>
        </w:tc>
        <w:tc>
          <w:tcPr>
            <w:tcW w:w="1672" w:type="pct"/>
            <w:vMerge w:val="restart"/>
            <w:vAlign w:val="center"/>
          </w:tcPr>
          <w:p>
            <w:pPr>
              <w:pStyle w:val="41"/>
              <w:rPr>
                <w:b w:val="0"/>
                <w:bCs/>
              </w:rPr>
            </w:pPr>
            <w:r>
              <w:rPr>
                <w:rFonts w:hint="eastAsia"/>
                <w:b w:val="0"/>
                <w:bCs/>
              </w:rPr>
              <w:t>装卸软管</w:t>
            </w:r>
          </w:p>
        </w:tc>
        <w:tc>
          <w:tcPr>
            <w:tcW w:w="1294" w:type="pct"/>
            <w:vAlign w:val="center"/>
          </w:tcPr>
          <w:p>
            <w:pPr>
              <w:pStyle w:val="41"/>
              <w:rPr>
                <w:b w:val="0"/>
                <w:bCs/>
              </w:rPr>
            </w:pPr>
            <w:r>
              <w:rPr>
                <w:rFonts w:hint="eastAsia"/>
                <w:b w:val="0"/>
                <w:bCs/>
              </w:rPr>
              <w:t>装卸软管连接管泄漏孔径为1</w:t>
            </w:r>
            <w:r>
              <w:rPr>
                <w:b w:val="0"/>
                <w:bCs/>
              </w:rPr>
              <w:t>0%</w:t>
            </w:r>
            <w:r>
              <w:rPr>
                <w:rFonts w:hint="eastAsia"/>
                <w:b w:val="0"/>
                <w:bCs/>
              </w:rPr>
              <w:t>孔径（最大5</w:t>
            </w:r>
            <w:r>
              <w:rPr>
                <w:b w:val="0"/>
                <w:bCs/>
              </w:rPr>
              <w:t>0mm</w:t>
            </w:r>
            <w:r>
              <w:rPr>
                <w:rFonts w:hint="eastAsia"/>
                <w:b w:val="0"/>
                <w:bCs/>
              </w:rPr>
              <w:t>）</w:t>
            </w:r>
          </w:p>
        </w:tc>
        <w:tc>
          <w:tcPr>
            <w:tcW w:w="1293" w:type="pct"/>
            <w:vAlign w:val="center"/>
          </w:tcPr>
          <w:p>
            <w:pPr>
              <w:pStyle w:val="41"/>
              <w:rPr>
                <w:b w:val="0"/>
                <w:bCs/>
              </w:rPr>
            </w:pPr>
            <w:r>
              <w:rPr>
                <w:b w:val="0"/>
                <w:bCs/>
              </w:rPr>
              <w:t>4.0</w:t>
            </w:r>
            <w:r>
              <w:rPr>
                <w:rFonts w:hint="eastAsia"/>
                <w:b w:val="0"/>
                <w:bCs/>
              </w:rPr>
              <w:t>×</w:t>
            </w:r>
            <w:r>
              <w:rPr>
                <w:b w:val="0"/>
                <w:bCs/>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2" w:type="pct"/>
            <w:vMerge w:val="continue"/>
            <w:vAlign w:val="center"/>
          </w:tcPr>
          <w:p>
            <w:pPr>
              <w:pStyle w:val="41"/>
              <w:rPr>
                <w:b w:val="0"/>
                <w:bCs/>
              </w:rPr>
            </w:pPr>
          </w:p>
        </w:tc>
        <w:tc>
          <w:tcPr>
            <w:tcW w:w="1672" w:type="pct"/>
            <w:vMerge w:val="continue"/>
            <w:vAlign w:val="center"/>
          </w:tcPr>
          <w:p>
            <w:pPr>
              <w:pStyle w:val="41"/>
              <w:rPr>
                <w:b w:val="0"/>
                <w:bCs/>
              </w:rPr>
            </w:pPr>
          </w:p>
        </w:tc>
        <w:tc>
          <w:tcPr>
            <w:tcW w:w="1294" w:type="pct"/>
            <w:vAlign w:val="center"/>
          </w:tcPr>
          <w:p>
            <w:pPr>
              <w:pStyle w:val="41"/>
              <w:rPr>
                <w:b w:val="0"/>
                <w:bCs/>
              </w:rPr>
            </w:pPr>
            <w:r>
              <w:rPr>
                <w:rFonts w:hint="eastAsia"/>
                <w:b w:val="0"/>
                <w:bCs/>
              </w:rPr>
              <w:t>装卸软管全管径泄漏</w:t>
            </w:r>
          </w:p>
        </w:tc>
        <w:tc>
          <w:tcPr>
            <w:tcW w:w="1293" w:type="pct"/>
            <w:vAlign w:val="center"/>
          </w:tcPr>
          <w:p>
            <w:pPr>
              <w:pStyle w:val="41"/>
              <w:rPr>
                <w:b w:val="0"/>
                <w:bCs/>
              </w:rPr>
            </w:pPr>
            <w:r>
              <w:rPr>
                <w:b w:val="0"/>
                <w:bCs/>
              </w:rPr>
              <w:t>4.0</w:t>
            </w:r>
            <w:r>
              <w:rPr>
                <w:rFonts w:hint="eastAsia"/>
                <w:b w:val="0"/>
                <w:bCs/>
              </w:rPr>
              <w:t>×</w:t>
            </w:r>
            <w:r>
              <w:rPr>
                <w:b w:val="0"/>
                <w:bCs/>
              </w:rPr>
              <w:t>10-6</w:t>
            </w:r>
          </w:p>
        </w:tc>
      </w:tr>
    </w:tbl>
    <w:p>
      <w:pPr>
        <w:ind w:firstLine="480"/>
        <w:rPr>
          <w:color w:val="000000" w:themeColor="text1"/>
          <w14:textFill>
            <w14:solidFill>
              <w14:schemeClr w14:val="tx1"/>
            </w14:solidFill>
          </w14:textFill>
        </w:rPr>
      </w:pPr>
      <w:r>
        <w:rPr>
          <w:color w:val="000000" w:themeColor="text1"/>
          <w14:textFill>
            <w14:solidFill>
              <w14:schemeClr w14:val="tx1"/>
            </w14:solidFill>
          </w14:textFill>
        </w:rPr>
        <w:t>因此，发生</w:t>
      </w:r>
      <w:r>
        <w:rPr>
          <w:rFonts w:hint="eastAsia"/>
          <w:color w:val="000000" w:themeColor="text1"/>
          <w14:textFill>
            <w14:solidFill>
              <w14:schemeClr w14:val="tx1"/>
            </w14:solidFill>
          </w14:textFill>
        </w:rPr>
        <w:t>反应器、储罐</w:t>
      </w:r>
      <w:r>
        <w:rPr>
          <w:color w:val="000000" w:themeColor="text1"/>
          <w14:textFill>
            <w14:solidFill>
              <w14:schemeClr w14:val="tx1"/>
            </w14:solidFill>
          </w14:textFill>
        </w:rPr>
        <w:t>等破裂泄漏事故的概率为 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次/年，</w:t>
      </w:r>
      <w:r>
        <w:rPr>
          <w:rFonts w:hint="eastAsia"/>
          <w:color w:val="000000" w:themeColor="text1"/>
          <w14:textFill>
            <w14:solidFill>
              <w14:schemeClr w14:val="tx1"/>
            </w14:solidFill>
          </w14:textFill>
        </w:rPr>
        <w:t>泵体和压缩机</w:t>
      </w:r>
      <w:r>
        <w:rPr>
          <w:color w:val="000000" w:themeColor="text1"/>
          <w14:textFill>
            <w14:solidFill>
              <w14:schemeClr w14:val="tx1"/>
            </w14:solidFill>
          </w14:textFill>
        </w:rPr>
        <w:t>泄漏的事故概率在1.0~5.0×10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采取加强管理、制定应急预案、定期检修、</w:t>
      </w:r>
      <w:r>
        <w:rPr>
          <w:color w:val="000000" w:themeColor="text1"/>
          <w14:textFill>
            <w14:solidFill>
              <w14:schemeClr w14:val="tx1"/>
            </w14:solidFill>
          </w14:textFill>
        </w:rPr>
        <w:t>并配备完善的安全防范措施</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抗事故风险能力较高，可以最大限度地减少泄漏事故的发生。运输过程的事故主要来自因车辆事故或碰撞产生的溢液，装车过程发生跑冒或管道破裂、断裂时产生溢液。通过上述分析，可以确定本项目的风险最大可信事故为：</w:t>
      </w:r>
      <w:r>
        <w:rPr>
          <w:rFonts w:hint="eastAsia"/>
          <w:color w:val="000000" w:themeColor="text1"/>
          <w14:textFill>
            <w14:solidFill>
              <w14:schemeClr w14:val="tx1"/>
            </w14:solidFill>
          </w14:textFill>
        </w:rPr>
        <w:t>泵体/压缩机泄露和原料</w:t>
      </w:r>
      <w:r>
        <w:rPr>
          <w:color w:val="000000" w:themeColor="text1"/>
          <w14:textFill>
            <w14:solidFill>
              <w14:schemeClr w14:val="tx1"/>
            </w14:solidFill>
          </w14:textFill>
        </w:rPr>
        <w:t>储罐/反应釜泄露。</w:t>
      </w:r>
    </w:p>
    <w:p>
      <w:pPr>
        <w:pStyle w:val="3"/>
        <w:rPr>
          <w:color w:val="000000" w:themeColor="text1"/>
          <w14:textFill>
            <w14:solidFill>
              <w14:schemeClr w14:val="tx1"/>
            </w14:solidFill>
          </w14:textFill>
        </w:rPr>
      </w:pPr>
      <w:bookmarkStart w:id="113" w:name="_Toc73624571"/>
      <w:bookmarkStart w:id="114" w:name="_Toc26538945"/>
      <w:bookmarkStart w:id="115" w:name="_Toc73562940"/>
      <w:bookmarkStart w:id="116" w:name="_Toc77933189"/>
      <w:bookmarkStart w:id="117" w:name="_Toc31817"/>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环境风险分析</w:t>
      </w:r>
      <w:bookmarkEnd w:id="113"/>
      <w:bookmarkEnd w:id="114"/>
      <w:bookmarkEnd w:id="115"/>
      <w:bookmarkEnd w:id="116"/>
      <w:bookmarkEnd w:id="117"/>
    </w:p>
    <w:p>
      <w:pPr>
        <w:pStyle w:val="4"/>
        <w:rPr>
          <w:color w:val="000000" w:themeColor="text1"/>
          <w14:textFill>
            <w14:solidFill>
              <w14:schemeClr w14:val="tx1"/>
            </w14:solidFill>
          </w14:textFill>
        </w:rPr>
      </w:pPr>
      <w:bookmarkStart w:id="118" w:name="_Toc73562941"/>
      <w:bookmarkStart w:id="119" w:name="_Toc73624572"/>
      <w:bookmarkStart w:id="120" w:name="_Toc77933190"/>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.6.1</w:t>
      </w:r>
      <w:r>
        <w:rPr>
          <w:color w:val="000000" w:themeColor="text1"/>
          <w14:textFill>
            <w14:solidFill>
              <w14:schemeClr w14:val="tx1"/>
            </w14:solidFill>
          </w14:textFill>
        </w:rPr>
        <w:t>大气环境风险分析</w:t>
      </w:r>
      <w:bookmarkEnd w:id="118"/>
      <w:bookmarkEnd w:id="119"/>
      <w:bookmarkEnd w:id="120"/>
    </w:p>
    <w:p>
      <w:pPr>
        <w:ind w:firstLine="480"/>
        <w:rPr>
          <w:color w:val="000000" w:themeColor="text1"/>
          <w14:textFill>
            <w14:solidFill>
              <w14:schemeClr w14:val="tx1"/>
            </w14:solidFill>
          </w14:textFill>
        </w:rPr>
      </w:pPr>
      <w:r>
        <w:rPr>
          <w:color w:val="000000" w:themeColor="text1"/>
          <w14:textFill>
            <w14:solidFill>
              <w14:schemeClr w14:val="tx1"/>
            </w14:solidFill>
          </w14:textFill>
        </w:rPr>
        <w:t>危险化学品一旦发生风险事故，其中的挥发性有毒有害气体在不利风向时，周围的企业及员工、风险范围内的社会关注点等均会受到不同程度的影响。本项目若盐酸发生泄露，会造成空气质量下降。有毒有害物质会对接触到的人群的身</w:t>
      </w:r>
      <w:r>
        <w:t>体健康有直接的影响。有毒有害物质在短期内大量进入人体可引起急性中毒和死亡，同时引起一些后遗症和并发症，并会遗传到后代。根据企业事故单元所造成的不同程度事故的发生概率的资料调查和类比，本项目发生风险事故的概率较低，</w:t>
      </w:r>
      <w:r>
        <w:rPr>
          <w:rFonts w:hint="eastAsia"/>
        </w:rPr>
        <w:t>采取严格的</w:t>
      </w:r>
      <w:r>
        <w:t>防范措施，对事故的预先判断准确及时，并采取正确的方法应对，则风险事故对周围大气环境的影响将大大降低。</w:t>
      </w:r>
    </w:p>
    <w:p>
      <w:pPr>
        <w:pStyle w:val="4"/>
        <w:rPr>
          <w:color w:val="000000" w:themeColor="text1"/>
          <w14:textFill>
            <w14:solidFill>
              <w14:schemeClr w14:val="tx1"/>
            </w14:solidFill>
          </w14:textFill>
        </w:rPr>
      </w:pPr>
      <w:bookmarkStart w:id="121" w:name="_Toc77933191"/>
      <w:bookmarkStart w:id="122" w:name="_Toc73624573"/>
      <w:bookmarkStart w:id="123" w:name="_Toc73562942"/>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.6.2</w:t>
      </w:r>
      <w:r>
        <w:rPr>
          <w:color w:val="000000" w:themeColor="text1"/>
          <w14:textFill>
            <w14:solidFill>
              <w14:schemeClr w14:val="tx1"/>
            </w14:solidFill>
          </w14:textFill>
        </w:rPr>
        <w:t>地表水、地下水环境风险分析</w:t>
      </w:r>
      <w:bookmarkEnd w:id="121"/>
      <w:bookmarkEnd w:id="122"/>
      <w:bookmarkEnd w:id="123"/>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反应釜</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原料罐、产品储罐</w:t>
      </w:r>
      <w:r>
        <w:rPr>
          <w:color w:val="000000" w:themeColor="text1"/>
          <w14:textFill>
            <w14:solidFill>
              <w14:schemeClr w14:val="tx1"/>
            </w14:solidFill>
          </w14:textFill>
        </w:rPr>
        <w:t>泄漏，若装置地面、围堰等未做好防渗措施</w:t>
      </w:r>
      <w:r>
        <w:rPr>
          <w:rFonts w:hint="eastAsia"/>
          <w:color w:val="000000" w:themeColor="text1"/>
          <w14:textFill>
            <w14:solidFill>
              <w14:schemeClr w14:val="tx1"/>
            </w14:solidFill>
          </w14:textFill>
        </w:rPr>
        <w:t>，废酸贮存池未及时检修发生破裂</w:t>
      </w:r>
      <w:r>
        <w:rPr>
          <w:color w:val="000000" w:themeColor="text1"/>
          <w14:textFill>
            <w14:solidFill>
              <w14:schemeClr w14:val="tx1"/>
            </w14:solidFill>
          </w14:textFill>
        </w:rPr>
        <w:t>，废酸、盐酸会进入地下水，对地下水环境造成一定影响。若未采取有效收集，进入附近水体，则将对地表水环境造成一定影响</w:t>
      </w:r>
      <w:r>
        <w:rPr>
          <w:rFonts w:hint="eastAsia"/>
          <w:color w:val="000000" w:themeColor="text1"/>
          <w14:textFill>
            <w14:solidFill>
              <w14:schemeClr w14:val="tx1"/>
            </w14:solidFill>
          </w14:textFill>
        </w:rPr>
        <w:t>，本项目采取了严格的分区防渗并设置有应急池防止废水进入地表和地下污染水土，严格采取这些风险防范措施后，对地表水和地下水影响较小。</w:t>
      </w:r>
    </w:p>
    <w:p>
      <w:pPr>
        <w:pStyle w:val="3"/>
        <w:rPr>
          <w:color w:val="000000" w:themeColor="text1"/>
          <w14:textFill>
            <w14:solidFill>
              <w14:schemeClr w14:val="tx1"/>
            </w14:solidFill>
          </w14:textFill>
        </w:rPr>
      </w:pPr>
      <w:bookmarkStart w:id="124" w:name="_Toc26538946"/>
      <w:bookmarkStart w:id="125" w:name="_Toc73562943"/>
      <w:bookmarkStart w:id="126" w:name="_Toc73624574"/>
      <w:bookmarkStart w:id="127" w:name="_Toc77933192"/>
      <w:bookmarkStart w:id="128" w:name="_Toc5171"/>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项目风险管理</w:t>
      </w:r>
      <w:bookmarkEnd w:id="124"/>
      <w:bookmarkEnd w:id="125"/>
      <w:bookmarkEnd w:id="126"/>
      <w:bookmarkEnd w:id="127"/>
      <w:bookmarkEnd w:id="128"/>
    </w:p>
    <w:p>
      <w:pPr>
        <w:pStyle w:val="4"/>
        <w:rPr>
          <w:color w:val="000000" w:themeColor="text1"/>
          <w14:textFill>
            <w14:solidFill>
              <w14:schemeClr w14:val="tx1"/>
            </w14:solidFill>
          </w14:textFill>
        </w:rPr>
      </w:pPr>
      <w:bookmarkStart w:id="129" w:name="_Toc73624575"/>
      <w:bookmarkStart w:id="130" w:name="_Toc77933193"/>
      <w:bookmarkStart w:id="131" w:name="_Toc73562944"/>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.7.1</w:t>
      </w:r>
      <w:r>
        <w:rPr>
          <w:color w:val="000000" w:themeColor="text1"/>
          <w14:textFill>
            <w14:solidFill>
              <w14:schemeClr w14:val="tx1"/>
            </w14:solidFill>
          </w14:textFill>
        </w:rPr>
        <w:t>生产单元风险防范措施</w:t>
      </w:r>
      <w:bookmarkEnd w:id="129"/>
      <w:bookmarkEnd w:id="130"/>
      <w:bookmarkEnd w:id="131"/>
    </w:p>
    <w:p>
      <w:pPr>
        <w:ind w:firstLine="480"/>
      </w:pPr>
      <w:r>
        <w:t>（1）本项目可能有HCl</w:t>
      </w:r>
      <w:r>
        <w:rPr>
          <w:rFonts w:hint="eastAsia"/>
        </w:rPr>
        <w:t>、C</w:t>
      </w:r>
      <w:r>
        <w:t>l</w:t>
      </w:r>
      <w:r>
        <w:rPr>
          <w:vertAlign w:val="subscript"/>
        </w:rPr>
        <w:t>2</w:t>
      </w:r>
      <w:r>
        <w:t>等有毒气体散发和泄露，生产设施布设在废酸处理站内，厂房为半敞开式，保证装置有良好的通风，防止有毒气体集聚</w:t>
      </w:r>
      <w:r>
        <w:rPr>
          <w:rFonts w:hint="eastAsia"/>
        </w:rPr>
        <w:t>；在厂房内配置有毒有害气体检测装置，一单发现</w:t>
      </w:r>
      <w:r>
        <w:t>HCl</w:t>
      </w:r>
      <w:r>
        <w:rPr>
          <w:rFonts w:hint="eastAsia"/>
        </w:rPr>
        <w:t>、C</w:t>
      </w:r>
      <w:r>
        <w:t>l</w:t>
      </w:r>
      <w:r>
        <w:rPr>
          <w:vertAlign w:val="subscript"/>
        </w:rPr>
        <w:t>2</w:t>
      </w:r>
      <w:r>
        <w:rPr>
          <w:rFonts w:hint="eastAsia"/>
        </w:rPr>
        <w:t>泄露，立即启动应急预案，采取应急措施。</w:t>
      </w:r>
    </w:p>
    <w:p>
      <w:pPr>
        <w:ind w:firstLine="480"/>
      </w:pPr>
      <w:r>
        <w:t>（2）本项目属于现有项目的配套环保工程，目前厂内已设置有消防系统，厂内配置有消火栓、消防水池。</w:t>
      </w:r>
    </w:p>
    <w:p>
      <w:pPr>
        <w:ind w:firstLine="480"/>
      </w:pPr>
      <w:r>
        <w:t>（3）废酸等有毒、有腐蚀物料管道采用密闭输送和使用，法兰密封处设防喷溅装置，以避免物料喷溅伤人。操作人员避免直接接触，现场操作工人应佩戴符合要求的防护用品，保证职工健康不受损害。</w:t>
      </w:r>
    </w:p>
    <w:p>
      <w:pPr>
        <w:ind w:firstLine="464"/>
        <w:rPr>
          <w:spacing w:val="-4"/>
        </w:rPr>
      </w:pPr>
      <w:r>
        <w:rPr>
          <w:spacing w:val="-4"/>
        </w:rPr>
        <w:t>（4）盐酸、氯酸钠溶液、氢氧化钠溶液、双氧水、氯化铁溶液产品等溶液储罐周围应设置围堰，反应釜、蒸发浓缩工序等生产区域周围已设有地沟和收集池，配备移动式水泵，以收集因事故而泄露的原辅料；地沟及收集池进行防渗处理。</w:t>
      </w:r>
    </w:p>
    <w:p>
      <w:pPr>
        <w:ind w:firstLine="480"/>
      </w:pPr>
      <w:r>
        <w:t>（5）本项目为技改项目废酸处理站生产区域、以及废酸贮存池、废水处理构筑物均已进行防渗，但有些地方有破损还应按照《危险废物中贮存污染控制标准》（GB18597-2001）相关要求进一步完善。</w:t>
      </w:r>
    </w:p>
    <w:p>
      <w:pPr>
        <w:ind w:firstLine="480"/>
      </w:pPr>
      <w:r>
        <w:t>（6）本项目所有管道必须走明管，以便在泄露第一时间发现并及时处理。</w:t>
      </w:r>
    </w:p>
    <w:p>
      <w:pPr>
        <w:pStyle w:val="4"/>
        <w:rPr>
          <w:color w:val="000000" w:themeColor="text1"/>
          <w14:textFill>
            <w14:solidFill>
              <w14:schemeClr w14:val="tx1"/>
            </w14:solidFill>
          </w14:textFill>
        </w:rPr>
      </w:pPr>
      <w:bookmarkStart w:id="132" w:name="_Toc73562945"/>
      <w:bookmarkStart w:id="133" w:name="_Toc77933194"/>
      <w:bookmarkStart w:id="134" w:name="_Toc73624576"/>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.7.2</w:t>
      </w:r>
      <w:r>
        <w:rPr>
          <w:color w:val="000000" w:themeColor="text1"/>
          <w14:textFill>
            <w14:solidFill>
              <w14:schemeClr w14:val="tx1"/>
            </w14:solidFill>
          </w14:textFill>
        </w:rPr>
        <w:t>运输单元风险防范措施</w:t>
      </w:r>
      <w:bookmarkEnd w:id="132"/>
      <w:bookmarkEnd w:id="133"/>
      <w:bookmarkEnd w:id="134"/>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本项目除废酸、废水来自于厂内外，其余原辅料均需由外界运输至厂内，产品和副产品均需运输到购买单位。运输工作依托有资质的社会力量完成。</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a.运输路线选择</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公路运输应按照《道路危险货物运输管理规定》（交通部令[2005]年第 9号）、《汽车运输危险货物规则》（JT617-2004）《汽车运输、装卸危险货物作业规程》（JT618-2004）、《危险化学品安全管理条例》等之规定执行。运输路线应避开主要城市、城镇、村落等人口密集区。</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b.运输车辆要求</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有资质的社会运输单位运输时，应按照《危险废物贮存污染控制标准》（GB18597-2001）附录 A 及《道路运输危险货物车辆标志》（GB13392）的相关要求设置醒目标志。</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c.建设单位监督提醒措施</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虽然扩建项目使用的洗钢废酸依托有资质的社会运输力量，建设单位不承担运输风险。但是，根据相关报道，多数风险事故易由交通事故导致，故建设单位有责任监督和提醒运输单位在运输过程中应做到如下几点：</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（1）运输人员应有较强的责任心和较好的综合素质，严格遵守交通规则</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（2）运输危险化学品的驾驶员、船员、装卸人员和押运人员必须了解所运载物质的性质和发生意外时的应急措施。</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在危险品运输过程中，一旦发生意外，不可弃车/船而逃，在采取应急处理的同时，迅速报告公安机关和环保等有关部门，疏散群众，防止事态进一步扩大，并积极协助前来救助的公安交通和消防人员抢救伤者和物资，使损失降低到最小范围。</w:t>
      </w:r>
    </w:p>
    <w:p>
      <w:pPr>
        <w:pStyle w:val="4"/>
        <w:rPr>
          <w:color w:val="000000" w:themeColor="text1"/>
          <w14:textFill>
            <w14:solidFill>
              <w14:schemeClr w14:val="tx1"/>
            </w14:solidFill>
          </w14:textFill>
        </w:rPr>
      </w:pPr>
      <w:bookmarkStart w:id="135" w:name="_Toc73562946"/>
      <w:bookmarkStart w:id="136" w:name="_Toc77933195"/>
      <w:bookmarkStart w:id="137" w:name="_Toc73624577"/>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.7.3</w:t>
      </w:r>
      <w:r>
        <w:rPr>
          <w:color w:val="000000" w:themeColor="text1"/>
          <w14:textFill>
            <w14:solidFill>
              <w14:schemeClr w14:val="tx1"/>
            </w14:solidFill>
          </w14:textFill>
        </w:rPr>
        <w:t>贮存过程风险防范措施</w:t>
      </w:r>
      <w:bookmarkEnd w:id="135"/>
      <w:bookmarkEnd w:id="136"/>
      <w:bookmarkEnd w:id="137"/>
    </w:p>
    <w:p>
      <w:pPr>
        <w:shd w:val="clear"/>
        <w:ind w:firstLine="480"/>
        <w:rPr>
          <w:color w:val="auto"/>
        </w:rPr>
      </w:pPr>
      <w:r>
        <w:rPr>
          <w:color w:val="auto"/>
        </w:rPr>
        <w:t>（1）盐酸、氯酸钠溶液、氢氧化钠溶液、双氧水、氯化铁等溶液储罐周围应设置围堰，并按照重点防渗进行防渗处理</w:t>
      </w:r>
      <w:r>
        <w:rPr>
          <w:rFonts w:hint="eastAsia"/>
          <w:color w:val="auto"/>
        </w:rPr>
        <w:t>。产品储罐区配备备用罐1个（</w:t>
      </w:r>
      <w:r>
        <w:rPr>
          <w:color w:val="auto"/>
        </w:rPr>
        <w:t>120m³</w:t>
      </w:r>
      <w:r>
        <w:rPr>
          <w:rFonts w:hint="eastAsia"/>
          <w:color w:val="auto"/>
        </w:rPr>
        <w:t>）、产品待检罐区备用罐1个（2</w:t>
      </w:r>
      <w:r>
        <w:rPr>
          <w:color w:val="auto"/>
        </w:rPr>
        <w:t>0 m³</w:t>
      </w:r>
      <w:r>
        <w:rPr>
          <w:rFonts w:hint="eastAsia"/>
          <w:color w:val="auto"/>
        </w:rPr>
        <w:t>）、物料储罐区1个（</w:t>
      </w:r>
      <w:r>
        <w:rPr>
          <w:color w:val="auto"/>
        </w:rPr>
        <w:t>30m³</w:t>
      </w:r>
      <w:r>
        <w:rPr>
          <w:rFonts w:hint="eastAsia"/>
          <w:color w:val="auto"/>
        </w:rPr>
        <w:t>）。本项目</w:t>
      </w:r>
      <w:r>
        <w:rPr>
          <w:color w:val="auto"/>
        </w:rPr>
        <w:t>原料罐区</w:t>
      </w:r>
      <w:r>
        <w:rPr>
          <w:rFonts w:hint="eastAsia"/>
          <w:color w:val="auto"/>
        </w:rPr>
        <w:t>、产品待检罐区、</w:t>
      </w:r>
      <w:r>
        <w:rPr>
          <w:color w:val="auto"/>
        </w:rPr>
        <w:t>产品罐区以及</w:t>
      </w:r>
      <w:r>
        <w:rPr>
          <w:rFonts w:hint="eastAsia"/>
          <w:color w:val="auto"/>
        </w:rPr>
        <w:t>浓水罐区</w:t>
      </w:r>
      <w:r>
        <w:rPr>
          <w:color w:val="auto"/>
        </w:rPr>
        <w:t>通过管道连接事故池</w:t>
      </w:r>
      <w:r>
        <w:rPr>
          <w:rFonts w:hint="eastAsia"/>
          <w:color w:val="auto"/>
        </w:rPr>
        <w:t>，</w:t>
      </w:r>
      <w:r>
        <w:rPr>
          <w:color w:val="auto"/>
        </w:rPr>
        <w:t>用于收集事故状态下的事故废水、消防废水和初期雨水。</w:t>
      </w:r>
    </w:p>
    <w:p>
      <w:pPr>
        <w:shd w:val="clear"/>
        <w:ind w:firstLine="482"/>
        <w:rPr>
          <w:b/>
          <w:bCs/>
          <w:color w:val="auto"/>
        </w:rPr>
      </w:pPr>
      <w:r>
        <w:rPr>
          <w:rFonts w:hint="eastAsia"/>
          <w:b/>
          <w:bCs/>
          <w:color w:val="auto"/>
        </w:rPr>
        <w:t>围堰设置要求：</w:t>
      </w:r>
    </w:p>
    <w:p>
      <w:pPr>
        <w:shd w:val="clear"/>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产品储罐区围堰有效容积不小于1</w:t>
      </w:r>
      <w:r>
        <w:rPr>
          <w:color w:val="auto"/>
        </w:rPr>
        <w:t>20m³</w:t>
      </w:r>
      <w:r>
        <w:rPr>
          <w:rFonts w:hint="eastAsia"/>
          <w:color w:val="auto"/>
        </w:rPr>
        <w:t>，围堰高度不低于</w:t>
      </w:r>
      <w:r>
        <w:rPr>
          <w:color w:val="auto"/>
        </w:rPr>
        <w:t>1.0m</w:t>
      </w:r>
      <w:r>
        <w:rPr>
          <w:rFonts w:hint="eastAsia"/>
          <w:color w:val="auto"/>
        </w:rPr>
        <w:t>，立式储罐至围堰堤内堤脚的距离，不小于罐壁高度的一半（约4</w:t>
      </w:r>
      <w:r>
        <w:rPr>
          <w:color w:val="auto"/>
        </w:rPr>
        <w:t>m</w:t>
      </w:r>
      <w:r>
        <w:rPr>
          <w:rFonts w:hint="eastAsia"/>
          <w:color w:val="auto"/>
        </w:rPr>
        <w:t>）。</w:t>
      </w:r>
    </w:p>
    <w:p>
      <w:pPr>
        <w:shd w:val="clear"/>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产品待检罐区围堰有效容积不小于2</w:t>
      </w:r>
      <w:r>
        <w:rPr>
          <w:color w:val="auto"/>
        </w:rPr>
        <w:t>0m³</w:t>
      </w:r>
      <w:r>
        <w:rPr>
          <w:rFonts w:hint="eastAsia"/>
          <w:color w:val="auto"/>
        </w:rPr>
        <w:t>，围堰高度不低于</w:t>
      </w:r>
      <w:r>
        <w:rPr>
          <w:color w:val="auto"/>
        </w:rPr>
        <w:t>1.0m</w:t>
      </w:r>
      <w:r>
        <w:rPr>
          <w:rFonts w:hint="eastAsia"/>
          <w:color w:val="auto"/>
        </w:rPr>
        <w:t>，立式储罐至围堰堤内堤脚的距离，不小于罐壁高度的一半（约</w:t>
      </w:r>
      <w:r>
        <w:rPr>
          <w:color w:val="auto"/>
        </w:rPr>
        <w:t>1.5m</w:t>
      </w:r>
      <w:r>
        <w:rPr>
          <w:rFonts w:hint="eastAsia"/>
          <w:color w:val="auto"/>
        </w:rPr>
        <w:t>），盐酸储罐和氯化铁待检罐之间必须设置隔堤。</w:t>
      </w:r>
    </w:p>
    <w:p>
      <w:pPr>
        <w:shd w:val="clear"/>
        <w:ind w:firstLine="48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原料储</w:t>
      </w:r>
      <w:r>
        <w:rPr>
          <w:rFonts w:ascii="Times New Roman" w:hAnsi="Times New Roman"/>
          <w:color w:val="auto"/>
        </w:rPr>
        <w:t>罐区盐酸、氯酸钠、双氧水分别设置围堰，围堰有效容积不小于5m³</w:t>
      </w:r>
      <w:r>
        <w:rPr>
          <w:rFonts w:hint="eastAsia"/>
          <w:color w:val="auto"/>
        </w:rPr>
        <w:t>，立式储罐至围堰堤内堤脚的距离，不小于罐壁高度的一半（约</w:t>
      </w:r>
      <w:r>
        <w:rPr>
          <w:color w:val="auto"/>
        </w:rPr>
        <w:t>1.0m</w:t>
      </w:r>
      <w:r>
        <w:rPr>
          <w:rFonts w:hint="eastAsia"/>
          <w:color w:val="auto"/>
        </w:rPr>
        <w:t>）；</w:t>
      </w:r>
      <w:r>
        <w:rPr>
          <w:rFonts w:ascii="Times New Roman" w:hAnsi="Times New Roman"/>
          <w:color w:val="auto"/>
        </w:rPr>
        <w:t>碱液</w:t>
      </w:r>
      <w:r>
        <w:rPr>
          <w:rFonts w:hint="eastAsia" w:ascii="Times New Roman" w:hAnsi="Times New Roman"/>
          <w:color w:val="auto"/>
        </w:rPr>
        <w:t>罐区为卧式储罐，围堰高度不低于0</w:t>
      </w:r>
      <w:r>
        <w:rPr>
          <w:rFonts w:ascii="Times New Roman" w:hAnsi="Times New Roman"/>
          <w:color w:val="auto"/>
        </w:rPr>
        <w:t>.5m</w:t>
      </w:r>
      <w:r>
        <w:rPr>
          <w:rFonts w:hint="eastAsia"/>
          <w:color w:val="auto"/>
        </w:rPr>
        <w:t>，储罐至防火堤内堤脚线的距离不应小于3</w:t>
      </w:r>
      <w:r>
        <w:rPr>
          <w:color w:val="auto"/>
        </w:rPr>
        <w:t>m</w:t>
      </w:r>
      <w:r>
        <w:rPr>
          <w:rFonts w:hint="eastAsia"/>
          <w:color w:val="auto"/>
        </w:rPr>
        <w:t>。</w:t>
      </w:r>
    </w:p>
    <w:p>
      <w:pPr>
        <w:shd w:val="clear"/>
        <w:ind w:firstLine="480"/>
        <w:rPr>
          <w:color w:val="auto"/>
        </w:rPr>
      </w:pP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浓水罐区</w:t>
      </w:r>
      <w:r>
        <w:rPr>
          <w:rFonts w:ascii="Times New Roman" w:hAnsi="Times New Roman"/>
          <w:color w:val="auto"/>
        </w:rPr>
        <w:t>围堰有效容积不小于5m³</w:t>
      </w:r>
      <w:r>
        <w:rPr>
          <w:rFonts w:hint="eastAsia"/>
          <w:color w:val="auto"/>
        </w:rPr>
        <w:t>，立式储罐至围堰堤内堤脚的距离，不小于罐壁高度的一半（约</w:t>
      </w:r>
      <w:r>
        <w:rPr>
          <w:color w:val="auto"/>
        </w:rPr>
        <w:t>1.0m</w:t>
      </w:r>
      <w:r>
        <w:rPr>
          <w:rFonts w:hint="eastAsia"/>
          <w:color w:val="auto"/>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（2）盐酸、氯酸钠溶液、氢氧化钠溶液、双氧水等在进厂前，应建立台账制度。</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（3）盐酸储罐周围为防止盐酸泄露溢散氯化氢气体而配置有毒气体报警仪。</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（5）废酸贮存池、三氯化铁溶液产品储罐、盐酸储罐、氯酸钠溶液储罐、氢氧化钠溶液储罐、双氧水储罐应参照《危险废物贮存污染控制标准》（GB18597-2001）附录A设置标志。</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（6）定期对重点防渗区、围堰、储罐、设备、管道进行检查，发现问题及时采取措施。</w:t>
      </w:r>
    </w:p>
    <w:p>
      <w:pPr>
        <w:pStyle w:val="4"/>
        <w:rPr>
          <w:color w:val="000000" w:themeColor="text1"/>
          <w14:textFill>
            <w14:solidFill>
              <w14:schemeClr w14:val="tx1"/>
            </w14:solidFill>
          </w14:textFill>
        </w:rPr>
      </w:pPr>
      <w:bookmarkStart w:id="138" w:name="_Toc73562947"/>
      <w:bookmarkStart w:id="139" w:name="_Toc73624578"/>
      <w:bookmarkStart w:id="140" w:name="_Toc77933196"/>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.7.4</w:t>
      </w:r>
      <w:r>
        <w:rPr>
          <w:color w:val="000000" w:themeColor="text1"/>
          <w14:textFill>
            <w14:solidFill>
              <w14:schemeClr w14:val="tx1"/>
            </w14:solidFill>
          </w14:textFill>
        </w:rPr>
        <w:t>事故废水风险防范措施</w:t>
      </w:r>
      <w:bookmarkEnd w:id="138"/>
      <w:bookmarkEnd w:id="139"/>
      <w:bookmarkEnd w:id="140"/>
    </w:p>
    <w:p>
      <w:pPr>
        <w:ind w:firstLine="480"/>
        <w:rPr>
          <w:color w:val="000000" w:themeColor="text1"/>
          <w14:textFill>
            <w14:solidFill>
              <w14:schemeClr w14:val="tx1"/>
            </w14:solidFill>
          </w14:textFill>
        </w:rPr>
      </w:pPr>
      <w:r>
        <w:rPr>
          <w:color w:val="000000" w:themeColor="text1"/>
          <w14:textFill>
            <w14:solidFill>
              <w14:schemeClr w14:val="tx1"/>
            </w14:solidFill>
          </w14:textFill>
        </w:rPr>
        <w:t>事故池主要用于区内发生事故或火灾时，控制、收集和存放污染事故水（包括污染雨水）及污染消防水。参考中国石化《水体污染防控紧急措施设计导则》,石油化工企业应设置足够储存事故排水的储存设施，储存设施包括事故池、事故罐、围堰内区域或其它可以容纳事故废水的容器。</w:t>
      </w:r>
    </w:p>
    <w:p>
      <w:pPr>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一期工程</w:t>
      </w:r>
      <w:r>
        <w:rPr>
          <w:color w:val="000000" w:themeColor="text1"/>
          <w14:textFill>
            <w14:solidFill>
              <w14:schemeClr w14:val="tx1"/>
            </w14:solidFill>
          </w14:textFill>
        </w:rPr>
        <w:t>事故废水储存设施总有效容积V总：</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V总＝ (V1+V2-V3) MAX+V4+V5</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V总：事故废水储存设施总有效容积，m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V1：事故的一个储罐或一套装置的物料量，m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；本项目以最大泄漏量计，最大储罐120m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V2：消防水量，m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；厂区消防设计室内15L/S，室外25L/S，火灾持续时间按照2h计，消防水收集率按照80%计算，则消防水量为230.4m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V3：发生事故时可以转输到其他储存或处理设施的物料量，m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；本项目事故池旁为废水站的调节池，调节池的总容积为980m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，废水处理站每天最大处理量为720m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，按照调节池存储一天处理量计算，进入调节池储存或处理设施的物料量为260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V4：发生事故时仍必须进入该收集系统的生产废水量，m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；本项目无其他水量进入，即0。</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V5：发生事故时可能进入该收集系统的降雨量，m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V5计算暴雨强度公式</w:t>
      </w:r>
    </w:p>
    <w:p>
      <w:pPr>
        <w:ind w:firstLine="482"/>
        <w:rPr>
          <w:color w:val="000000" w:themeColor="text1"/>
          <w14:textFill>
            <w14:solidFill>
              <w14:schemeClr w14:val="tx1"/>
            </w14:solidFill>
          </w14:textFill>
        </w:rPr>
      </w:pPr>
      <m:oMathPara>
        <m:oMath>
          <m:r>
            <m:rPr>
              <m:sty m:val="b"/>
            </m:rPr>
            <w:rPr>
              <w:rFonts w:ascii="Cambria Math" w:hAnsi="Cambria Math"/>
              <w:color w:val="000000" w:themeColor="text1"/>
              <w14:textFill>
                <w14:solidFill>
                  <w14:schemeClr w14:val="tx1"/>
                </w14:solidFill>
              </w14:textFill>
            </w:rPr>
            <m:t>q=</m:t>
          </m:r>
          <m:f>
            <m:fPr>
              <m:ctrlPr>
                <w:rPr>
                  <w:rFonts w:ascii="Cambria Math" w:hAnsi="Cambria Math"/>
                  <w:b/>
                  <w:color w:val="000000" w:themeColor="text1"/>
                  <w14:textFill>
                    <w14:solidFill>
                      <w14:schemeClr w14:val="tx1"/>
                    </w14:solidFill>
                  </w14:textFill>
                </w:rPr>
              </m:ctrlPr>
            </m:fPr>
            <m:num>
              <m:r>
                <m:rPr>
                  <m:sty m:val="b"/>
                </m:rPr>
                <w:rPr>
                  <w:rFonts w:ascii="Cambria Math" w:hAnsi="Cambria Math"/>
                  <w:color w:val="000000" w:themeColor="text1"/>
                  <w14:textFill>
                    <w14:solidFill>
                      <w14:schemeClr w14:val="tx1"/>
                    </w14:solidFill>
                  </w14:textFill>
                </w:rPr>
                <m:t>5666.378×(1+0.789×lgP)</m:t>
              </m:r>
              <m:ctrlPr>
                <w:rPr>
                  <w:rFonts w:ascii="Cambria Math" w:hAnsi="Cambria Math"/>
                  <w:b/>
                  <w:color w:val="000000" w:themeColor="text1"/>
                  <w14:textFill>
                    <w14:solidFill>
                      <w14:schemeClr w14:val="tx1"/>
                    </w14:solidFill>
                  </w14:textFill>
                </w:rPr>
              </m:ctrlPr>
            </m:num>
            <m:den>
              <m:sSup>
                <m:sSupPr>
                  <m:ctrlPr>
                    <w:rPr>
                      <w:rFonts w:ascii="Cambria Math" w:hAnsi="Cambria Math"/>
                      <w:b/>
                      <w:color w:val="000000" w:themeColor="text1"/>
                      <w14:textFill>
                        <w14:solidFill>
                          <w14:schemeClr w14:val="tx1"/>
                        </w14:solidFill>
                      </w14:textFill>
                    </w:rPr>
                  </m:ctrlPr>
                </m:sSupPr>
                <m:e>
                  <m:r>
                    <m:rPr>
                      <m:sty m:val="b"/>
                    </m:rPr>
                    <w:rPr>
                      <w:rFonts w:ascii="Cambria Math" w:hAnsi="Cambria Math"/>
                      <w:color w:val="000000" w:themeColor="text1"/>
                      <w14:textFill>
                        <w14:solidFill>
                          <w14:schemeClr w14:val="tx1"/>
                        </w14:solidFill>
                      </w14:textFill>
                    </w:rPr>
                    <m:t>(t+28.804)</m:t>
                  </m:r>
                  <m:ctrlPr>
                    <w:rPr>
                      <w:rFonts w:ascii="Cambria Math" w:hAnsi="Cambria Math"/>
                      <w:b/>
                      <w:color w:val="000000" w:themeColor="text1"/>
                      <w14:textFill>
                        <w14:solidFill>
                          <w14:schemeClr w14:val="tx1"/>
                        </w14:solidFill>
                      </w14:textFill>
                    </w:rPr>
                  </m:ctrlPr>
                </m:e>
                <m:sup>
                  <m:r>
                    <m:rPr>
                      <m:sty m:val="b"/>
                    </m:rPr>
                    <w:rPr>
                      <w:rFonts w:ascii="Cambria Math" w:hAnsi="Cambria Math"/>
                      <w:color w:val="000000" w:themeColor="text1"/>
                      <w14:textFill>
                        <w14:solidFill>
                          <w14:schemeClr w14:val="tx1"/>
                        </w14:solidFill>
                      </w14:textFill>
                    </w:rPr>
                    <m:t>0.891</m:t>
                  </m:r>
                  <m:ctrlPr>
                    <w:rPr>
                      <w:rFonts w:ascii="Cambria Math" w:hAnsi="Cambria Math"/>
                      <w:b/>
                      <w:color w:val="000000" w:themeColor="text1"/>
                      <w14:textFill>
                        <w14:solidFill>
                          <w14:schemeClr w14:val="tx1"/>
                        </w14:solidFill>
                      </w14:textFill>
                    </w:rPr>
                  </m:ctrlPr>
                </m:sup>
              </m:sSup>
              <m:ctrlPr>
                <w:rPr>
                  <w:rFonts w:ascii="Cambria Math" w:hAnsi="Cambria Math"/>
                  <w:b/>
                  <w:color w:val="000000" w:themeColor="text1"/>
                  <w14:textFill>
                    <w14:solidFill>
                      <w14:schemeClr w14:val="tx1"/>
                    </w14:solidFill>
                  </w14:textFill>
                </w:rPr>
              </m:ctrlPr>
            </m:den>
          </m:f>
        </m:oMath>
      </m:oMathPara>
    </w:p>
    <w:p>
      <w:pPr>
        <w:ind w:firstLine="480"/>
        <w:rPr>
          <w:color w:val="000000" w:themeColor="text1"/>
          <w14:textFill>
            <w14:solidFill>
              <w14:schemeClr w14:val="tx1"/>
            </w14:solidFill>
          </w14:textFill>
        </w:rPr>
      </w:pPr>
      <w:r>
        <w:rPr>
          <w:color w:val="000000" w:themeColor="text1"/>
          <w14:textFill>
            <w14:solidFill>
              <w14:schemeClr w14:val="tx1"/>
            </w14:solidFill>
          </w14:textFill>
        </w:rPr>
        <w:t>式中：P为重现期，本项目取3年，t为降雨历时，取15min。计算得q=268.83（L/（s·公顷））</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初期雨水计算</w:t>
      </w:r>
    </w:p>
    <w:p>
      <w:pPr>
        <w:ind w:firstLine="480"/>
        <w:rPr>
          <w:color w:val="000000" w:themeColor="text1"/>
          <w14:textFill>
            <w14:solidFill>
              <w14:schemeClr w14:val="tx1"/>
            </w14:solidFill>
          </w14:textFill>
        </w:rPr>
      </w:pPr>
      <m:oMathPara>
        <m:oMath>
          <m:r>
            <m:rPr>
              <m:sty m:val="p"/>
            </m:rPr>
            <w:rPr>
              <w:rFonts w:ascii="Cambria Math" w:hAnsi="Cambria Math"/>
              <w:color w:val="000000" w:themeColor="text1"/>
              <w14:textFill>
                <w14:solidFill>
                  <w14:schemeClr w14:val="tx1"/>
                </w14:solidFill>
              </w14:textFill>
            </w:rPr>
            <m:t>Q=qφF</m:t>
          </m:r>
        </m:oMath>
      </m:oMathPara>
    </w:p>
    <w:p>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m:oMath>
        <m:r>
          <m:rPr>
            <m:sty m:val="p"/>
          </m:rPr>
          <w:rPr>
            <w:rFonts w:ascii="Cambria Math" w:hAnsi="Cambria Math"/>
            <w:color w:val="000000" w:themeColor="text1"/>
            <w14:textFill>
              <w14:solidFill>
                <w14:schemeClr w14:val="tx1"/>
              </w14:solidFill>
            </w14:textFill>
          </w:rPr>
          <m:t>Q</m:t>
        </m:r>
      </m:oMath>
      <w:r>
        <w:rPr>
          <w:color w:val="000000" w:themeColor="text1"/>
          <w14:textFill>
            <w14:solidFill>
              <w14:schemeClr w14:val="tx1"/>
            </w14:solidFill>
          </w14:textFill>
        </w:rPr>
        <w:t>—初期雨水量；</w:t>
      </w:r>
      <m:oMath>
        <m:r>
          <m:rPr>
            <m:sty m:val="p"/>
          </m:rPr>
          <w:rPr>
            <w:rFonts w:ascii="Cambria Math" w:hAnsi="Cambria Math"/>
            <w:color w:val="000000" w:themeColor="text1"/>
            <w14:textFill>
              <w14:solidFill>
                <w14:schemeClr w14:val="tx1"/>
              </w14:solidFill>
            </w14:textFill>
          </w:rPr>
          <m:t>φ</m:t>
        </m:r>
      </m:oMath>
      <w:r>
        <w:rPr>
          <w:color w:val="000000" w:themeColor="text1"/>
          <w14:textFill>
            <w14:solidFill>
              <w14:schemeClr w14:val="tx1"/>
            </w14:solidFill>
          </w14:textFill>
        </w:rPr>
        <w:t>—径流系数取0.85~0.95，取0.9；</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      F—区域面积，ha，</w:t>
      </w:r>
      <w:r>
        <w:rPr>
          <w:rFonts w:hint="eastAsia"/>
          <w:color w:val="000000" w:themeColor="text1"/>
          <w14:textFill>
            <w14:solidFill>
              <w14:schemeClr w14:val="tx1"/>
            </w14:solidFill>
          </w14:textFill>
        </w:rPr>
        <w:t>产品储罐区</w:t>
      </w:r>
      <w:r>
        <w:rPr>
          <w:color w:val="000000" w:themeColor="text1"/>
          <w14:textFill>
            <w14:solidFill>
              <w14:schemeClr w14:val="tx1"/>
            </w14:solidFill>
          </w14:textFill>
        </w:rPr>
        <w:t>和本项目废酸处理站及原料储罐区为汇水面积</w:t>
      </w:r>
      <w:r>
        <w:rPr>
          <w:rFonts w:hint="eastAsia"/>
          <w:color w:val="000000" w:themeColor="text1"/>
          <w14:textFill>
            <w14:solidFill>
              <w14:schemeClr w14:val="tx1"/>
            </w14:solidFill>
          </w14:textFill>
        </w:rPr>
        <w:t>约0</w:t>
      </w:r>
      <w:r>
        <w:rPr>
          <w:color w:val="000000" w:themeColor="text1"/>
          <w14:textFill>
            <w14:solidFill>
              <w14:schemeClr w14:val="tx1"/>
            </w14:solidFill>
          </w14:textFill>
        </w:rPr>
        <w:t>.1hm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；初期雨水量约24.2m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 xml:space="preserve">.7-1  </w:t>
      </w:r>
      <w:r>
        <w:rPr>
          <w:color w:val="000000" w:themeColor="text1"/>
          <w14:textFill>
            <w14:solidFill>
              <w14:schemeClr w14:val="tx1"/>
            </w14:solidFill>
          </w14:textFill>
        </w:rPr>
        <w:t>项目事故、消防等废水及收集储存能力计算校核表</w:t>
      </w:r>
    </w:p>
    <w:tbl>
      <w:tblPr>
        <w:tblStyle w:val="23"/>
        <w:tblW w:w="884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6"/>
        <w:gridCol w:w="5670"/>
        <w:gridCol w:w="220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Align w:val="center"/>
          </w:tcPr>
          <w:p>
            <w:pPr>
              <w:pStyle w:val="41"/>
              <w:rPr>
                <w:b/>
                <w:bCs w:val="0"/>
              </w:rPr>
            </w:pPr>
            <w:r>
              <w:rPr>
                <w:b/>
                <w:bCs w:val="0"/>
              </w:rPr>
              <w:t>类别</w:t>
            </w:r>
          </w:p>
        </w:tc>
        <w:tc>
          <w:tcPr>
            <w:tcW w:w="5670" w:type="dxa"/>
            <w:vAlign w:val="center"/>
          </w:tcPr>
          <w:p>
            <w:pPr>
              <w:pStyle w:val="41"/>
              <w:rPr>
                <w:b/>
                <w:bCs w:val="0"/>
              </w:rPr>
            </w:pPr>
            <w:r>
              <w:rPr>
                <w:b/>
                <w:bCs w:val="0"/>
              </w:rPr>
              <w:t>意义及取值依据</w:t>
            </w:r>
          </w:p>
        </w:tc>
        <w:tc>
          <w:tcPr>
            <w:tcW w:w="2200" w:type="dxa"/>
            <w:vAlign w:val="center"/>
          </w:tcPr>
          <w:p>
            <w:pPr>
              <w:pStyle w:val="41"/>
              <w:rPr>
                <w:b/>
                <w:bCs w:val="0"/>
              </w:rPr>
            </w:pPr>
            <w:r>
              <w:rPr>
                <w:b/>
                <w:bCs w:val="0"/>
              </w:rPr>
              <w:t>本项目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Align w:val="center"/>
          </w:tcPr>
          <w:p>
            <w:pPr>
              <w:pStyle w:val="41"/>
              <w:rPr>
                <w:b w:val="0"/>
                <w:bCs/>
              </w:rPr>
            </w:pPr>
            <w:r>
              <w:rPr>
                <w:b w:val="0"/>
                <w:bCs/>
              </w:rPr>
              <w:t>V1</w:t>
            </w:r>
          </w:p>
        </w:tc>
        <w:tc>
          <w:tcPr>
            <w:tcW w:w="5670" w:type="dxa"/>
            <w:vAlign w:val="center"/>
          </w:tcPr>
          <w:p>
            <w:pPr>
              <w:pStyle w:val="41"/>
              <w:rPr>
                <w:b w:val="0"/>
                <w:bCs/>
              </w:rPr>
            </w:pPr>
            <w:r>
              <w:rPr>
                <w:b w:val="0"/>
                <w:bCs/>
              </w:rPr>
              <w:t>事故的一个罐组或一套装置的物料量，m3；</w:t>
            </w:r>
          </w:p>
        </w:tc>
        <w:tc>
          <w:tcPr>
            <w:tcW w:w="2200" w:type="dxa"/>
            <w:vAlign w:val="center"/>
          </w:tcPr>
          <w:p>
            <w:pPr>
              <w:pStyle w:val="41"/>
              <w:rPr>
                <w:b w:val="0"/>
                <w:bCs/>
              </w:rPr>
            </w:pPr>
            <w:r>
              <w:rPr>
                <w:b w:val="0"/>
                <w:bCs/>
              </w:rPr>
              <w:t>120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Align w:val="center"/>
          </w:tcPr>
          <w:p>
            <w:pPr>
              <w:pStyle w:val="41"/>
              <w:rPr>
                <w:b w:val="0"/>
                <w:bCs/>
              </w:rPr>
            </w:pPr>
            <w:r>
              <w:rPr>
                <w:b w:val="0"/>
                <w:bCs/>
              </w:rPr>
              <w:t>V2</w:t>
            </w:r>
          </w:p>
        </w:tc>
        <w:tc>
          <w:tcPr>
            <w:tcW w:w="5670" w:type="dxa"/>
            <w:vAlign w:val="center"/>
          </w:tcPr>
          <w:p>
            <w:pPr>
              <w:pStyle w:val="41"/>
              <w:rPr>
                <w:b w:val="0"/>
                <w:bCs/>
              </w:rPr>
            </w:pPr>
            <w:r>
              <w:rPr>
                <w:b w:val="0"/>
                <w:bCs/>
              </w:rPr>
              <w:t>事故的储罐或装置的消防水量，V2=Q消t消，m3；</w:t>
            </w:r>
          </w:p>
        </w:tc>
        <w:tc>
          <w:tcPr>
            <w:tcW w:w="2200" w:type="dxa"/>
            <w:vAlign w:val="center"/>
          </w:tcPr>
          <w:p>
            <w:pPr>
              <w:pStyle w:val="41"/>
              <w:rPr>
                <w:b w:val="0"/>
                <w:bCs/>
              </w:rPr>
            </w:pPr>
            <w:r>
              <w:rPr>
                <w:b w:val="0"/>
                <w:bCs/>
              </w:rPr>
              <w:t>230.4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Align w:val="center"/>
          </w:tcPr>
          <w:p>
            <w:pPr>
              <w:pStyle w:val="41"/>
              <w:rPr>
                <w:b w:val="0"/>
                <w:bCs/>
              </w:rPr>
            </w:pPr>
            <w:r>
              <w:rPr>
                <w:b w:val="0"/>
                <w:bCs/>
              </w:rPr>
              <w:t>V3</w:t>
            </w:r>
          </w:p>
        </w:tc>
        <w:tc>
          <w:tcPr>
            <w:tcW w:w="5670" w:type="dxa"/>
            <w:vAlign w:val="center"/>
          </w:tcPr>
          <w:p>
            <w:pPr>
              <w:pStyle w:val="41"/>
              <w:rPr>
                <w:b w:val="0"/>
                <w:bCs/>
              </w:rPr>
            </w:pPr>
            <w:r>
              <w:rPr>
                <w:b w:val="0"/>
                <w:bCs/>
              </w:rPr>
              <w:t>发生事故时可以转输到其他储存或处理设施的物料量，m3；</w:t>
            </w:r>
          </w:p>
        </w:tc>
        <w:tc>
          <w:tcPr>
            <w:tcW w:w="2200" w:type="dxa"/>
            <w:vAlign w:val="center"/>
          </w:tcPr>
          <w:p>
            <w:pPr>
              <w:pStyle w:val="41"/>
              <w:rPr>
                <w:b w:val="0"/>
                <w:bCs/>
              </w:rPr>
            </w:pPr>
            <w:r>
              <w:rPr>
                <w:b w:val="0"/>
                <w:bCs/>
              </w:rPr>
              <w:t>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Align w:val="center"/>
          </w:tcPr>
          <w:p>
            <w:pPr>
              <w:pStyle w:val="41"/>
              <w:rPr>
                <w:b w:val="0"/>
                <w:bCs/>
              </w:rPr>
            </w:pPr>
            <w:r>
              <w:rPr>
                <w:b w:val="0"/>
                <w:bCs/>
              </w:rPr>
              <w:t>V4</w:t>
            </w:r>
          </w:p>
        </w:tc>
        <w:tc>
          <w:tcPr>
            <w:tcW w:w="5670" w:type="dxa"/>
            <w:vAlign w:val="center"/>
          </w:tcPr>
          <w:p>
            <w:pPr>
              <w:pStyle w:val="41"/>
              <w:rPr>
                <w:b w:val="0"/>
                <w:bCs/>
              </w:rPr>
            </w:pPr>
            <w:r>
              <w:rPr>
                <w:b w:val="0"/>
                <w:bCs/>
              </w:rPr>
              <w:t>发生事故时仍必须进入该收集系统的生产废水量，m3；</w:t>
            </w:r>
          </w:p>
        </w:tc>
        <w:tc>
          <w:tcPr>
            <w:tcW w:w="2200" w:type="dxa"/>
            <w:vAlign w:val="center"/>
          </w:tcPr>
          <w:p>
            <w:pPr>
              <w:pStyle w:val="41"/>
              <w:rPr>
                <w:b w:val="0"/>
                <w:bCs/>
              </w:rPr>
            </w:pPr>
            <w:r>
              <w:rPr>
                <w:b w:val="0"/>
                <w:bCs/>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Align w:val="center"/>
          </w:tcPr>
          <w:p>
            <w:pPr>
              <w:pStyle w:val="41"/>
              <w:rPr>
                <w:b w:val="0"/>
                <w:bCs/>
              </w:rPr>
            </w:pPr>
            <w:r>
              <w:rPr>
                <w:b w:val="0"/>
                <w:bCs/>
              </w:rPr>
              <w:t>V5</w:t>
            </w:r>
          </w:p>
        </w:tc>
        <w:tc>
          <w:tcPr>
            <w:tcW w:w="5670" w:type="dxa"/>
            <w:vAlign w:val="center"/>
          </w:tcPr>
          <w:p>
            <w:pPr>
              <w:pStyle w:val="41"/>
              <w:rPr>
                <w:b w:val="0"/>
                <w:bCs/>
              </w:rPr>
            </w:pPr>
            <w:r>
              <w:rPr>
                <w:b w:val="0"/>
                <w:bCs/>
              </w:rPr>
              <w:t>发生事故时可能进入该收集系统的降雨量，m3；</w:t>
            </w:r>
          </w:p>
        </w:tc>
        <w:tc>
          <w:tcPr>
            <w:tcW w:w="2200" w:type="dxa"/>
            <w:vAlign w:val="center"/>
          </w:tcPr>
          <w:p>
            <w:pPr>
              <w:pStyle w:val="41"/>
              <w:rPr>
                <w:b w:val="0"/>
                <w:bCs/>
              </w:rPr>
            </w:pPr>
            <w:r>
              <w:rPr>
                <w:b w:val="0"/>
                <w:bCs/>
              </w:rPr>
              <w:t>24.2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Align w:val="center"/>
          </w:tcPr>
          <w:p>
            <w:pPr>
              <w:pStyle w:val="41"/>
              <w:rPr>
                <w:b w:val="0"/>
                <w:bCs/>
              </w:rPr>
            </w:pPr>
            <w:r>
              <w:rPr>
                <w:b w:val="0"/>
                <w:bCs/>
              </w:rPr>
              <w:t>V总</w:t>
            </w:r>
          </w:p>
        </w:tc>
        <w:tc>
          <w:tcPr>
            <w:tcW w:w="5670" w:type="dxa"/>
            <w:vAlign w:val="center"/>
          </w:tcPr>
          <w:p>
            <w:pPr>
              <w:pStyle w:val="41"/>
              <w:rPr>
                <w:b w:val="0"/>
                <w:bCs/>
              </w:rPr>
            </w:pPr>
            <w:r>
              <w:rPr>
                <w:b w:val="0"/>
                <w:bCs/>
              </w:rPr>
              <w:t>V总＝（V1＋V2－V3）max＋V4+V5，m3</w:t>
            </w:r>
          </w:p>
        </w:tc>
        <w:tc>
          <w:tcPr>
            <w:tcW w:w="2200" w:type="dxa"/>
            <w:vAlign w:val="center"/>
          </w:tcPr>
          <w:p>
            <w:pPr>
              <w:pStyle w:val="41"/>
              <w:rPr>
                <w:b w:val="0"/>
                <w:bCs/>
              </w:rPr>
            </w:pPr>
            <w:r>
              <w:rPr>
                <w:b w:val="0"/>
                <w:bCs/>
              </w:rPr>
              <w:t>114.6</w:t>
            </w:r>
          </w:p>
        </w:tc>
      </w:tr>
    </w:tbl>
    <w:p>
      <w:pPr>
        <w:ind w:firstLine="480"/>
        <w:rPr>
          <w:color w:val="000000" w:themeColor="text1"/>
          <w14:textFill>
            <w14:solidFill>
              <w14:schemeClr w14:val="tx1"/>
            </w14:solidFill>
          </w14:textFill>
        </w:rPr>
      </w:pPr>
      <w:r>
        <w:rPr>
          <w:color w:val="000000" w:themeColor="text1"/>
          <w14:textFill>
            <w14:solidFill>
              <w14:schemeClr w14:val="tx1"/>
            </w14:solidFill>
          </w14:textFill>
        </w:rPr>
        <w:t>因此，本评价核算</w:t>
      </w:r>
      <w:r>
        <w:rPr>
          <w:rFonts w:hint="eastAsia"/>
          <w:color w:val="000000" w:themeColor="text1"/>
          <w14:textFill>
            <w14:solidFill>
              <w14:schemeClr w14:val="tx1"/>
            </w14:solidFill>
          </w14:textFill>
        </w:rPr>
        <w:t>本项目</w:t>
      </w:r>
      <w:r>
        <w:rPr>
          <w:rFonts w:hint="eastAsia"/>
          <w:color w:val="000000" w:themeColor="text1"/>
          <w:lang w:eastAsia="zh-CN"/>
          <w14:textFill>
            <w14:solidFill>
              <w14:schemeClr w14:val="tx1"/>
            </w14:solidFill>
          </w14:textFill>
        </w:rPr>
        <w:t>一期工程</w:t>
      </w:r>
      <w:r>
        <w:rPr>
          <w:color w:val="000000" w:themeColor="text1"/>
          <w14:textFill>
            <w14:solidFill>
              <w14:schemeClr w14:val="tx1"/>
            </w14:solidFill>
          </w14:textFill>
        </w:rPr>
        <w:t>最小事故应急池有效容积为：114.6m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。目前</w:t>
      </w:r>
      <w:r>
        <w:rPr>
          <w:rFonts w:hint="eastAsia"/>
          <w:color w:val="000000" w:themeColor="text1"/>
          <w:lang w:eastAsia="zh-CN"/>
          <w14:textFill>
            <w14:solidFill>
              <w14:schemeClr w14:val="tx1"/>
            </w14:solidFill>
          </w14:textFill>
        </w:rPr>
        <w:t>，一期工程</w:t>
      </w:r>
      <w:r>
        <w:rPr>
          <w:color w:val="000000" w:themeColor="text1"/>
          <w14:textFill>
            <w14:solidFill>
              <w14:schemeClr w14:val="tx1"/>
            </w14:solidFill>
          </w14:textFill>
        </w:rPr>
        <w:t>厂内废水处理站旁已建有160m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事故应急池，并已进行防渗漏处理；</w:t>
      </w:r>
      <w:r>
        <w:rPr>
          <w:rFonts w:hint="eastAsia"/>
          <w:color w:val="000000" w:themeColor="text1"/>
          <w:lang w:eastAsia="zh-CN"/>
          <w14:textFill>
            <w14:solidFill>
              <w14:schemeClr w14:val="tx1"/>
            </w14:solidFill>
          </w14:textFill>
        </w:rPr>
        <w:t>一期工程</w:t>
      </w:r>
      <w:r>
        <w:rPr>
          <w:color w:val="000000" w:themeColor="text1"/>
          <w14:textFill>
            <w14:solidFill>
              <w14:schemeClr w14:val="tx1"/>
            </w14:solidFill>
          </w14:textFill>
        </w:rPr>
        <w:t>产生的事故废水可以依托现有事故应急池事故水收集池进行妥善处理，可满足事故状态下废水收集要求。</w:t>
      </w:r>
    </w:p>
    <w:p>
      <w:pPr>
        <w:ind w:firstLine="480"/>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类比一期工程，本次扩建后的二期项目拟在污水处理站旁新建</w:t>
      </w:r>
      <w:r>
        <w:rPr>
          <w:rFonts w:hint="eastAsia"/>
          <w:color w:val="000000" w:themeColor="text1"/>
          <w:lang w:val="en-US" w:eastAsia="zh-CN"/>
          <w14:textFill>
            <w14:solidFill>
              <w14:schemeClr w14:val="tx1"/>
            </w14:solidFill>
          </w14:textFill>
        </w:rPr>
        <w:t>1座200m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的事故应急池，用于二期事故废水的收集与妥善处置。</w:t>
      </w:r>
    </w:p>
    <w:p>
      <w:pPr>
        <w:pStyle w:val="3"/>
        <w:rPr>
          <w:color w:val="000000" w:themeColor="text1"/>
          <w14:textFill>
            <w14:solidFill>
              <w14:schemeClr w14:val="tx1"/>
            </w14:solidFill>
          </w14:textFill>
        </w:rPr>
      </w:pPr>
      <w:bookmarkStart w:id="141" w:name="_Toc73624579"/>
      <w:bookmarkStart w:id="142" w:name="_Toc26538947"/>
      <w:bookmarkStart w:id="143" w:name="_Toc73562948"/>
      <w:bookmarkStart w:id="144" w:name="_Toc77933197"/>
      <w:bookmarkStart w:id="145" w:name="_Toc5732"/>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环境风险应急要求</w:t>
      </w:r>
      <w:bookmarkEnd w:id="141"/>
      <w:bookmarkEnd w:id="142"/>
      <w:bookmarkEnd w:id="143"/>
      <w:bookmarkEnd w:id="144"/>
      <w:bookmarkEnd w:id="145"/>
    </w:p>
    <w:p>
      <w:pPr>
        <w:pStyle w:val="4"/>
        <w:rPr>
          <w:color w:val="000000" w:themeColor="text1"/>
          <w14:textFill>
            <w14:solidFill>
              <w14:schemeClr w14:val="tx1"/>
            </w14:solidFill>
          </w14:textFill>
        </w:rPr>
      </w:pPr>
      <w:bookmarkStart w:id="146" w:name="_Toc73562949"/>
      <w:bookmarkStart w:id="147" w:name="_Toc77933198"/>
      <w:bookmarkStart w:id="148" w:name="_Toc73624580"/>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.8.1</w:t>
      </w:r>
      <w:r>
        <w:rPr>
          <w:color w:val="000000" w:themeColor="text1"/>
          <w14:textFill>
            <w14:solidFill>
              <w14:schemeClr w14:val="tx1"/>
            </w14:solidFill>
          </w14:textFill>
        </w:rPr>
        <w:t>事故废水风险防范措施</w:t>
      </w:r>
      <w:bookmarkEnd w:id="146"/>
      <w:bookmarkEnd w:id="147"/>
      <w:bookmarkEnd w:id="148"/>
    </w:p>
    <w:p>
      <w:pPr>
        <w:ind w:firstLine="480"/>
        <w:rPr>
          <w:color w:val="000000" w:themeColor="text1"/>
          <w14:textFill>
            <w14:solidFill>
              <w14:schemeClr w14:val="tx1"/>
            </w14:solidFill>
          </w14:textFill>
        </w:rPr>
      </w:pPr>
      <w:r>
        <w:rPr>
          <w:color w:val="000000" w:themeColor="text1"/>
          <w14:textFill>
            <w14:solidFill>
              <w14:schemeClr w14:val="tx1"/>
            </w14:solidFill>
          </w14:textFill>
        </w:rPr>
        <w:t>危化品运输车辆在途中发生翻车、撞车导致危险废物大量外溢、散落时，运送人员应立即与本单位应急事故小组取得联系，并请求当地公安交警、环保或城市应急联动中心的支持。同时运送人员应采取如下应急措施：</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（1）立即请求公安交通警察在受污染地区设立隔离区，禁止其他车辆和行人穿过，避免污染物扩散和对行人造成伤害。</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（2）对溢出、散落的危险废物迅速进行收集、清理和消毒处理。对于残留有污泥渗沥液体采用吸附材料进行吸附处理。</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（3）清理人员在进行清理工作时须穿戴防护服、手套、防护面罩、防护靴等防护用品，清理工作结束后，用具和防护用品均须进行消毒处理。</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（4）如果在操作中，清理人员不慎受到伤害，应及时采取处理措施，并致医院接受救治。</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（5）清洁人员还须对被污染的现场地面进行消毒和清洁处理。</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（6）对发生的事故采取上述应急措施的同时，处置单位必须向当地环保部门报告事故发生情况。事故处理完毕后，处置单位要向级部门写出书面报告。</w:t>
      </w:r>
    </w:p>
    <w:p>
      <w:pPr>
        <w:pStyle w:val="4"/>
        <w:rPr>
          <w:color w:val="000000" w:themeColor="text1"/>
          <w14:textFill>
            <w14:solidFill>
              <w14:schemeClr w14:val="tx1"/>
            </w14:solidFill>
          </w14:textFill>
        </w:rPr>
      </w:pPr>
      <w:bookmarkStart w:id="149" w:name="_Toc77933199"/>
      <w:bookmarkStart w:id="150" w:name="_Toc73562950"/>
      <w:bookmarkStart w:id="151" w:name="_Toc73624581"/>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.8.2</w:t>
      </w:r>
      <w:r>
        <w:rPr>
          <w:color w:val="000000" w:themeColor="text1"/>
          <w14:textFill>
            <w14:solidFill>
              <w14:schemeClr w14:val="tx1"/>
            </w14:solidFill>
          </w14:textFill>
        </w:rPr>
        <w:t>泄露事故应急措施</w:t>
      </w:r>
      <w:bookmarkEnd w:id="149"/>
      <w:bookmarkEnd w:id="150"/>
      <w:bookmarkEnd w:id="151"/>
    </w:p>
    <w:p>
      <w:pPr>
        <w:ind w:firstLine="480"/>
        <w:rPr>
          <w:color w:val="000000" w:themeColor="text1"/>
          <w14:textFill>
            <w14:solidFill>
              <w14:schemeClr w14:val="tx1"/>
            </w14:solidFill>
          </w14:textFill>
        </w:rPr>
      </w:pPr>
      <w:r>
        <w:rPr>
          <w:color w:val="000000" w:themeColor="text1"/>
          <w14:textFill>
            <w14:solidFill>
              <w14:schemeClr w14:val="tx1"/>
            </w14:solidFill>
          </w14:textFill>
        </w:rPr>
        <w:t>（1）抢险单位同时进行泄漏物质的定性和定量检测，确定危害程度和范围。检测的内容主要有：泄漏物质的性质、扩散范围，中毒人员情况，泄漏的部位与性质，气象条件等。根据侦察检测结果设立警戒区。</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根据泄漏部位，确定堵漏措施。生产过程发生泄漏，采取关闭阀门、停止作业等方式，在切断物料来源后堵漏。堵漏可采用工艺堵漏和带压堵漏等方法进行止漏。若现场泄漏事故已经引起火灾，在堵漏的同时应组织冷却和灭火，但在处置易燃液体泄漏事故时，如果不能制止泄漏，不要盲目灭火，而应控制燃烧。</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（3）泄漏物质的处置。处置区域发生泄漏，要用砂土等筑堤堵截，并及时关闭雨水阀，防止物料外流污染水体。</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4）废弃物处置。事故处置中产生的固体废物分类收集，待事故结束后根据性质分类处理；消防废水收集至事故池，分批送入厂内污水厂处理，若厂内污水处理厂不能处理的则送入其他能处理的工业污水厂处理。</w:t>
      </w:r>
    </w:p>
    <w:p>
      <w:pPr>
        <w:pStyle w:val="4"/>
        <w:rPr>
          <w:color w:val="000000" w:themeColor="text1"/>
          <w14:textFill>
            <w14:solidFill>
              <w14:schemeClr w14:val="tx1"/>
            </w14:solidFill>
          </w14:textFill>
        </w:rPr>
      </w:pPr>
      <w:bookmarkStart w:id="152" w:name="_Toc77933200"/>
      <w:bookmarkStart w:id="153" w:name="_Toc73562951"/>
      <w:bookmarkStart w:id="154" w:name="_Toc73624582"/>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.8.3</w:t>
      </w:r>
      <w:r>
        <w:rPr>
          <w:color w:val="000000" w:themeColor="text1"/>
          <w14:textFill>
            <w14:solidFill>
              <w14:schemeClr w14:val="tx1"/>
            </w14:solidFill>
          </w14:textFill>
        </w:rPr>
        <w:t>中毒应急处置措施</w:t>
      </w:r>
      <w:bookmarkEnd w:id="152"/>
      <w:bookmarkEnd w:id="153"/>
      <w:bookmarkEnd w:id="154"/>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（1）盐酸</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盐酸（HCl）具有一定的酸性腐蚀性，接触其蒸气或烟雾，引起眼结膜炎，鼻及口腔粘膜有烧灼感，鼻衄、齿龈出血、气管炎；刺激皮肤发生皮炎，慢性支气管炎等病变。误服盐酸中毒，可引起消化道灼伤、溃疡形成，有可能胃穿孔、腹膜炎等。</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若生产过程中皮肤接触，即用水冲洗至少15分钟。或用2%碳酸氢钠溶液冲洗。若有灼伤，就医治疗；若眼睛接触，立即提起眼睑，用流动清水冲洗10分钟或用2%碳酸氢钠溶液冲洗；若不慎吸入，迅速脱离现场至空气新鲜处。呼吸困难时给输氧。给予2-4%碳酸氢钠溶液雾化吸入，就医；误服者用水漱口，误服者立即漱口，给牛奶、蛋清、植物油等口服，不可催吐，立即就医。</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急救措施：</w:t>
      </w:r>
      <w:r>
        <w:rPr>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1 \* GB3</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皮肤接触：立即脱去被污染的衣着，应用2%硼酸液或大量流动清水彻底冲洗。就医。</w:t>
      </w:r>
      <w:r>
        <w:rPr>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2 \* GB3</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color w:val="000000" w:themeColor="text1"/>
          <w14:textFill>
            <w14:solidFill>
              <w14:schemeClr w14:val="tx1"/>
            </w14:solidFill>
          </w14:textFill>
        </w:rPr>
        <w:t>眼睛接触：立即提起眼睑，用大量流动清水或生理盐水彻底冲洗至少15分钟。就医。</w:t>
      </w:r>
      <w:r>
        <w:rPr>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3 \* GB3</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color w:val="000000" w:themeColor="text1"/>
          <w14:textFill>
            <w14:solidFill>
              <w14:schemeClr w14:val="tx1"/>
            </w14:solidFill>
          </w14:textFill>
        </w:rPr>
        <w:fldChar w:fldCharType="end"/>
      </w:r>
      <w:r>
        <w:rPr>
          <w:color w:val="000000" w:themeColor="text1"/>
          <w14:textFill>
            <w14:solidFill>
              <w14:schemeClr w14:val="tx1"/>
            </w14:solidFill>
          </w14:textFill>
        </w:rPr>
        <w:t>吸入：迅速脱离现场至空气新鲜处。保持呼吸道通畅。如呼吸困难，给输氧。如呼吸停止，立即进行人工呼吸。就医。</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（2）氯气</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氯气是一种有毒气体，它主要通过呼吸道侵入人体并溶解在黏膜所含的水分里，生成次氯酸和盐酸，对上呼吸道黏膜造成损伤</w:t>
      </w:r>
      <w:r>
        <w:rPr>
          <w:color w:val="000000" w:themeColor="text1"/>
          <w14:textFill>
            <w14:solidFill>
              <w14:schemeClr w14:val="tx1"/>
            </w14:solidFill>
          </w14:textFill>
        </w:rPr>
        <w:t>:次氯酸使组织受到强烈的氧化;盐酸刺激黏膜发生炎性肿胀，使呼吸道黏膜浮肿，大量分泌黏液，造成呼吸困难，所以氯气中毒的明显症状是发生剧烈的咳嗽。症状重时，会发生肺水肿，使循环作用困难而致死亡。由食道进入人体的氯气会使人恶心、呕吐、胸口疼痛和腹泻。1m³空气中最多可允许含氯气1mg，超过这个量就会引起人体中毒。</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急救措施：</w:t>
      </w:r>
      <w:r>
        <w:rPr>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1 \* GB3</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吸入气体者立即脱离现场移至通风良好处，脱下中毒时所穿衣服鞋袜，保持安静及保暖。</w:t>
      </w:r>
      <w:r>
        <w:rPr>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2 \* GB3</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眼或者皮肤接触液氯时立即用清水彻底冲洗。</w:t>
      </w:r>
      <w:r>
        <w:rPr>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3 \* GB3</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及时就医。</w:t>
      </w:r>
    </w:p>
    <w:p>
      <w:pPr>
        <w:pStyle w:val="4"/>
        <w:rPr>
          <w:color w:val="000000" w:themeColor="text1"/>
          <w14:textFill>
            <w14:solidFill>
              <w14:schemeClr w14:val="tx1"/>
            </w14:solidFill>
          </w14:textFill>
        </w:rPr>
      </w:pPr>
      <w:bookmarkStart w:id="155" w:name="_Toc77933201"/>
      <w:bookmarkStart w:id="156" w:name="_Toc73624583"/>
      <w:bookmarkStart w:id="157" w:name="_Toc73562952"/>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.8.4</w:t>
      </w:r>
      <w:r>
        <w:rPr>
          <w:color w:val="000000" w:themeColor="text1"/>
          <w14:textFill>
            <w14:solidFill>
              <w14:schemeClr w14:val="tx1"/>
            </w14:solidFill>
          </w14:textFill>
        </w:rPr>
        <w:t>火灾爆炸事故的应急处置措施</w:t>
      </w:r>
      <w:bookmarkEnd w:id="155"/>
      <w:bookmarkEnd w:id="156"/>
      <w:bookmarkEnd w:id="157"/>
    </w:p>
    <w:p>
      <w:pPr>
        <w:ind w:firstLine="480"/>
        <w:rPr>
          <w:color w:val="000000" w:themeColor="text1"/>
          <w14:textFill>
            <w14:solidFill>
              <w14:schemeClr w14:val="tx1"/>
            </w14:solidFill>
          </w14:textFill>
        </w:rPr>
      </w:pPr>
      <w:r>
        <w:rPr>
          <w:color w:val="000000" w:themeColor="text1"/>
          <w14:textFill>
            <w14:solidFill>
              <w14:schemeClr w14:val="tx1"/>
            </w14:solidFill>
          </w14:textFill>
        </w:rPr>
        <w:t>（1）现场人员判断火灾大小，小的火灾能够扑灭的，立即用灭火器等将火焰扑灭。如有液体流淌时，应筑堤拦截漂散流淌的易燃液体或挖沟导流。扑灭后，立即查找泄漏源，找到泄漏源立即采取措施切断泄漏源。</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对于火灾较大不能立即扑灭的，立即报告车间和公司组织人员进行处置。（3）对于火灾较大不能立即扑灭的，在报告的同时组织现场无关人员撤离现场，扑救火灾切忌盲目灭火，防止发生大的火灾爆炸后造成伤亡。</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（4）接到报警后应急救援小组应立即赶赴现场履行各自职责。</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（5）如果公司力量无法利用现有设施和人员控制住事态进一步扩大，则上报政府消防、安全和环保部门请求支援。</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（6）根据起火物料特性，选择合适的灭火方法，应首先扑灭外围被火源引燃的可燃物火势，切断火势蔓延途径，控制燃烧范围，并积极抢救受伤和被困人员。</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7）如果火势中有容器或有受到火焰辐射热威胁的容器，能疏散的应尽量在水枪的掩护下疏散到安全地带，不能疏散的应部署足够的水枪进行冷却保护。为防止容器爆裂伤人，进行冷却的人员应尽量采用低姿射水或利用现场坚实的掩蔽体防护。</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8）现场指挥应密切注意各种危险征兆，遇有火势较长时间未能恢复稳定燃烧或受热辐射的容器安全阀火焰变亮耀眼、尖叫、晃动等爆裂征兆时，指挥员必须适时做出准确判断，及时下达撤退命令。现场人员看到或听到事先规定的撤退信号后，应迅速撤退至安全地带。</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9）扑救毒害性、腐蚀性或燃烧产物毒害性较强的易燃液体火灾，扑救人员必须佩戴防护面具，采取防护措施。对特殊物品的火灾，应使用专用防护服。考虑到过滤式防毒面具防毒范围的局限性，在扑救毒害品火灾时应尽量使用隔绝式空气面具。为了在火场上能正确使用和适应，平时应进行严格的适应性训练。</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10）扑救具有沸溢和喷溅危险的液体火灾，必须注意计算可能发生沸溢、喷溅的时间和观察是否有沸溢、喷溅的征兆。一旦现场指挥发现危险征兆时应迅即作出准确判断，及时下达撤退命令，避免造成人员伤亡和装备损失。扑救人员看到或听到统一撤退信号后，应立即撤至安全地带。</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（11）在废酸处置站、原料罐区等发生火灾爆炸时，可能产生的次生污染为火灾消防液、消防土及燃烧废气。消防液应及时导入事故应急池中，防止外泄污染水体和土壤。</w:t>
      </w:r>
    </w:p>
    <w:p>
      <w:pPr>
        <w:pStyle w:val="4"/>
        <w:rPr>
          <w:color w:val="auto"/>
        </w:rPr>
      </w:pPr>
      <w:bookmarkStart w:id="158" w:name="_Toc77933202"/>
      <w:r>
        <w:rPr>
          <w:rFonts w:hint="eastAsia"/>
          <w:color w:val="auto"/>
          <w:lang w:val="en-US" w:eastAsia="zh-CN"/>
        </w:rPr>
        <w:t>7</w:t>
      </w:r>
      <w:r>
        <w:rPr>
          <w:rFonts w:hint="eastAsia"/>
          <w:color w:val="auto"/>
        </w:rPr>
        <w:t>.8.5氯化铁副产品滞销</w:t>
      </w:r>
      <w:r>
        <w:rPr>
          <w:color w:val="auto"/>
        </w:rPr>
        <w:t>处置措施</w:t>
      </w:r>
      <w:bookmarkEnd w:id="158"/>
    </w:p>
    <w:p>
      <w:pPr>
        <w:bidi w:val="0"/>
      </w:pPr>
      <w:r>
        <w:rPr>
          <w:rFonts w:hint="eastAsia"/>
        </w:rPr>
        <w:t>本项目副产品为氯化铁，随着近几年大量乡镇污水集中收集处置，氯化铁作为污水处理絮凝剂，具有以下优点：</w:t>
      </w: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效果好，价格低；</w:t>
      </w: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相对于铝絮凝剂对人体神经系统的影响，铁系统是一种高效，无毒，无二次污染的絮凝剂；</w:t>
      </w: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产生的花大，密度大，沉降速度快，泥水快速分离；</w:t>
      </w: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它不仅可以用作水净化絮凝剂，还可以用作污泥脱水剂，可以简化污水处理过程；</w:t>
      </w: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rPr>
          <w:rFonts w:hint="eastAsia"/>
        </w:rPr>
        <w:t>污泥产量低于PAC，易脱水，不仅大大降低了运行成本，而且相对降低了污泥处理和处置成本；</w:t>
      </w: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rPr>
          <w:rFonts w:hint="eastAsia"/>
        </w:rPr>
        <w:t>液态氯化铁易于使用，无需固体仓库，节约人工搬运和溶解，含量稳定，具有广阔的应用前景，一般情况不会存在滞销风险。</w:t>
      </w:r>
    </w:p>
    <w:p>
      <w:pPr>
        <w:bidi w:val="0"/>
      </w:pPr>
      <w:r>
        <w:rPr>
          <w:rFonts w:hint="eastAsia"/>
        </w:rPr>
        <w:t>若氯化铁滞销包括但不限于采取以下措施：</w:t>
      </w: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提高废酸处理站浓缩工艺氯化亚铁含量，冷却结晶，做成氯化亚铁固体暂存，待行情好转时再重新做成氯化铁；</w:t>
      </w: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污泥做危废处置，减少氯化铁副产品量。</w:t>
      </w:r>
    </w:p>
    <w:p>
      <w:pPr>
        <w:bidi w:val="0"/>
      </w:pPr>
      <w:r>
        <w:rPr>
          <w:rFonts w:hint="eastAsia"/>
        </w:rPr>
        <w:t>采取上述措施后可以减少氯化铁副产品的贮存，减少长期贮存风险。</w:t>
      </w:r>
    </w:p>
    <w:p>
      <w:pPr>
        <w:pStyle w:val="3"/>
        <w:rPr>
          <w:color w:val="000000" w:themeColor="text1"/>
          <w14:textFill>
            <w14:solidFill>
              <w14:schemeClr w14:val="tx1"/>
            </w14:solidFill>
          </w14:textFill>
        </w:rPr>
      </w:pPr>
      <w:bookmarkStart w:id="159" w:name="_Toc73624584"/>
      <w:bookmarkStart w:id="160" w:name="_Toc26538948"/>
      <w:bookmarkStart w:id="161" w:name="_Toc73562953"/>
      <w:bookmarkStart w:id="162" w:name="_Toc77933203"/>
      <w:bookmarkStart w:id="163" w:name="_Toc24500"/>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风险事故应急预案</w:t>
      </w:r>
      <w:bookmarkEnd w:id="159"/>
      <w:bookmarkEnd w:id="160"/>
      <w:bookmarkEnd w:id="161"/>
      <w:bookmarkEnd w:id="162"/>
      <w:bookmarkEnd w:id="163"/>
    </w:p>
    <w:p>
      <w:pPr>
        <w:ind w:firstLine="480"/>
        <w:rPr>
          <w:color w:val="000000" w:themeColor="text1"/>
          <w14:textFill>
            <w14:solidFill>
              <w14:schemeClr w14:val="tx1"/>
            </w14:solidFill>
          </w14:textFill>
        </w:rPr>
      </w:pPr>
      <w:r>
        <w:rPr>
          <w:color w:val="000000" w:themeColor="text1"/>
          <w14:textFill>
            <w14:solidFill>
              <w14:schemeClr w14:val="tx1"/>
            </w14:solidFill>
          </w14:textFill>
        </w:rPr>
        <w:t>故救援指挥系统是应付紧急事故发生后进行事故救援处理的体系，该系统对事故发生后作出迅速反应，及时处理事故，果断决策，减少事故损失是十分必要的。包括组织体系、通讯联络、人员救护等反面的内容。因此，项目在投产后应着手制定这方面的具体实施方案。为保证应急救援工作及时有效，厂区应及时向园区及地方相关管理部门报告。以加强与园区和地方环境风险应急预案的衔接。2017年6月，建设单位编制了《四川振鸿钢制品有限公司突发环境事件应急预案》</w:t>
      </w:r>
    </w:p>
    <w:p>
      <w:pPr>
        <w:pStyle w:val="4"/>
        <w:rPr>
          <w:color w:val="000000" w:themeColor="text1"/>
          <w14:textFill>
            <w14:solidFill>
              <w14:schemeClr w14:val="tx1"/>
            </w14:solidFill>
          </w14:textFill>
        </w:rPr>
      </w:pPr>
      <w:bookmarkStart w:id="164" w:name="_Toc73624585"/>
      <w:bookmarkStart w:id="165" w:name="_Toc77933204"/>
      <w:bookmarkStart w:id="166" w:name="_Toc73562954"/>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.9.1</w:t>
      </w:r>
      <w:r>
        <w:rPr>
          <w:color w:val="000000" w:themeColor="text1"/>
          <w14:textFill>
            <w14:solidFill>
              <w14:schemeClr w14:val="tx1"/>
            </w14:solidFill>
          </w14:textFill>
        </w:rPr>
        <w:t>制定并落实事故应急预案</w:t>
      </w:r>
      <w:bookmarkEnd w:id="164"/>
      <w:bookmarkEnd w:id="165"/>
      <w:bookmarkEnd w:id="166"/>
    </w:p>
    <w:p>
      <w:pPr>
        <w:ind w:firstLine="480"/>
        <w:rPr>
          <w:color w:val="000000" w:themeColor="text1"/>
          <w14:textFill>
            <w14:solidFill>
              <w14:schemeClr w14:val="tx1"/>
            </w14:solidFill>
          </w14:textFill>
        </w:rPr>
      </w:pPr>
      <w:r>
        <w:rPr>
          <w:color w:val="000000" w:themeColor="text1"/>
          <w14:textFill>
            <w14:solidFill>
              <w14:schemeClr w14:val="tx1"/>
            </w14:solidFill>
          </w14:textFill>
        </w:rPr>
        <w:t>事故应急预案应包括以下方案：</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（1）制定风险事故应急救援预案及实施程序，应急救援预案报当地市级人民政府负责危险化学品安全监督管理综合工作的部门备案。</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（2）建立风险事故应急救援体系。</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（3）配置风险事故应急救援机构。</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（4）装备应急救援人员、装备。</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（5）执行应急救援训练与演习。</w:t>
      </w:r>
    </w:p>
    <w:p>
      <w:pPr>
        <w:pStyle w:val="4"/>
        <w:rPr>
          <w:color w:val="000000" w:themeColor="text1"/>
          <w14:textFill>
            <w14:solidFill>
              <w14:schemeClr w14:val="tx1"/>
            </w14:solidFill>
          </w14:textFill>
        </w:rPr>
      </w:pPr>
      <w:bookmarkStart w:id="167" w:name="_Toc73562955"/>
      <w:bookmarkStart w:id="168" w:name="_Toc77933205"/>
      <w:bookmarkStart w:id="169" w:name="_Toc73624586"/>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.9.2</w:t>
      </w:r>
      <w:r>
        <w:rPr>
          <w:color w:val="000000" w:themeColor="text1"/>
          <w14:textFill>
            <w14:solidFill>
              <w14:schemeClr w14:val="tx1"/>
            </w14:solidFill>
          </w14:textFill>
        </w:rPr>
        <w:t>公司采取的相关应急救援预案</w:t>
      </w:r>
      <w:bookmarkEnd w:id="167"/>
      <w:bookmarkEnd w:id="168"/>
      <w:bookmarkEnd w:id="169"/>
    </w:p>
    <w:p>
      <w:pPr>
        <w:ind w:firstLine="480"/>
        <w:rPr>
          <w:color w:val="000000" w:themeColor="text1"/>
          <w14:textFill>
            <w14:solidFill>
              <w14:schemeClr w14:val="tx1"/>
            </w14:solidFill>
          </w14:textFill>
        </w:rPr>
      </w:pPr>
      <w:r>
        <w:rPr>
          <w:color w:val="000000" w:themeColor="text1"/>
          <w14:textFill>
            <w14:solidFill>
              <w14:schemeClr w14:val="tx1"/>
            </w14:solidFill>
          </w14:textFill>
        </w:rPr>
        <w:t>事故救援预案中与本项目相关的主要预案如下：</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（1）总指挥（总经理）：负责指挥、组织协调事故应急救援工作，对重大问题决策，下达救援抢险命令，组织指挥全厂环保事故应急救援工作，并定夺是否请求政府主管部门进行救援；</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（2）副总指挥（生产总监）：在总指挥领导下，组织指挥现场的应急救援抢险并协调各抢险队的抢险工作。组织搞好善后处理。在总指挥不在的情况下，由副总指挥代总指挥指挥事故应急救援工作。</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（3）环境应急救援小组</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环境应急抢险组：（分管安全经理）具体负责行动指挥。</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环境应急救护组：负责现场医疗救护指挥及中毒、受伤人员分类抢救和护送转院工作。负责抢救受伤中毒人员的生活必需品供应，负责事故救援工作的总后勤，组织和安排后勤工作，协助指挥部做好一切接待工作，车辆安排等，协同工会及有关部门做好事故善后处理。</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环境应急通讯联络组：负责联系公司所在与周边单位、村社及相关部门联系。</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环境应急疏散组：负责公司警戒、疏散、电气监控，做好安全保卫、公司干道管制工作。</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color w:val="000000" w:themeColor="text1"/>
          <w14:textFill>
            <w14:solidFill>
              <w14:schemeClr w14:val="tx1"/>
            </w14:solidFill>
          </w14:textFill>
        </w:rPr>
        <w:t>环境应急物资供应组：负责公司事故应急救援物资供应和运送工作。</w:t>
      </w:r>
    </w:p>
    <w:p>
      <w:pPr>
        <w:pStyle w:val="4"/>
        <w:rPr>
          <w:color w:val="000000" w:themeColor="text1"/>
          <w14:textFill>
            <w14:solidFill>
              <w14:schemeClr w14:val="tx1"/>
            </w14:solidFill>
          </w14:textFill>
        </w:rPr>
      </w:pPr>
      <w:bookmarkStart w:id="170" w:name="_Toc77933206"/>
      <w:bookmarkStart w:id="171" w:name="_Toc73562956"/>
      <w:bookmarkStart w:id="172" w:name="_Toc73624587"/>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.9.3</w:t>
      </w:r>
      <w:r>
        <w:rPr>
          <w:color w:val="000000" w:themeColor="text1"/>
          <w14:textFill>
            <w14:solidFill>
              <w14:schemeClr w14:val="tx1"/>
            </w14:solidFill>
          </w14:textFill>
        </w:rPr>
        <w:t>事故风险主要应急预案</w:t>
      </w:r>
      <w:bookmarkEnd w:id="170"/>
      <w:bookmarkEnd w:id="171"/>
      <w:bookmarkEnd w:id="172"/>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生产过程中涉及到氯酸钠、盐酸等主要危险物质，厂方应根据国家相关法律法规、物料特性、生产特点，并结合当地实际情况，制订并落实完善可行的事故处理程序。在制订风险事故应急预案时应遵循《中华人民共和国安全生产法》、《中华人民共和国环境保护法》、《中华人民共和国消防法》、《安全生产许可证条例》、《危险化学品安全管理条例》等法律、法规和文件。</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（1）事故报警和通报</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发现事故者应立即拨打报警电话，并迅速向事故单位或生产调度室报警；事故单位应迅速查明事故部位和严重程度；调度室接到事故报警后应立即向生产主管部门和主管生产的相关领导报告。</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（2）组织营救</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立即组织人员营救，组织撤离或者采取其他措施保护危害区域内的其他人员。发生事故的单位应迅速组织力量进行事故先期处理和自救，抢救受伤、中毒人员；尽最大可能切断危险源，采取一切有效措施防止事故扩大，防止有毒有害物料进入环境空气和环境水体、土壤等；根据事故的严重性决定维护或停止生产装置运行，以及及时通报周围区域和下游水域相关部门；制止事故现场及周围与应急救援无关的一切作业；疏散无关人员。待消防救护队或其它救护专业队到达现场后，积极配合各专业队开展救援工作。迅速控制危害源，并对危险化学品造成的危害进行检验、监测，测定事故危害区域、危险化学品性质及危害程度。</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（3）消防救护</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消防救护队接到报警后，应立即赶到现场，抢救受伤人员及现场急救，疏散无关人员，查明事故情况后协同事故单位尽一切可能切断着火源、引起爆炸的危险源以及泄漏源，针对不同燃烧物和危险源采取相应灭火措施。</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（4）事故处置协调</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值班调度接到报警后，应迅速查明事故情况，协调好与事故点相关的生产装置的运行，同时向生产主管部门和主管领导汇报。生产主管部门接到事故报告后应立即组织力量开展事故处理、救援和处置工作。针对事故对人体、动植物、土壤、水环境、空气造成的现实危害和可能产生的危害，迅速采取封闭、隔离、洗消等措施。</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（5）事故善后处理</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当事故得到控制后，应成立生产恢复和事故调查处理小组，负责消除隐患，落实防范措施，恢复生产，同时开展事故调查，做好善后工作，总结经验教训，并按事故报告程序，向主管部门报告。对危险事故造成的危害进行监测、处置，直至符合国家环境保护标准。</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作为事故风险防范和应急对策的重要组成部分，应急组织机构应制定应急计划，其基本内容应包括应急组织、应急设施（设备器材）、应急通讯联络、应急监测、应急安全保卫、应急撤离措施、应急状态终止、事故后果评价、应急报告等。项目环境保护应急预案应包括内容见下表：</w:t>
      </w:r>
    </w:p>
    <w:p>
      <w:pPr>
        <w:pStyle w:val="41"/>
        <w:rPr>
          <w:bCs/>
          <w:color w:val="000000" w:themeColor="text1"/>
          <w14:textFill>
            <w14:solidFill>
              <w14:schemeClr w14:val="tx1"/>
            </w14:solidFill>
          </w14:textFill>
        </w:rPr>
      </w:pP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.9</w:t>
      </w:r>
      <w:r>
        <w:rPr>
          <w:bCs/>
          <w:color w:val="000000" w:themeColor="text1"/>
          <w14:textFill>
            <w14:solidFill>
              <w14:schemeClr w14:val="tx1"/>
            </w14:solidFill>
          </w14:textFill>
        </w:rPr>
        <w:noBreakHyphen/>
      </w:r>
      <w:r>
        <w:rPr>
          <w:bCs/>
          <w:color w:val="000000" w:themeColor="text1"/>
          <w14:textFill>
            <w14:solidFill>
              <w14:schemeClr w14:val="tx1"/>
            </w14:solidFill>
          </w14:textFill>
        </w:rPr>
        <w:fldChar w:fldCharType="begin"/>
      </w:r>
      <w:r>
        <w:rPr>
          <w:bCs/>
          <w:color w:val="000000" w:themeColor="text1"/>
          <w14:textFill>
            <w14:solidFill>
              <w14:schemeClr w14:val="tx1"/>
            </w14:solidFill>
          </w14:textFill>
        </w:rPr>
        <w:instrText xml:space="preserve"> SEQ 表标题 \* ARABIC \s 2 </w:instrText>
      </w:r>
      <w:r>
        <w:rPr>
          <w:bCs/>
          <w:color w:val="000000" w:themeColor="text1"/>
          <w14:textFill>
            <w14:solidFill>
              <w14:schemeClr w14:val="tx1"/>
            </w14:solidFill>
          </w14:textFill>
        </w:rPr>
        <w:fldChar w:fldCharType="separate"/>
      </w:r>
      <w:r>
        <w:rPr>
          <w:bCs/>
          <w:color w:val="000000" w:themeColor="text1"/>
          <w14:textFill>
            <w14:solidFill>
              <w14:schemeClr w14:val="tx1"/>
            </w14:solidFill>
          </w14:textFill>
        </w:rPr>
        <w:t>1</w:t>
      </w:r>
      <w:r>
        <w:rPr>
          <w:bCs/>
          <w:color w:val="000000" w:themeColor="text1"/>
          <w14:textFill>
            <w14:solidFill>
              <w14:schemeClr w14:val="tx1"/>
            </w14:solidFill>
          </w14:textFill>
        </w:rPr>
        <w:fldChar w:fldCharType="end"/>
      </w:r>
      <w:r>
        <w:rPr>
          <w:rFonts w:hint="eastAsia"/>
          <w:bCs/>
          <w:color w:val="000000" w:themeColor="text1"/>
          <w14:textFill>
            <w14:solidFill>
              <w14:schemeClr w14:val="tx1"/>
            </w14:solidFill>
          </w14:textFill>
        </w:rPr>
        <w:t xml:space="preserve">  </w:t>
      </w:r>
      <w:r>
        <w:rPr>
          <w:color w:val="000000" w:themeColor="text1"/>
          <w14:textFill>
            <w14:solidFill>
              <w14:schemeClr w14:val="tx1"/>
            </w14:solidFill>
          </w14:textFill>
        </w:rPr>
        <w:t>环境风险应急预案内容一览表</w:t>
      </w:r>
    </w:p>
    <w:tbl>
      <w:tblPr>
        <w:tblStyle w:val="23"/>
        <w:tblW w:w="856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268"/>
        <w:gridCol w:w="56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675" w:type="dxa"/>
            <w:vAlign w:val="center"/>
          </w:tcPr>
          <w:p>
            <w:pPr>
              <w:pStyle w:val="41"/>
              <w:rPr>
                <w:b/>
                <w:bCs w:val="0"/>
              </w:rPr>
            </w:pPr>
            <w:r>
              <w:rPr>
                <w:b/>
                <w:bCs w:val="0"/>
              </w:rPr>
              <w:t>序号</w:t>
            </w:r>
          </w:p>
        </w:tc>
        <w:tc>
          <w:tcPr>
            <w:tcW w:w="2268" w:type="dxa"/>
            <w:vAlign w:val="center"/>
          </w:tcPr>
          <w:p>
            <w:pPr>
              <w:pStyle w:val="41"/>
              <w:rPr>
                <w:b/>
                <w:bCs w:val="0"/>
              </w:rPr>
            </w:pPr>
            <w:r>
              <w:rPr>
                <w:b/>
                <w:bCs w:val="0"/>
              </w:rPr>
              <w:t>项目</w:t>
            </w:r>
          </w:p>
        </w:tc>
        <w:tc>
          <w:tcPr>
            <w:tcW w:w="5619" w:type="dxa"/>
            <w:vAlign w:val="center"/>
          </w:tcPr>
          <w:p>
            <w:pPr>
              <w:pStyle w:val="41"/>
              <w:rPr>
                <w:b/>
                <w:bCs w:val="0"/>
              </w:rPr>
            </w:pPr>
            <w:r>
              <w:rPr>
                <w:b/>
                <w:bCs w:val="0"/>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1</w:t>
            </w:r>
          </w:p>
        </w:tc>
        <w:tc>
          <w:tcPr>
            <w:tcW w:w="2268" w:type="dxa"/>
            <w:vAlign w:val="center"/>
          </w:tcPr>
          <w:p>
            <w:pPr>
              <w:pStyle w:val="41"/>
              <w:rPr>
                <w:b w:val="0"/>
                <w:bCs/>
              </w:rPr>
            </w:pPr>
            <w:r>
              <w:rPr>
                <w:b w:val="0"/>
                <w:bCs/>
              </w:rPr>
              <w:t>应急计划区</w:t>
            </w:r>
          </w:p>
        </w:tc>
        <w:tc>
          <w:tcPr>
            <w:tcW w:w="5619" w:type="dxa"/>
            <w:vAlign w:val="center"/>
          </w:tcPr>
          <w:p>
            <w:pPr>
              <w:pStyle w:val="41"/>
              <w:rPr>
                <w:b w:val="0"/>
                <w:bCs/>
              </w:rPr>
            </w:pPr>
            <w:r>
              <w:rPr>
                <w:b w:val="0"/>
                <w:bCs/>
              </w:rPr>
              <w:t>危险目标：主生产装置区、储罐区、甲类仓库、综合仓库环境保护目标：厂区周围企业工作人员、区域社会关注点。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2</w:t>
            </w:r>
          </w:p>
        </w:tc>
        <w:tc>
          <w:tcPr>
            <w:tcW w:w="2268" w:type="dxa"/>
            <w:vAlign w:val="center"/>
          </w:tcPr>
          <w:p>
            <w:pPr>
              <w:pStyle w:val="41"/>
              <w:rPr>
                <w:b w:val="0"/>
                <w:bCs/>
              </w:rPr>
            </w:pPr>
            <w:r>
              <w:rPr>
                <w:b w:val="0"/>
                <w:bCs/>
              </w:rPr>
              <w:t>应急组织机构、人员</w:t>
            </w:r>
          </w:p>
        </w:tc>
        <w:tc>
          <w:tcPr>
            <w:tcW w:w="5619" w:type="dxa"/>
            <w:vAlign w:val="center"/>
          </w:tcPr>
          <w:p>
            <w:pPr>
              <w:pStyle w:val="41"/>
              <w:rPr>
                <w:b w:val="0"/>
                <w:bCs/>
              </w:rPr>
            </w:pPr>
            <w:r>
              <w:rPr>
                <w:b w:val="0"/>
                <w:bCs/>
              </w:rPr>
              <w:t>公司设置应急组织机构，公司总经理为总负责人，各部门和基层单位应急负责人为本单位为应急计划、协调第一责任人，应急人员必须为培训上岗熟练工；区域应急组织结构由当地政府、相关行业专家、卫生安全相关单位组成，并由当地政府进行统一调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3</w:t>
            </w:r>
          </w:p>
        </w:tc>
        <w:tc>
          <w:tcPr>
            <w:tcW w:w="2268" w:type="dxa"/>
            <w:vAlign w:val="center"/>
          </w:tcPr>
          <w:p>
            <w:pPr>
              <w:pStyle w:val="41"/>
              <w:rPr>
                <w:b w:val="0"/>
                <w:bCs/>
              </w:rPr>
            </w:pPr>
            <w:r>
              <w:rPr>
                <w:b w:val="0"/>
                <w:bCs/>
              </w:rPr>
              <w:t>与尚义镇的风险防范联防方案</w:t>
            </w:r>
          </w:p>
        </w:tc>
        <w:tc>
          <w:tcPr>
            <w:tcW w:w="5619" w:type="dxa"/>
            <w:vAlign w:val="center"/>
          </w:tcPr>
          <w:p>
            <w:pPr>
              <w:pStyle w:val="41"/>
              <w:rPr>
                <w:b w:val="0"/>
                <w:bCs/>
              </w:rPr>
            </w:pPr>
            <w:r>
              <w:rPr>
                <w:b w:val="0"/>
                <w:bCs/>
              </w:rPr>
              <w:t>服从《联防方案》的相关原则、内容和实施方案；加强与邻近企业之间消防灭火的协防、联防能力。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4</w:t>
            </w:r>
          </w:p>
        </w:tc>
        <w:tc>
          <w:tcPr>
            <w:tcW w:w="2268" w:type="dxa"/>
            <w:vAlign w:val="center"/>
          </w:tcPr>
          <w:p>
            <w:pPr>
              <w:pStyle w:val="41"/>
              <w:rPr>
                <w:b w:val="0"/>
                <w:bCs/>
              </w:rPr>
            </w:pPr>
            <w:r>
              <w:rPr>
                <w:b w:val="0"/>
                <w:bCs/>
              </w:rPr>
              <w:t>预案分级响应条件</w:t>
            </w:r>
          </w:p>
        </w:tc>
        <w:tc>
          <w:tcPr>
            <w:tcW w:w="5619" w:type="dxa"/>
            <w:vAlign w:val="center"/>
          </w:tcPr>
          <w:p>
            <w:pPr>
              <w:pStyle w:val="41"/>
              <w:rPr>
                <w:b w:val="0"/>
                <w:bCs/>
              </w:rPr>
            </w:pPr>
            <w:r>
              <w:rPr>
                <w:b w:val="0"/>
                <w:bCs/>
              </w:rPr>
              <w:t>根据事故险情的严重程度制定相应级别的应急预案及适合的处理措措施。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5</w:t>
            </w:r>
          </w:p>
          <w:p>
            <w:pPr>
              <w:pStyle w:val="41"/>
              <w:rPr>
                <w:b w:val="0"/>
                <w:bCs/>
              </w:rPr>
            </w:pPr>
          </w:p>
        </w:tc>
        <w:tc>
          <w:tcPr>
            <w:tcW w:w="2268" w:type="dxa"/>
            <w:vAlign w:val="center"/>
          </w:tcPr>
          <w:p>
            <w:pPr>
              <w:pStyle w:val="41"/>
              <w:rPr>
                <w:b w:val="0"/>
                <w:bCs/>
              </w:rPr>
            </w:pPr>
            <w:r>
              <w:rPr>
                <w:b w:val="0"/>
                <w:bCs/>
              </w:rPr>
              <w:t>应急救援保障</w:t>
            </w:r>
          </w:p>
        </w:tc>
        <w:tc>
          <w:tcPr>
            <w:tcW w:w="5619" w:type="dxa"/>
            <w:vAlign w:val="center"/>
          </w:tcPr>
          <w:p>
            <w:pPr>
              <w:pStyle w:val="41"/>
              <w:rPr>
                <w:b w:val="0"/>
                <w:bCs/>
              </w:rPr>
            </w:pPr>
            <w:r>
              <w:rPr>
                <w:b w:val="0"/>
                <w:bCs/>
              </w:rPr>
              <w:t>各装置应配备相应数量的基本的灭火器、大型灭火器具等，凡是与有毒气体相关的装置配备了氧呼或空呼设备。应急设备设施的管理具体执行《生产车间应急装备物资管理规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6</w:t>
            </w:r>
          </w:p>
        </w:tc>
        <w:tc>
          <w:tcPr>
            <w:tcW w:w="2268" w:type="dxa"/>
            <w:vAlign w:val="center"/>
          </w:tcPr>
          <w:p>
            <w:pPr>
              <w:pStyle w:val="41"/>
              <w:rPr>
                <w:b w:val="0"/>
                <w:bCs/>
              </w:rPr>
            </w:pPr>
            <w:r>
              <w:rPr>
                <w:b w:val="0"/>
                <w:bCs/>
              </w:rPr>
              <w:t>报警、通讯联络方式</w:t>
            </w:r>
          </w:p>
        </w:tc>
        <w:tc>
          <w:tcPr>
            <w:tcW w:w="5619" w:type="dxa"/>
            <w:vAlign w:val="center"/>
          </w:tcPr>
          <w:p>
            <w:pPr>
              <w:pStyle w:val="41"/>
              <w:rPr>
                <w:b w:val="0"/>
                <w:bCs/>
              </w:rPr>
            </w:pPr>
            <w:r>
              <w:rPr>
                <w:b w:val="0"/>
                <w:bCs/>
              </w:rPr>
              <w:t>逐一细化应急状态下各主要负责部门的报警通讯方式、地点、电话号码以及相关配套的交通保障、管制、消防联络方法，涉及跨区域的还应与相关区域环境保护部门和上级环保部门保持联系，及时通报事故处理情况，以获得区域性支援。同时充分重视并发挥煤体的作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7</w:t>
            </w:r>
          </w:p>
          <w:p>
            <w:pPr>
              <w:pStyle w:val="41"/>
              <w:rPr>
                <w:b w:val="0"/>
                <w:bCs/>
              </w:rPr>
            </w:pPr>
          </w:p>
        </w:tc>
        <w:tc>
          <w:tcPr>
            <w:tcW w:w="2268" w:type="dxa"/>
            <w:vAlign w:val="center"/>
          </w:tcPr>
          <w:p>
            <w:pPr>
              <w:pStyle w:val="41"/>
              <w:rPr>
                <w:b w:val="0"/>
                <w:bCs/>
              </w:rPr>
            </w:pPr>
            <w:r>
              <w:rPr>
                <w:b w:val="0"/>
                <w:bCs/>
              </w:rPr>
              <w:t>应急环境监测、抢险、救援及控制措施</w:t>
            </w:r>
          </w:p>
        </w:tc>
        <w:tc>
          <w:tcPr>
            <w:tcW w:w="5619" w:type="dxa"/>
            <w:vAlign w:val="center"/>
          </w:tcPr>
          <w:p>
            <w:pPr>
              <w:pStyle w:val="41"/>
              <w:rPr>
                <w:b w:val="0"/>
                <w:bCs/>
              </w:rPr>
            </w:pPr>
            <w:r>
              <w:rPr>
                <w:b w:val="0"/>
                <w:bCs/>
              </w:rPr>
              <w:t>组织专业队伍负责对事故现场进行侦察监测，对事故性质、参数与后果进行评估，专为指挥部门提供决策依据。严格规定事故多发区、事故现场、邻近区域、控制防火区域设置控制和清除污染措施及相应设备的数量、使用方法、使用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8</w:t>
            </w:r>
          </w:p>
          <w:p>
            <w:pPr>
              <w:pStyle w:val="41"/>
              <w:rPr>
                <w:b w:val="0"/>
                <w:bCs/>
              </w:rPr>
            </w:pPr>
          </w:p>
        </w:tc>
        <w:tc>
          <w:tcPr>
            <w:tcW w:w="2268" w:type="dxa"/>
            <w:vAlign w:val="center"/>
          </w:tcPr>
          <w:p>
            <w:pPr>
              <w:pStyle w:val="41"/>
              <w:rPr>
                <w:b w:val="0"/>
                <w:bCs/>
              </w:rPr>
            </w:pPr>
            <w:r>
              <w:rPr>
                <w:b w:val="0"/>
                <w:bCs/>
              </w:rPr>
              <w:t>应急防范措施、清除泄漏措施和器材</w:t>
            </w:r>
          </w:p>
        </w:tc>
        <w:tc>
          <w:tcPr>
            <w:tcW w:w="5619" w:type="dxa"/>
            <w:vAlign w:val="center"/>
          </w:tcPr>
          <w:p>
            <w:pPr>
              <w:pStyle w:val="41"/>
              <w:rPr>
                <w:b w:val="0"/>
                <w:bCs/>
              </w:rPr>
            </w:pPr>
            <w:r>
              <w:rPr>
                <w:b w:val="0"/>
                <w:bCs/>
              </w:rPr>
              <w:t>控制事故、防止扩大、蔓延及链锁反应；清除现场泄露物，降低危害，相应的设施器材配备。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9</w:t>
            </w:r>
          </w:p>
        </w:tc>
        <w:tc>
          <w:tcPr>
            <w:tcW w:w="2268" w:type="dxa"/>
            <w:vAlign w:val="center"/>
          </w:tcPr>
          <w:p>
            <w:pPr>
              <w:pStyle w:val="41"/>
              <w:rPr>
                <w:b w:val="0"/>
                <w:bCs/>
              </w:rPr>
            </w:pPr>
            <w:r>
              <w:rPr>
                <w:b w:val="0"/>
                <w:bCs/>
              </w:rPr>
              <w:t>人员紧急撤离、疏散，应急剂量控制、撤离组织计划</w:t>
            </w:r>
          </w:p>
        </w:tc>
        <w:tc>
          <w:tcPr>
            <w:tcW w:w="5619" w:type="dxa"/>
            <w:vAlign w:val="center"/>
          </w:tcPr>
          <w:p>
            <w:pPr>
              <w:pStyle w:val="41"/>
              <w:rPr>
                <w:b w:val="0"/>
                <w:bCs/>
              </w:rPr>
            </w:pPr>
            <w:r>
              <w:rPr>
                <w:b w:val="0"/>
                <w:bCs/>
              </w:rPr>
              <w:t>事故现场、工厂邻近区、受事故影响的区域人员及公众对有毒有害物质应急剂量控制规定，制定紧急撤离组织计划和救护，医疗救护与公众健康。根据厂内风向标，判断事故气体扩散的方向，制定逃生路线。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10</w:t>
            </w:r>
          </w:p>
        </w:tc>
        <w:tc>
          <w:tcPr>
            <w:tcW w:w="2268" w:type="dxa"/>
            <w:vAlign w:val="center"/>
          </w:tcPr>
          <w:p>
            <w:pPr>
              <w:pStyle w:val="41"/>
              <w:rPr>
                <w:b w:val="0"/>
                <w:bCs/>
              </w:rPr>
            </w:pPr>
            <w:r>
              <w:rPr>
                <w:b w:val="0"/>
                <w:bCs/>
              </w:rPr>
              <w:t>事故应急救援关闭程序与恢复措施后恢复措</w:t>
            </w:r>
          </w:p>
        </w:tc>
        <w:tc>
          <w:tcPr>
            <w:tcW w:w="5619" w:type="dxa"/>
            <w:vAlign w:val="center"/>
          </w:tcPr>
          <w:p>
            <w:pPr>
              <w:pStyle w:val="41"/>
              <w:rPr>
                <w:b w:val="0"/>
                <w:bCs/>
              </w:rPr>
            </w:pPr>
            <w:r>
              <w:rPr>
                <w:b w:val="0"/>
                <w:bCs/>
              </w:rPr>
              <w:t>制定相关应急状态终止程序，事故现场、受影响范围内的善后处理、恢复措施，邻近区域解除事故警戒及善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11</w:t>
            </w:r>
          </w:p>
        </w:tc>
        <w:tc>
          <w:tcPr>
            <w:tcW w:w="2268" w:type="dxa"/>
            <w:vAlign w:val="center"/>
          </w:tcPr>
          <w:p>
            <w:pPr>
              <w:pStyle w:val="41"/>
              <w:rPr>
                <w:b w:val="0"/>
                <w:bCs/>
              </w:rPr>
            </w:pPr>
            <w:r>
              <w:rPr>
                <w:b w:val="0"/>
                <w:bCs/>
              </w:rPr>
              <w:t>应急培训计划</w:t>
            </w:r>
          </w:p>
        </w:tc>
        <w:tc>
          <w:tcPr>
            <w:tcW w:w="5619" w:type="dxa"/>
            <w:vAlign w:val="center"/>
          </w:tcPr>
          <w:p>
            <w:pPr>
              <w:pStyle w:val="41"/>
              <w:rPr>
                <w:b w:val="0"/>
                <w:bCs/>
              </w:rPr>
            </w:pPr>
            <w:r>
              <w:rPr>
                <w:b w:val="0"/>
                <w:bCs/>
              </w:rPr>
              <w:t>定期安排有关人员进行培训与演练。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12</w:t>
            </w:r>
          </w:p>
        </w:tc>
        <w:tc>
          <w:tcPr>
            <w:tcW w:w="2268" w:type="dxa"/>
            <w:vAlign w:val="center"/>
          </w:tcPr>
          <w:p>
            <w:pPr>
              <w:pStyle w:val="41"/>
              <w:rPr>
                <w:b w:val="0"/>
                <w:bCs/>
              </w:rPr>
            </w:pPr>
            <w:r>
              <w:rPr>
                <w:b w:val="0"/>
                <w:bCs/>
              </w:rPr>
              <w:t>公众教育和信息</w:t>
            </w:r>
          </w:p>
        </w:tc>
        <w:tc>
          <w:tcPr>
            <w:tcW w:w="5619" w:type="dxa"/>
            <w:vAlign w:val="center"/>
          </w:tcPr>
          <w:p>
            <w:pPr>
              <w:pStyle w:val="41"/>
              <w:rPr>
                <w:b w:val="0"/>
                <w:bCs/>
              </w:rPr>
            </w:pPr>
            <w:r>
              <w:rPr>
                <w:b w:val="0"/>
                <w:bCs/>
              </w:rPr>
              <w:t>对工厂邻近地区开展公众教育、培训和发布有关信息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b w:val="0"/>
                <w:bCs/>
              </w:rPr>
              <w:t>13</w:t>
            </w:r>
          </w:p>
        </w:tc>
        <w:tc>
          <w:tcPr>
            <w:tcW w:w="2268" w:type="dxa"/>
            <w:vAlign w:val="center"/>
          </w:tcPr>
          <w:p>
            <w:pPr>
              <w:pStyle w:val="41"/>
              <w:rPr>
                <w:b w:val="0"/>
                <w:bCs/>
              </w:rPr>
            </w:pPr>
            <w:r>
              <w:rPr>
                <w:b w:val="0"/>
                <w:bCs/>
              </w:rPr>
              <w:t>记录和报告</w:t>
            </w:r>
          </w:p>
        </w:tc>
        <w:tc>
          <w:tcPr>
            <w:tcW w:w="5619" w:type="dxa"/>
            <w:vAlign w:val="center"/>
          </w:tcPr>
          <w:p>
            <w:pPr>
              <w:pStyle w:val="41"/>
              <w:rPr>
                <w:b w:val="0"/>
                <w:bCs/>
              </w:rPr>
            </w:pPr>
            <w:r>
              <w:rPr>
                <w:b w:val="0"/>
                <w:bCs/>
              </w:rPr>
              <w:t>设置应急事故专门记录，建档案和专门报告制度，设专门部门和负责管理。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41"/>
              <w:rPr>
                <w:b w:val="0"/>
                <w:bCs/>
              </w:rPr>
            </w:pPr>
            <w:r>
              <w:rPr>
                <w:rFonts w:hint="eastAsia"/>
                <w:b w:val="0"/>
                <w:bCs/>
              </w:rPr>
              <w:t>1</w:t>
            </w:r>
            <w:r>
              <w:rPr>
                <w:b w:val="0"/>
                <w:bCs/>
              </w:rPr>
              <w:t>4</w:t>
            </w:r>
          </w:p>
        </w:tc>
        <w:tc>
          <w:tcPr>
            <w:tcW w:w="2268" w:type="dxa"/>
            <w:vAlign w:val="center"/>
          </w:tcPr>
          <w:p>
            <w:pPr>
              <w:pStyle w:val="41"/>
              <w:rPr>
                <w:b w:val="0"/>
                <w:bCs/>
              </w:rPr>
            </w:pPr>
            <w:r>
              <w:rPr>
                <w:b w:val="0"/>
                <w:bCs/>
              </w:rPr>
              <w:t>事故恢复措施</w:t>
            </w:r>
          </w:p>
        </w:tc>
        <w:tc>
          <w:tcPr>
            <w:tcW w:w="5619" w:type="dxa"/>
            <w:vAlign w:val="center"/>
          </w:tcPr>
          <w:p>
            <w:pPr>
              <w:pStyle w:val="41"/>
              <w:rPr>
                <w:b w:val="0"/>
                <w:bCs/>
              </w:rPr>
            </w:pPr>
            <w:r>
              <w:rPr>
                <w:b w:val="0"/>
                <w:bCs/>
              </w:rPr>
              <w:t>组织专业人员对事故后的环境变化进行监测，对事故应急措施的环境可行性进行后影响评价</w:t>
            </w:r>
          </w:p>
        </w:tc>
      </w:tr>
    </w:tbl>
    <w:p>
      <w:pPr>
        <w:pStyle w:val="3"/>
        <w:rPr>
          <w:color w:val="000000" w:themeColor="text1"/>
          <w14:textFill>
            <w14:solidFill>
              <w14:schemeClr w14:val="tx1"/>
            </w14:solidFill>
          </w14:textFill>
        </w:rPr>
      </w:pPr>
      <w:bookmarkStart w:id="173" w:name="_Toc73624589"/>
      <w:bookmarkStart w:id="174" w:name="_Toc73562958"/>
      <w:bookmarkStart w:id="175" w:name="_Toc77933208"/>
      <w:bookmarkStart w:id="176" w:name="_Toc26538950"/>
      <w:bookmarkStart w:id="177" w:name="_Toc19216"/>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w:t>
      </w:r>
      <w:r>
        <w:rPr>
          <w:color w:val="000000" w:themeColor="text1"/>
          <w14:textFill>
            <w14:solidFill>
              <w14:schemeClr w14:val="tx1"/>
            </w14:solidFill>
          </w14:textFill>
        </w:rPr>
        <w:t>项目风险评价结论</w:t>
      </w:r>
      <w:bookmarkEnd w:id="173"/>
      <w:bookmarkEnd w:id="174"/>
      <w:bookmarkEnd w:id="175"/>
      <w:bookmarkEnd w:id="176"/>
      <w:bookmarkEnd w:id="177"/>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本项目存在一定环境风险，为防范风险事故的发生，</w:t>
      </w:r>
      <w:r>
        <w:rPr>
          <w:color w:val="000000" w:themeColor="text1"/>
          <w14:textFill>
            <w14:solidFill>
              <w14:schemeClr w14:val="tx1"/>
            </w14:solidFill>
          </w14:textFill>
        </w:rPr>
        <w:t>项目建成后，厂内主要安全管理人员必须经安监部门培训，考核合格后持证上岗。其他从业人员均应经过三级安全教育，持证上岗。在各环境风险防范措施落实到位的情况下，</w:t>
      </w:r>
      <w:r>
        <w:rPr>
          <w:rFonts w:hint="eastAsia"/>
          <w:color w:val="000000" w:themeColor="text1"/>
          <w14:textFill>
            <w14:solidFill>
              <w14:schemeClr w14:val="tx1"/>
            </w14:solidFill>
          </w14:textFill>
        </w:rPr>
        <w:t>加强管理，思想上引起重视，建立健全相应的应急预案与应急措施并得到认真落实，可以将环境风险降低到可接受的水平。从环境风险角度，本项目的建设是可行的。</w:t>
      </w:r>
    </w:p>
    <w:p>
      <w:pPr>
        <w:pStyle w:val="41"/>
        <w:rPr>
          <w:color w:val="000000" w:themeColor="text1"/>
          <w14:textFill>
            <w14:solidFill>
              <w14:schemeClr w14:val="tx1"/>
            </w14:solidFill>
          </w14:textFill>
        </w:rPr>
      </w:pPr>
      <w:r>
        <w:rPr>
          <w:bCs/>
          <w:color w:val="000000" w:themeColor="text1"/>
          <w14:textFill>
            <w14:solidFill>
              <w14:schemeClr w14:val="tx1"/>
            </w14:solidFill>
          </w14:textFill>
        </w:rPr>
        <w:t>表</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.1</w:t>
      </w:r>
      <w:r>
        <w:rPr>
          <w:rFonts w:hint="eastAsia"/>
          <w:bCs/>
          <w:color w:val="000000" w:themeColor="text1"/>
          <w:lang w:val="en-US" w:eastAsia="zh-CN"/>
          <w14:textFill>
            <w14:solidFill>
              <w14:schemeClr w14:val="tx1"/>
            </w14:solidFill>
          </w14:textFill>
        </w:rPr>
        <w:t>0</w:t>
      </w:r>
      <w:r>
        <w:rPr>
          <w:bCs/>
          <w:color w:val="000000" w:themeColor="text1"/>
          <w14:textFill>
            <w14:solidFill>
              <w14:schemeClr w14:val="tx1"/>
            </w14:solidFill>
          </w14:textFill>
        </w:rPr>
        <w:noBreakHyphen/>
      </w:r>
      <w:r>
        <w:rPr>
          <w:bCs/>
          <w:color w:val="000000" w:themeColor="text1"/>
          <w14:textFill>
            <w14:solidFill>
              <w14:schemeClr w14:val="tx1"/>
            </w14:solidFill>
          </w14:textFill>
        </w:rPr>
        <w:fldChar w:fldCharType="begin"/>
      </w:r>
      <w:r>
        <w:rPr>
          <w:bCs/>
          <w:color w:val="000000" w:themeColor="text1"/>
          <w14:textFill>
            <w14:solidFill>
              <w14:schemeClr w14:val="tx1"/>
            </w14:solidFill>
          </w14:textFill>
        </w:rPr>
        <w:instrText xml:space="preserve"> SEQ 表标题 \* ARABIC \s 2 </w:instrText>
      </w:r>
      <w:r>
        <w:rPr>
          <w:bCs/>
          <w:color w:val="000000" w:themeColor="text1"/>
          <w14:textFill>
            <w14:solidFill>
              <w14:schemeClr w14:val="tx1"/>
            </w14:solidFill>
          </w14:textFill>
        </w:rPr>
        <w:fldChar w:fldCharType="separate"/>
      </w:r>
      <w:r>
        <w:rPr>
          <w:bCs/>
          <w:color w:val="000000" w:themeColor="text1"/>
          <w14:textFill>
            <w14:solidFill>
              <w14:schemeClr w14:val="tx1"/>
            </w14:solidFill>
          </w14:textFill>
        </w:rPr>
        <w:t>1</w:t>
      </w:r>
      <w:r>
        <w:rPr>
          <w:bCs/>
          <w:color w:val="000000" w:themeColor="text1"/>
          <w14:textFill>
            <w14:solidFill>
              <w14:schemeClr w14:val="tx1"/>
            </w14:solidFill>
          </w14:textFill>
        </w:rPr>
        <w:fldChar w:fldCharType="end"/>
      </w:r>
      <w:r>
        <w:rPr>
          <w:rFonts w:hint="eastAsia"/>
          <w:bCs/>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建设项目环境风险简单分析内容表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526"/>
        <w:gridCol w:w="1147"/>
        <w:gridCol w:w="1872"/>
        <w:gridCol w:w="1245"/>
        <w:gridCol w:w="173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82" w:type="pct"/>
          </w:tcPr>
          <w:p>
            <w:pPr>
              <w:pStyle w:val="41"/>
              <w:rPr>
                <w:b/>
                <w:bCs w:val="0"/>
              </w:rPr>
            </w:pPr>
            <w:r>
              <w:rPr>
                <w:rFonts w:hint="eastAsia"/>
                <w:b/>
                <w:bCs w:val="0"/>
              </w:rPr>
              <w:t>建设项目名称</w:t>
            </w:r>
          </w:p>
        </w:tc>
        <w:tc>
          <w:tcPr>
            <w:tcW w:w="3517" w:type="pct"/>
            <w:gridSpan w:val="4"/>
          </w:tcPr>
          <w:p>
            <w:pPr>
              <w:pStyle w:val="41"/>
              <w:rPr>
                <w:b/>
                <w:bCs w:val="0"/>
              </w:rPr>
            </w:pPr>
            <w:r>
              <w:rPr>
                <w:rFonts w:hint="eastAsia"/>
                <w:b/>
                <w:bCs w:val="0"/>
              </w:rPr>
              <w:t>工业废液处理综合利用项目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82" w:type="pct"/>
          </w:tcPr>
          <w:p>
            <w:pPr>
              <w:pStyle w:val="41"/>
              <w:rPr>
                <w:b/>
                <w:bCs w:val="0"/>
              </w:rPr>
            </w:pPr>
            <w:r>
              <w:rPr>
                <w:b/>
                <w:bCs w:val="0"/>
              </w:rPr>
              <w:t>建设地点</w:t>
            </w:r>
          </w:p>
        </w:tc>
        <w:tc>
          <w:tcPr>
            <w:tcW w:w="3517" w:type="pct"/>
            <w:gridSpan w:val="4"/>
          </w:tcPr>
          <w:p>
            <w:pPr>
              <w:pStyle w:val="41"/>
              <w:rPr>
                <w:b w:val="0"/>
                <w:bCs/>
              </w:rPr>
            </w:pPr>
            <w:r>
              <w:rPr>
                <w:rFonts w:hint="eastAsia"/>
                <w:b w:val="0"/>
                <w:bCs/>
              </w:rPr>
              <w:t>德阳市什邡市四川什邡经济开发区（北区）朝阳大道</w:t>
            </w:r>
            <w:r>
              <w:rPr>
                <w:b w:val="0"/>
                <w:bCs/>
              </w:rPr>
              <w:t>10号</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82" w:type="pct"/>
          </w:tcPr>
          <w:p>
            <w:pPr>
              <w:pStyle w:val="41"/>
              <w:rPr>
                <w:b/>
                <w:bCs w:val="0"/>
              </w:rPr>
            </w:pPr>
            <w:r>
              <w:rPr>
                <w:rFonts w:hint="eastAsia"/>
                <w:b/>
                <w:bCs w:val="0"/>
              </w:rPr>
              <w:t>地理坐标</w:t>
            </w:r>
          </w:p>
        </w:tc>
        <w:tc>
          <w:tcPr>
            <w:tcW w:w="673" w:type="pct"/>
          </w:tcPr>
          <w:p>
            <w:pPr>
              <w:pStyle w:val="41"/>
              <w:rPr>
                <w:b w:val="0"/>
                <w:bCs/>
              </w:rPr>
            </w:pPr>
            <w:r>
              <w:rPr>
                <w:rFonts w:hint="eastAsia"/>
                <w:b w:val="0"/>
                <w:bCs/>
              </w:rPr>
              <w:t>经度</w:t>
            </w:r>
          </w:p>
        </w:tc>
        <w:tc>
          <w:tcPr>
            <w:tcW w:w="1098" w:type="pct"/>
          </w:tcPr>
          <w:p>
            <w:pPr>
              <w:pStyle w:val="41"/>
              <w:rPr>
                <w:b w:val="0"/>
                <w:bCs/>
              </w:rPr>
            </w:pPr>
            <w:r>
              <w:rPr>
                <w:b w:val="0"/>
                <w:bCs/>
              </w:rPr>
              <w:t>104° 6'35.28"东</w:t>
            </w:r>
          </w:p>
        </w:tc>
        <w:tc>
          <w:tcPr>
            <w:tcW w:w="730" w:type="pct"/>
          </w:tcPr>
          <w:p>
            <w:pPr>
              <w:pStyle w:val="41"/>
              <w:rPr>
                <w:b w:val="0"/>
                <w:bCs/>
              </w:rPr>
            </w:pPr>
            <w:r>
              <w:rPr>
                <w:rFonts w:hint="eastAsia"/>
                <w:b w:val="0"/>
                <w:bCs/>
              </w:rPr>
              <w:t>纬度</w:t>
            </w:r>
          </w:p>
        </w:tc>
        <w:tc>
          <w:tcPr>
            <w:tcW w:w="1015" w:type="pct"/>
          </w:tcPr>
          <w:p>
            <w:pPr>
              <w:pStyle w:val="41"/>
              <w:rPr>
                <w:b w:val="0"/>
                <w:bCs/>
              </w:rPr>
            </w:pPr>
            <w:r>
              <w:rPr>
                <w:b w:val="0"/>
                <w:bCs/>
              </w:rPr>
              <w:t>31°13'10.74"北</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82" w:type="pct"/>
          </w:tcPr>
          <w:p>
            <w:pPr>
              <w:pStyle w:val="41"/>
              <w:rPr>
                <w:b/>
                <w:bCs w:val="0"/>
              </w:rPr>
            </w:pPr>
            <w:r>
              <w:rPr>
                <w:b/>
                <w:bCs w:val="0"/>
              </w:rPr>
              <w:t>主要危险物质及分布</w:t>
            </w:r>
          </w:p>
        </w:tc>
        <w:tc>
          <w:tcPr>
            <w:tcW w:w="3517" w:type="pct"/>
            <w:gridSpan w:val="4"/>
          </w:tcPr>
          <w:p>
            <w:pPr>
              <w:pStyle w:val="41"/>
              <w:rPr>
                <w:b w:val="0"/>
                <w:bCs/>
              </w:rPr>
            </w:pPr>
            <w:r>
              <w:rPr>
                <w:rFonts w:hint="eastAsia"/>
                <w:b w:val="0"/>
                <w:bCs/>
              </w:rPr>
              <w:t>废酸废水处理站：废酸、盐酸溶液、氯酸钠溶液、过氧化氢溶液、氢氧化钠溶液、C</w:t>
            </w:r>
            <w:r>
              <w:rPr>
                <w:b w:val="0"/>
                <w:bCs/>
              </w:rPr>
              <w:t>l2</w:t>
            </w:r>
            <w:r>
              <w:rPr>
                <w:rFonts w:hint="eastAsia"/>
                <w:b w:val="0"/>
                <w:bCs/>
              </w:rPr>
              <w:t>、H</w:t>
            </w:r>
            <w:r>
              <w:rPr>
                <w:b w:val="0"/>
                <w:bCs/>
              </w:rPr>
              <w:t>Cl</w:t>
            </w:r>
            <w:r>
              <w:rPr>
                <w:rFonts w:hint="eastAsia"/>
                <w:b w:val="0"/>
                <w:bCs/>
              </w:rPr>
              <w:t>（g）等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82" w:type="pct"/>
          </w:tcPr>
          <w:p>
            <w:pPr>
              <w:pStyle w:val="41"/>
              <w:rPr>
                <w:b/>
                <w:bCs w:val="0"/>
              </w:rPr>
            </w:pPr>
            <w:r>
              <w:rPr>
                <w:rFonts w:hint="eastAsia"/>
                <w:b/>
                <w:bCs w:val="0"/>
              </w:rPr>
              <w:t>环境影响途径及危害后果（大气、地表水、地下水等）</w:t>
            </w:r>
          </w:p>
        </w:tc>
        <w:tc>
          <w:tcPr>
            <w:tcW w:w="3517" w:type="pct"/>
            <w:gridSpan w:val="4"/>
          </w:tcPr>
          <w:p>
            <w:pPr>
              <w:pStyle w:val="41"/>
              <w:rPr>
                <w:b w:val="0"/>
                <w:bCs/>
              </w:rPr>
            </w:pPr>
            <w:r>
              <w:rPr>
                <w:rFonts w:hint="eastAsia"/>
                <w:b w:val="0"/>
                <w:bCs/>
              </w:rPr>
              <w:t>大气：废气处理设施非正常工况下污染物进入大气，物料泄漏影响大气环境。</w:t>
            </w:r>
          </w:p>
          <w:p>
            <w:pPr>
              <w:pStyle w:val="41"/>
              <w:rPr>
                <w:b w:val="0"/>
                <w:bCs/>
              </w:rPr>
            </w:pPr>
            <w:r>
              <w:rPr>
                <w:rFonts w:hint="eastAsia"/>
                <w:b w:val="0"/>
                <w:bCs/>
              </w:rPr>
              <w:t>地表水：物料泄漏以及物料泄漏引起火灾爆炸，产生消防废水未处理排放等，影响地表水环境。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1482" w:type="pct"/>
          </w:tcPr>
          <w:p>
            <w:pPr>
              <w:pStyle w:val="41"/>
              <w:rPr>
                <w:b/>
                <w:bCs w:val="0"/>
              </w:rPr>
            </w:pPr>
            <w:r>
              <w:rPr>
                <w:rFonts w:hint="eastAsia"/>
                <w:b/>
                <w:bCs w:val="0"/>
              </w:rPr>
              <w:t>风险防范措施要求</w:t>
            </w:r>
          </w:p>
        </w:tc>
        <w:tc>
          <w:tcPr>
            <w:tcW w:w="3517" w:type="pct"/>
            <w:gridSpan w:val="4"/>
          </w:tcPr>
          <w:p>
            <w:pPr>
              <w:pStyle w:val="41"/>
              <w:rPr>
                <w:b w:val="0"/>
                <w:bCs/>
              </w:rPr>
            </w:pPr>
            <w:r>
              <w:rPr>
                <w:rFonts w:hint="eastAsia"/>
                <w:b w:val="0"/>
                <w:bCs/>
              </w:rPr>
              <w:t>详见8</w:t>
            </w:r>
            <w:r>
              <w:rPr>
                <w:b w:val="0"/>
                <w:bCs/>
              </w:rPr>
              <w:t>.8~8.10</w:t>
            </w:r>
            <w:r>
              <w:rPr>
                <w:rFonts w:hint="eastAsia"/>
                <w:b w:val="0"/>
                <w:bCs/>
              </w:rPr>
              <w:t>小节</w:t>
            </w:r>
          </w:p>
        </w:tc>
      </w:tr>
    </w:tbl>
    <w:p>
      <w:pPr>
        <w:ind w:firstLine="480"/>
        <w:sectPr>
          <w:pgSz w:w="11906" w:h="16838"/>
          <w:pgMar w:top="1440" w:right="1800" w:bottom="1440" w:left="1800" w:header="851" w:footer="992" w:gutter="0"/>
          <w:pgNumType w:fmt="numberInDash"/>
          <w:cols w:space="425" w:num="1"/>
          <w:docGrid w:type="lines" w:linePitch="312" w:charSpace="0"/>
        </w:sectPr>
      </w:pPr>
    </w:p>
    <w:p>
      <w:pPr>
        <w:pStyle w:val="2"/>
        <w:spacing w:after="312"/>
      </w:pPr>
      <w:bookmarkStart w:id="178" w:name="_Toc20038"/>
      <w:r>
        <w:rPr>
          <w:rFonts w:hint="eastAsia"/>
        </w:rPr>
        <w:t>第</w:t>
      </w:r>
      <w:r>
        <w:rPr>
          <w:rFonts w:hint="eastAsia"/>
          <w:lang w:val="en-US" w:eastAsia="zh-CN"/>
        </w:rPr>
        <w:t>八</w:t>
      </w:r>
      <w:r>
        <w:rPr>
          <w:rFonts w:hint="eastAsia"/>
        </w:rPr>
        <w:t>章 环境保护措施及其可行性论证</w:t>
      </w:r>
      <w:bookmarkEnd w:id="178"/>
    </w:p>
    <w:p>
      <w:pPr>
        <w:ind w:firstLine="480"/>
      </w:pPr>
      <w:r>
        <w:t>建设项目所采取的污染治理措施技术经济论证，主要是应用工程学和经济学原理，对</w:t>
      </w:r>
      <w:r>
        <w:rPr>
          <w:rFonts w:hint="eastAsia"/>
        </w:rPr>
        <w:t>“</w:t>
      </w:r>
      <w:r>
        <w:t>三废</w:t>
      </w:r>
      <w:r>
        <w:rPr>
          <w:rFonts w:hint="eastAsia"/>
        </w:rPr>
        <w:t>”</w:t>
      </w:r>
      <w:r>
        <w:t>污染源终端排放的污染物所拟采取的污染治理措施，从技术的可行性、先进性和适用性、经济的合理性、效益性以及在工程项目建设的必要性、协调性进行分析论证，为建设项目的环境污染治理设计提供科学依据。</w:t>
      </w:r>
    </w:p>
    <w:p>
      <w:pPr>
        <w:pStyle w:val="3"/>
      </w:pPr>
      <w:bookmarkStart w:id="179" w:name="_Toc25401"/>
      <w:r>
        <w:rPr>
          <w:rFonts w:hint="eastAsia"/>
          <w:lang w:val="en-US" w:eastAsia="zh-CN"/>
        </w:rPr>
        <w:t>8</w:t>
      </w:r>
      <w:r>
        <w:rPr>
          <w:rFonts w:hint="eastAsia"/>
        </w:rPr>
        <w:t>.1项目施工期环境保护措施和论证</w:t>
      </w:r>
      <w:bookmarkEnd w:id="179"/>
    </w:p>
    <w:p>
      <w:pPr>
        <w:pStyle w:val="4"/>
      </w:pPr>
      <w:r>
        <w:rPr>
          <w:rFonts w:hint="eastAsia"/>
          <w:lang w:val="en-US" w:eastAsia="zh-CN"/>
        </w:rPr>
        <w:t>8</w:t>
      </w:r>
      <w:r>
        <w:rPr>
          <w:rFonts w:hint="eastAsia"/>
        </w:rPr>
        <w:t>.1.1施工期环保措施</w:t>
      </w:r>
    </w:p>
    <w:p>
      <w:pPr>
        <w:ind w:firstLine="480"/>
      </w:pPr>
      <w:r>
        <w:t>施工期产生扬尘、噪声、建筑弃渣及施工废水等，影响空气、声、地表水及生态环境。拟采用以下管理措施和工程措施。</w:t>
      </w:r>
    </w:p>
    <w:p>
      <w:pPr>
        <w:ind w:firstLine="482"/>
      </w:pPr>
      <w:r>
        <w:rPr>
          <w:b/>
          <w:bCs/>
        </w:rPr>
        <w:t>管理措施：</w:t>
      </w:r>
      <w:r>
        <w:t>将施工期环保工作纳入合同管理，明确施工单位为有关环保工作责任方，业主单位为监督和管理方；并要求施工单位将环保措施的执行情况纳入生产管理体系中，建立相应的工作制度；同时加强对施工队伍的环保宣传工作。</w:t>
      </w:r>
    </w:p>
    <w:p>
      <w:pPr>
        <w:ind w:firstLine="482"/>
        <w:rPr>
          <w:b/>
          <w:bCs/>
        </w:rPr>
      </w:pPr>
      <w:r>
        <w:rPr>
          <w:rFonts w:hint="eastAsia"/>
          <w:b/>
          <w:bCs/>
        </w:rPr>
        <w:t>工程措施：</w:t>
      </w:r>
    </w:p>
    <w:p>
      <w:pPr>
        <w:ind w:firstLine="480"/>
      </w:pPr>
      <w:r>
        <w:rPr>
          <w:rFonts w:hint="eastAsia"/>
        </w:rPr>
        <w:t>（1）扬尘防护</w:t>
      </w:r>
    </w:p>
    <w:p>
      <w:pPr>
        <w:ind w:firstLine="480"/>
      </w:pPr>
      <w:r>
        <w:rPr>
          <w:rFonts w:ascii="Times New Roman" w:hAnsi="Times New Roman"/>
        </w:rPr>
        <w:fldChar w:fldCharType="begin"/>
      </w:r>
      <w:r>
        <w:rPr>
          <w:rFonts w:ascii="Times New Roman" w:hAnsi="Times New Roman"/>
        </w:rPr>
        <w:instrText xml:space="preserve"> = 1 \* GB3 \* MERGEFORMAT </w:instrText>
      </w:r>
      <w:r>
        <w:rPr>
          <w:rFonts w:ascii="Times New Roman" w:hAnsi="Times New Roman"/>
        </w:rPr>
        <w:fldChar w:fldCharType="separate"/>
      </w:r>
      <w:r>
        <w:rPr>
          <w:rFonts w:ascii="Times New Roman" w:hAnsi="Times New Roman"/>
        </w:rPr>
        <w:t>①</w:t>
      </w:r>
      <w:r>
        <w:rPr>
          <w:rFonts w:ascii="Times New Roman" w:hAnsi="Times New Roman"/>
        </w:rPr>
        <w:fldChar w:fldCharType="end"/>
      </w:r>
      <w:r>
        <w:rPr>
          <w:rFonts w:hint="eastAsia"/>
        </w:rPr>
        <w:t>定期洒水降尘，主要产尘作业点装防尘网；</w:t>
      </w:r>
    </w:p>
    <w:p>
      <w:pPr>
        <w:ind w:firstLine="480"/>
        <w:rPr>
          <w:rFonts w:ascii="Times New Roman" w:hAnsi="Times New Roman"/>
        </w:rPr>
      </w:pPr>
      <w:r>
        <w:rPr>
          <w:rFonts w:ascii="Times New Roman" w:hAnsi="Times New Roman"/>
        </w:rPr>
        <w:fldChar w:fldCharType="begin"/>
      </w:r>
      <w:r>
        <w:rPr>
          <w:rFonts w:ascii="Times New Roman" w:hAnsi="Times New Roman"/>
        </w:rPr>
        <w:instrText xml:space="preserve"> = 2 \* GB3 \* MERGEFORMAT </w:instrText>
      </w:r>
      <w:r>
        <w:rPr>
          <w:rFonts w:ascii="Times New Roman" w:hAnsi="Times New Roman"/>
        </w:rPr>
        <w:fldChar w:fldCharType="separate"/>
      </w:r>
      <w:r>
        <w:rPr>
          <w:rFonts w:ascii="Times New Roman" w:hAnsi="Times New Roman"/>
        </w:rPr>
        <w:t>②</w:t>
      </w:r>
      <w:r>
        <w:rPr>
          <w:rFonts w:ascii="Times New Roman" w:hAnsi="Times New Roman"/>
        </w:rPr>
        <w:fldChar w:fldCharType="end"/>
      </w:r>
      <w:r>
        <w:rPr>
          <w:rFonts w:hint="eastAsia" w:ascii="Times New Roman" w:hAnsi="Times New Roman"/>
        </w:rPr>
        <w:t>及时清除路面尘土。</w:t>
      </w:r>
    </w:p>
    <w:p>
      <w:pPr>
        <w:ind w:firstLine="480"/>
        <w:rPr>
          <w:rFonts w:ascii="Times New Roman" w:hAnsi="Times New Roman"/>
        </w:rPr>
      </w:pPr>
      <w:r>
        <w:rPr>
          <w:rFonts w:hint="eastAsia" w:ascii="Times New Roman" w:hAnsi="Times New Roman"/>
        </w:rPr>
        <w:t>（2）噪声防治</w:t>
      </w:r>
    </w:p>
    <w:p>
      <w:pPr>
        <w:ind w:firstLine="480"/>
        <w:rPr>
          <w:rFonts w:ascii="Times New Roman" w:hAnsi="Times New Roman"/>
        </w:rPr>
      </w:pPr>
      <w:r>
        <w:rPr>
          <w:rFonts w:hint="eastAsia" w:ascii="Times New Roman" w:hAnsi="Times New Roman"/>
        </w:rPr>
        <w:t>高噪声设备尽量远离厂界布置。</w:t>
      </w:r>
    </w:p>
    <w:p>
      <w:pPr>
        <w:ind w:firstLine="480"/>
        <w:rPr>
          <w:rFonts w:ascii="Times New Roman" w:hAnsi="Times New Roman"/>
        </w:rPr>
      </w:pPr>
      <w:r>
        <w:rPr>
          <w:rFonts w:hint="eastAsia" w:ascii="Times New Roman" w:hAnsi="Times New Roman"/>
        </w:rPr>
        <w:t>（3）建筑弃渣处置</w:t>
      </w:r>
    </w:p>
    <w:p>
      <w:pPr>
        <w:ind w:firstLine="480"/>
        <w:rPr>
          <w:rFonts w:ascii="Times New Roman" w:hAnsi="Times New Roman"/>
        </w:rPr>
      </w:pPr>
      <w:r>
        <w:rPr>
          <w:rFonts w:ascii="Times New Roman" w:hAnsi="Times New Roman"/>
        </w:rPr>
        <w:fldChar w:fldCharType="begin"/>
      </w:r>
      <w:r>
        <w:rPr>
          <w:rFonts w:ascii="Times New Roman" w:hAnsi="Times New Roman"/>
        </w:rPr>
        <w:instrText xml:space="preserve"> = 1 \* GB3 \* MERGEFORMAT </w:instrText>
      </w:r>
      <w:r>
        <w:rPr>
          <w:rFonts w:ascii="Times New Roman" w:hAnsi="Times New Roman"/>
        </w:rPr>
        <w:fldChar w:fldCharType="separate"/>
      </w:r>
      <w:r>
        <w:rPr>
          <w:rFonts w:ascii="Times New Roman" w:hAnsi="Times New Roman"/>
        </w:rPr>
        <w:t>①</w:t>
      </w:r>
      <w:r>
        <w:rPr>
          <w:rFonts w:ascii="Times New Roman" w:hAnsi="Times New Roman"/>
        </w:rPr>
        <w:fldChar w:fldCharType="end"/>
      </w:r>
      <w:r>
        <w:rPr>
          <w:rFonts w:hint="eastAsia" w:ascii="Times New Roman" w:hAnsi="Times New Roman"/>
        </w:rPr>
        <w:t>弃渣按当地环卫部门要求及时清运至指定的建渣堆放场地；</w:t>
      </w:r>
    </w:p>
    <w:p>
      <w:pPr>
        <w:ind w:firstLine="480"/>
        <w:rPr>
          <w:rFonts w:ascii="Times New Roman" w:hAnsi="Times New Roman"/>
        </w:rPr>
      </w:pPr>
      <w:r>
        <w:rPr>
          <w:rFonts w:ascii="Times New Roman" w:hAnsi="Times New Roman"/>
        </w:rPr>
        <w:fldChar w:fldCharType="begin"/>
      </w:r>
      <w:r>
        <w:rPr>
          <w:rFonts w:ascii="Times New Roman" w:hAnsi="Times New Roman"/>
        </w:rPr>
        <w:instrText xml:space="preserve"> = 2 \* GB3 \* MERGEFORMAT </w:instrText>
      </w:r>
      <w:r>
        <w:rPr>
          <w:rFonts w:ascii="Times New Roman" w:hAnsi="Times New Roman"/>
        </w:rPr>
        <w:fldChar w:fldCharType="separate"/>
      </w:r>
      <w:r>
        <w:rPr>
          <w:rFonts w:ascii="Times New Roman" w:hAnsi="Times New Roman"/>
        </w:rPr>
        <w:t>②</w:t>
      </w:r>
      <w:r>
        <w:rPr>
          <w:rFonts w:ascii="Times New Roman" w:hAnsi="Times New Roman"/>
        </w:rPr>
        <w:fldChar w:fldCharType="end"/>
      </w:r>
      <w:r>
        <w:rPr>
          <w:rFonts w:hint="eastAsia" w:ascii="Times New Roman" w:hAnsi="Times New Roman"/>
        </w:rPr>
        <w:t>临时堆方应避开沟渠，遮盖堆置。</w:t>
      </w:r>
    </w:p>
    <w:p>
      <w:pPr>
        <w:ind w:firstLine="480"/>
        <w:rPr>
          <w:rFonts w:ascii="Times New Roman" w:hAnsi="Times New Roman"/>
        </w:rPr>
      </w:pPr>
      <w:r>
        <w:rPr>
          <w:rFonts w:hint="eastAsia" w:ascii="Times New Roman" w:hAnsi="Times New Roman"/>
        </w:rPr>
        <w:t>（4）施工废水</w:t>
      </w:r>
    </w:p>
    <w:p>
      <w:pPr>
        <w:ind w:firstLine="480"/>
        <w:rPr>
          <w:rFonts w:ascii="Times New Roman" w:hAnsi="Times New Roman"/>
        </w:rPr>
      </w:pPr>
      <w:r>
        <w:rPr>
          <w:rFonts w:hint="eastAsia" w:ascii="Times New Roman" w:hAnsi="Times New Roman"/>
        </w:rPr>
        <w:t>在施工废水排放点建简易沉砂池，施工废水回用。</w:t>
      </w:r>
    </w:p>
    <w:p>
      <w:pPr>
        <w:ind w:firstLine="480"/>
        <w:rPr>
          <w:rFonts w:ascii="Times New Roman" w:hAnsi="Times New Roman"/>
        </w:rPr>
      </w:pPr>
      <w:r>
        <w:rPr>
          <w:rFonts w:hint="eastAsia" w:ascii="Times New Roman" w:hAnsi="Times New Roman"/>
        </w:rPr>
        <w:t>（5）生态恢复及水土保持措施</w:t>
      </w:r>
    </w:p>
    <w:p>
      <w:pPr>
        <w:ind w:firstLine="480"/>
        <w:rPr>
          <w:rFonts w:ascii="Times New Roman" w:hAnsi="Times New Roman"/>
        </w:rPr>
      </w:pPr>
      <w:r>
        <w:rPr>
          <w:rFonts w:ascii="Times New Roman" w:hAnsi="Times New Roman"/>
        </w:rPr>
        <w:fldChar w:fldCharType="begin"/>
      </w:r>
      <w:r>
        <w:rPr>
          <w:rFonts w:ascii="Times New Roman" w:hAnsi="Times New Roman"/>
        </w:rPr>
        <w:instrText xml:space="preserve"> = 1 \* GB3 \* MERGEFORMAT </w:instrText>
      </w:r>
      <w:r>
        <w:rPr>
          <w:rFonts w:ascii="Times New Roman" w:hAnsi="Times New Roman"/>
        </w:rPr>
        <w:fldChar w:fldCharType="separate"/>
      </w:r>
      <w:r>
        <w:rPr>
          <w:rFonts w:ascii="Times New Roman" w:hAnsi="Times New Roman"/>
        </w:rPr>
        <w:t>①</w:t>
      </w:r>
      <w:r>
        <w:rPr>
          <w:rFonts w:ascii="Times New Roman" w:hAnsi="Times New Roman"/>
        </w:rPr>
        <w:fldChar w:fldCharType="end"/>
      </w:r>
      <w:r>
        <w:rPr>
          <w:rFonts w:hint="eastAsia" w:ascii="Times New Roman" w:hAnsi="Times New Roman"/>
        </w:rPr>
        <w:t>工程施工时注意保护植被，对损毁的植被及时补种和恢复；</w:t>
      </w:r>
    </w:p>
    <w:p>
      <w:pPr>
        <w:ind w:firstLine="480"/>
        <w:rPr>
          <w:rFonts w:ascii="Times New Roman" w:hAnsi="Times New Roman"/>
        </w:rPr>
      </w:pPr>
      <w:r>
        <w:rPr>
          <w:rFonts w:ascii="Times New Roman" w:hAnsi="Times New Roman"/>
        </w:rPr>
        <w:fldChar w:fldCharType="begin"/>
      </w:r>
      <w:r>
        <w:rPr>
          <w:rFonts w:ascii="Times New Roman" w:hAnsi="Times New Roman"/>
        </w:rPr>
        <w:instrText xml:space="preserve"> = 2 \* GB3 \* MERGEFORMAT </w:instrText>
      </w:r>
      <w:r>
        <w:rPr>
          <w:rFonts w:ascii="Times New Roman" w:hAnsi="Times New Roman"/>
        </w:rPr>
        <w:fldChar w:fldCharType="separate"/>
      </w:r>
      <w:r>
        <w:rPr>
          <w:rFonts w:ascii="Times New Roman" w:hAnsi="Times New Roman"/>
        </w:rPr>
        <w:t>②</w:t>
      </w:r>
      <w:r>
        <w:rPr>
          <w:rFonts w:ascii="Times New Roman" w:hAnsi="Times New Roman"/>
        </w:rPr>
        <w:fldChar w:fldCharType="end"/>
      </w:r>
      <w:r>
        <w:rPr>
          <w:rFonts w:hint="eastAsia" w:ascii="Times New Roman" w:hAnsi="Times New Roman"/>
        </w:rPr>
        <w:t>建渣及时清运，及时进行场内施工迹地恢复。</w:t>
      </w:r>
    </w:p>
    <w:p>
      <w:pPr>
        <w:pStyle w:val="4"/>
      </w:pPr>
      <w:r>
        <w:rPr>
          <w:rFonts w:hint="eastAsia"/>
          <w:lang w:val="en-US" w:eastAsia="zh-CN"/>
        </w:rPr>
        <w:t>8</w:t>
      </w:r>
      <w:r>
        <w:rPr>
          <w:rFonts w:hint="eastAsia"/>
        </w:rPr>
        <w:t>.1.2施工期环保措施论证</w:t>
      </w:r>
    </w:p>
    <w:p>
      <w:pPr>
        <w:widowControl/>
        <w:ind w:firstLine="480"/>
        <w:rPr>
          <w:rFonts w:ascii="宋体" w:hAnsi="宋体" w:cs="宋体"/>
          <w:color w:val="000000"/>
          <w:kern w:val="0"/>
          <w:lang w:bidi="ar"/>
        </w:rPr>
      </w:pPr>
      <w:r>
        <w:rPr>
          <w:rFonts w:hint="eastAsia"/>
        </w:rPr>
        <w:t>分析认为，</w:t>
      </w:r>
      <w:r>
        <w:rPr>
          <w:rFonts w:hint="eastAsia" w:ascii="宋体" w:hAnsi="宋体" w:cs="宋体"/>
          <w:color w:val="000000"/>
          <w:kern w:val="0"/>
          <w:lang w:bidi="ar"/>
        </w:rPr>
        <w:t>通过施工管理措施的落实，可极大地约束和控制施工期的</w:t>
      </w:r>
      <w:r>
        <w:rPr>
          <w:rFonts w:ascii="Times New Roman" w:hAnsi="Times New Roman"/>
          <w:color w:val="000000"/>
          <w:kern w:val="0"/>
          <w:lang w:bidi="ar"/>
        </w:rPr>
        <w:t>“</w:t>
      </w:r>
      <w:r>
        <w:rPr>
          <w:rFonts w:hint="eastAsia" w:ascii="宋体" w:hAnsi="宋体" w:cs="宋体"/>
          <w:color w:val="000000"/>
          <w:kern w:val="0"/>
          <w:lang w:bidi="ar"/>
        </w:rPr>
        <w:t>三废</w:t>
      </w:r>
      <w:r>
        <w:rPr>
          <w:rFonts w:ascii="Times New Roman" w:hAnsi="Times New Roman"/>
          <w:color w:val="000000"/>
          <w:kern w:val="0"/>
          <w:lang w:bidi="ar"/>
        </w:rPr>
        <w:t>”</w:t>
      </w:r>
      <w:r>
        <w:rPr>
          <w:rFonts w:hint="eastAsia" w:ascii="宋体" w:hAnsi="宋体" w:cs="宋体"/>
          <w:color w:val="000000"/>
          <w:kern w:val="0"/>
          <w:lang w:bidi="ar"/>
        </w:rPr>
        <w:t>、 噪声及水土流失；同时通过实施相应的工程防范措施，又可将工程施工的扬尘、噪声、废水、弃渣的影响降至很低的程度及很小的范围。</w:t>
      </w:r>
    </w:p>
    <w:p>
      <w:pPr>
        <w:widowControl/>
        <w:ind w:firstLine="480"/>
        <w:rPr>
          <w:rFonts w:ascii="宋体" w:hAnsi="宋体" w:cs="宋体"/>
          <w:color w:val="000000"/>
          <w:kern w:val="0"/>
          <w:lang w:bidi="ar"/>
        </w:rPr>
      </w:pPr>
      <w:r>
        <w:rPr>
          <w:rFonts w:hint="eastAsia" w:ascii="宋体" w:hAnsi="宋体" w:cs="宋体"/>
          <w:color w:val="000000"/>
          <w:kern w:val="0"/>
          <w:lang w:bidi="ar"/>
        </w:rPr>
        <w:t>采纳上述的管理措施和工程措施，大大削减了施工</w:t>
      </w:r>
      <w:r>
        <w:rPr>
          <w:rFonts w:ascii="Times New Roman" w:hAnsi="Times New Roman"/>
          <w:color w:val="000000"/>
          <w:kern w:val="0"/>
          <w:lang w:bidi="ar"/>
        </w:rPr>
        <w:t>“</w:t>
      </w:r>
      <w:r>
        <w:rPr>
          <w:rFonts w:hint="eastAsia" w:ascii="宋体" w:hAnsi="宋体" w:cs="宋体"/>
          <w:color w:val="000000"/>
          <w:kern w:val="0"/>
          <w:lang w:bidi="ar"/>
        </w:rPr>
        <w:t>三废</w:t>
      </w:r>
      <w:r>
        <w:rPr>
          <w:rFonts w:ascii="Times New Roman" w:hAnsi="Times New Roman"/>
          <w:color w:val="000000"/>
          <w:kern w:val="0"/>
          <w:lang w:bidi="ar"/>
        </w:rPr>
        <w:t>”</w:t>
      </w:r>
      <w:r>
        <w:rPr>
          <w:rFonts w:hint="eastAsia" w:ascii="宋体" w:hAnsi="宋体" w:cs="宋体"/>
          <w:color w:val="000000"/>
          <w:kern w:val="0"/>
          <w:lang w:bidi="ar"/>
        </w:rPr>
        <w:t>和噪声的排放，同时可节省污染防治费用。施工期环保措施可行。</w:t>
      </w:r>
    </w:p>
    <w:p>
      <w:pPr>
        <w:pStyle w:val="3"/>
      </w:pPr>
      <w:bookmarkStart w:id="180" w:name="_Toc15694"/>
      <w:r>
        <w:rPr>
          <w:rFonts w:hint="eastAsia"/>
          <w:lang w:val="en-US" w:eastAsia="zh-CN"/>
        </w:rPr>
        <w:t>8</w:t>
      </w:r>
      <w:r>
        <w:rPr>
          <w:rFonts w:hint="eastAsia"/>
        </w:rPr>
        <w:t>.2项目运营期环境保护措施和论证</w:t>
      </w:r>
      <w:bookmarkEnd w:id="180"/>
    </w:p>
    <w:p>
      <w:pPr>
        <w:pStyle w:val="4"/>
      </w:pPr>
      <w:bookmarkStart w:id="181" w:name="_Toc11395"/>
      <w:r>
        <w:rPr>
          <w:rFonts w:hint="eastAsia"/>
          <w:lang w:val="en-US" w:eastAsia="zh-CN"/>
        </w:rPr>
        <w:t>8</w:t>
      </w:r>
      <w:r>
        <w:rPr>
          <w:rFonts w:hint="eastAsia"/>
        </w:rPr>
        <w:t>.2.1</w:t>
      </w:r>
      <w:r>
        <w:t>废气治理措施及</w:t>
      </w:r>
      <w:r>
        <w:rPr>
          <w:rFonts w:hint="eastAsia"/>
        </w:rPr>
        <w:t>可行性</w:t>
      </w:r>
      <w:r>
        <w:t>论证</w:t>
      </w:r>
      <w:bookmarkEnd w:id="181"/>
    </w:p>
    <w:p>
      <w:pPr>
        <w:ind w:firstLine="480"/>
        <w:rPr>
          <w:rFonts w:eastAsiaTheme="minorEastAsia"/>
        </w:rPr>
      </w:pPr>
      <w:r>
        <w:rPr>
          <w:rFonts w:hint="eastAsia" w:eastAsiaTheme="minorEastAsia"/>
        </w:rPr>
        <w:t>本项目针对各类废气污染物均采取了对应的治理措施，确保污染物达标排放，具体措施如下：</w:t>
      </w:r>
    </w:p>
    <w:p>
      <w:pPr>
        <w:ind w:firstLine="482"/>
        <w:rPr>
          <w:rFonts w:eastAsiaTheme="minorEastAsia"/>
          <w:b/>
          <w:bCs/>
        </w:rPr>
      </w:pPr>
      <w:r>
        <w:rPr>
          <w:rFonts w:hint="eastAsia" w:eastAsiaTheme="minorEastAsia"/>
          <w:b/>
          <w:bCs/>
        </w:rPr>
        <w:t>一、焊接烟尘</w:t>
      </w:r>
    </w:p>
    <w:p>
      <w:pPr>
        <w:ind w:firstLine="480"/>
        <w:rPr>
          <w:rFonts w:eastAsiaTheme="minorEastAsia"/>
        </w:rPr>
      </w:pPr>
      <w:r>
        <w:rPr>
          <w:rFonts w:hint="eastAsia" w:eastAsiaTheme="minorEastAsia"/>
          <w:lang w:val="en-US" w:eastAsia="zh-CN"/>
        </w:rPr>
        <w:t>本项目在焊接过程会产生一定量的焊接烟尘，</w:t>
      </w:r>
      <w:r>
        <w:rPr>
          <w:rFonts w:hint="eastAsia" w:eastAsiaTheme="minorEastAsia"/>
        </w:rPr>
        <w:t>焊接烟尘经移动式焊烟除尘器（共18套）处理后在车间内无组织排放。</w:t>
      </w:r>
    </w:p>
    <w:p>
      <w:pPr>
        <w:ind w:firstLine="480"/>
        <w:rPr>
          <w:rFonts w:eastAsiaTheme="minorEastAsia"/>
        </w:rPr>
      </w:pPr>
      <w:r>
        <w:rPr>
          <w:rFonts w:hint="eastAsia" w:eastAsiaTheme="minorEastAsia"/>
        </w:rPr>
        <w:t>由工程分析可知，焊管生产车间在采取上述治理措施后，粉尘的排放满足《大气污染物综合排放标准》（GB16297-1996）相关限值要求。</w:t>
      </w:r>
    </w:p>
    <w:p>
      <w:pPr>
        <w:ind w:firstLine="482"/>
        <w:rPr>
          <w:rFonts w:eastAsiaTheme="minorEastAsia"/>
          <w:b/>
          <w:bCs/>
        </w:rPr>
      </w:pPr>
      <w:r>
        <w:rPr>
          <w:rFonts w:hint="eastAsia" w:eastAsiaTheme="minorEastAsia"/>
          <w:b/>
          <w:bCs/>
        </w:rPr>
        <w:t>二、酸洗废气</w:t>
      </w:r>
    </w:p>
    <w:p>
      <w:pPr>
        <w:ind w:firstLine="480"/>
        <w:rPr>
          <w:rFonts w:eastAsiaTheme="minorEastAsia"/>
        </w:rPr>
      </w:pPr>
      <w:r>
        <w:rPr>
          <w:rFonts w:eastAsiaTheme="minorEastAsia"/>
        </w:rPr>
        <w:t>目前废气中HCl气体主要采取的处理方式有水吸收和碱液吸收；Cl</w:t>
      </w:r>
      <w:r>
        <w:rPr>
          <w:rFonts w:eastAsiaTheme="minorEastAsia"/>
          <w:vertAlign w:val="subscript"/>
        </w:rPr>
        <w:t>2</w:t>
      </w:r>
      <w:r>
        <w:rPr>
          <w:rFonts w:eastAsiaTheme="minorEastAsia"/>
        </w:rPr>
        <w:t>主要采取的处理方式有碱液吸收法、硫酸亚铁或氯化亚铁吸收法、四氯化碳吸收法、水吸收法等。</w:t>
      </w:r>
    </w:p>
    <w:p>
      <w:pPr>
        <w:ind w:firstLine="480"/>
        <w:rPr>
          <w:rFonts w:eastAsiaTheme="minorEastAsia"/>
        </w:rPr>
      </w:pPr>
      <w:r>
        <w:rPr>
          <w:rFonts w:eastAsiaTheme="minorEastAsia"/>
        </w:rPr>
        <w:t>结合HCl和Cl</w:t>
      </w:r>
      <w:r>
        <w:rPr>
          <w:rFonts w:eastAsiaTheme="minorEastAsia"/>
          <w:vertAlign w:val="subscript"/>
        </w:rPr>
        <w:t>2</w:t>
      </w:r>
      <w:r>
        <w:rPr>
          <w:rFonts w:eastAsiaTheme="minorEastAsia"/>
        </w:rPr>
        <w:t>的现有主要处理方式，本项目废气中主要为HCl和Cl</w:t>
      </w:r>
      <w:r>
        <w:rPr>
          <w:rFonts w:eastAsiaTheme="minorEastAsia"/>
          <w:vertAlign w:val="subscript"/>
        </w:rPr>
        <w:t>2</w:t>
      </w:r>
      <w:r>
        <w:rPr>
          <w:rFonts w:eastAsiaTheme="minorEastAsia"/>
        </w:rPr>
        <w:t>，项目通过“二级碱洗”处理工艺对HCl和Cl</w:t>
      </w:r>
      <w:r>
        <w:rPr>
          <w:rFonts w:eastAsiaTheme="minorEastAsia"/>
          <w:vertAlign w:val="subscript"/>
        </w:rPr>
        <w:t>2</w:t>
      </w:r>
      <w:r>
        <w:rPr>
          <w:rFonts w:eastAsiaTheme="minorEastAsia"/>
        </w:rPr>
        <w:t>进行吸收，产生碱洗废水由废水处理站处理后回用于生产。</w:t>
      </w:r>
    </w:p>
    <w:p>
      <w:pPr>
        <w:ind w:firstLine="480"/>
        <w:rPr>
          <w:rFonts w:eastAsiaTheme="minorEastAsia"/>
        </w:rPr>
      </w:pPr>
      <w:r>
        <w:rPr>
          <w:rFonts w:eastAsiaTheme="minorEastAsia"/>
        </w:rPr>
        <w:t>HCl+NaOH=NaCl+H</w:t>
      </w:r>
      <w:r>
        <w:rPr>
          <w:rFonts w:eastAsiaTheme="minorEastAsia"/>
          <w:vertAlign w:val="subscript"/>
        </w:rPr>
        <w:t>2</w:t>
      </w:r>
      <w:r>
        <w:rPr>
          <w:rFonts w:eastAsiaTheme="minorEastAsia"/>
        </w:rPr>
        <w:t>O</w:t>
      </w:r>
    </w:p>
    <w:p>
      <w:pPr>
        <w:ind w:firstLine="480"/>
        <w:rPr>
          <w:rFonts w:eastAsiaTheme="minorEastAsia"/>
        </w:rPr>
      </w:pPr>
      <w:r>
        <w:rPr>
          <w:rFonts w:eastAsiaTheme="minorEastAsia"/>
        </w:rPr>
        <w:t>Cl</w:t>
      </w:r>
      <w:r>
        <w:rPr>
          <w:rFonts w:eastAsiaTheme="minorEastAsia"/>
          <w:vertAlign w:val="subscript"/>
        </w:rPr>
        <w:t>2</w:t>
      </w:r>
      <w:r>
        <w:rPr>
          <w:rFonts w:eastAsiaTheme="minorEastAsia"/>
        </w:rPr>
        <w:t>+2NaOH=NaCl+ NaClO+H2O</w:t>
      </w:r>
    </w:p>
    <w:p>
      <w:pPr>
        <w:ind w:firstLine="480"/>
        <w:rPr>
          <w:rFonts w:eastAsiaTheme="minorEastAsia"/>
        </w:rPr>
      </w:pPr>
      <w:r>
        <w:rPr>
          <w:rFonts w:eastAsiaTheme="minorEastAsia"/>
        </w:rPr>
        <w:t>因此，本项目HCl和Cl</w:t>
      </w:r>
      <w:r>
        <w:rPr>
          <w:rFonts w:eastAsiaTheme="minorEastAsia"/>
          <w:vertAlign w:val="subscript"/>
        </w:rPr>
        <w:t>2</w:t>
      </w:r>
      <w:r>
        <w:rPr>
          <w:rFonts w:eastAsiaTheme="minorEastAsia"/>
        </w:rPr>
        <w:t>采用“二级碱洗”脱酸工艺，在技术上是可行的。</w:t>
      </w:r>
    </w:p>
    <w:p>
      <w:pPr>
        <w:ind w:firstLine="482"/>
        <w:rPr>
          <w:rFonts w:eastAsiaTheme="minorEastAsia"/>
          <w:b/>
          <w:bCs/>
        </w:rPr>
      </w:pPr>
      <w:r>
        <w:rPr>
          <w:rFonts w:hint="eastAsia" w:eastAsiaTheme="minorEastAsia"/>
          <w:b/>
          <w:bCs/>
        </w:rPr>
        <w:t>三、氨气</w:t>
      </w:r>
    </w:p>
    <w:p>
      <w:pPr>
        <w:ind w:firstLine="480"/>
        <w:rPr>
          <w:rFonts w:eastAsiaTheme="minorEastAsia"/>
        </w:rPr>
      </w:pPr>
      <w:r>
        <w:rPr>
          <w:rFonts w:hint="eastAsia" w:eastAsiaTheme="minorEastAsia"/>
        </w:rPr>
        <w:t>NH</w:t>
      </w:r>
      <w:r>
        <w:rPr>
          <w:rFonts w:hint="eastAsia" w:eastAsiaTheme="minorEastAsia"/>
          <w:vertAlign w:val="subscript"/>
        </w:rPr>
        <w:t>3</w:t>
      </w:r>
      <w:r>
        <w:rPr>
          <w:rFonts w:hint="eastAsia" w:eastAsiaTheme="minorEastAsia"/>
        </w:rPr>
        <w:t>气采用稀盐酸喷淋处理，HCl与NH</w:t>
      </w:r>
      <w:r>
        <w:rPr>
          <w:rFonts w:hint="eastAsia" w:eastAsiaTheme="minorEastAsia"/>
          <w:vertAlign w:val="subscript"/>
        </w:rPr>
        <w:t>3</w:t>
      </w:r>
      <w:r>
        <w:rPr>
          <w:rFonts w:hint="eastAsia" w:eastAsiaTheme="minorEastAsia"/>
        </w:rPr>
        <w:t>直接发生中和反应：</w:t>
      </w:r>
    </w:p>
    <w:p>
      <w:pPr>
        <w:ind w:firstLine="480"/>
        <w:rPr>
          <w:rFonts w:eastAsiaTheme="minorEastAsia"/>
        </w:rPr>
      </w:pPr>
      <w:r>
        <w:rPr>
          <w:rFonts w:hint="eastAsia" w:eastAsiaTheme="minorEastAsia"/>
        </w:rPr>
        <w:t>HCl+NH</w:t>
      </w:r>
      <w:r>
        <w:rPr>
          <w:rFonts w:hint="eastAsia" w:eastAsiaTheme="minorEastAsia"/>
          <w:vertAlign w:val="subscript"/>
        </w:rPr>
        <w:t>3</w:t>
      </w:r>
      <w:r>
        <w:rPr>
          <w:rFonts w:hint="eastAsia" w:eastAsiaTheme="minorEastAsia"/>
        </w:rPr>
        <w:t>→NH</w:t>
      </w:r>
      <w:r>
        <w:rPr>
          <w:rFonts w:hint="eastAsia" w:eastAsiaTheme="minorEastAsia"/>
          <w:vertAlign w:val="subscript"/>
        </w:rPr>
        <w:t>4</w:t>
      </w:r>
      <w:r>
        <w:rPr>
          <w:rFonts w:hint="eastAsia" w:eastAsiaTheme="minorEastAsia"/>
        </w:rPr>
        <w:t>Cl</w:t>
      </w:r>
    </w:p>
    <w:p>
      <w:pPr>
        <w:ind w:firstLine="480"/>
        <w:rPr>
          <w:rFonts w:eastAsiaTheme="minorEastAsia"/>
        </w:rPr>
      </w:pPr>
      <w:r>
        <w:rPr>
          <w:rFonts w:hint="eastAsia" w:eastAsiaTheme="minorEastAsia"/>
        </w:rPr>
        <w:t>喷淋塔内填料层作为气液两相间接触构件的传质设备。填料塔底部装有填料支承板，填料以乱堆方式放置在支承板上。填料的上方安装填料压板，以防被上升气流吹动。喷淋液从塔顶经液体分布器喷淋到填料上，并沿填料表面流下。气体从塔底送入，经气体分布装置分布后，与液体呈逆流连续通过填料层的空隙。在填料表面上，气液两相密切接触进行传质。当液体沿填料层向下流动时，有时会出现壁流现象，壁流效应造成气液两相在填料层中分布不均，从而使传质效率下降。因此，喷淋塔内的填料层分为两段，中间设置再分布装置，经重新分布后喷淋到下层填料上。为了避免气体携走喷淋液，在塔顶部设置汽水分离器，有效截留喷淋液。喷淋液循环使用，在使用过程中会有部分损失，位于塔底的循环水箱适时补充喷淋液。</w:t>
      </w:r>
    </w:p>
    <w:p>
      <w:pPr>
        <w:ind w:firstLine="480"/>
        <w:rPr>
          <w:rFonts w:eastAsiaTheme="minorEastAsia"/>
        </w:rPr>
      </w:pPr>
      <w:r>
        <w:rPr>
          <w:rFonts w:hint="eastAsia" w:eastAsiaTheme="minorEastAsia"/>
        </w:rPr>
        <w:t>酸洗塔具有阻力小、能耗省、噪音低、处理效率高，能处理碱性气体，它具有净化效率</w:t>
      </w:r>
      <w:r>
        <w:rPr>
          <w:rFonts w:hint="eastAsia" w:eastAsiaTheme="minorEastAsia"/>
          <w:lang w:val="en-US" w:eastAsia="zh-CN"/>
        </w:rPr>
        <w:t>高</w:t>
      </w:r>
      <w:r>
        <w:rPr>
          <w:rFonts w:hint="eastAsia" w:eastAsiaTheme="minorEastAsia"/>
        </w:rPr>
        <w:t>、占地面积小、耐腐蚀、耐老化性能好，重量轻的特点。</w:t>
      </w:r>
    </w:p>
    <w:p>
      <w:pPr>
        <w:ind w:firstLine="482"/>
        <w:rPr>
          <w:rFonts w:eastAsiaTheme="minorEastAsia"/>
          <w:b/>
          <w:bCs/>
        </w:rPr>
      </w:pPr>
      <w:r>
        <w:rPr>
          <w:rFonts w:hint="eastAsia" w:eastAsiaTheme="minorEastAsia"/>
          <w:b/>
          <w:bCs/>
        </w:rPr>
        <w:t>四、粉尘颗粒物的净化</w:t>
      </w:r>
    </w:p>
    <w:p>
      <w:pPr>
        <w:ind w:firstLine="480"/>
        <w:rPr>
          <w:rFonts w:hint="eastAsia" w:eastAsiaTheme="minorEastAsia"/>
          <w:lang w:eastAsia="zh-CN"/>
        </w:rPr>
      </w:pPr>
      <w:r>
        <w:rPr>
          <w:rFonts w:hint="eastAsia" w:eastAsiaTheme="minorEastAsia"/>
          <w:lang w:eastAsia="zh-CN"/>
        </w:rPr>
        <w:t>本项目</w:t>
      </w:r>
      <w:r>
        <w:rPr>
          <w:rFonts w:hint="eastAsia" w:eastAsiaTheme="minorEastAsia"/>
        </w:rPr>
        <w:t>粉尘主要采用</w:t>
      </w:r>
      <w:r>
        <w:rPr>
          <w:rFonts w:hint="eastAsia" w:eastAsiaTheme="minorEastAsia"/>
          <w:lang w:eastAsia="zh-CN"/>
        </w:rPr>
        <w:t>“</w:t>
      </w:r>
      <w:r>
        <w:rPr>
          <w:rFonts w:hint="eastAsia" w:eastAsiaTheme="minorEastAsia"/>
        </w:rPr>
        <w:t>布袋除尘器</w:t>
      </w:r>
      <w:r>
        <w:rPr>
          <w:rFonts w:hint="eastAsia" w:eastAsiaTheme="minorEastAsia"/>
          <w:lang w:val="en-US" w:eastAsia="zh-CN"/>
        </w:rPr>
        <w:t>+喷淋塔</w:t>
      </w:r>
      <w:r>
        <w:rPr>
          <w:rFonts w:hint="eastAsia" w:eastAsiaTheme="minorEastAsia"/>
          <w:lang w:eastAsia="zh-CN"/>
        </w:rPr>
        <w:t>”</w:t>
      </w:r>
      <w:r>
        <w:rPr>
          <w:rFonts w:hint="eastAsia" w:eastAsiaTheme="minorEastAsia"/>
          <w:lang w:val="en-US" w:eastAsia="zh-CN"/>
        </w:rPr>
        <w:t>两级组合工艺</w:t>
      </w:r>
      <w:r>
        <w:rPr>
          <w:rFonts w:hint="eastAsia" w:eastAsiaTheme="minorEastAsia"/>
        </w:rPr>
        <w:t>处理</w:t>
      </w:r>
      <w:r>
        <w:rPr>
          <w:rFonts w:hint="eastAsia" w:eastAsiaTheme="minorEastAsia"/>
          <w:lang w:eastAsia="zh-CN"/>
        </w:rPr>
        <w:t>，净化后的尾气有组织排放。</w:t>
      </w:r>
    </w:p>
    <w:p>
      <w:pPr>
        <w:ind w:firstLine="480"/>
        <w:rPr>
          <w:rFonts w:eastAsiaTheme="minorEastAsia"/>
          <w:b/>
          <w:bCs/>
        </w:rPr>
      </w:pPr>
      <w:r>
        <w:rPr>
          <w:rFonts w:hint="eastAsia" w:eastAsiaTheme="minorEastAsia"/>
          <w:b/>
          <w:bCs/>
          <w:lang w:val="en-US" w:eastAsia="zh-CN"/>
        </w:rPr>
        <w:t>1、</w:t>
      </w:r>
      <w:r>
        <w:rPr>
          <w:rFonts w:hint="eastAsia" w:eastAsiaTheme="minorEastAsia"/>
          <w:b/>
          <w:bCs/>
        </w:rPr>
        <w:t>布袋除尘器</w:t>
      </w:r>
    </w:p>
    <w:p>
      <w:pPr>
        <w:ind w:firstLine="480"/>
        <w:rPr>
          <w:rFonts w:hint="eastAsia" w:eastAsiaTheme="minorEastAsia"/>
          <w:lang w:eastAsia="zh-CN"/>
        </w:rPr>
      </w:pPr>
      <w:r>
        <w:rPr>
          <w:rFonts w:hint="eastAsia" w:eastAsiaTheme="minorEastAsia"/>
          <w:lang w:eastAsia="zh-CN"/>
        </w:rPr>
        <w:t>布袋除尘器是含尘气体通过滤袋（简称布袋）滤去其中粉尘粒子的分离捕集装置，是过滤式除尘器的一种。</w:t>
      </w:r>
    </w:p>
    <w:p>
      <w:pPr>
        <w:ind w:firstLine="480"/>
        <w:rPr>
          <w:rFonts w:hint="eastAsia" w:eastAsiaTheme="minorEastAsia"/>
          <w:b/>
          <w:bCs/>
          <w:lang w:eastAsia="zh-CN"/>
        </w:rPr>
      </w:pPr>
      <w:r>
        <w:rPr>
          <w:rFonts w:hint="eastAsia" w:eastAsiaTheme="minorEastAsia"/>
          <w:b/>
          <w:bCs/>
          <w:lang w:eastAsia="zh-CN"/>
        </w:rPr>
        <w:t>（</w:t>
      </w:r>
      <w:r>
        <w:rPr>
          <w:rFonts w:hint="eastAsia" w:eastAsiaTheme="minorEastAsia"/>
          <w:b/>
          <w:bCs/>
          <w:lang w:val="en-US" w:eastAsia="zh-CN"/>
        </w:rPr>
        <w:t>1</w:t>
      </w:r>
      <w:r>
        <w:rPr>
          <w:rFonts w:hint="eastAsia" w:eastAsiaTheme="minorEastAsia"/>
          <w:b/>
          <w:bCs/>
          <w:lang w:eastAsia="zh-CN"/>
        </w:rPr>
        <w:t>）袋式除尘器优点</w:t>
      </w:r>
    </w:p>
    <w:p>
      <w:pPr>
        <w:ind w:firstLine="480"/>
        <w:rPr>
          <w:rFonts w:eastAsiaTheme="minorEastAsia"/>
        </w:rPr>
      </w:pPr>
      <w:r>
        <w:rPr>
          <w:rFonts w:hint="eastAsia" w:eastAsiaTheme="minorEastAsia"/>
        </w:rPr>
        <w:t>①</w:t>
      </w:r>
      <w:r>
        <w:rPr>
          <w:rFonts w:hint="eastAsia" w:eastAsiaTheme="minorEastAsia"/>
          <w:lang w:eastAsia="zh-CN"/>
        </w:rPr>
        <w:t>袋式除尘器对净化含微米或亚微米数量级的粉尘粒子的气体效率较高，一般可达</w:t>
      </w:r>
      <w:r>
        <w:rPr>
          <w:rFonts w:hint="eastAsia" w:eastAsiaTheme="minorEastAsia"/>
          <w:lang w:val="en-US" w:eastAsia="zh-CN"/>
        </w:rPr>
        <w:t>99%，甚至可以达99.99%</w:t>
      </w:r>
      <w:r>
        <w:rPr>
          <w:rFonts w:hint="eastAsia" w:eastAsiaTheme="minorEastAsia"/>
        </w:rPr>
        <w:t>。</w:t>
      </w:r>
    </w:p>
    <w:p>
      <w:pPr>
        <w:ind w:firstLine="480"/>
        <w:rPr>
          <w:rFonts w:eastAsiaTheme="minorEastAsia"/>
        </w:rPr>
      </w:pPr>
      <w:r>
        <w:rPr>
          <w:rFonts w:hint="eastAsia" w:eastAsiaTheme="minorEastAsia"/>
        </w:rPr>
        <w:t>②</w:t>
      </w:r>
      <w:r>
        <w:rPr>
          <w:rFonts w:hint="eastAsia" w:eastAsiaTheme="minorEastAsia"/>
          <w:lang w:eastAsia="zh-CN"/>
        </w:rPr>
        <w:t>这种除尘器可以捕集多种干性粉尘，特别是高比电阻粉尘，采用袋式除尘器净化要比用电除尘器的净化效率高很多</w:t>
      </w:r>
      <w:r>
        <w:rPr>
          <w:rFonts w:hint="eastAsia" w:eastAsiaTheme="minorEastAsia"/>
        </w:rPr>
        <w:t>。</w:t>
      </w:r>
    </w:p>
    <w:p>
      <w:pPr>
        <w:ind w:firstLine="480"/>
        <w:rPr>
          <w:rFonts w:eastAsiaTheme="minorEastAsia"/>
        </w:rPr>
      </w:pPr>
      <w:r>
        <w:rPr>
          <w:rFonts w:hint="eastAsia" w:eastAsiaTheme="minorEastAsia"/>
        </w:rPr>
        <w:t>③</w:t>
      </w:r>
      <w:r>
        <w:rPr>
          <w:rFonts w:hint="eastAsia" w:eastAsiaTheme="minorEastAsia"/>
          <w:lang w:eastAsia="zh-CN"/>
        </w:rPr>
        <w:t>含尘气体浓度在相当大的范围内变化对袋式除尘器的除尘效率和阻力影响不大</w:t>
      </w:r>
      <w:r>
        <w:rPr>
          <w:rFonts w:hint="eastAsia" w:eastAsiaTheme="minorEastAsia"/>
        </w:rPr>
        <w:t>。</w:t>
      </w:r>
    </w:p>
    <w:p>
      <w:pPr>
        <w:ind w:firstLine="480"/>
        <w:rPr>
          <w:rFonts w:hint="eastAsia" w:eastAsiaTheme="minorEastAsia"/>
          <w:lang w:eastAsia="zh-CN"/>
        </w:rPr>
      </w:pPr>
      <w:r>
        <w:rPr>
          <w:rFonts w:hint="eastAsia" w:eastAsiaTheme="minorEastAsia"/>
        </w:rPr>
        <w:t>④</w:t>
      </w:r>
      <w:r>
        <w:rPr>
          <w:rFonts w:hint="eastAsia" w:eastAsiaTheme="minorEastAsia"/>
          <w:lang w:eastAsia="zh-CN"/>
        </w:rPr>
        <w:t>袋式除尘器可设计制造出适应不同气量的含尘气体的要求，除尘器的处理烟气量可从每小时几立方米到几百万立方米。</w:t>
      </w:r>
    </w:p>
    <w:p>
      <w:pPr>
        <w:ind w:firstLine="480"/>
        <w:rPr>
          <w:rFonts w:hint="eastAsia" w:eastAsiaTheme="minorEastAsia"/>
        </w:rPr>
      </w:pPr>
      <w:r>
        <w:rPr>
          <w:rFonts w:hint="eastAsia" w:eastAsiaTheme="minorEastAsia"/>
        </w:rPr>
        <w:t>⑤</w:t>
      </w:r>
      <w:r>
        <w:rPr>
          <w:rFonts w:hint="eastAsia" w:eastAsiaTheme="minorEastAsia"/>
          <w:lang w:eastAsia="zh-CN"/>
        </w:rPr>
        <w:t>袋式除尘器运行稳定可靠，没有污泥处理和腐蚀等问题，操作、维护简单</w:t>
      </w:r>
      <w:r>
        <w:rPr>
          <w:rFonts w:hint="eastAsia" w:eastAsiaTheme="minorEastAsia"/>
        </w:rPr>
        <w:t>。</w:t>
      </w:r>
    </w:p>
    <w:p>
      <w:pPr>
        <w:ind w:firstLine="480"/>
        <w:rPr>
          <w:rFonts w:hint="eastAsia" w:eastAsiaTheme="minorEastAsia"/>
          <w:b/>
          <w:bCs/>
          <w:lang w:eastAsia="zh-CN"/>
        </w:rPr>
      </w:pPr>
      <w:r>
        <w:rPr>
          <w:rFonts w:hint="eastAsia" w:eastAsiaTheme="minorEastAsia"/>
          <w:b/>
          <w:bCs/>
          <w:lang w:eastAsia="zh-CN"/>
        </w:rPr>
        <w:t>（</w:t>
      </w:r>
      <w:r>
        <w:rPr>
          <w:rFonts w:hint="eastAsia" w:eastAsiaTheme="minorEastAsia"/>
          <w:b/>
          <w:bCs/>
          <w:lang w:val="en-US" w:eastAsia="zh-CN"/>
        </w:rPr>
        <w:t>2</w:t>
      </w:r>
      <w:r>
        <w:rPr>
          <w:rFonts w:hint="eastAsia" w:eastAsiaTheme="minorEastAsia"/>
          <w:b/>
          <w:bCs/>
          <w:lang w:eastAsia="zh-CN"/>
        </w:rPr>
        <w:t>）袋式除尘器缺点</w:t>
      </w:r>
    </w:p>
    <w:p>
      <w:pPr>
        <w:ind w:firstLine="480"/>
        <w:rPr>
          <w:rFonts w:hint="eastAsia" w:eastAsiaTheme="minorEastAsia"/>
          <w:lang w:val="en-US" w:eastAsia="zh-CN"/>
        </w:rPr>
      </w:pPr>
      <w:r>
        <w:rPr>
          <w:rFonts w:hint="eastAsia" w:eastAsiaTheme="minorEastAsia"/>
        </w:rPr>
        <w:t>①</w:t>
      </w:r>
      <w:r>
        <w:rPr>
          <w:rFonts w:hint="eastAsia" w:eastAsiaTheme="minorEastAsia"/>
          <w:lang w:eastAsia="zh-CN"/>
        </w:rPr>
        <w:t>袋式除尘器的应用主要受滤料的耐温和耐腐蚀等性能所影响，目前，通常应用的滤料可耐温</w:t>
      </w:r>
      <w:r>
        <w:rPr>
          <w:rFonts w:hint="eastAsia" w:eastAsiaTheme="minorEastAsia"/>
          <w:lang w:val="en-US" w:eastAsia="zh-CN"/>
        </w:rPr>
        <w:t>250℃，如采用特别滤料处理高温含尘烟气，将会增大投资费用。</w:t>
      </w:r>
    </w:p>
    <w:p>
      <w:pPr>
        <w:ind w:firstLine="480"/>
        <w:rPr>
          <w:rFonts w:hint="eastAsia" w:eastAsiaTheme="minorEastAsia"/>
          <w:lang w:eastAsia="zh-CN"/>
        </w:rPr>
      </w:pPr>
      <w:r>
        <w:rPr>
          <w:rFonts w:hint="eastAsia" w:eastAsiaTheme="minorEastAsia"/>
        </w:rPr>
        <w:t>②</w:t>
      </w:r>
      <w:r>
        <w:rPr>
          <w:rFonts w:hint="eastAsia" w:eastAsiaTheme="minorEastAsia"/>
          <w:lang w:eastAsia="zh-CN"/>
        </w:rPr>
        <w:t>不适于净化含黏结和吸湿性强的含尘气体，用布袋除尘器净化烟尘时温度不能低于露点温度，否则将会产生结露，堵塞布袋滤料的孔隙。</w:t>
      </w:r>
    </w:p>
    <w:p>
      <w:pPr>
        <w:ind w:firstLine="480"/>
        <w:rPr>
          <w:rFonts w:hint="eastAsia" w:eastAsiaTheme="minorEastAsia"/>
          <w:lang w:val="en-US" w:eastAsia="zh-CN"/>
        </w:rPr>
      </w:pPr>
      <w:r>
        <w:rPr>
          <w:rFonts w:hint="eastAsia" w:eastAsiaTheme="minorEastAsia"/>
        </w:rPr>
        <w:t>③</w:t>
      </w:r>
      <w:r>
        <w:rPr>
          <w:rFonts w:hint="eastAsia" w:eastAsiaTheme="minorEastAsia"/>
          <w:lang w:eastAsia="zh-CN"/>
        </w:rPr>
        <w:t>布袋除尘器在使用过程中，因反复的过滤与反吹状态切换，布袋鼓胀与收缩，布袋与除尘骨架或其他构件间产生相对运动，高速含尘气流的冲刷等易造成局部磨损，进而影响布袋除尘器的除尘效率。</w:t>
      </w:r>
    </w:p>
    <w:p>
      <w:pPr>
        <w:ind w:firstLine="480"/>
        <w:rPr>
          <w:rFonts w:hint="eastAsia" w:eastAsiaTheme="minorEastAsia"/>
          <w:b/>
          <w:bCs/>
          <w:lang w:val="en-US" w:eastAsia="zh-CN"/>
        </w:rPr>
      </w:pPr>
      <w:r>
        <w:rPr>
          <w:rFonts w:hint="eastAsia" w:eastAsiaTheme="minorEastAsia"/>
          <w:b/>
          <w:bCs/>
          <w:lang w:val="en-US" w:eastAsia="zh-CN"/>
        </w:rPr>
        <w:t>2、湿式除尘器</w:t>
      </w:r>
    </w:p>
    <w:p>
      <w:pPr>
        <w:ind w:firstLine="480"/>
        <w:rPr>
          <w:rFonts w:hint="eastAsia" w:eastAsiaTheme="minorEastAsia"/>
          <w:lang w:val="en-US" w:eastAsia="zh-CN"/>
        </w:rPr>
      </w:pPr>
      <w:r>
        <w:rPr>
          <w:rFonts w:hint="eastAsia" w:eastAsiaTheme="minorEastAsia"/>
          <w:lang w:val="en-US" w:eastAsia="zh-CN"/>
        </w:rPr>
        <w:t>湿式除尘器是用洗涤水或其他液体与含尘气体相互接触实现分离捕集粉尘粒子的装置。</w:t>
      </w:r>
    </w:p>
    <w:p>
      <w:pPr>
        <w:ind w:firstLine="480"/>
        <w:rPr>
          <w:rFonts w:hint="eastAsia" w:eastAsiaTheme="minorEastAsia"/>
          <w:b/>
          <w:bCs/>
          <w:lang w:val="en-US" w:eastAsia="zh-CN"/>
        </w:rPr>
      </w:pPr>
      <w:r>
        <w:rPr>
          <w:rFonts w:hint="eastAsia" w:eastAsiaTheme="minorEastAsia"/>
          <w:b/>
          <w:bCs/>
          <w:lang w:val="en-US" w:eastAsia="zh-CN"/>
        </w:rPr>
        <w:t>（1）湿式除尘器的优点</w:t>
      </w:r>
    </w:p>
    <w:p>
      <w:pPr>
        <w:ind w:firstLine="48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fldChar w:fldCharType="begin"/>
      </w:r>
      <w:r>
        <w:rPr>
          <w:rFonts w:hint="default" w:ascii="Times New Roman" w:hAnsi="Times New Roman" w:cs="Times New Roman" w:eastAsiaTheme="minorEastAsia"/>
          <w:lang w:val="en-US" w:eastAsia="zh-CN"/>
        </w:rPr>
        <w:instrText xml:space="preserve"> = 1 \* GB3 \* MERGEFORMAT </w:instrText>
      </w:r>
      <w:r>
        <w:rPr>
          <w:rFonts w:hint="default" w:ascii="Times New Roman" w:hAnsi="Times New Roman" w:cs="Times New Roman" w:eastAsiaTheme="minorEastAsia"/>
          <w:lang w:val="en-US" w:eastAsia="zh-CN"/>
        </w:rPr>
        <w:fldChar w:fldCharType="separate"/>
      </w:r>
      <w:r>
        <w:rPr>
          <w:rFonts w:hint="default" w:ascii="Times New Roman" w:hAnsi="Times New Roman" w:cs="Times New Roman"/>
        </w:rPr>
        <w:t>①</w:t>
      </w:r>
      <w:r>
        <w:rPr>
          <w:rFonts w:hint="default" w:ascii="Times New Roman" w:hAnsi="Times New Roman" w:cs="Times New Roman" w:eastAsiaTheme="minorEastAsia"/>
          <w:lang w:val="en-US" w:eastAsia="zh-CN"/>
        </w:rPr>
        <w:fldChar w:fldCharType="end"/>
      </w:r>
      <w:r>
        <w:rPr>
          <w:rFonts w:hint="default" w:ascii="Times New Roman" w:hAnsi="Times New Roman" w:cs="Times New Roman" w:eastAsiaTheme="minorEastAsia"/>
          <w:lang w:val="en-US" w:eastAsia="zh-CN"/>
        </w:rPr>
        <w:t>在耗用相同能耗的情况下，湿式除尘器的除尘效率比干式除尘器的除尘效率高。高能量湿式洗涤除尘器（如文丘里管）清洗0.1μm以下的粉尘粒子，除尘效率仍很高。</w:t>
      </w:r>
    </w:p>
    <w:p>
      <w:pPr>
        <w:ind w:firstLine="480"/>
        <w:rPr>
          <w:rFonts w:hint="eastAsia" w:eastAsiaTheme="minorEastAsia"/>
          <w:lang w:val="en-US" w:eastAsia="zh-CN"/>
        </w:rPr>
      </w:pPr>
      <w:r>
        <w:rPr>
          <w:rFonts w:hint="default" w:ascii="Times New Roman" w:hAnsi="Times New Roman" w:cs="Times New Roman" w:eastAsiaTheme="minorEastAsia"/>
          <w:lang w:val="en-US" w:eastAsia="zh-CN"/>
        </w:rPr>
        <w:fldChar w:fldCharType="begin"/>
      </w:r>
      <w:r>
        <w:rPr>
          <w:rFonts w:hint="default" w:ascii="Times New Roman" w:hAnsi="Times New Roman" w:cs="Times New Roman" w:eastAsiaTheme="minorEastAsia"/>
          <w:lang w:val="en-US" w:eastAsia="zh-CN"/>
        </w:rPr>
        <w:instrText xml:space="preserve"> = 2 \* GB3 \* MERGEFORMAT </w:instrText>
      </w:r>
      <w:r>
        <w:rPr>
          <w:rFonts w:hint="default" w:ascii="Times New Roman" w:hAnsi="Times New Roman" w:cs="Times New Roman" w:eastAsiaTheme="minorEastAsia"/>
          <w:lang w:val="en-US" w:eastAsia="zh-CN"/>
        </w:rPr>
        <w:fldChar w:fldCharType="separate"/>
      </w:r>
      <w:r>
        <w:rPr>
          <w:rFonts w:hint="default" w:ascii="Times New Roman" w:hAnsi="Times New Roman" w:cs="Times New Roman"/>
        </w:rPr>
        <w:t>②</w:t>
      </w:r>
      <w:r>
        <w:rPr>
          <w:rFonts w:hint="default" w:ascii="Times New Roman" w:hAnsi="Times New Roman" w:cs="Times New Roman" w:eastAsiaTheme="minorEastAsia"/>
          <w:lang w:val="en-US" w:eastAsia="zh-CN"/>
        </w:rPr>
        <w:fldChar w:fldCharType="end"/>
      </w:r>
      <w:r>
        <w:rPr>
          <w:rFonts w:hint="default" w:ascii="Times New Roman" w:hAnsi="Times New Roman" w:cs="Times New Roman" w:eastAsiaTheme="minorEastAsia"/>
          <w:lang w:val="en-US" w:eastAsia="zh-CN"/>
        </w:rPr>
        <w:t>湿式除尘器</w:t>
      </w:r>
      <w:r>
        <w:rPr>
          <w:rFonts w:hint="eastAsia" w:eastAsiaTheme="minorEastAsia"/>
          <w:lang w:val="en-US" w:eastAsia="zh-CN"/>
        </w:rPr>
        <w:t>的除尘效率不仅能与袋式除尘器和电除尘器相媲美，而且还可适用这些除尘器所不能胜任的除尘条件。湿式除尘器对净化高温、高湿、高比阻、易燃、易爆的含尘气体具有较高的除尘效率。</w:t>
      </w:r>
    </w:p>
    <w:p>
      <w:pPr>
        <w:ind w:firstLine="480"/>
        <w:rPr>
          <w:rFonts w:hint="eastAsia" w:eastAsiaTheme="minorEastAsia"/>
          <w:lang w:val="en-US" w:eastAsia="zh-CN"/>
        </w:rPr>
      </w:pPr>
      <w:r>
        <w:rPr>
          <w:rFonts w:hint="default" w:ascii="Times New Roman" w:hAnsi="Times New Roman" w:cs="Times New Roman" w:eastAsiaTheme="minorEastAsia"/>
          <w:lang w:val="en-US" w:eastAsia="zh-CN"/>
        </w:rPr>
        <w:fldChar w:fldCharType="begin"/>
      </w:r>
      <w:r>
        <w:rPr>
          <w:rFonts w:hint="default" w:ascii="Times New Roman" w:hAnsi="Times New Roman" w:cs="Times New Roman" w:eastAsiaTheme="minorEastAsia"/>
          <w:lang w:val="en-US" w:eastAsia="zh-CN"/>
        </w:rPr>
        <w:instrText xml:space="preserve"> = 3 \* GB3 \* MERGEFORMAT </w:instrText>
      </w:r>
      <w:r>
        <w:rPr>
          <w:rFonts w:hint="default" w:ascii="Times New Roman" w:hAnsi="Times New Roman" w:cs="Times New Roman" w:eastAsiaTheme="minorEastAsia"/>
          <w:lang w:val="en-US" w:eastAsia="zh-CN"/>
        </w:rPr>
        <w:fldChar w:fldCharType="separate"/>
      </w:r>
      <w:r>
        <w:rPr>
          <w:rFonts w:hint="default" w:ascii="Times New Roman" w:hAnsi="Times New Roman" w:cs="Times New Roman"/>
        </w:rPr>
        <w:t>③</w:t>
      </w:r>
      <w:r>
        <w:rPr>
          <w:rFonts w:hint="default" w:ascii="Times New Roman" w:hAnsi="Times New Roman" w:cs="Times New Roman" w:eastAsiaTheme="minorEastAsia"/>
          <w:lang w:val="en-US" w:eastAsia="zh-CN"/>
        </w:rPr>
        <w:fldChar w:fldCharType="end"/>
      </w:r>
      <w:r>
        <w:rPr>
          <w:rFonts w:hint="eastAsia" w:eastAsiaTheme="minorEastAsia"/>
          <w:lang w:val="en-US" w:eastAsia="zh-CN"/>
        </w:rPr>
        <w:t>湿式除尘器在去除含尘气体中粉尘粒子的同时，还可以去除气体中的水蒸汽及某些有毒有害的气态污染物。因此，湿式除尘器既可以用于除尘，又可以对气体起到冷却、净化的作用。</w:t>
      </w:r>
    </w:p>
    <w:p>
      <w:pPr>
        <w:ind w:firstLine="480"/>
        <w:rPr>
          <w:rFonts w:hint="eastAsia" w:eastAsiaTheme="minorEastAsia"/>
          <w:lang w:val="en-US" w:eastAsia="zh-CN"/>
        </w:rPr>
      </w:pPr>
      <w:r>
        <w:rPr>
          <w:rFonts w:hint="eastAsia" w:eastAsiaTheme="minorEastAsia"/>
          <w:lang w:val="en-US" w:eastAsia="zh-CN"/>
        </w:rPr>
        <w:t>湿式除尘器的缺点如下：</w:t>
      </w:r>
    </w:p>
    <w:p>
      <w:pPr>
        <w:ind w:firstLine="48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fldChar w:fldCharType="begin"/>
      </w:r>
      <w:r>
        <w:rPr>
          <w:rFonts w:hint="default" w:ascii="Times New Roman" w:hAnsi="Times New Roman" w:cs="Times New Roman" w:eastAsiaTheme="minorEastAsia"/>
          <w:lang w:val="en-US" w:eastAsia="zh-CN"/>
        </w:rPr>
        <w:instrText xml:space="preserve"> = 1 \* GB3 \* MERGEFORMAT </w:instrText>
      </w:r>
      <w:r>
        <w:rPr>
          <w:rFonts w:hint="default" w:ascii="Times New Roman" w:hAnsi="Times New Roman" w:cs="Times New Roman" w:eastAsiaTheme="minorEastAsia"/>
          <w:lang w:val="en-US" w:eastAsia="zh-CN"/>
        </w:rPr>
        <w:fldChar w:fldCharType="separate"/>
      </w:r>
      <w:r>
        <w:rPr>
          <w:rFonts w:hint="default" w:ascii="Times New Roman" w:hAnsi="Times New Roman" w:cs="Times New Roman"/>
        </w:rPr>
        <w:t>①</w:t>
      </w:r>
      <w:r>
        <w:rPr>
          <w:rFonts w:hint="default" w:ascii="Times New Roman" w:hAnsi="Times New Roman" w:cs="Times New Roman" w:eastAsiaTheme="minorEastAsia"/>
          <w:lang w:val="en-US" w:eastAsia="zh-CN"/>
        </w:rPr>
        <w:fldChar w:fldCharType="end"/>
      </w:r>
      <w:r>
        <w:rPr>
          <w:rFonts w:hint="default" w:ascii="Times New Roman" w:hAnsi="Times New Roman" w:cs="Times New Roman" w:eastAsiaTheme="minorEastAsia"/>
          <w:lang w:val="en-US" w:eastAsia="zh-CN"/>
        </w:rPr>
        <w:t>湿式除尘器排出的沉渣需要处理，澄清的洗涤水应重复回用，否则不仅会造成二次污染，而且也浪费水资源。</w:t>
      </w:r>
    </w:p>
    <w:p>
      <w:pPr>
        <w:ind w:firstLine="48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fldChar w:fldCharType="begin"/>
      </w:r>
      <w:r>
        <w:rPr>
          <w:rFonts w:hint="default" w:ascii="Times New Roman" w:hAnsi="Times New Roman" w:cs="Times New Roman" w:eastAsiaTheme="minorEastAsia"/>
          <w:lang w:val="en-US" w:eastAsia="zh-CN"/>
        </w:rPr>
        <w:instrText xml:space="preserve"> = 2 \* GB3 \* MERGEFORMAT </w:instrText>
      </w:r>
      <w:r>
        <w:rPr>
          <w:rFonts w:hint="default" w:ascii="Times New Roman" w:hAnsi="Times New Roman" w:cs="Times New Roman" w:eastAsiaTheme="minorEastAsia"/>
          <w:lang w:val="en-US" w:eastAsia="zh-CN"/>
        </w:rPr>
        <w:fldChar w:fldCharType="separate"/>
      </w:r>
      <w:r>
        <w:rPr>
          <w:rFonts w:hint="default" w:ascii="Times New Roman" w:hAnsi="Times New Roman" w:cs="Times New Roman"/>
        </w:rPr>
        <w:t>②</w:t>
      </w:r>
      <w:r>
        <w:rPr>
          <w:rFonts w:hint="default" w:ascii="Times New Roman" w:hAnsi="Times New Roman" w:cs="Times New Roman" w:eastAsiaTheme="minorEastAsia"/>
          <w:lang w:val="en-US" w:eastAsia="zh-CN"/>
        </w:rPr>
        <w:fldChar w:fldCharType="end"/>
      </w:r>
      <w:r>
        <w:rPr>
          <w:rFonts w:hint="default" w:ascii="Times New Roman" w:hAnsi="Times New Roman" w:cs="Times New Roman" w:eastAsiaTheme="minorEastAsia"/>
          <w:lang w:val="en-US" w:eastAsia="zh-CN"/>
        </w:rPr>
        <w:t>净化含有腐蚀性的气体污染物时，洗涤水（或液体）会具有一定程度的腐蚀性。因此，除尘系统的设备均应采取防腐措施。</w:t>
      </w:r>
    </w:p>
    <w:p>
      <w:pPr>
        <w:ind w:firstLine="48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fldChar w:fldCharType="begin"/>
      </w:r>
      <w:r>
        <w:rPr>
          <w:rFonts w:hint="default" w:ascii="Times New Roman" w:hAnsi="Times New Roman" w:cs="Times New Roman" w:eastAsiaTheme="minorEastAsia"/>
          <w:lang w:val="en-US" w:eastAsia="zh-CN"/>
        </w:rPr>
        <w:instrText xml:space="preserve"> = 3 \* GB3 \* MERGEFORMAT </w:instrText>
      </w:r>
      <w:r>
        <w:rPr>
          <w:rFonts w:hint="default" w:ascii="Times New Roman" w:hAnsi="Times New Roman" w:cs="Times New Roman" w:eastAsiaTheme="minorEastAsia"/>
          <w:lang w:val="en-US" w:eastAsia="zh-CN"/>
        </w:rPr>
        <w:fldChar w:fldCharType="separate"/>
      </w:r>
      <w:r>
        <w:rPr>
          <w:rFonts w:hint="default" w:ascii="Times New Roman" w:hAnsi="Times New Roman" w:cs="Times New Roman"/>
        </w:rPr>
        <w:t>③</w:t>
      </w:r>
      <w:r>
        <w:rPr>
          <w:rFonts w:hint="default" w:ascii="Times New Roman" w:hAnsi="Times New Roman" w:cs="Times New Roman" w:eastAsiaTheme="minorEastAsia"/>
          <w:lang w:val="en-US" w:eastAsia="zh-CN"/>
        </w:rPr>
        <w:fldChar w:fldCharType="end"/>
      </w:r>
      <w:r>
        <w:rPr>
          <w:rFonts w:hint="default" w:ascii="Times New Roman" w:hAnsi="Times New Roman" w:cs="Times New Roman" w:eastAsiaTheme="minorEastAsia"/>
          <w:lang w:val="en-US" w:eastAsia="zh-CN"/>
        </w:rPr>
        <w:t>湿式除尘器不适用于净化含有憎水性和水硬性粉尘的气体。</w:t>
      </w:r>
    </w:p>
    <w:p>
      <w:pPr>
        <w:ind w:firstLine="48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fldChar w:fldCharType="begin"/>
      </w:r>
      <w:r>
        <w:rPr>
          <w:rFonts w:hint="default" w:ascii="Times New Roman" w:hAnsi="Times New Roman" w:cs="Times New Roman" w:eastAsiaTheme="minorEastAsia"/>
          <w:lang w:val="en-US" w:eastAsia="zh-CN"/>
        </w:rPr>
        <w:instrText xml:space="preserve"> = 4 \* GB3 \* MERGEFORMAT </w:instrText>
      </w:r>
      <w:r>
        <w:rPr>
          <w:rFonts w:hint="default" w:ascii="Times New Roman" w:hAnsi="Times New Roman" w:cs="Times New Roman" w:eastAsiaTheme="minorEastAsia"/>
          <w:lang w:val="en-US" w:eastAsia="zh-CN"/>
        </w:rPr>
        <w:fldChar w:fldCharType="separate"/>
      </w:r>
      <w:r>
        <w:rPr>
          <w:rFonts w:hint="default" w:ascii="Times New Roman" w:hAnsi="Times New Roman" w:cs="Times New Roman"/>
        </w:rPr>
        <w:t>④</w:t>
      </w:r>
      <w:r>
        <w:rPr>
          <w:rFonts w:hint="default" w:ascii="Times New Roman" w:hAnsi="Times New Roman" w:cs="Times New Roman" w:eastAsiaTheme="minorEastAsia"/>
          <w:lang w:val="en-US" w:eastAsia="zh-CN"/>
        </w:rPr>
        <w:fldChar w:fldCharType="end"/>
      </w:r>
      <w:r>
        <w:rPr>
          <w:rFonts w:hint="default" w:ascii="Times New Roman" w:hAnsi="Times New Roman" w:cs="Times New Roman" w:eastAsiaTheme="minorEastAsia"/>
          <w:lang w:val="en-US" w:eastAsia="zh-CN"/>
        </w:rPr>
        <w:t>在寒冷地区应用湿式除尘器容易结冻，因此，需要采取防冻措施。</w:t>
      </w:r>
    </w:p>
    <w:p>
      <w:pPr>
        <w:ind w:firstLine="480"/>
        <w:rPr>
          <w:rFonts w:hint="eastAsia" w:eastAsiaTheme="minorEastAsia"/>
        </w:rPr>
      </w:pPr>
      <w:r>
        <w:rPr>
          <w:rFonts w:hint="eastAsia" w:eastAsiaTheme="minorEastAsia"/>
          <w:lang w:val="en-US" w:eastAsia="zh-CN"/>
        </w:rPr>
        <w:t>本项目拟采取湿式除尘器为填料塔洗涤除尘器，该除尘器可以捕集粒径≥0.</w:t>
      </w:r>
      <w:r>
        <w:rPr>
          <w:rFonts w:hint="default" w:ascii="Times New Roman" w:hAnsi="Times New Roman" w:cs="Times New Roman" w:eastAsiaTheme="minorEastAsia"/>
          <w:lang w:val="en-US" w:eastAsia="zh-CN"/>
        </w:rPr>
        <w:t>5μm</w:t>
      </w:r>
      <w:r>
        <w:rPr>
          <w:rFonts w:hint="eastAsia" w:eastAsiaTheme="minorEastAsia"/>
          <w:lang w:val="en-US" w:eastAsia="zh-CN"/>
        </w:rPr>
        <w:t>的粉尘，其除尘效率为90%。</w:t>
      </w:r>
    </w:p>
    <w:p>
      <w:pPr>
        <w:ind w:firstLine="480"/>
        <w:rPr>
          <w:rFonts w:hint="default" w:eastAsiaTheme="minorEastAsia"/>
          <w:lang w:val="en-US" w:eastAsia="zh-CN"/>
        </w:rPr>
      </w:pPr>
      <w:r>
        <w:rPr>
          <w:rFonts w:hint="eastAsia" w:eastAsiaTheme="minorEastAsia"/>
          <w:lang w:val="en-US" w:eastAsia="zh-CN"/>
        </w:rPr>
        <w:t>由于布袋除尘器易磨损，为保障除尘效率，本项目除尘采取两级除尘，即在布袋除尘器末端增加一级湿式除尘器。本项目采取的组合的两级除尘工艺，除尘效率高，尾气排放浓度低，满足达标排放要求。</w:t>
      </w:r>
    </w:p>
    <w:p>
      <w:pPr>
        <w:ind w:firstLine="480"/>
        <w:rPr>
          <w:rFonts w:eastAsiaTheme="minorEastAsia"/>
        </w:rPr>
      </w:pPr>
      <w:r>
        <w:rPr>
          <w:rFonts w:hint="eastAsia" w:eastAsiaTheme="minorEastAsia"/>
        </w:rPr>
        <w:t>综上所述，</w:t>
      </w:r>
      <w:r>
        <w:rPr>
          <w:rFonts w:hint="eastAsia" w:eastAsiaTheme="minorEastAsia"/>
          <w:lang w:eastAsia="zh-CN"/>
        </w:rPr>
        <w:t>本项目</w:t>
      </w:r>
      <w:r>
        <w:rPr>
          <w:rFonts w:hint="eastAsia" w:eastAsiaTheme="minorEastAsia"/>
        </w:rPr>
        <w:t>采取以上污染治理措施后，各类废气均能实现达标排放</w:t>
      </w:r>
      <w:r>
        <w:rPr>
          <w:rFonts w:hint="eastAsia" w:eastAsiaTheme="minorEastAsia"/>
          <w:lang w:eastAsia="zh-CN"/>
        </w:rPr>
        <w:t>。因此，</w:t>
      </w:r>
      <w:r>
        <w:rPr>
          <w:rFonts w:hint="eastAsia" w:eastAsiaTheme="minorEastAsia"/>
        </w:rPr>
        <w:t xml:space="preserve">项目所采取的废气治理措施技术可行。 </w:t>
      </w:r>
    </w:p>
    <w:p>
      <w:pPr>
        <w:pStyle w:val="3"/>
      </w:pPr>
      <w:bookmarkStart w:id="182" w:name="_Toc17968"/>
      <w:bookmarkStart w:id="183" w:name="_Toc14654"/>
      <w:r>
        <w:rPr>
          <w:rFonts w:hint="eastAsia"/>
          <w:lang w:val="en-US" w:eastAsia="zh-CN"/>
        </w:rPr>
        <w:t>8</w:t>
      </w:r>
      <w:r>
        <w:t>.2废水治理措施及技术经济论证</w:t>
      </w:r>
      <w:bookmarkEnd w:id="182"/>
      <w:bookmarkEnd w:id="183"/>
    </w:p>
    <w:p>
      <w:pPr>
        <w:ind w:firstLine="480"/>
        <w:rPr>
          <w:rFonts w:hint="eastAsia"/>
          <w:lang w:val="en-US" w:eastAsia="zh-CN"/>
        </w:rPr>
      </w:pPr>
      <w:r>
        <w:rPr>
          <w:rFonts w:hint="eastAsia"/>
          <w:lang w:val="en-US" w:eastAsia="zh-CN"/>
        </w:rPr>
        <w:t>钢铁行业产生的酸性废水处理的方法主要是“中和法+化学混凝法+沉淀分离”的末端治理技术，即在酸性废水中加入氢氧化钠或石灰，调节pH值至6~8后再加入高分子絮凝剂PAM使杂质沉淀，上清液重复使用。为保障处理后的回用水不会影响产品质量，企业在上述推荐的酸性废水处理方法的基础上增加了“氧化反应”及“反渗透”处理工艺，进一步去除废水中亚铁离子及盐类污染物，以确保回用水能稳定达到企业回用水标准。</w:t>
      </w:r>
    </w:p>
    <w:p>
      <w:pPr>
        <w:ind w:firstLine="480"/>
        <w:rPr>
          <w:rFonts w:hint="eastAsia"/>
          <w:lang w:val="en-US" w:eastAsia="zh-CN"/>
        </w:rPr>
      </w:pPr>
      <w:r>
        <w:rPr>
          <w:rFonts w:hint="eastAsia"/>
          <w:lang w:val="en-US" w:eastAsia="zh-CN"/>
        </w:rPr>
        <w:t>本项目污水处理工艺原理如下：</w:t>
      </w:r>
    </w:p>
    <w:p>
      <w:pPr>
        <w:ind w:firstLine="480"/>
        <w:rPr>
          <w:rFonts w:hint="eastAsia"/>
          <w:lang w:val="en-US" w:eastAsia="zh-CN"/>
        </w:rPr>
      </w:pPr>
      <w:r>
        <w:rPr>
          <w:rFonts w:hint="eastAsia"/>
          <w:lang w:val="en-US" w:eastAsia="zh-CN"/>
        </w:rPr>
        <w:t>首先，利用隔油调节池，去除废水的石油类，同时，利用聚乙烯树脂过滤去除水中的废渣。</w:t>
      </w:r>
    </w:p>
    <w:p>
      <w:pPr>
        <w:ind w:firstLine="480"/>
        <w:rPr>
          <w:rFonts w:hint="eastAsia"/>
          <w:lang w:val="en-US" w:eastAsia="zh-CN"/>
        </w:rPr>
      </w:pPr>
      <w:r>
        <w:rPr>
          <w:rFonts w:hint="eastAsia"/>
          <w:lang w:val="en-US" w:eastAsia="zh-CN"/>
        </w:rPr>
        <w:t>其次，向废水中投加双氧水进行氧化反应，将废水中的亚铁离子氧化成三价铁离子，便于后需进行酸碱中和和化学沉淀反应，使水中的三价铁离子生成氢氧化铁沉淀，同时，通过化学沉淀去除水中所含有的少量其余重金属污染物。</w:t>
      </w:r>
    </w:p>
    <w:p>
      <w:pPr>
        <w:ind w:firstLine="480"/>
        <w:rPr>
          <w:rFonts w:hint="eastAsia"/>
          <w:lang w:val="en-US" w:eastAsia="zh-CN"/>
        </w:rPr>
      </w:pPr>
      <w:r>
        <w:rPr>
          <w:rFonts w:hint="eastAsia"/>
          <w:lang w:val="en-US" w:eastAsia="zh-CN"/>
        </w:rPr>
        <w:t>第三，向废水中加入1‰PAM，促进絮凝反应，经斜管沉淀池后上层清水进入中间水池，底部沉淀的污泥进入滤泥池。一般情况下，清水再经多介质过滤罐处理达到企业生产用水标准后循环使用。</w:t>
      </w:r>
    </w:p>
    <w:p>
      <w:pPr>
        <w:ind w:firstLine="480"/>
        <w:rPr>
          <w:rFonts w:hint="eastAsia"/>
          <w:lang w:val="en-US" w:eastAsia="zh-CN"/>
        </w:rPr>
      </w:pPr>
      <w:r>
        <w:rPr>
          <w:rFonts w:hint="eastAsia"/>
          <w:lang w:val="en-US" w:eastAsia="zh-CN"/>
        </w:rPr>
        <w:t>第四，本项目废水采取氢氧化钠中和反应，如果不进行反渗透除盐，水中含盐量会不断增加，容易造成结晶堵塞，腐蚀钢材，无法循环使用。因此，本项目采用反渗透装置对废水进行除盐，而反渗透浓水经蒸发结晶后除盐。</w:t>
      </w:r>
    </w:p>
    <w:p>
      <w:pPr>
        <w:ind w:firstLine="480"/>
        <w:rPr>
          <w:rFonts w:hint="eastAsia"/>
          <w:vertAlign w:val="baseline"/>
          <w:lang w:val="en-US" w:eastAsia="zh-CN"/>
        </w:rPr>
      </w:pPr>
      <w:r>
        <w:rPr>
          <w:rFonts w:hint="eastAsia"/>
          <w:lang w:val="en-US" w:eastAsia="zh-CN"/>
        </w:rPr>
        <w:t>第五，对</w:t>
      </w:r>
      <w:r>
        <w:rPr>
          <w:rFonts w:hint="eastAsia" w:ascii="Times New Roman" w:hAnsi="Times New Roman"/>
          <w:color w:val="000000" w:themeColor="text1"/>
          <w:lang w:val="en-US" w:eastAsia="zh-CN"/>
          <w14:textFill>
            <w14:solidFill>
              <w14:schemeClr w14:val="tx1"/>
            </w14:solidFill>
          </w14:textFill>
        </w:rPr>
        <w:t>长时间运行后，废水中氨氮富集的问题。本次评价提出，</w:t>
      </w:r>
      <w:r>
        <w:rPr>
          <w:rFonts w:hint="eastAsia" w:cs="Times New Roman"/>
          <w:lang w:val="en-US" w:eastAsia="zh-CN"/>
        </w:rPr>
        <w:t>定期向废水中加入含</w:t>
      </w:r>
      <w:r>
        <w:rPr>
          <w:rFonts w:hint="eastAsia"/>
          <w:lang w:val="en-US" w:eastAsia="zh-CN"/>
        </w:rPr>
        <w:t>Mg</w:t>
      </w:r>
      <w:r>
        <w:rPr>
          <w:rFonts w:hint="eastAsia"/>
          <w:vertAlign w:val="superscript"/>
          <w:lang w:val="en-US" w:eastAsia="zh-CN"/>
        </w:rPr>
        <w:t>2+</w:t>
      </w:r>
      <w:r>
        <w:rPr>
          <w:rFonts w:hint="eastAsia"/>
          <w:lang w:val="en-US" w:eastAsia="zh-CN"/>
        </w:rPr>
        <w:t>和PO</w:t>
      </w:r>
      <w:r>
        <w:rPr>
          <w:rFonts w:hint="eastAsia"/>
          <w:vertAlign w:val="subscript"/>
          <w:lang w:val="en-US" w:eastAsia="zh-CN"/>
        </w:rPr>
        <w:t>4</w:t>
      </w:r>
      <w:r>
        <w:rPr>
          <w:rFonts w:hint="eastAsia"/>
          <w:vertAlign w:val="superscript"/>
          <w:lang w:val="en-US" w:eastAsia="zh-CN"/>
        </w:rPr>
        <w:t>3-</w:t>
      </w:r>
      <w:r>
        <w:rPr>
          <w:rFonts w:hint="eastAsia"/>
          <w:vertAlign w:val="baseline"/>
          <w:lang w:val="en-US" w:eastAsia="zh-CN"/>
        </w:rPr>
        <w:t>离子的药剂，与废水中的NH</w:t>
      </w:r>
      <w:r>
        <w:rPr>
          <w:rFonts w:hint="eastAsia"/>
          <w:vertAlign w:val="subscript"/>
          <w:lang w:val="en-US" w:eastAsia="zh-CN"/>
        </w:rPr>
        <w:t>4</w:t>
      </w:r>
      <w:r>
        <w:rPr>
          <w:rFonts w:hint="eastAsia"/>
          <w:vertAlign w:val="superscript"/>
          <w:lang w:val="en-US" w:eastAsia="zh-CN"/>
        </w:rPr>
        <w:t>+</w:t>
      </w:r>
      <w:r>
        <w:rPr>
          <w:rFonts w:hint="eastAsia"/>
          <w:vertAlign w:val="baseline"/>
          <w:lang w:val="en-US" w:eastAsia="zh-CN"/>
        </w:rPr>
        <w:t>反应生成MgNH</w:t>
      </w:r>
      <w:r>
        <w:rPr>
          <w:rFonts w:hint="eastAsia"/>
          <w:vertAlign w:val="subscript"/>
          <w:lang w:val="en-US" w:eastAsia="zh-CN"/>
        </w:rPr>
        <w:t>4</w:t>
      </w:r>
      <w:r>
        <w:rPr>
          <w:rFonts w:hint="eastAsia"/>
          <w:vertAlign w:val="baseline"/>
          <w:lang w:val="en-US" w:eastAsia="zh-CN"/>
        </w:rPr>
        <w:t>PO</w:t>
      </w:r>
      <w:r>
        <w:rPr>
          <w:rFonts w:hint="eastAsia"/>
          <w:vertAlign w:val="subscript"/>
          <w:lang w:val="en-US" w:eastAsia="zh-CN"/>
        </w:rPr>
        <w:t>4</w:t>
      </w:r>
      <w:r>
        <w:rPr>
          <w:rFonts w:hint="eastAsia"/>
          <w:vertAlign w:val="baseline"/>
          <w:lang w:val="en-US" w:eastAsia="zh-CN"/>
        </w:rPr>
        <w:t>.6H</w:t>
      </w:r>
      <w:r>
        <w:rPr>
          <w:rFonts w:hint="eastAsia"/>
          <w:vertAlign w:val="subscript"/>
          <w:lang w:val="en-US" w:eastAsia="zh-CN"/>
        </w:rPr>
        <w:t>2</w:t>
      </w:r>
      <w:r>
        <w:rPr>
          <w:rFonts w:hint="eastAsia"/>
          <w:vertAlign w:val="baseline"/>
          <w:lang w:val="en-US" w:eastAsia="zh-CN"/>
        </w:rPr>
        <w:t>O复合盐（俗称鸟粪石），从而将氨氮从废水中去除。</w:t>
      </w:r>
    </w:p>
    <w:p>
      <w:pPr>
        <w:ind w:firstLine="480"/>
        <w:rPr>
          <w:rFonts w:hint="eastAsia"/>
          <w:vertAlign w:val="baseline"/>
          <w:lang w:val="en-US" w:eastAsia="zh-CN"/>
        </w:rPr>
      </w:pPr>
      <w:r>
        <w:rPr>
          <w:rFonts w:hint="eastAsia" w:eastAsiaTheme="minorEastAsia"/>
          <w:lang w:eastAsia="zh-CN"/>
        </w:rPr>
        <w:t>综上所述，</w:t>
      </w:r>
      <w:r>
        <w:rPr>
          <w:rFonts w:hint="eastAsia" w:eastAsiaTheme="minorEastAsia"/>
        </w:rPr>
        <w:t>现有工程已成功运行多年，本项目工艺及原辅料选取上与原有工程一致，项目废水性质相近</w:t>
      </w:r>
      <w:r>
        <w:rPr>
          <w:rFonts w:hint="eastAsia" w:eastAsiaTheme="minorEastAsia"/>
          <w:lang w:eastAsia="zh-CN"/>
        </w:rPr>
        <w:t>，</w:t>
      </w:r>
      <w:r>
        <w:rPr>
          <w:rFonts w:hint="eastAsia"/>
          <w:lang w:val="en-US" w:eastAsia="zh-CN"/>
        </w:rPr>
        <w:t>本项目废水在采取上述治理措施后，可去除水中COD</w:t>
      </w:r>
      <w:r>
        <w:rPr>
          <w:rFonts w:hint="eastAsia"/>
          <w:vertAlign w:val="subscript"/>
          <w:lang w:val="en-US" w:eastAsia="zh-CN"/>
        </w:rPr>
        <w:t>Cr</w:t>
      </w:r>
      <w:r>
        <w:rPr>
          <w:rFonts w:hint="eastAsia"/>
          <w:lang w:val="en-US" w:eastAsia="zh-CN"/>
        </w:rPr>
        <w:t>、石油类、铁、SS及氯化物等，出水可满足回用水水质标准。</w:t>
      </w:r>
      <w:r>
        <w:rPr>
          <w:rFonts w:hint="eastAsia"/>
          <w:vertAlign w:val="baseline"/>
          <w:lang w:val="en-US" w:eastAsia="zh-CN"/>
        </w:rPr>
        <w:t>本项目在现有的废水处理工艺的环节上增加了除氮工艺，避免了废水中氨氮的富集。因此，本项目所采取的废水处理措施技术可行。</w:t>
      </w:r>
    </w:p>
    <w:p>
      <w:pPr>
        <w:pStyle w:val="3"/>
      </w:pPr>
      <w:bookmarkStart w:id="184" w:name="_Toc11422"/>
      <w:bookmarkStart w:id="185" w:name="_Toc87"/>
      <w:r>
        <w:rPr>
          <w:rFonts w:hint="eastAsia"/>
          <w:lang w:val="en-US" w:eastAsia="zh-CN"/>
        </w:rPr>
        <w:t>8</w:t>
      </w:r>
      <w:r>
        <w:t>.3噪声治理措施及技术经济论证</w:t>
      </w:r>
      <w:bookmarkEnd w:id="184"/>
      <w:bookmarkEnd w:id="185"/>
    </w:p>
    <w:p>
      <w:pPr>
        <w:ind w:firstLine="480"/>
        <w:rPr>
          <w:rFonts w:eastAsiaTheme="minorEastAsia"/>
        </w:rPr>
      </w:pPr>
      <w:r>
        <w:rPr>
          <w:rFonts w:eastAsiaTheme="minorEastAsia"/>
        </w:rPr>
        <w:t>1、噪声治理措施</w:t>
      </w:r>
    </w:p>
    <w:p>
      <w:pPr>
        <w:ind w:firstLine="480"/>
        <w:rPr>
          <w:rFonts w:eastAsiaTheme="minorEastAsia"/>
        </w:rPr>
      </w:pPr>
      <w:r>
        <w:rPr>
          <w:rFonts w:eastAsiaTheme="minorEastAsia"/>
        </w:rPr>
        <w:t>建设单位为减轻噪声源对周边环境的影响，拟采取相关防治措施：</w:t>
      </w:r>
    </w:p>
    <w:p>
      <w:pPr>
        <w:ind w:firstLine="480"/>
        <w:rPr>
          <w:rFonts w:eastAsiaTheme="minorEastAsia"/>
        </w:rPr>
      </w:pPr>
      <w:r>
        <w:rPr>
          <w:rFonts w:eastAsiaTheme="minorEastAsia"/>
        </w:rPr>
        <w:t>（1）设备选型上应选用先进的、噪音低、震动小的设备，安装时采取台基减震、橡胶减震接头以及减震垫等措施。</w:t>
      </w:r>
    </w:p>
    <w:p>
      <w:pPr>
        <w:ind w:firstLine="480"/>
        <w:rPr>
          <w:rFonts w:eastAsiaTheme="minorEastAsia"/>
        </w:rPr>
      </w:pPr>
      <w:r>
        <w:rPr>
          <w:rFonts w:eastAsiaTheme="minorEastAsia"/>
        </w:rPr>
        <w:t>（2）合理布置产噪设备。建设单位在布设设备时，注意尽量将高噪声设备集中摆放，置于厂房内合理位置，以有效利用噪声距离衰减作用。</w:t>
      </w:r>
    </w:p>
    <w:p>
      <w:pPr>
        <w:ind w:firstLine="480"/>
        <w:rPr>
          <w:rFonts w:eastAsiaTheme="minorEastAsia"/>
        </w:rPr>
      </w:pPr>
      <w:r>
        <w:rPr>
          <w:rFonts w:eastAsiaTheme="minorEastAsia"/>
        </w:rPr>
        <w:t>（3）风机采用低噪声型，且其吊装设备采用减振吊架、落地式安装设备采用弹簧减振器或橡胶减振垫，进出口设有软接头，风机进出口风管处安装设消声设备，机房门为隔声。</w:t>
      </w:r>
    </w:p>
    <w:p>
      <w:pPr>
        <w:ind w:firstLine="480"/>
        <w:rPr>
          <w:rFonts w:eastAsiaTheme="minorEastAsia"/>
        </w:rPr>
      </w:pPr>
      <w:r>
        <w:rPr>
          <w:rFonts w:eastAsiaTheme="minorEastAsia"/>
        </w:rPr>
        <w:t>（4）专人定期维护机械设备，确保其正常运转，防止设备故障形成的非正常生产噪声。</w:t>
      </w:r>
    </w:p>
    <w:p>
      <w:pPr>
        <w:ind w:firstLine="480"/>
        <w:rPr>
          <w:rFonts w:eastAsiaTheme="minorEastAsia"/>
        </w:rPr>
      </w:pPr>
      <w:r>
        <w:rPr>
          <w:rFonts w:eastAsiaTheme="minorEastAsia"/>
        </w:rPr>
        <w:t>2、噪声治理措施可行性论证</w:t>
      </w:r>
    </w:p>
    <w:p>
      <w:pPr>
        <w:ind w:firstLine="480"/>
        <w:rPr>
          <w:rFonts w:eastAsiaTheme="minorEastAsia"/>
        </w:rPr>
      </w:pPr>
      <w:r>
        <w:rPr>
          <w:rFonts w:eastAsiaTheme="minorEastAsia"/>
        </w:rPr>
        <w:t>通过采取减振、隔声、安装减震基底等措施后，噪声源可降噪 10~15dB(A)。结合前面工程分析，项目采取的治理措施可以有效的控制设备噪声污染。建设单位采取消音、隔声等降噪措施后，经预测分析计算，项目设备噪声不会对厂界及外环境造成明显影响，可做到噪声不扰民。</w:t>
      </w:r>
    </w:p>
    <w:p>
      <w:pPr>
        <w:ind w:firstLine="480"/>
        <w:rPr>
          <w:rFonts w:eastAsiaTheme="minorEastAsia"/>
        </w:rPr>
      </w:pPr>
      <w:r>
        <w:rPr>
          <w:rFonts w:eastAsiaTheme="minorEastAsia"/>
        </w:rPr>
        <w:t>综合上述分析，环评认为项目采取的噪声控制措施技术、经济可行。</w:t>
      </w:r>
    </w:p>
    <w:p>
      <w:pPr>
        <w:pStyle w:val="3"/>
      </w:pPr>
      <w:bookmarkStart w:id="186" w:name="_Toc6522"/>
      <w:bookmarkStart w:id="187" w:name="_Toc17642"/>
      <w:r>
        <w:rPr>
          <w:rFonts w:hint="eastAsia"/>
          <w:lang w:val="en-US" w:eastAsia="zh-CN"/>
        </w:rPr>
        <w:t>8</w:t>
      </w:r>
      <w:r>
        <w:rPr>
          <w:rFonts w:hint="eastAsia"/>
        </w:rPr>
        <w:t>.</w:t>
      </w:r>
      <w:r>
        <w:t>4固体</w:t>
      </w:r>
      <w:r>
        <w:rPr>
          <w:rFonts w:hint="eastAsia"/>
        </w:rPr>
        <w:t>废弃物</w:t>
      </w:r>
      <w:r>
        <w:t>治理措施</w:t>
      </w:r>
      <w:bookmarkEnd w:id="186"/>
      <w:bookmarkEnd w:id="187"/>
    </w:p>
    <w:p>
      <w:pPr>
        <w:ind w:firstLine="480"/>
      </w:pPr>
      <w:r>
        <w:t>项目营运期产生的固废主要有：废离子交换树脂、废渣、废反渗透膜</w:t>
      </w:r>
      <w:r>
        <w:rPr>
          <w:rFonts w:hint="eastAsia"/>
        </w:rPr>
        <w:t>、</w:t>
      </w:r>
      <w:r>
        <w:t>含盐固废</w:t>
      </w:r>
      <w:r>
        <w:rPr>
          <w:rFonts w:hint="eastAsia"/>
        </w:rPr>
        <w:t>、实验废液、污泥</w:t>
      </w:r>
      <w:r>
        <w:t>等。废渣、</w:t>
      </w:r>
      <w:r>
        <w:rPr>
          <w:rFonts w:hint="eastAsia"/>
        </w:rPr>
        <w:t>废</w:t>
      </w:r>
      <w:r>
        <w:t>滤网</w:t>
      </w:r>
      <w:bookmarkStart w:id="188" w:name="_Hlk59374793"/>
      <w:r>
        <w:rPr>
          <w:rFonts w:hint="eastAsia"/>
        </w:rPr>
        <w:t>、</w:t>
      </w:r>
      <w:r>
        <w:t>含盐固</w:t>
      </w:r>
      <w:r>
        <w:rPr>
          <w:rFonts w:hint="eastAsia"/>
        </w:rPr>
        <w:t>废</w:t>
      </w:r>
      <w:r>
        <w:t>鉴定后根据性质处置</w:t>
      </w:r>
      <w:r>
        <w:rPr>
          <w:rFonts w:hint="eastAsia"/>
        </w:rPr>
        <w:t>，</w:t>
      </w:r>
      <w:r>
        <w:t>鉴定前贮存于危废暂存间内，鉴定后根据性质选择贮存区域</w:t>
      </w:r>
      <w:r>
        <w:rPr>
          <w:rFonts w:hint="eastAsia"/>
        </w:rPr>
        <w:t>和处置方式。</w:t>
      </w:r>
      <w:bookmarkEnd w:id="188"/>
      <w:r>
        <w:rPr>
          <w:rFonts w:hint="eastAsia"/>
        </w:rPr>
        <w:t>实验废液收集后暂存</w:t>
      </w:r>
      <w:r>
        <w:t>于危废暂存间内，</w:t>
      </w:r>
      <w:r>
        <w:rPr>
          <w:rFonts w:hint="eastAsia"/>
        </w:rPr>
        <w:t>及时交有资质单位处置；需处置的污泥按照危废管理，暂存于危废暂存间，定期交有资质单位处置。</w:t>
      </w:r>
    </w:p>
    <w:p>
      <w:pPr>
        <w:ind w:firstLine="480"/>
      </w:pPr>
      <w:r>
        <w:t>本项目各类固体废弃物存放于厂区内固定地点，处置去向明确，不外排，可有效防止固体废弃物的散逸和对环境的二次污染，不会对周围环境产生影响，经济技术可行。</w:t>
      </w:r>
    </w:p>
    <w:p>
      <w:pPr>
        <w:pStyle w:val="3"/>
      </w:pPr>
      <w:bookmarkStart w:id="189" w:name="_Toc2509"/>
      <w:bookmarkStart w:id="190" w:name="_Toc737"/>
      <w:r>
        <w:rPr>
          <w:rFonts w:hint="eastAsia"/>
          <w:lang w:val="en-US" w:eastAsia="zh-CN"/>
        </w:rPr>
        <w:t>8</w:t>
      </w:r>
      <w:r>
        <w:rPr>
          <w:rFonts w:hint="eastAsia"/>
        </w:rPr>
        <w:t>.</w:t>
      </w:r>
      <w:r>
        <w:t>5</w:t>
      </w:r>
      <w:r>
        <w:rPr>
          <w:rFonts w:hint="eastAsia"/>
        </w:rPr>
        <w:t>地下水污染防治措施</w:t>
      </w:r>
      <w:bookmarkEnd w:id="189"/>
    </w:p>
    <w:p>
      <w:pPr>
        <w:ind w:firstLine="480"/>
      </w:pPr>
      <w:r>
        <w:t>为保护区域地下水及地表水不受污染，本次环评依据厂区各功能单元的污染程度和污染特性，以及区域水文地质条件，将厂区划分为重点防渗区、一般防渗区和简单防渗区，针对不同的污染防治区域，采取了相应的污染防治措施。</w:t>
      </w:r>
    </w:p>
    <w:p>
      <w:pPr>
        <w:pStyle w:val="41"/>
      </w:pPr>
      <w:r>
        <w:t>表</w:t>
      </w:r>
      <w:r>
        <w:fldChar w:fldCharType="begin"/>
      </w:r>
      <w:r>
        <w:instrText xml:space="preserve"> STYLEREF 2 \s </w:instrText>
      </w:r>
      <w:r>
        <w:fldChar w:fldCharType="separate"/>
      </w:r>
      <w:r>
        <w:rPr>
          <w:rFonts w:hint="eastAsia"/>
          <w:lang w:val="en-US" w:eastAsia="zh-CN"/>
        </w:rPr>
        <w:t>8.</w:t>
      </w:r>
      <w:r>
        <w:t>5</w:t>
      </w:r>
      <w:r>
        <w:fldChar w:fldCharType="end"/>
      </w:r>
      <w:r>
        <w:noBreakHyphen/>
      </w:r>
      <w:r>
        <w:fldChar w:fldCharType="begin"/>
      </w:r>
      <w:r>
        <w:instrText xml:space="preserve"> SEQ 表标题 \* ARABIC \s 2 </w:instrText>
      </w:r>
      <w:r>
        <w:fldChar w:fldCharType="separate"/>
      </w:r>
      <w:r>
        <w:t>1</w:t>
      </w:r>
      <w:r>
        <w:fldChar w:fldCharType="end"/>
      </w:r>
      <w:r>
        <w:rPr>
          <w:rFonts w:hint="eastAsia"/>
        </w:rPr>
        <w:t xml:space="preserve">  </w:t>
      </w:r>
      <w:r>
        <w:t>地下水防渗分区及防护措施</w:t>
      </w:r>
    </w:p>
    <w:tbl>
      <w:tblPr>
        <w:tblStyle w:val="23"/>
        <w:tblW w:w="8782" w:type="dxa"/>
        <w:tblInd w:w="-22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2064"/>
        <w:gridCol w:w="4599"/>
        <w:gridCol w:w="8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319" w:type="dxa"/>
            <w:tcBorders>
              <w:top w:val="single" w:color="auto" w:sz="12" w:space="0"/>
              <w:left w:val="nil"/>
              <w:bottom w:val="single" w:color="auto" w:sz="4" w:space="0"/>
              <w:right w:val="single" w:color="auto" w:sz="4" w:space="0"/>
            </w:tcBorders>
            <w:vAlign w:val="center"/>
          </w:tcPr>
          <w:p>
            <w:pPr>
              <w:pStyle w:val="41"/>
              <w:rPr>
                <w:b/>
                <w:bCs w:val="0"/>
              </w:rPr>
            </w:pPr>
            <w:r>
              <w:rPr>
                <w:b/>
                <w:bCs w:val="0"/>
              </w:rPr>
              <w:t>分区类别</w:t>
            </w:r>
          </w:p>
        </w:tc>
        <w:tc>
          <w:tcPr>
            <w:tcW w:w="2064" w:type="dxa"/>
            <w:tcBorders>
              <w:top w:val="single" w:color="auto" w:sz="12" w:space="0"/>
              <w:left w:val="single" w:color="auto" w:sz="4" w:space="0"/>
              <w:bottom w:val="single" w:color="auto" w:sz="4" w:space="0"/>
              <w:right w:val="single" w:color="auto" w:sz="4" w:space="0"/>
            </w:tcBorders>
            <w:vAlign w:val="center"/>
          </w:tcPr>
          <w:p>
            <w:pPr>
              <w:pStyle w:val="41"/>
              <w:rPr>
                <w:b/>
                <w:bCs w:val="0"/>
              </w:rPr>
            </w:pPr>
            <w:r>
              <w:rPr>
                <w:b/>
                <w:bCs w:val="0"/>
              </w:rPr>
              <w:t>厂区内地下水污染防治区划</w:t>
            </w:r>
          </w:p>
        </w:tc>
        <w:tc>
          <w:tcPr>
            <w:tcW w:w="4599" w:type="dxa"/>
            <w:tcBorders>
              <w:top w:val="single" w:color="auto" w:sz="12" w:space="0"/>
              <w:left w:val="single" w:color="auto" w:sz="4" w:space="0"/>
              <w:bottom w:val="single" w:color="auto" w:sz="4" w:space="0"/>
              <w:right w:val="single" w:color="auto" w:sz="4" w:space="0"/>
            </w:tcBorders>
            <w:vAlign w:val="center"/>
          </w:tcPr>
          <w:p>
            <w:pPr>
              <w:pStyle w:val="41"/>
              <w:rPr>
                <w:b/>
                <w:bCs w:val="0"/>
              </w:rPr>
            </w:pPr>
            <w:r>
              <w:rPr>
                <w:b/>
                <w:bCs w:val="0"/>
              </w:rPr>
              <w:t>地下水防渗措施</w:t>
            </w:r>
          </w:p>
        </w:tc>
        <w:tc>
          <w:tcPr>
            <w:tcW w:w="800" w:type="dxa"/>
            <w:tcBorders>
              <w:top w:val="single" w:color="auto" w:sz="12" w:space="0"/>
              <w:left w:val="single" w:color="auto" w:sz="4" w:space="0"/>
              <w:bottom w:val="single" w:color="auto" w:sz="4" w:space="0"/>
              <w:right w:val="nil"/>
            </w:tcBorders>
            <w:vAlign w:val="center"/>
          </w:tcPr>
          <w:p>
            <w:pPr>
              <w:pStyle w:val="41"/>
              <w:rPr>
                <w:b/>
                <w:bCs w:val="0"/>
              </w:rPr>
            </w:pPr>
            <w:r>
              <w:rPr>
                <w:b/>
                <w:bCs w:val="0"/>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dxa"/>
            <w:vMerge w:val="restart"/>
            <w:tcBorders>
              <w:top w:val="single" w:color="auto" w:sz="4" w:space="0"/>
              <w:left w:val="nil"/>
              <w:bottom w:val="single" w:color="auto" w:sz="4" w:space="0"/>
              <w:right w:val="single" w:color="auto" w:sz="4" w:space="0"/>
            </w:tcBorders>
            <w:vAlign w:val="center"/>
          </w:tcPr>
          <w:p>
            <w:pPr>
              <w:pStyle w:val="41"/>
              <w:rPr>
                <w:b w:val="0"/>
                <w:bCs/>
              </w:rPr>
            </w:pPr>
            <w:r>
              <w:rPr>
                <w:b w:val="0"/>
                <w:bCs/>
              </w:rPr>
              <w:t>重点防渗区</w:t>
            </w:r>
          </w:p>
        </w:tc>
        <w:tc>
          <w:tcPr>
            <w:tcW w:w="2064" w:type="dxa"/>
            <w:tcBorders>
              <w:top w:val="single" w:color="auto" w:sz="4" w:space="0"/>
              <w:left w:val="single" w:color="auto" w:sz="4" w:space="0"/>
              <w:bottom w:val="single" w:color="auto" w:sz="4" w:space="0"/>
              <w:right w:val="single" w:color="auto" w:sz="4" w:space="0"/>
            </w:tcBorders>
            <w:vAlign w:val="center"/>
          </w:tcPr>
          <w:p>
            <w:pPr>
              <w:pStyle w:val="41"/>
              <w:rPr>
                <w:rFonts w:hint="eastAsia" w:eastAsia="宋体"/>
                <w:b w:val="0"/>
                <w:bCs/>
                <w:lang w:eastAsia="zh-CN"/>
              </w:rPr>
            </w:pPr>
            <w:r>
              <w:rPr>
                <w:rFonts w:hint="eastAsia"/>
                <w:b w:val="0"/>
                <w:bCs/>
                <w:lang w:eastAsia="zh-CN"/>
              </w:rPr>
              <w:t>现有工程前处理槽和处理区地面</w:t>
            </w:r>
          </w:p>
        </w:tc>
        <w:tc>
          <w:tcPr>
            <w:tcW w:w="4599" w:type="dxa"/>
            <w:tcBorders>
              <w:top w:val="single" w:color="auto" w:sz="4" w:space="0"/>
              <w:left w:val="single" w:color="auto" w:sz="4" w:space="0"/>
              <w:bottom w:val="single" w:color="auto" w:sz="4" w:space="0"/>
              <w:right w:val="single" w:color="auto" w:sz="4" w:space="0"/>
            </w:tcBorders>
            <w:vAlign w:val="center"/>
          </w:tcPr>
          <w:p>
            <w:pPr>
              <w:pStyle w:val="41"/>
              <w:rPr>
                <w:rFonts w:hint="default" w:eastAsia="宋体"/>
                <w:b w:val="0"/>
                <w:bCs/>
                <w:lang w:val="en-US" w:eastAsia="zh-CN"/>
              </w:rPr>
            </w:pPr>
            <w:r>
              <w:rPr>
                <w:rFonts w:hint="eastAsia"/>
                <w:b w:val="0"/>
                <w:bCs/>
                <w:lang w:val="en-US" w:eastAsia="zh-CN"/>
              </w:rPr>
              <w:t>处理槽采用“100mm花岗岩+四布五油玻璃钢”防腐防渗；处理区地面采用“50mm花岗岩+四布五油玻璃钢”防腐防渗处理</w:t>
            </w:r>
          </w:p>
        </w:tc>
        <w:tc>
          <w:tcPr>
            <w:tcW w:w="800" w:type="dxa"/>
            <w:tcBorders>
              <w:top w:val="single" w:color="auto" w:sz="4" w:space="0"/>
              <w:left w:val="single" w:color="auto" w:sz="4" w:space="0"/>
              <w:bottom w:val="single" w:color="auto" w:sz="4" w:space="0"/>
              <w:right w:val="nil"/>
            </w:tcBorders>
            <w:vAlign w:val="center"/>
          </w:tcPr>
          <w:p>
            <w:pPr>
              <w:pStyle w:val="41"/>
              <w:rPr>
                <w:b w:val="0"/>
                <w:bCs/>
              </w:rPr>
            </w:pPr>
            <w:r>
              <w:rPr>
                <w:b w:val="0"/>
                <w:bCs/>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dxa"/>
            <w:vMerge w:val="continue"/>
            <w:tcBorders>
              <w:left w:val="nil"/>
              <w:right w:val="single" w:color="auto" w:sz="4" w:space="0"/>
            </w:tcBorders>
            <w:vAlign w:val="center"/>
          </w:tcPr>
          <w:p>
            <w:pPr>
              <w:pStyle w:val="41"/>
              <w:rPr>
                <w:b w:val="0"/>
                <w:bCs/>
              </w:rPr>
            </w:pPr>
          </w:p>
        </w:tc>
        <w:tc>
          <w:tcPr>
            <w:tcW w:w="2064" w:type="dxa"/>
            <w:tcBorders>
              <w:top w:val="single" w:color="auto" w:sz="4" w:space="0"/>
              <w:left w:val="single" w:color="auto" w:sz="4" w:space="0"/>
              <w:bottom w:val="single" w:color="auto" w:sz="4" w:space="0"/>
              <w:right w:val="single" w:color="auto" w:sz="4" w:space="0"/>
            </w:tcBorders>
            <w:vAlign w:val="center"/>
          </w:tcPr>
          <w:p>
            <w:pPr>
              <w:pStyle w:val="41"/>
              <w:rPr>
                <w:rFonts w:hint="eastAsia"/>
                <w:b w:val="0"/>
                <w:bCs/>
                <w:lang w:eastAsia="zh-CN"/>
              </w:rPr>
            </w:pPr>
            <w:r>
              <w:rPr>
                <w:rFonts w:hint="eastAsia"/>
                <w:b w:val="0"/>
                <w:bCs/>
                <w:lang w:eastAsia="zh-CN"/>
              </w:rPr>
              <w:t>新建工程前处理槽和处理区地面</w:t>
            </w:r>
          </w:p>
        </w:tc>
        <w:tc>
          <w:tcPr>
            <w:tcW w:w="4599" w:type="dxa"/>
            <w:tcBorders>
              <w:top w:val="single" w:color="auto" w:sz="4" w:space="0"/>
              <w:left w:val="single" w:color="auto" w:sz="4" w:space="0"/>
              <w:bottom w:val="single" w:color="auto" w:sz="4" w:space="0"/>
              <w:right w:val="single" w:color="auto" w:sz="4" w:space="0"/>
            </w:tcBorders>
            <w:vAlign w:val="center"/>
          </w:tcPr>
          <w:p>
            <w:pPr>
              <w:pStyle w:val="41"/>
              <w:rPr>
                <w:rFonts w:hint="eastAsia"/>
                <w:b w:val="0"/>
                <w:bCs/>
                <w:lang w:val="en-US" w:eastAsia="zh-CN"/>
              </w:rPr>
            </w:pPr>
            <w:r>
              <w:rPr>
                <w:rFonts w:hint="eastAsia"/>
                <w:b w:val="0"/>
                <w:bCs/>
                <w:lang w:val="en-US" w:eastAsia="zh-CN"/>
              </w:rPr>
              <w:t>处理槽架空设置，槽体内衬玻璃钢防腐防渗；处理区地面采用“抗渗混凝土100m（P8）+2mmHDPE膜”防渗，采用四布五油玻璃钢防腐处理。</w:t>
            </w:r>
          </w:p>
        </w:tc>
        <w:tc>
          <w:tcPr>
            <w:tcW w:w="800" w:type="dxa"/>
            <w:tcBorders>
              <w:top w:val="single" w:color="auto" w:sz="4" w:space="0"/>
              <w:left w:val="single" w:color="auto" w:sz="4" w:space="0"/>
              <w:bottom w:val="single" w:color="auto" w:sz="4" w:space="0"/>
              <w:right w:val="nil"/>
            </w:tcBorders>
            <w:vAlign w:val="center"/>
          </w:tcPr>
          <w:p>
            <w:pPr>
              <w:pStyle w:val="41"/>
              <w:rPr>
                <w:rFonts w:hint="eastAsia" w:eastAsia="宋体"/>
                <w:b w:val="0"/>
                <w:bCs/>
                <w:lang w:eastAsia="zh-CN"/>
              </w:rPr>
            </w:pPr>
            <w:r>
              <w:rPr>
                <w:rFonts w:hint="eastAsia"/>
                <w:b w:val="0"/>
                <w:bCs/>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dxa"/>
            <w:vMerge w:val="continue"/>
            <w:tcBorders>
              <w:left w:val="nil"/>
              <w:right w:val="single" w:color="auto" w:sz="4" w:space="0"/>
            </w:tcBorders>
            <w:vAlign w:val="center"/>
          </w:tcPr>
          <w:p>
            <w:pPr>
              <w:pStyle w:val="41"/>
              <w:rPr>
                <w:b w:val="0"/>
                <w:bCs/>
              </w:rPr>
            </w:pPr>
          </w:p>
        </w:tc>
        <w:tc>
          <w:tcPr>
            <w:tcW w:w="2064" w:type="dxa"/>
            <w:tcBorders>
              <w:top w:val="single" w:color="auto" w:sz="4" w:space="0"/>
              <w:left w:val="single" w:color="auto" w:sz="4" w:space="0"/>
              <w:bottom w:val="single" w:color="auto" w:sz="4" w:space="0"/>
              <w:right w:val="single" w:color="auto" w:sz="4" w:space="0"/>
            </w:tcBorders>
            <w:vAlign w:val="center"/>
          </w:tcPr>
          <w:p>
            <w:pPr>
              <w:pStyle w:val="41"/>
              <w:rPr>
                <w:rFonts w:ascii="Times New Roman" w:hAnsi="Times New Roman" w:eastAsia="宋体" w:cs="Times New Roman"/>
                <w:b w:val="0"/>
                <w:bCs/>
                <w:sz w:val="21"/>
                <w:lang w:val="en-US" w:eastAsia="zh-CN" w:bidi="ar-SA"/>
              </w:rPr>
            </w:pPr>
            <w:r>
              <w:rPr>
                <w:b w:val="0"/>
                <w:bCs/>
              </w:rPr>
              <w:t>酸罐、围堰、酸运输管沟、废酸处理站、废水处理站、废酸贮存池、回收酸贮存池、化学品库、事故应急池、隔油池、危废暂存间</w:t>
            </w:r>
          </w:p>
        </w:tc>
        <w:tc>
          <w:tcPr>
            <w:tcW w:w="4599" w:type="dxa"/>
            <w:tcBorders>
              <w:top w:val="single" w:color="auto" w:sz="4" w:space="0"/>
              <w:left w:val="single" w:color="auto" w:sz="4" w:space="0"/>
              <w:bottom w:val="single" w:color="auto" w:sz="4" w:space="0"/>
              <w:right w:val="single" w:color="auto" w:sz="4" w:space="0"/>
            </w:tcBorders>
            <w:vAlign w:val="center"/>
          </w:tcPr>
          <w:p>
            <w:pPr>
              <w:pStyle w:val="41"/>
              <w:rPr>
                <w:rFonts w:ascii="Times New Roman" w:hAnsi="Times New Roman" w:eastAsia="宋体" w:cs="Times New Roman"/>
                <w:b w:val="0"/>
                <w:bCs/>
                <w:sz w:val="21"/>
                <w:lang w:val="en-US" w:eastAsia="zh-CN" w:bidi="ar-SA"/>
              </w:rPr>
            </w:pPr>
            <w:r>
              <w:rPr>
                <w:b w:val="0"/>
                <w:bCs/>
              </w:rPr>
              <w:t>采用环氧漆+玻璃纤维布+环氧漆+玻璃纤维布+环氧沥青，总厚度不小于</w:t>
            </w:r>
            <w:r>
              <w:rPr>
                <w:rFonts w:hint="eastAsia"/>
                <w:b w:val="0"/>
                <w:bCs/>
                <w:lang w:val="en-US" w:eastAsia="zh-CN"/>
              </w:rPr>
              <w:t>2</w:t>
            </w:r>
            <w:r>
              <w:rPr>
                <w:b w:val="0"/>
                <w:bCs/>
              </w:rPr>
              <w:t>mm，其防渗渗透系数＜10</w:t>
            </w:r>
            <w:r>
              <w:rPr>
                <w:b w:val="0"/>
                <w:bCs/>
                <w:vertAlign w:val="superscript"/>
              </w:rPr>
              <w:t>-10</w:t>
            </w:r>
            <w:r>
              <w:rPr>
                <w:b w:val="0"/>
                <w:bCs/>
              </w:rPr>
              <w:t>cm/s。且各罐区四周设置围堰及引流沟引至事故池。</w:t>
            </w:r>
          </w:p>
        </w:tc>
        <w:tc>
          <w:tcPr>
            <w:tcW w:w="800" w:type="dxa"/>
            <w:tcBorders>
              <w:top w:val="single" w:color="auto" w:sz="4" w:space="0"/>
              <w:left w:val="single" w:color="auto" w:sz="4" w:space="0"/>
              <w:bottom w:val="single" w:color="auto" w:sz="4" w:space="0"/>
              <w:right w:val="nil"/>
            </w:tcBorders>
            <w:vAlign w:val="center"/>
          </w:tcPr>
          <w:p>
            <w:pPr>
              <w:pStyle w:val="41"/>
              <w:rPr>
                <w:b w:val="0"/>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dxa"/>
            <w:tcBorders>
              <w:top w:val="single" w:color="auto" w:sz="4" w:space="0"/>
              <w:left w:val="nil"/>
              <w:right w:val="single" w:color="auto" w:sz="4" w:space="0"/>
            </w:tcBorders>
            <w:vAlign w:val="center"/>
          </w:tcPr>
          <w:p>
            <w:pPr>
              <w:pStyle w:val="41"/>
              <w:rPr>
                <w:b w:val="0"/>
                <w:bCs/>
              </w:rPr>
            </w:pPr>
            <w:r>
              <w:rPr>
                <w:b w:val="0"/>
                <w:bCs/>
              </w:rPr>
              <w:t>一般防渗区</w:t>
            </w:r>
          </w:p>
        </w:tc>
        <w:tc>
          <w:tcPr>
            <w:tcW w:w="2064" w:type="dxa"/>
            <w:tcBorders>
              <w:top w:val="single" w:color="auto" w:sz="4" w:space="0"/>
              <w:left w:val="single" w:color="auto" w:sz="4" w:space="0"/>
              <w:bottom w:val="single" w:color="auto" w:sz="4" w:space="0"/>
              <w:right w:val="single" w:color="auto" w:sz="4" w:space="0"/>
            </w:tcBorders>
            <w:vAlign w:val="center"/>
          </w:tcPr>
          <w:p>
            <w:pPr>
              <w:pStyle w:val="41"/>
              <w:rPr>
                <w:b w:val="0"/>
                <w:bCs/>
              </w:rPr>
            </w:pPr>
            <w:r>
              <w:rPr>
                <w:b w:val="0"/>
                <w:bCs/>
              </w:rPr>
              <w:t>热浸锌车间内除重点防渗以外的其他区域、一般工业固废暂存间、锌渣房、原料库、成品库房、直缝焊管车间、方矩型管车间</w:t>
            </w:r>
          </w:p>
        </w:tc>
        <w:tc>
          <w:tcPr>
            <w:tcW w:w="4599" w:type="dxa"/>
            <w:tcBorders>
              <w:top w:val="single" w:color="auto" w:sz="4" w:space="0"/>
              <w:left w:val="single" w:color="auto" w:sz="4" w:space="0"/>
              <w:right w:val="single" w:color="auto" w:sz="4" w:space="0"/>
            </w:tcBorders>
            <w:vAlign w:val="center"/>
          </w:tcPr>
          <w:p>
            <w:pPr>
              <w:pStyle w:val="41"/>
              <w:rPr>
                <w:b w:val="0"/>
                <w:bCs/>
              </w:rPr>
            </w:pPr>
            <w:r>
              <w:rPr>
                <w:b w:val="0"/>
                <w:bCs/>
              </w:rPr>
              <w:t>采用防渗性能与厚度Mb≥1.5m，渗透系数K≤1×10</w:t>
            </w:r>
            <w:r>
              <w:rPr>
                <w:b w:val="0"/>
                <w:bCs/>
                <w:vertAlign w:val="superscript"/>
              </w:rPr>
              <w:t>-7</w:t>
            </w:r>
            <w:r>
              <w:rPr>
                <w:b w:val="0"/>
                <w:bCs/>
              </w:rPr>
              <w:t>cm/s粘土防渗层等效的防渗措施，并采取相应防腐措施。</w:t>
            </w:r>
          </w:p>
        </w:tc>
        <w:tc>
          <w:tcPr>
            <w:tcW w:w="800" w:type="dxa"/>
            <w:tcBorders>
              <w:top w:val="single" w:color="auto" w:sz="4" w:space="0"/>
              <w:left w:val="single" w:color="auto" w:sz="4" w:space="0"/>
              <w:bottom w:val="single" w:color="auto" w:sz="4" w:space="0"/>
              <w:right w:val="nil"/>
            </w:tcBorders>
            <w:vAlign w:val="center"/>
          </w:tcPr>
          <w:p>
            <w:pPr>
              <w:pStyle w:val="41"/>
              <w:rPr>
                <w:b w:val="0"/>
                <w:bCs/>
              </w:rPr>
            </w:pPr>
            <w:r>
              <w:rPr>
                <w:b w:val="0"/>
                <w:bCs/>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dxa"/>
            <w:tcBorders>
              <w:top w:val="single" w:color="auto" w:sz="4" w:space="0"/>
              <w:left w:val="nil"/>
              <w:bottom w:val="single" w:color="auto" w:sz="12" w:space="0"/>
              <w:right w:val="single" w:color="auto" w:sz="4" w:space="0"/>
            </w:tcBorders>
            <w:vAlign w:val="center"/>
          </w:tcPr>
          <w:p>
            <w:pPr>
              <w:pStyle w:val="41"/>
              <w:rPr>
                <w:b w:val="0"/>
                <w:bCs/>
              </w:rPr>
            </w:pPr>
            <w:r>
              <w:rPr>
                <w:b w:val="0"/>
                <w:bCs/>
              </w:rPr>
              <w:t>简单防渗区</w:t>
            </w:r>
          </w:p>
        </w:tc>
        <w:tc>
          <w:tcPr>
            <w:tcW w:w="2064" w:type="dxa"/>
            <w:tcBorders>
              <w:top w:val="single" w:color="auto" w:sz="4" w:space="0"/>
              <w:left w:val="single" w:color="auto" w:sz="4" w:space="0"/>
              <w:bottom w:val="single" w:color="auto" w:sz="12" w:space="0"/>
              <w:right w:val="single" w:color="auto" w:sz="4" w:space="0"/>
            </w:tcBorders>
            <w:vAlign w:val="center"/>
          </w:tcPr>
          <w:p>
            <w:pPr>
              <w:pStyle w:val="41"/>
              <w:rPr>
                <w:b w:val="0"/>
                <w:bCs/>
              </w:rPr>
            </w:pPr>
            <w:r>
              <w:rPr>
                <w:b w:val="0"/>
                <w:bCs/>
              </w:rPr>
              <w:t>办公综合楼、锅炉房、露天料场、厂区道路、倒班房、门卫室</w:t>
            </w:r>
          </w:p>
        </w:tc>
        <w:tc>
          <w:tcPr>
            <w:tcW w:w="4599" w:type="dxa"/>
            <w:tcBorders>
              <w:top w:val="single" w:color="auto" w:sz="4" w:space="0"/>
              <w:left w:val="single" w:color="auto" w:sz="4" w:space="0"/>
              <w:bottom w:val="single" w:color="auto" w:sz="12" w:space="0"/>
              <w:right w:val="single" w:color="auto" w:sz="4" w:space="0"/>
            </w:tcBorders>
            <w:vAlign w:val="center"/>
          </w:tcPr>
          <w:p>
            <w:pPr>
              <w:pStyle w:val="41"/>
              <w:rPr>
                <w:b w:val="0"/>
                <w:bCs/>
              </w:rPr>
            </w:pPr>
            <w:r>
              <w:rPr>
                <w:b w:val="0"/>
                <w:bCs/>
              </w:rPr>
              <w:t>一般地面硬化</w:t>
            </w:r>
          </w:p>
        </w:tc>
        <w:tc>
          <w:tcPr>
            <w:tcW w:w="800" w:type="dxa"/>
            <w:tcBorders>
              <w:top w:val="single" w:color="auto" w:sz="4" w:space="0"/>
              <w:left w:val="single" w:color="auto" w:sz="4" w:space="0"/>
              <w:bottom w:val="single" w:color="auto" w:sz="12" w:space="0"/>
              <w:right w:val="nil"/>
            </w:tcBorders>
            <w:vAlign w:val="center"/>
          </w:tcPr>
          <w:p>
            <w:pPr>
              <w:pStyle w:val="41"/>
              <w:rPr>
                <w:b w:val="0"/>
                <w:bCs/>
              </w:rPr>
            </w:pPr>
            <w:r>
              <w:rPr>
                <w:b w:val="0"/>
                <w:bCs/>
              </w:rPr>
              <w:t>已建</w:t>
            </w:r>
          </w:p>
        </w:tc>
      </w:tr>
    </w:tbl>
    <w:p>
      <w:pPr>
        <w:ind w:firstLine="480"/>
        <w:rPr>
          <w:b/>
          <w:bCs/>
        </w:rPr>
      </w:pPr>
      <w:r>
        <w:rPr>
          <w:b/>
          <w:bCs/>
        </w:rPr>
        <w:t>注：具体防渗结构应由专业设计单位设计确定</w:t>
      </w:r>
    </w:p>
    <w:p>
      <w:pPr>
        <w:ind w:firstLine="480"/>
        <w:rPr>
          <w:rFonts w:hint="eastAsia" w:eastAsia="宋体"/>
          <w:lang w:eastAsia="zh-CN"/>
        </w:rPr>
      </w:pPr>
      <w:r>
        <w:t>综上所述，</w:t>
      </w:r>
      <w:r>
        <w:rPr>
          <w:rFonts w:hint="eastAsia"/>
          <w:lang w:eastAsia="zh-CN"/>
        </w:rPr>
        <w:t>本项目</w:t>
      </w:r>
      <w:r>
        <w:t>在采取上述防渗处理措施后，项目对地下水环境</w:t>
      </w:r>
      <w:r>
        <w:rPr>
          <w:rFonts w:hint="eastAsia"/>
          <w:lang w:eastAsia="zh-CN"/>
        </w:rPr>
        <w:t>和土壤环境</w:t>
      </w:r>
      <w:r>
        <w:t>影响较小</w:t>
      </w:r>
      <w:r>
        <w:rPr>
          <w:rFonts w:hint="eastAsia"/>
        </w:rPr>
        <w:t>。</w:t>
      </w:r>
      <w:r>
        <w:rPr>
          <w:rFonts w:hint="eastAsia"/>
          <w:lang w:eastAsia="zh-CN"/>
        </w:rPr>
        <w:t>因此，项目所采取的分区防渗措施技术可行。</w:t>
      </w:r>
    </w:p>
    <w:p>
      <w:pPr>
        <w:pStyle w:val="3"/>
      </w:pPr>
      <w:bookmarkStart w:id="191" w:name="_Toc69"/>
      <w:r>
        <w:rPr>
          <w:rFonts w:hint="eastAsia"/>
          <w:lang w:val="en-US" w:eastAsia="zh-CN"/>
        </w:rPr>
        <w:t>8</w:t>
      </w:r>
      <w:r>
        <w:rPr>
          <w:rFonts w:hint="eastAsia"/>
        </w:rPr>
        <w:t>.6小结</w:t>
      </w:r>
      <w:bookmarkEnd w:id="190"/>
      <w:bookmarkEnd w:id="191"/>
    </w:p>
    <w:p>
      <w:pPr>
        <w:ind w:firstLine="480"/>
      </w:pPr>
      <w:r>
        <w:t>对本项目拟采取的环境保护对策措施进行技术经济论证的结果表明：本项目拟采取的废水处理工艺较为先进、处理效率高、系统运行稳定、处理费用适中、可行；废气、噪声治理方案采用的都是一些通用、成熟和有效的方法；固体废物和废水去向明确，能得到妥善处置。本项目环境保护措施选择适当，能够产生较好的效果。</w:t>
      </w:r>
    </w:p>
    <w:p>
      <w:pPr>
        <w:ind w:firstLine="480"/>
        <w:rPr>
          <w:rFonts w:hint="eastAsia"/>
          <w:lang w:val="en-US" w:eastAsia="zh-CN"/>
        </w:rPr>
      </w:pPr>
      <w:r>
        <w:rPr>
          <w:rFonts w:hint="eastAsia"/>
          <w:lang w:val="en-US" w:eastAsia="zh-CN"/>
        </w:rPr>
        <w:t>本项目环保投资估算详见下表：</w:t>
      </w:r>
    </w:p>
    <w:p>
      <w:pPr>
        <w:pStyle w:val="41"/>
        <w:bidi w:val="0"/>
        <w:rPr>
          <w:rFonts w:hint="eastAsia"/>
          <w:color w:val="FF0000"/>
          <w:u w:val="single"/>
          <w:lang w:val="en-US" w:eastAsia="zh-CN"/>
        </w:rPr>
      </w:pPr>
      <w:r>
        <w:rPr>
          <w:rFonts w:hint="eastAsia"/>
          <w:color w:val="FF0000"/>
          <w:u w:val="single"/>
          <w:lang w:val="en-US" w:eastAsia="zh-CN"/>
        </w:rPr>
        <w:t>表8.6-1  项目污染房子措施及环保投资估算表</w:t>
      </w:r>
    </w:p>
    <w:tbl>
      <w:tblPr>
        <w:tblStyle w:val="23"/>
        <w:tblW w:w="895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96"/>
        <w:gridCol w:w="1159"/>
        <w:gridCol w:w="5705"/>
        <w:gridCol w:w="9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trPr>
        <w:tc>
          <w:tcPr>
            <w:tcW w:w="1096" w:type="dxa"/>
            <w:vAlign w:val="center"/>
          </w:tcPr>
          <w:p>
            <w:pPr>
              <w:pStyle w:val="41"/>
              <w:bidi w:val="0"/>
              <w:rPr>
                <w:b/>
                <w:bCs w:val="0"/>
                <w:color w:val="auto"/>
              </w:rPr>
            </w:pPr>
            <w:r>
              <w:rPr>
                <w:b/>
                <w:bCs w:val="0"/>
                <w:color w:val="auto"/>
              </w:rPr>
              <w:t>实施阶段</w:t>
            </w:r>
          </w:p>
        </w:tc>
        <w:tc>
          <w:tcPr>
            <w:tcW w:w="1159" w:type="dxa"/>
            <w:vAlign w:val="center"/>
          </w:tcPr>
          <w:p>
            <w:pPr>
              <w:pStyle w:val="41"/>
              <w:bidi w:val="0"/>
              <w:rPr>
                <w:b/>
                <w:bCs w:val="0"/>
                <w:color w:val="auto"/>
              </w:rPr>
            </w:pPr>
            <w:r>
              <w:rPr>
                <w:b/>
                <w:bCs w:val="0"/>
                <w:color w:val="auto"/>
              </w:rPr>
              <w:t>项目</w:t>
            </w:r>
          </w:p>
        </w:tc>
        <w:tc>
          <w:tcPr>
            <w:tcW w:w="5705" w:type="dxa"/>
            <w:vAlign w:val="center"/>
          </w:tcPr>
          <w:p>
            <w:pPr>
              <w:pStyle w:val="41"/>
              <w:bidi w:val="0"/>
              <w:rPr>
                <w:b/>
                <w:bCs w:val="0"/>
                <w:color w:val="auto"/>
              </w:rPr>
            </w:pPr>
            <w:r>
              <w:rPr>
                <w:b/>
                <w:bCs w:val="0"/>
                <w:color w:val="auto"/>
              </w:rPr>
              <w:t>内容</w:t>
            </w:r>
          </w:p>
        </w:tc>
        <w:tc>
          <w:tcPr>
            <w:tcW w:w="995" w:type="dxa"/>
            <w:vAlign w:val="center"/>
          </w:tcPr>
          <w:p>
            <w:pPr>
              <w:pStyle w:val="41"/>
              <w:bidi w:val="0"/>
              <w:rPr>
                <w:b/>
                <w:bCs w:val="0"/>
                <w:color w:val="auto"/>
              </w:rPr>
            </w:pPr>
            <w:r>
              <w:rPr>
                <w:b/>
                <w:bCs w:val="0"/>
                <w:color w:val="auto"/>
              </w:rPr>
              <w:t>投资</w:t>
            </w:r>
          </w:p>
          <w:p>
            <w:pPr>
              <w:pStyle w:val="41"/>
              <w:bidi w:val="0"/>
              <w:rPr>
                <w:b/>
                <w:bCs w:val="0"/>
                <w:color w:val="auto"/>
              </w:rPr>
            </w:pPr>
            <w:r>
              <w:rPr>
                <w:b/>
                <w:bCs w:val="0"/>
                <w:color w:val="auto"/>
              </w:rP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6" w:hRule="atLeast"/>
        </w:trPr>
        <w:tc>
          <w:tcPr>
            <w:tcW w:w="1096" w:type="dxa"/>
            <w:vMerge w:val="restart"/>
            <w:vAlign w:val="center"/>
          </w:tcPr>
          <w:p>
            <w:pPr>
              <w:pStyle w:val="41"/>
              <w:bidi w:val="0"/>
              <w:rPr>
                <w:b w:val="0"/>
                <w:bCs/>
                <w:color w:val="auto"/>
              </w:rPr>
            </w:pPr>
            <w:r>
              <w:rPr>
                <w:b w:val="0"/>
                <w:bCs/>
                <w:color w:val="auto"/>
              </w:rPr>
              <w:t>施工期</w:t>
            </w:r>
          </w:p>
        </w:tc>
        <w:tc>
          <w:tcPr>
            <w:tcW w:w="1159" w:type="dxa"/>
            <w:vAlign w:val="center"/>
          </w:tcPr>
          <w:p>
            <w:pPr>
              <w:pStyle w:val="41"/>
              <w:bidi w:val="0"/>
              <w:rPr>
                <w:b w:val="0"/>
                <w:bCs/>
                <w:color w:val="auto"/>
              </w:rPr>
            </w:pPr>
            <w:r>
              <w:rPr>
                <w:b w:val="0"/>
                <w:bCs/>
                <w:color w:val="auto"/>
              </w:rPr>
              <w:t>扬尘防治</w:t>
            </w:r>
          </w:p>
        </w:tc>
        <w:tc>
          <w:tcPr>
            <w:tcW w:w="5705" w:type="dxa"/>
            <w:vAlign w:val="center"/>
          </w:tcPr>
          <w:p>
            <w:pPr>
              <w:pStyle w:val="41"/>
              <w:bidi w:val="0"/>
              <w:jc w:val="left"/>
              <w:rPr>
                <w:rFonts w:hint="default" w:eastAsia="宋体"/>
                <w:b w:val="0"/>
                <w:bCs/>
                <w:color w:val="auto"/>
                <w:lang w:val="en-US" w:eastAsia="zh-CN"/>
              </w:rPr>
            </w:pPr>
            <w:r>
              <w:rPr>
                <w:b w:val="0"/>
                <w:bCs/>
                <w:color w:val="auto"/>
              </w:rPr>
              <w:t>洒水降尘、</w:t>
            </w:r>
            <w:r>
              <w:rPr>
                <w:rFonts w:hint="eastAsia"/>
                <w:b w:val="0"/>
                <w:bCs/>
                <w:color w:val="auto"/>
                <w:lang w:val="en-US" w:eastAsia="zh-CN"/>
              </w:rPr>
              <w:t>湿法作业</w:t>
            </w:r>
            <w:r>
              <w:rPr>
                <w:b w:val="0"/>
                <w:bCs/>
                <w:color w:val="auto"/>
              </w:rPr>
              <w:t>及时清扫路面尘土</w:t>
            </w:r>
            <w:r>
              <w:rPr>
                <w:rFonts w:hint="eastAsia"/>
                <w:b w:val="0"/>
                <w:bCs/>
                <w:color w:val="auto"/>
                <w:lang w:eastAsia="zh-CN"/>
              </w:rPr>
              <w:t>，</w:t>
            </w:r>
            <w:r>
              <w:rPr>
                <w:rFonts w:hint="eastAsia"/>
                <w:b w:val="0"/>
                <w:bCs/>
                <w:color w:val="auto"/>
                <w:lang w:val="en-US" w:eastAsia="zh-CN"/>
              </w:rPr>
              <w:t>打围施工</w:t>
            </w:r>
          </w:p>
        </w:tc>
        <w:tc>
          <w:tcPr>
            <w:tcW w:w="995" w:type="dxa"/>
            <w:vMerge w:val="restart"/>
            <w:vAlign w:val="center"/>
          </w:tcPr>
          <w:p>
            <w:pPr>
              <w:pStyle w:val="41"/>
              <w:bidi w:val="0"/>
              <w:rPr>
                <w:rFonts w:hint="default" w:eastAsia="宋体"/>
                <w:b w:val="0"/>
                <w:bCs/>
                <w:color w:val="auto"/>
                <w:lang w:val="en-US" w:eastAsia="zh-CN"/>
              </w:rPr>
            </w:pPr>
            <w:r>
              <w:rPr>
                <w:rFonts w:hint="eastAsia"/>
                <w:b w:val="0"/>
                <w:bCs/>
                <w:color w:val="auto"/>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Align w:val="center"/>
          </w:tcPr>
          <w:p>
            <w:pPr>
              <w:pStyle w:val="41"/>
              <w:bidi w:val="0"/>
              <w:rPr>
                <w:b w:val="0"/>
                <w:bCs/>
                <w:color w:val="auto"/>
              </w:rPr>
            </w:pPr>
            <w:r>
              <w:rPr>
                <w:b w:val="0"/>
                <w:bCs/>
                <w:color w:val="auto"/>
              </w:rPr>
              <w:t>废水防治</w:t>
            </w:r>
          </w:p>
        </w:tc>
        <w:tc>
          <w:tcPr>
            <w:tcW w:w="5705" w:type="dxa"/>
            <w:vAlign w:val="center"/>
          </w:tcPr>
          <w:p>
            <w:pPr>
              <w:pStyle w:val="41"/>
              <w:bidi w:val="0"/>
              <w:jc w:val="left"/>
              <w:rPr>
                <w:b w:val="0"/>
                <w:bCs/>
                <w:color w:val="auto"/>
              </w:rPr>
            </w:pPr>
            <w:r>
              <w:rPr>
                <w:rFonts w:hint="eastAsia"/>
                <w:b w:val="0"/>
                <w:bCs/>
                <w:color w:val="auto"/>
                <w:lang w:val="en-US" w:eastAsia="zh-CN"/>
              </w:rPr>
              <w:t>生活污水依托现有预处理池处理。</w:t>
            </w:r>
          </w:p>
        </w:tc>
        <w:tc>
          <w:tcPr>
            <w:tcW w:w="995" w:type="dxa"/>
            <w:vMerge w:val="continue"/>
            <w:vAlign w:val="center"/>
          </w:tcPr>
          <w:p>
            <w:pPr>
              <w:pStyle w:val="41"/>
              <w:bidi w:val="0"/>
              <w:rPr>
                <w:rFonts w:hint="eastAsia" w:eastAsia="宋体"/>
                <w:b w:val="0"/>
                <w:bCs/>
                <w:color w:val="auto"/>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Align w:val="center"/>
          </w:tcPr>
          <w:p>
            <w:pPr>
              <w:pStyle w:val="41"/>
              <w:bidi w:val="0"/>
              <w:rPr>
                <w:b w:val="0"/>
                <w:bCs/>
                <w:color w:val="auto"/>
              </w:rPr>
            </w:pPr>
            <w:r>
              <w:rPr>
                <w:b w:val="0"/>
                <w:bCs/>
                <w:color w:val="auto"/>
              </w:rPr>
              <w:t>噪声措施</w:t>
            </w:r>
          </w:p>
        </w:tc>
        <w:tc>
          <w:tcPr>
            <w:tcW w:w="5705" w:type="dxa"/>
            <w:vAlign w:val="center"/>
          </w:tcPr>
          <w:p>
            <w:pPr>
              <w:pStyle w:val="41"/>
              <w:bidi w:val="0"/>
              <w:jc w:val="left"/>
              <w:rPr>
                <w:rFonts w:hint="default" w:eastAsia="宋体"/>
                <w:b w:val="0"/>
                <w:bCs/>
                <w:color w:val="auto"/>
                <w:lang w:val="en-US" w:eastAsia="zh-CN"/>
              </w:rPr>
            </w:pPr>
            <w:r>
              <w:rPr>
                <w:b w:val="0"/>
                <w:bCs/>
                <w:color w:val="auto"/>
              </w:rPr>
              <w:t>选取低噪声设备施工，</w:t>
            </w:r>
            <w:r>
              <w:rPr>
                <w:rFonts w:hint="eastAsia"/>
                <w:b w:val="0"/>
                <w:bCs/>
                <w:color w:val="auto"/>
                <w:lang w:val="en-US" w:eastAsia="zh-CN"/>
              </w:rPr>
              <w:t>厂房隔声</w:t>
            </w:r>
          </w:p>
        </w:tc>
        <w:tc>
          <w:tcPr>
            <w:tcW w:w="995" w:type="dxa"/>
            <w:vMerge w:val="continue"/>
            <w:vAlign w:val="center"/>
          </w:tcPr>
          <w:p>
            <w:pPr>
              <w:pStyle w:val="41"/>
              <w:bidi w:val="0"/>
              <w:rPr>
                <w:rFonts w:hint="eastAsia" w:eastAsia="宋体"/>
                <w:b w:val="0"/>
                <w:bCs/>
                <w:color w:val="auto"/>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Align w:val="center"/>
          </w:tcPr>
          <w:p>
            <w:pPr>
              <w:pStyle w:val="41"/>
              <w:bidi w:val="0"/>
              <w:rPr>
                <w:b w:val="0"/>
                <w:bCs/>
                <w:color w:val="auto"/>
              </w:rPr>
            </w:pPr>
            <w:r>
              <w:rPr>
                <w:b w:val="0"/>
                <w:bCs/>
                <w:color w:val="auto"/>
              </w:rPr>
              <w:t>固废处置</w:t>
            </w:r>
          </w:p>
        </w:tc>
        <w:tc>
          <w:tcPr>
            <w:tcW w:w="5705" w:type="dxa"/>
            <w:vAlign w:val="center"/>
          </w:tcPr>
          <w:p>
            <w:pPr>
              <w:pStyle w:val="41"/>
              <w:bidi w:val="0"/>
              <w:jc w:val="left"/>
              <w:rPr>
                <w:rFonts w:hint="default" w:eastAsia="宋体"/>
                <w:b w:val="0"/>
                <w:bCs/>
                <w:color w:val="auto"/>
                <w:lang w:val="en-US" w:eastAsia="zh-CN"/>
              </w:rPr>
            </w:pPr>
            <w:r>
              <w:rPr>
                <w:rFonts w:hint="eastAsia"/>
                <w:b w:val="0"/>
                <w:bCs/>
                <w:color w:val="auto"/>
                <w:lang w:val="en-US" w:eastAsia="zh-CN"/>
              </w:rPr>
              <w:t>生活垃圾依托现有措施处置，施工建渣运至城市指定渣场堆放处置。</w:t>
            </w:r>
          </w:p>
        </w:tc>
        <w:tc>
          <w:tcPr>
            <w:tcW w:w="995" w:type="dxa"/>
            <w:vMerge w:val="continue"/>
            <w:vAlign w:val="center"/>
          </w:tcPr>
          <w:p>
            <w:pPr>
              <w:pStyle w:val="41"/>
              <w:bidi w:val="0"/>
              <w:rPr>
                <w:rFonts w:hint="eastAsia" w:eastAsia="宋体"/>
                <w:b w:val="0"/>
                <w:bCs/>
                <w:color w:val="auto"/>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restart"/>
            <w:vAlign w:val="center"/>
          </w:tcPr>
          <w:p>
            <w:pPr>
              <w:pStyle w:val="41"/>
              <w:bidi w:val="0"/>
              <w:rPr>
                <w:b w:val="0"/>
                <w:bCs/>
                <w:color w:val="auto"/>
              </w:rPr>
            </w:pPr>
            <w:r>
              <w:rPr>
                <w:b w:val="0"/>
                <w:bCs/>
                <w:color w:val="auto"/>
              </w:rPr>
              <w:t>运行期</w:t>
            </w:r>
          </w:p>
        </w:tc>
        <w:tc>
          <w:tcPr>
            <w:tcW w:w="1159" w:type="dxa"/>
            <w:vMerge w:val="restart"/>
            <w:vAlign w:val="center"/>
          </w:tcPr>
          <w:p>
            <w:pPr>
              <w:pStyle w:val="41"/>
              <w:bidi w:val="0"/>
              <w:rPr>
                <w:b w:val="0"/>
                <w:bCs/>
                <w:color w:val="auto"/>
              </w:rPr>
            </w:pPr>
            <w:r>
              <w:rPr>
                <w:b w:val="0"/>
                <w:bCs/>
                <w:color w:val="auto"/>
              </w:rPr>
              <w:t>废水治理</w:t>
            </w:r>
          </w:p>
        </w:tc>
        <w:tc>
          <w:tcPr>
            <w:tcW w:w="5705" w:type="dxa"/>
            <w:vAlign w:val="center"/>
          </w:tcPr>
          <w:p>
            <w:pPr>
              <w:pStyle w:val="41"/>
              <w:bidi w:val="0"/>
              <w:jc w:val="left"/>
              <w:rPr>
                <w:rFonts w:hint="default"/>
                <w:b w:val="0"/>
                <w:bCs/>
                <w:color w:val="auto"/>
                <w:lang w:val="en-US"/>
              </w:rPr>
            </w:pPr>
            <w:r>
              <w:rPr>
                <w:rFonts w:hint="eastAsia"/>
                <w:b w:val="0"/>
                <w:bCs/>
                <w:color w:val="auto"/>
                <w:lang w:val="en-US" w:eastAsia="zh-CN"/>
              </w:rPr>
              <w:t>现有工程依托现有工程废水处理站（720m</w:t>
            </w:r>
            <w:r>
              <w:rPr>
                <w:rFonts w:hint="eastAsia"/>
                <w:b w:val="0"/>
                <w:bCs/>
                <w:color w:val="auto"/>
                <w:vertAlign w:val="superscript"/>
                <w:lang w:val="en-US" w:eastAsia="zh-CN"/>
              </w:rPr>
              <w:t>3</w:t>
            </w:r>
            <w:r>
              <w:rPr>
                <w:rFonts w:hint="eastAsia"/>
                <w:b w:val="0"/>
                <w:bCs/>
                <w:color w:val="auto"/>
                <w:lang w:val="en-US" w:eastAsia="zh-CN"/>
              </w:rPr>
              <w:t>/d）处理，二期工程新建1座废水处理站（720m</w:t>
            </w:r>
            <w:r>
              <w:rPr>
                <w:rFonts w:hint="eastAsia"/>
                <w:b w:val="0"/>
                <w:bCs/>
                <w:color w:val="auto"/>
                <w:vertAlign w:val="superscript"/>
                <w:lang w:val="en-US" w:eastAsia="zh-CN"/>
              </w:rPr>
              <w:t>3</w:t>
            </w:r>
            <w:r>
              <w:rPr>
                <w:rFonts w:hint="eastAsia"/>
                <w:b w:val="0"/>
                <w:bCs/>
                <w:color w:val="auto"/>
                <w:lang w:val="en-US" w:eastAsia="zh-CN"/>
              </w:rPr>
              <w:t>/d），处理工艺与现有工程一致，</w:t>
            </w:r>
            <w:r>
              <w:rPr>
                <w:b w:val="0"/>
                <w:bCs/>
              </w:rPr>
              <w:t>采用</w:t>
            </w:r>
            <w:r>
              <w:rPr>
                <w:rFonts w:hint="eastAsia" w:ascii="宋体" w:hAnsi="宋体" w:cs="宋体"/>
                <w:b w:val="0"/>
                <w:bCs/>
              </w:rPr>
              <w:t>“氧化反应+中和及复分解反应+絮凝沉淀+多介质过滤+反渗透”</w:t>
            </w:r>
            <w:r>
              <w:rPr>
                <w:rFonts w:hint="eastAsia"/>
                <w:b w:val="0"/>
                <w:bCs/>
              </w:rPr>
              <w:t>处理工艺</w:t>
            </w:r>
            <w:r>
              <w:rPr>
                <w:b w:val="0"/>
                <w:bCs/>
              </w:rPr>
              <w:t>。</w:t>
            </w:r>
          </w:p>
        </w:tc>
        <w:tc>
          <w:tcPr>
            <w:tcW w:w="995" w:type="dxa"/>
            <w:vAlign w:val="center"/>
          </w:tcPr>
          <w:p>
            <w:pPr>
              <w:pStyle w:val="41"/>
              <w:bidi w:val="0"/>
              <w:rPr>
                <w:rFonts w:hint="default" w:eastAsia="宋体"/>
                <w:b w:val="0"/>
                <w:bCs/>
                <w:color w:val="auto"/>
                <w:lang w:val="en-US" w:eastAsia="zh-CN"/>
              </w:rPr>
            </w:pPr>
            <w:r>
              <w:rPr>
                <w:rFonts w:hint="eastAsia"/>
                <w:b w:val="0"/>
                <w:bCs/>
                <w:color w:val="auto"/>
                <w:lang w:val="en-US" w:eastAsia="zh-CN"/>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b w:val="0"/>
                <w:bCs/>
                <w:color w:val="auto"/>
              </w:rPr>
            </w:pPr>
          </w:p>
        </w:tc>
        <w:tc>
          <w:tcPr>
            <w:tcW w:w="5705" w:type="dxa"/>
            <w:vAlign w:val="center"/>
          </w:tcPr>
          <w:p>
            <w:pPr>
              <w:pStyle w:val="41"/>
              <w:bidi w:val="0"/>
              <w:jc w:val="left"/>
              <w:rPr>
                <w:rFonts w:hint="default"/>
                <w:b w:val="0"/>
                <w:bCs/>
                <w:color w:val="auto"/>
                <w:lang w:val="en-US" w:eastAsia="zh-CN"/>
              </w:rPr>
            </w:pPr>
            <w:r>
              <w:rPr>
                <w:rFonts w:hint="eastAsia"/>
                <w:b w:val="0"/>
                <w:bCs/>
                <w:color w:val="auto"/>
                <w:lang w:val="en-US" w:eastAsia="zh-CN"/>
              </w:rPr>
              <w:t>生活废水经现有预处理池（100m</w:t>
            </w:r>
            <w:r>
              <w:rPr>
                <w:rFonts w:hint="eastAsia"/>
                <w:b w:val="0"/>
                <w:bCs/>
                <w:color w:val="auto"/>
                <w:vertAlign w:val="superscript"/>
                <w:lang w:val="en-US" w:eastAsia="zh-CN"/>
              </w:rPr>
              <w:t>3</w:t>
            </w:r>
            <w:r>
              <w:rPr>
                <w:rFonts w:hint="eastAsia"/>
                <w:b w:val="0"/>
                <w:bCs/>
                <w:color w:val="auto"/>
                <w:lang w:val="en-US" w:eastAsia="zh-CN"/>
              </w:rPr>
              <w:t>/d）处理后，由园区污水管网进入园区污水处理厂处理达标后外排。</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现有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restart"/>
            <w:vAlign w:val="center"/>
          </w:tcPr>
          <w:p>
            <w:pPr>
              <w:pStyle w:val="41"/>
              <w:bidi w:val="0"/>
              <w:rPr>
                <w:rFonts w:hint="default" w:eastAsia="宋体"/>
                <w:b w:val="0"/>
                <w:bCs/>
                <w:color w:val="auto"/>
                <w:lang w:val="en-US" w:eastAsia="zh-CN"/>
              </w:rPr>
            </w:pPr>
            <w:r>
              <w:rPr>
                <w:rFonts w:hint="eastAsia"/>
                <w:b w:val="0"/>
                <w:bCs/>
                <w:color w:val="auto"/>
                <w:lang w:val="en-US" w:eastAsia="zh-CN"/>
              </w:rPr>
              <w:t>废</w:t>
            </w:r>
            <w:bookmarkStart w:id="230" w:name="_GoBack"/>
            <w:bookmarkEnd w:id="230"/>
            <w:r>
              <w:rPr>
                <w:rFonts w:hint="eastAsia"/>
                <w:b w:val="0"/>
                <w:bCs/>
                <w:color w:val="auto"/>
                <w:lang w:val="en-US" w:eastAsia="zh-CN"/>
              </w:rPr>
              <w:t>气净化</w:t>
            </w:r>
          </w:p>
        </w:tc>
        <w:tc>
          <w:tcPr>
            <w:tcW w:w="5705" w:type="dxa"/>
            <w:vAlign w:val="center"/>
          </w:tcPr>
          <w:p>
            <w:pPr>
              <w:pStyle w:val="41"/>
              <w:bidi w:val="0"/>
              <w:jc w:val="left"/>
              <w:rPr>
                <w:rFonts w:hint="default"/>
                <w:b w:val="0"/>
                <w:bCs/>
                <w:color w:val="auto"/>
                <w:lang w:val="en-US" w:eastAsia="zh-CN"/>
              </w:rPr>
            </w:pPr>
            <w:r>
              <w:rPr>
                <w:rFonts w:hint="eastAsia"/>
                <w:b w:val="0"/>
                <w:bCs/>
                <w:color w:val="auto"/>
                <w:lang w:val="en-US" w:eastAsia="zh-CN"/>
              </w:rPr>
              <w:t>一期焊接烟尘依托现有焊烟净化器净化处理；二期，在3#焊管生产车间设置5台移动式焊烟净化器，相邻的两条生产线共用1台移动式焊烟净化器。</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bidi w:val="0"/>
              <w:jc w:val="left"/>
              <w:rPr>
                <w:rFonts w:hint="eastAsia"/>
                <w:b w:val="0"/>
                <w:bCs/>
                <w:color w:val="auto"/>
                <w:lang w:val="en-US" w:eastAsia="zh-CN"/>
              </w:rPr>
            </w:pPr>
            <w:r>
              <w:rPr>
                <w:rFonts w:hint="eastAsia"/>
                <w:b w:val="0"/>
                <w:bCs/>
              </w:rPr>
              <w:t>1#热浸锌车间，</w:t>
            </w:r>
            <w:r>
              <w:rPr>
                <w:rFonts w:hint="eastAsia"/>
                <w:b w:val="0"/>
                <w:bCs/>
                <w:lang w:val="en-US" w:eastAsia="zh-CN"/>
              </w:rPr>
              <w:t>1#~4#酸洗线两座并联的碱液喷淋塔串联组成1套两级碱液喷淋塔，5#和6#生产线净化设施不变；另外，每两条生产线排气筒合并为一根排气筒。改扩建完成后，</w:t>
            </w:r>
            <w:r>
              <w:rPr>
                <w:rFonts w:hint="eastAsia"/>
                <w:b w:val="0"/>
                <w:bCs/>
              </w:rPr>
              <w:t>共6套酸雾净化设施</w:t>
            </w:r>
            <w:r>
              <w:rPr>
                <w:rFonts w:hint="eastAsia"/>
                <w:b w:val="0"/>
                <w:bCs/>
                <w:lang w:eastAsia="zh-CN"/>
              </w:rPr>
              <w:t>（</w:t>
            </w:r>
            <w:r>
              <w:rPr>
                <w:rFonts w:hint="eastAsia"/>
                <w:b w:val="0"/>
                <w:bCs/>
                <w:lang w:val="en-US" w:eastAsia="zh-CN"/>
              </w:rPr>
              <w:t>两级碱液喷淋塔</w:t>
            </w:r>
            <w:r>
              <w:rPr>
                <w:rFonts w:hint="eastAsia"/>
                <w:b w:val="0"/>
                <w:bCs/>
                <w:lang w:eastAsia="zh-CN"/>
              </w:rPr>
              <w:t>）</w:t>
            </w:r>
            <w:r>
              <w:rPr>
                <w:rFonts w:hint="eastAsia"/>
                <w:b w:val="0"/>
                <w:bCs/>
              </w:rPr>
              <w:t>和</w:t>
            </w:r>
            <w:r>
              <w:rPr>
                <w:rFonts w:hint="eastAsia"/>
                <w:b w:val="0"/>
                <w:bCs/>
                <w:lang w:val="en-US" w:eastAsia="zh-CN"/>
              </w:rPr>
              <w:t>3</w:t>
            </w:r>
            <w:r>
              <w:rPr>
                <w:rFonts w:hint="eastAsia"/>
                <w:b w:val="0"/>
                <w:bCs/>
              </w:rPr>
              <w:t>根排气筒。</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bidi w:val="0"/>
              <w:jc w:val="left"/>
              <w:rPr>
                <w:rFonts w:hint="eastAsia"/>
                <w:b w:val="0"/>
                <w:bCs/>
              </w:rPr>
            </w:pPr>
            <w:r>
              <w:rPr>
                <w:rFonts w:hint="eastAsia"/>
                <w:b w:val="0"/>
                <w:bCs/>
              </w:rPr>
              <w:t>1#热浸锌车间，</w:t>
            </w:r>
            <w:r>
              <w:rPr>
                <w:rFonts w:hint="eastAsia"/>
                <w:b w:val="0"/>
                <w:bCs/>
                <w:lang w:val="en-US" w:eastAsia="zh-CN"/>
              </w:rPr>
              <w:t>在现有</w:t>
            </w:r>
            <w:r>
              <w:rPr>
                <w:rFonts w:hint="eastAsia"/>
                <w:b w:val="0"/>
                <w:bCs/>
              </w:rPr>
              <w:t>热浸锌</w:t>
            </w:r>
            <w:r>
              <w:rPr>
                <w:rFonts w:hint="eastAsia"/>
                <w:b w:val="0"/>
                <w:bCs/>
                <w:lang w:val="en-US" w:eastAsia="zh-CN"/>
              </w:rPr>
              <w:t>废气治理设施末端新增一座酸洗塔，用于氨气的净化，同时提高粉尘的去除效率；另外，每两条生产线排气筒合并</w:t>
            </w:r>
            <w:r>
              <w:rPr>
                <w:rFonts w:hint="eastAsia"/>
                <w:b w:val="0"/>
                <w:bCs/>
              </w:rPr>
              <w:t>。</w:t>
            </w:r>
            <w:r>
              <w:rPr>
                <w:rFonts w:hint="eastAsia"/>
                <w:b w:val="0"/>
                <w:bCs/>
                <w:lang w:val="en-US" w:eastAsia="zh-CN"/>
              </w:rPr>
              <w:t>改扩建完成后，</w:t>
            </w:r>
            <w:r>
              <w:rPr>
                <w:rFonts w:hint="eastAsia"/>
                <w:b w:val="0"/>
                <w:bCs/>
              </w:rPr>
              <w:t>共设置6套</w:t>
            </w:r>
            <w:r>
              <w:rPr>
                <w:rFonts w:hint="eastAsia"/>
                <w:b w:val="0"/>
                <w:bCs/>
                <w:lang w:val="en-US" w:eastAsia="zh-CN"/>
              </w:rPr>
              <w:t>治理</w:t>
            </w:r>
            <w:r>
              <w:rPr>
                <w:rFonts w:hint="eastAsia"/>
                <w:b w:val="0"/>
                <w:bCs/>
              </w:rPr>
              <w:t>设施</w:t>
            </w:r>
            <w:r>
              <w:rPr>
                <w:rFonts w:hint="eastAsia"/>
                <w:b w:val="0"/>
                <w:bCs/>
                <w:lang w:eastAsia="zh-CN"/>
              </w:rPr>
              <w:t>（</w:t>
            </w:r>
            <w:r>
              <w:rPr>
                <w:rFonts w:hint="eastAsia"/>
                <w:b w:val="0"/>
                <w:bCs/>
                <w:lang w:val="en-US" w:eastAsia="zh-CN"/>
              </w:rPr>
              <w:t>布袋除尘器+酸洗塔</w:t>
            </w:r>
            <w:r>
              <w:rPr>
                <w:rFonts w:hint="eastAsia"/>
                <w:b w:val="0"/>
                <w:bCs/>
                <w:lang w:eastAsia="zh-CN"/>
              </w:rPr>
              <w:t>）</w:t>
            </w:r>
            <w:r>
              <w:rPr>
                <w:rFonts w:hint="eastAsia"/>
                <w:b w:val="0"/>
                <w:bCs/>
              </w:rPr>
              <w:t>和</w:t>
            </w:r>
            <w:r>
              <w:rPr>
                <w:rFonts w:hint="eastAsia"/>
                <w:b w:val="0"/>
                <w:bCs/>
                <w:lang w:val="en-US" w:eastAsia="zh-CN"/>
              </w:rPr>
              <w:t>3</w:t>
            </w:r>
            <w:r>
              <w:rPr>
                <w:rFonts w:hint="eastAsia"/>
                <w:b w:val="0"/>
                <w:bCs/>
              </w:rPr>
              <w:t>根排气筒。</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bidi w:val="0"/>
              <w:jc w:val="left"/>
              <w:rPr>
                <w:rFonts w:hint="eastAsia"/>
                <w:b w:val="0"/>
                <w:bCs/>
              </w:rPr>
            </w:pPr>
            <w:r>
              <w:rPr>
                <w:rFonts w:hint="eastAsia"/>
                <w:b w:val="0"/>
                <w:bCs/>
              </w:rPr>
              <w:t>1#热浸锌车间，</w:t>
            </w:r>
            <w:r>
              <w:rPr>
                <w:rFonts w:hint="eastAsia"/>
                <w:b w:val="0"/>
                <w:bCs/>
                <w:lang w:val="en-US" w:eastAsia="zh-CN"/>
              </w:rPr>
              <w:t>在现有的吹脱工序粉尘治理设施末端新增喷淋塔一座，同时，相邻两条生产线排气筒合并为一根排气筒。改扩建完成后，现有工程吹脱工序共设置6套净化设施（布袋除尘器+喷淋塔）和3根排气筒</w:t>
            </w:r>
            <w:r>
              <w:rPr>
                <w:rFonts w:hint="eastAsia"/>
                <w:b w:val="0"/>
                <w:bCs/>
              </w:rPr>
              <w:t>。</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jc w:val="left"/>
              <w:rPr>
                <w:rFonts w:hint="default" w:ascii="Times New Roman" w:hAnsi="Times New Roman" w:eastAsia="宋体" w:cs="Times New Roman"/>
                <w:b w:val="0"/>
                <w:bCs/>
                <w:sz w:val="21"/>
                <w:lang w:val="en-US" w:eastAsia="zh-CN" w:bidi="ar-SA"/>
              </w:rPr>
            </w:pPr>
            <w:r>
              <w:rPr>
                <w:rFonts w:hint="eastAsia"/>
                <w:b w:val="0"/>
                <w:bCs/>
              </w:rPr>
              <w:t>1#热浸锌车间，热浸锌生产线烘干依托锌锅天然气燃烧废气进行加热烘干，烘干后的尾气由15m高排气筒排放。</w:t>
            </w:r>
            <w:r>
              <w:rPr>
                <w:rFonts w:hint="eastAsia"/>
                <w:b w:val="0"/>
                <w:bCs/>
                <w:lang w:val="en-US" w:eastAsia="zh-CN"/>
              </w:rPr>
              <w:t>相邻两条线共用1根排气筒，改扩建完成后共有3根排气筒。</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jc w:val="left"/>
              <w:rPr>
                <w:rFonts w:hint="eastAsia" w:ascii="Times New Roman" w:hAnsi="Times New Roman" w:eastAsia="宋体" w:cs="Times New Roman"/>
                <w:b w:val="0"/>
                <w:bCs/>
                <w:sz w:val="21"/>
                <w:lang w:val="en-US" w:eastAsia="zh-CN" w:bidi="ar-SA"/>
              </w:rPr>
            </w:pPr>
            <w:r>
              <w:rPr>
                <w:rFonts w:hint="eastAsia"/>
                <w:b w:val="0"/>
                <w:bCs/>
              </w:rPr>
              <w:t>一期废酸和废水处理站，废酸处理系统和废水处理站产生的氯化氢和氯气经收集后进入二级碱洗塔处理，净化后的尾气由25m高的排气筒排放。</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现有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jc w:val="left"/>
              <w:rPr>
                <w:rFonts w:hint="default" w:ascii="Times New Roman" w:hAnsi="Times New Roman" w:eastAsia="宋体" w:cs="Times New Roman"/>
                <w:b w:val="0"/>
                <w:bCs/>
                <w:sz w:val="21"/>
                <w:lang w:val="en-US" w:eastAsia="zh-CN" w:bidi="ar-SA"/>
              </w:rPr>
            </w:pPr>
            <w:r>
              <w:rPr>
                <w:rFonts w:hint="eastAsia"/>
                <w:b w:val="0"/>
                <w:bCs/>
              </w:rPr>
              <w:t>二期，2#、3#热浸锌车间酸洗过程中产生的酸雾经集气系统收集后，进入</w:t>
            </w:r>
            <w:r>
              <w:rPr>
                <w:rFonts w:hint="eastAsia"/>
                <w:b w:val="0"/>
                <w:bCs/>
                <w:lang w:val="en-US" w:eastAsia="zh-CN"/>
              </w:rPr>
              <w:t>两级</w:t>
            </w:r>
            <w:r>
              <w:rPr>
                <w:rFonts w:hint="eastAsia"/>
                <w:b w:val="0"/>
                <w:bCs/>
              </w:rPr>
              <w:t>碱液喷淋塔处理，净化后的尾气由15m高排气筒排放。每条生产线配制1套废气收集净化设施</w:t>
            </w:r>
            <w:r>
              <w:rPr>
                <w:rFonts w:hint="eastAsia"/>
                <w:b w:val="0"/>
                <w:bCs/>
                <w:lang w:eastAsia="zh-CN"/>
              </w:rPr>
              <w:t>，</w:t>
            </w:r>
            <w:r>
              <w:rPr>
                <w:rFonts w:hint="eastAsia"/>
                <w:b w:val="0"/>
                <w:bCs/>
                <w:lang w:val="en-US" w:eastAsia="zh-CN"/>
              </w:rPr>
              <w:t>7#线和16#线单独设</w:t>
            </w:r>
            <w:r>
              <w:rPr>
                <w:rFonts w:hint="eastAsia"/>
                <w:b w:val="0"/>
                <w:bCs/>
              </w:rPr>
              <w:t>1根排气筒，</w:t>
            </w:r>
            <w:r>
              <w:rPr>
                <w:rFonts w:hint="eastAsia"/>
                <w:b w:val="0"/>
                <w:bCs/>
                <w:lang w:val="en-US" w:eastAsia="zh-CN"/>
              </w:rPr>
              <w:t>其余相邻两条线共用1根排气筒。建成后，共设置</w:t>
            </w:r>
            <w:r>
              <w:rPr>
                <w:rFonts w:hint="eastAsia"/>
                <w:b w:val="0"/>
                <w:bCs/>
              </w:rPr>
              <w:t>10套废气净化设施和</w:t>
            </w:r>
            <w:r>
              <w:rPr>
                <w:rFonts w:hint="eastAsia"/>
                <w:b w:val="0"/>
                <w:bCs/>
                <w:lang w:val="en-US" w:eastAsia="zh-CN"/>
              </w:rPr>
              <w:t>6</w:t>
            </w:r>
            <w:r>
              <w:rPr>
                <w:rFonts w:hint="eastAsia"/>
                <w:b w:val="0"/>
                <w:bCs/>
              </w:rPr>
              <w:t>根排气筒。</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jc w:val="left"/>
              <w:rPr>
                <w:rFonts w:hint="default" w:ascii="Times New Roman" w:hAnsi="Times New Roman" w:eastAsia="宋体" w:cs="Times New Roman"/>
                <w:b w:val="0"/>
                <w:bCs/>
                <w:sz w:val="21"/>
                <w:lang w:val="en-US" w:eastAsia="zh-CN" w:bidi="ar-SA"/>
              </w:rPr>
            </w:pPr>
            <w:r>
              <w:rPr>
                <w:rFonts w:hint="eastAsia"/>
                <w:b w:val="0"/>
                <w:bCs/>
              </w:rPr>
              <w:t>二期，2#、3#热浸锌车间热浸锌过程中产生的锌烟及氨气，经集气罩收集后，进入末端废气净化设施净化处理，净化工艺为“布袋除尘器+酸洗塔”，净化后的尾气由15m高排气筒排放。每条生产线配置1套处理设施，共设置10套设施和10根排气筒。</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jc w:val="left"/>
              <w:rPr>
                <w:rFonts w:hint="default" w:ascii="Times New Roman" w:hAnsi="Times New Roman" w:eastAsia="宋体" w:cs="Times New Roman"/>
                <w:b w:val="0"/>
                <w:bCs/>
                <w:sz w:val="21"/>
                <w:lang w:val="en-US" w:eastAsia="zh-CN" w:bidi="ar-SA"/>
              </w:rPr>
            </w:pPr>
            <w:r>
              <w:rPr>
                <w:rFonts w:hint="eastAsia"/>
                <w:b w:val="0"/>
                <w:bCs/>
              </w:rPr>
              <w:t>二期，2#、3#热浸锌车间内吹/外吹工序颗粒物经过布袋除尘器</w:t>
            </w:r>
            <w:r>
              <w:rPr>
                <w:rFonts w:hint="eastAsia"/>
                <w:b w:val="0"/>
                <w:bCs/>
                <w:lang w:val="en-US" w:eastAsia="zh-CN"/>
              </w:rPr>
              <w:t>+喷淋塔</w:t>
            </w:r>
            <w:r>
              <w:rPr>
                <w:rFonts w:hint="eastAsia"/>
                <w:b w:val="0"/>
                <w:bCs/>
              </w:rPr>
              <w:t>处理后由15m高排气筒排放，项目每条生产线各设置1套</w:t>
            </w:r>
            <w:r>
              <w:rPr>
                <w:rFonts w:hint="eastAsia"/>
                <w:b w:val="0"/>
                <w:bCs/>
                <w:lang w:val="en-US" w:eastAsia="zh-CN"/>
              </w:rPr>
              <w:t>治理设施</w:t>
            </w:r>
            <w:r>
              <w:rPr>
                <w:rFonts w:hint="eastAsia"/>
                <w:b w:val="0"/>
                <w:bCs/>
              </w:rPr>
              <w:t>，</w:t>
            </w:r>
            <w:r>
              <w:rPr>
                <w:rFonts w:hint="eastAsia"/>
                <w:b w:val="0"/>
                <w:bCs/>
                <w:lang w:val="en-US" w:eastAsia="zh-CN"/>
              </w:rPr>
              <w:t>7#线和16#线单独设</w:t>
            </w:r>
            <w:r>
              <w:rPr>
                <w:rFonts w:hint="eastAsia"/>
                <w:b w:val="0"/>
                <w:bCs/>
              </w:rPr>
              <w:t>1根排气筒，</w:t>
            </w:r>
            <w:r>
              <w:rPr>
                <w:rFonts w:hint="eastAsia"/>
                <w:b w:val="0"/>
                <w:bCs/>
                <w:lang w:val="en-US" w:eastAsia="zh-CN"/>
              </w:rPr>
              <w:t>其余相邻两条线共用1根排气筒。建成后，共设置</w:t>
            </w:r>
            <w:r>
              <w:rPr>
                <w:rFonts w:hint="eastAsia"/>
                <w:b w:val="0"/>
                <w:bCs/>
              </w:rPr>
              <w:t>10套废气净化设施和</w:t>
            </w:r>
            <w:r>
              <w:rPr>
                <w:rFonts w:hint="eastAsia"/>
                <w:b w:val="0"/>
                <w:bCs/>
                <w:lang w:val="en-US" w:eastAsia="zh-CN"/>
              </w:rPr>
              <w:t>6</w:t>
            </w:r>
            <w:r>
              <w:rPr>
                <w:rFonts w:hint="eastAsia"/>
                <w:b w:val="0"/>
                <w:bCs/>
              </w:rPr>
              <w:t>根排气筒。</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jc w:val="left"/>
              <w:rPr>
                <w:rFonts w:hint="default" w:ascii="Times New Roman" w:hAnsi="Times New Roman" w:eastAsia="宋体" w:cs="Times New Roman"/>
                <w:b w:val="0"/>
                <w:bCs/>
                <w:sz w:val="21"/>
                <w:lang w:val="en-US" w:eastAsia="zh-CN" w:bidi="ar-SA"/>
              </w:rPr>
            </w:pPr>
            <w:r>
              <w:rPr>
                <w:rFonts w:hint="eastAsia"/>
                <w:b w:val="0"/>
                <w:bCs/>
              </w:rPr>
              <w:t>二期，2#、3#热浸锌车间，热浸锌生产线烘干依托锌锅天然气燃烧废气进行加热烘干，烘干后的尾气由15m高排气筒排放，</w:t>
            </w:r>
            <w:r>
              <w:rPr>
                <w:rFonts w:hint="eastAsia"/>
                <w:b w:val="0"/>
                <w:bCs/>
                <w:lang w:val="en-US" w:eastAsia="zh-CN"/>
              </w:rPr>
              <w:t>7#线和16#线单独设</w:t>
            </w:r>
            <w:r>
              <w:rPr>
                <w:rFonts w:hint="eastAsia"/>
                <w:b w:val="0"/>
                <w:bCs/>
              </w:rPr>
              <w:t>1根排气筒，</w:t>
            </w:r>
            <w:r>
              <w:rPr>
                <w:rFonts w:hint="eastAsia"/>
                <w:b w:val="0"/>
                <w:bCs/>
                <w:lang w:val="en-US" w:eastAsia="zh-CN"/>
              </w:rPr>
              <w:t>其余相邻两条线共用1根排气筒，合计6</w:t>
            </w:r>
            <w:r>
              <w:rPr>
                <w:rFonts w:hint="eastAsia"/>
                <w:b w:val="0"/>
                <w:bCs/>
              </w:rPr>
              <w:t>根排气筒。。</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rFonts w:hint="eastAsia"/>
                <w:b w:val="0"/>
                <w:bCs/>
                <w:color w:val="auto"/>
                <w:lang w:val="en-US" w:eastAsia="zh-CN"/>
              </w:rPr>
            </w:pPr>
          </w:p>
        </w:tc>
        <w:tc>
          <w:tcPr>
            <w:tcW w:w="5705" w:type="dxa"/>
            <w:vAlign w:val="center"/>
          </w:tcPr>
          <w:p>
            <w:pPr>
              <w:pStyle w:val="41"/>
              <w:jc w:val="left"/>
              <w:rPr>
                <w:rFonts w:hint="default" w:ascii="Times New Roman" w:hAnsi="Times New Roman" w:eastAsia="宋体" w:cs="Times New Roman"/>
                <w:b w:val="0"/>
                <w:bCs/>
                <w:sz w:val="21"/>
                <w:lang w:val="en-US" w:eastAsia="zh-CN" w:bidi="ar-SA"/>
              </w:rPr>
            </w:pPr>
            <w:r>
              <w:rPr>
                <w:rFonts w:hint="eastAsia"/>
                <w:b w:val="0"/>
                <w:bCs/>
              </w:rPr>
              <w:t>二期废酸和废水处理站，废酸处理系统和废水处理站产生的氯化氢和氯气经收集后进入二级碱洗塔处理，净化后的尾气由25m高的排气筒排放。</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Align w:val="center"/>
          </w:tcPr>
          <w:p>
            <w:pPr>
              <w:pStyle w:val="41"/>
              <w:bidi w:val="0"/>
              <w:rPr>
                <w:b w:val="0"/>
                <w:bCs/>
                <w:color w:val="auto"/>
              </w:rPr>
            </w:pPr>
            <w:r>
              <w:rPr>
                <w:b w:val="0"/>
                <w:bCs/>
                <w:color w:val="auto"/>
              </w:rPr>
              <w:t>噪声治理</w:t>
            </w:r>
          </w:p>
        </w:tc>
        <w:tc>
          <w:tcPr>
            <w:tcW w:w="5705" w:type="dxa"/>
            <w:vAlign w:val="center"/>
          </w:tcPr>
          <w:p>
            <w:pPr>
              <w:pStyle w:val="41"/>
              <w:bidi w:val="0"/>
              <w:jc w:val="left"/>
              <w:rPr>
                <w:rFonts w:hint="default" w:eastAsia="宋体"/>
                <w:b w:val="0"/>
                <w:bCs/>
                <w:color w:val="auto"/>
                <w:lang w:val="en-US" w:eastAsia="zh-CN"/>
              </w:rPr>
            </w:pPr>
            <w:r>
              <w:rPr>
                <w:rFonts w:hint="eastAsia"/>
                <w:b w:val="0"/>
                <w:bCs/>
                <w:color w:val="auto"/>
                <w:lang w:val="en-US" w:eastAsia="zh-CN"/>
              </w:rPr>
              <w:t>选用低噪设备，合理布局，隔声减振。</w:t>
            </w:r>
          </w:p>
        </w:tc>
        <w:tc>
          <w:tcPr>
            <w:tcW w:w="995" w:type="dxa"/>
            <w:vAlign w:val="center"/>
          </w:tcPr>
          <w:p>
            <w:pPr>
              <w:pStyle w:val="41"/>
              <w:bidi w:val="0"/>
              <w:rPr>
                <w:rFonts w:hint="default" w:eastAsia="宋体"/>
                <w:b w:val="0"/>
                <w:bCs/>
                <w:color w:val="auto"/>
                <w:lang w:val="en-US" w:eastAsia="zh-CN"/>
              </w:rPr>
            </w:pPr>
            <w:r>
              <w:rPr>
                <w:rFonts w:hint="eastAsia" w:eastAsia="宋体"/>
                <w:b w:val="0"/>
                <w:bCs/>
                <w:color w:val="auto"/>
                <w:lang w:val="en-US" w:eastAsia="zh-CN"/>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Align w:val="center"/>
          </w:tcPr>
          <w:p>
            <w:pPr>
              <w:pStyle w:val="41"/>
              <w:bidi w:val="0"/>
              <w:ind w:firstLine="0" w:firstLineChars="0"/>
              <w:rPr>
                <w:rFonts w:hint="default" w:ascii="Times New Roman" w:hAnsi="Times New Roman" w:eastAsia="宋体" w:cs="Times New Roman"/>
                <w:b w:val="0"/>
                <w:bCs/>
                <w:color w:val="auto"/>
                <w:kern w:val="2"/>
                <w:sz w:val="21"/>
                <w:szCs w:val="24"/>
                <w:lang w:val="en-US" w:eastAsia="zh-CN" w:bidi="ar-SA"/>
              </w:rPr>
            </w:pPr>
            <w:r>
              <w:rPr>
                <w:rFonts w:hint="eastAsia"/>
                <w:b w:val="0"/>
                <w:bCs/>
                <w:color w:val="auto"/>
                <w:lang w:val="en-US" w:eastAsia="zh-CN"/>
              </w:rPr>
              <w:t>一般固废暂存间</w:t>
            </w:r>
          </w:p>
        </w:tc>
        <w:tc>
          <w:tcPr>
            <w:tcW w:w="5705" w:type="dxa"/>
            <w:vAlign w:val="center"/>
          </w:tcPr>
          <w:p>
            <w:pPr>
              <w:pStyle w:val="41"/>
              <w:bidi w:val="0"/>
              <w:ind w:firstLine="0" w:firstLineChars="0"/>
              <w:jc w:val="left"/>
              <w:rPr>
                <w:rFonts w:hint="default" w:ascii="Times New Roman" w:hAnsi="Times New Roman" w:eastAsia="宋体" w:cs="Times New Roman"/>
                <w:b w:val="0"/>
                <w:bCs/>
                <w:color w:val="auto"/>
                <w:kern w:val="2"/>
                <w:sz w:val="21"/>
                <w:szCs w:val="24"/>
                <w:lang w:val="en-US" w:eastAsia="zh-CN" w:bidi="ar-SA"/>
              </w:rPr>
            </w:pPr>
            <w:r>
              <w:rPr>
                <w:rFonts w:hint="eastAsia" w:ascii="Times New Roman" w:hAnsi="Times New Roman" w:eastAsia="宋体" w:cs="Times New Roman"/>
                <w:b w:val="0"/>
                <w:bCs/>
                <w:color w:val="auto"/>
                <w:kern w:val="2"/>
                <w:sz w:val="21"/>
                <w:szCs w:val="24"/>
                <w:lang w:val="en-US" w:eastAsia="zh-CN" w:bidi="ar-SA"/>
              </w:rPr>
              <w:t>现有工程依托已建成的一般固废暂存，二期工程在各车间内各布置一处固废暂存区，用于二期工程一般固废暂存。</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Align w:val="center"/>
          </w:tcPr>
          <w:p>
            <w:pPr>
              <w:pStyle w:val="41"/>
              <w:bidi w:val="0"/>
              <w:ind w:firstLine="0" w:firstLineChars="0"/>
              <w:rPr>
                <w:rFonts w:hint="default" w:ascii="Times New Roman" w:hAnsi="Times New Roman" w:eastAsia="宋体" w:cs="Times New Roman"/>
                <w:b w:val="0"/>
                <w:bCs/>
                <w:color w:val="auto"/>
                <w:kern w:val="2"/>
                <w:sz w:val="21"/>
                <w:szCs w:val="24"/>
                <w:lang w:val="en-US" w:eastAsia="zh-CN" w:bidi="ar-SA"/>
              </w:rPr>
            </w:pPr>
            <w:r>
              <w:rPr>
                <w:rFonts w:hint="eastAsia"/>
                <w:b w:val="0"/>
                <w:bCs/>
                <w:color w:val="auto"/>
                <w:lang w:val="en-US" w:eastAsia="zh-CN"/>
              </w:rPr>
              <w:t>危险废物暂存间</w:t>
            </w:r>
          </w:p>
        </w:tc>
        <w:tc>
          <w:tcPr>
            <w:tcW w:w="5705" w:type="dxa"/>
            <w:vAlign w:val="center"/>
          </w:tcPr>
          <w:p>
            <w:pPr>
              <w:pStyle w:val="41"/>
              <w:bidi w:val="0"/>
              <w:ind w:firstLine="0" w:firstLineChars="0"/>
              <w:jc w:val="left"/>
              <w:rPr>
                <w:rFonts w:hint="default" w:ascii="Times New Roman" w:hAnsi="Times New Roman" w:eastAsia="宋体" w:cs="Times New Roman"/>
                <w:b w:val="0"/>
                <w:bCs/>
                <w:color w:val="auto"/>
                <w:kern w:val="2"/>
                <w:sz w:val="21"/>
                <w:szCs w:val="24"/>
                <w:lang w:val="en-US" w:eastAsia="zh-CN" w:bidi="ar-SA"/>
              </w:rPr>
            </w:pPr>
            <w:r>
              <w:rPr>
                <w:rFonts w:hint="eastAsia"/>
                <w:b w:val="0"/>
                <w:bCs/>
                <w:lang w:val="en-US" w:eastAsia="zh-CN"/>
              </w:rPr>
              <w:t>现有工程依托1#热浸锌车间内</w:t>
            </w:r>
            <w:r>
              <w:rPr>
                <w:b w:val="0"/>
                <w:bCs/>
              </w:rPr>
              <w:t>热浸锌4#和5#线车间之间</w:t>
            </w:r>
            <w:r>
              <w:rPr>
                <w:rFonts w:hint="eastAsia"/>
                <w:b w:val="0"/>
                <w:bCs/>
                <w:lang w:val="en-US" w:eastAsia="zh-CN"/>
              </w:rPr>
              <w:t>危废暂存间暂存，二期工程新建一间危废暂存间。危废暂存于危废暂存间，定期交有资质单位处理处置。</w:t>
            </w:r>
          </w:p>
        </w:tc>
        <w:tc>
          <w:tcPr>
            <w:tcW w:w="995" w:type="dxa"/>
            <w:vAlign w:val="center"/>
          </w:tcPr>
          <w:p>
            <w:pPr>
              <w:pStyle w:val="41"/>
              <w:bidi w:val="0"/>
              <w:rPr>
                <w:rFonts w:hint="default" w:eastAsia="宋体"/>
                <w:b w:val="0"/>
                <w:bCs/>
                <w:color w:val="auto"/>
                <w:lang w:val="en-US" w:eastAsia="zh-CN"/>
              </w:rPr>
            </w:pPr>
            <w:r>
              <w:rPr>
                <w:rFonts w:hint="eastAsia" w:eastAsia="宋体"/>
                <w:b w:val="0"/>
                <w:bCs/>
                <w:color w:val="auto"/>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Align w:val="center"/>
          </w:tcPr>
          <w:p>
            <w:pPr>
              <w:pStyle w:val="41"/>
              <w:bidi w:val="0"/>
              <w:ind w:firstLine="0" w:firstLineChars="0"/>
              <w:rPr>
                <w:rFonts w:hint="default"/>
                <w:b w:val="0"/>
                <w:bCs/>
                <w:color w:val="auto"/>
                <w:lang w:val="en-US" w:eastAsia="zh-CN"/>
              </w:rPr>
            </w:pPr>
            <w:r>
              <w:rPr>
                <w:rFonts w:hint="eastAsia"/>
                <w:b w:val="0"/>
                <w:bCs/>
                <w:color w:val="auto"/>
                <w:lang w:val="en-US" w:eastAsia="zh-CN"/>
              </w:rPr>
              <w:t>地下水及土壤</w:t>
            </w:r>
          </w:p>
        </w:tc>
        <w:tc>
          <w:tcPr>
            <w:tcW w:w="5705" w:type="dxa"/>
            <w:vAlign w:val="center"/>
          </w:tcPr>
          <w:p>
            <w:pPr>
              <w:pStyle w:val="41"/>
              <w:bidi w:val="0"/>
              <w:ind w:firstLine="0" w:firstLineChars="0"/>
              <w:jc w:val="left"/>
              <w:rPr>
                <w:rFonts w:hint="default" w:eastAsia="宋体"/>
                <w:b w:val="0"/>
                <w:bCs/>
                <w:color w:val="auto"/>
                <w:lang w:val="en-US" w:eastAsia="zh-CN"/>
              </w:rPr>
            </w:pPr>
            <w:r>
              <w:rPr>
                <w:b w:val="0"/>
                <w:bCs/>
              </w:rPr>
              <w:t>清洗槽、酸洗槽、漂洗槽、酸罐、围堰、酸运输管沟、废酸处理站、废水处理站、废酸贮存池、回收酸贮存池、化学品库、事故应急池、隔油池、危废暂存间</w:t>
            </w:r>
            <w:r>
              <w:rPr>
                <w:rFonts w:hint="eastAsia"/>
                <w:b w:val="0"/>
                <w:bCs/>
                <w:lang w:eastAsia="zh-CN"/>
              </w:rPr>
              <w:t>、</w:t>
            </w:r>
            <w:r>
              <w:rPr>
                <w:b w:val="0"/>
                <w:bCs/>
              </w:rPr>
              <w:t>废酸处理站、废水处理站、热浸锌车间酸雾处理原料碱液储罐、含酸废水处理区液碱罐</w:t>
            </w:r>
            <w:r>
              <w:rPr>
                <w:rFonts w:hint="eastAsia"/>
                <w:b w:val="0"/>
                <w:bCs/>
                <w:lang w:eastAsia="zh-CN"/>
              </w:rPr>
              <w:t>、</w:t>
            </w:r>
            <w:r>
              <w:rPr>
                <w:b w:val="0"/>
                <w:bCs/>
              </w:rPr>
              <w:t>新增的原料罐区、</w:t>
            </w:r>
            <w:r>
              <w:rPr>
                <w:rFonts w:hint="eastAsia"/>
                <w:b w:val="0"/>
                <w:bCs/>
              </w:rPr>
              <w:t>产品待检罐区、</w:t>
            </w:r>
            <w:r>
              <w:rPr>
                <w:b w:val="0"/>
                <w:bCs/>
              </w:rPr>
              <w:t>产品罐区、</w:t>
            </w:r>
            <w:r>
              <w:rPr>
                <w:rFonts w:hint="eastAsia"/>
                <w:b w:val="0"/>
                <w:bCs/>
              </w:rPr>
              <w:t>液碱罐区、</w:t>
            </w:r>
            <w:r>
              <w:rPr>
                <w:b w:val="0"/>
                <w:bCs/>
              </w:rPr>
              <w:t>浓水罐区、碱洗塔及浓水蒸发结晶区等</w:t>
            </w:r>
            <w:r>
              <w:rPr>
                <w:rFonts w:hint="eastAsia"/>
                <w:b w:val="0"/>
                <w:bCs/>
                <w:lang w:val="en-US" w:eastAsia="zh-CN"/>
              </w:rPr>
              <w:t>区域进行重点防渗处理。</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Merge w:val="restart"/>
            <w:vAlign w:val="center"/>
          </w:tcPr>
          <w:p>
            <w:pPr>
              <w:pStyle w:val="41"/>
              <w:bidi w:val="0"/>
              <w:rPr>
                <w:b w:val="0"/>
                <w:bCs/>
                <w:color w:val="auto"/>
              </w:rPr>
            </w:pPr>
            <w:r>
              <w:rPr>
                <w:b w:val="0"/>
                <w:bCs/>
                <w:color w:val="auto"/>
              </w:rPr>
              <w:t>风险防范及环境管理</w:t>
            </w:r>
          </w:p>
        </w:tc>
        <w:tc>
          <w:tcPr>
            <w:tcW w:w="5705" w:type="dxa"/>
            <w:vAlign w:val="center"/>
          </w:tcPr>
          <w:p>
            <w:pPr>
              <w:pStyle w:val="41"/>
              <w:bidi w:val="0"/>
              <w:jc w:val="left"/>
              <w:rPr>
                <w:rFonts w:hint="default"/>
                <w:b w:val="0"/>
                <w:bCs/>
                <w:color w:val="auto"/>
                <w:lang w:val="en-US"/>
              </w:rPr>
            </w:pPr>
            <w:r>
              <w:rPr>
                <w:rFonts w:hint="eastAsia"/>
                <w:b w:val="0"/>
                <w:bCs/>
              </w:rPr>
              <w:t>一期</w:t>
            </w:r>
            <w:r>
              <w:rPr>
                <w:b w:val="0"/>
                <w:bCs/>
              </w:rPr>
              <w:t>在废水处理站旁共设置1个事故应急池。事故应急长8m，宽4m，高5m，体积为160m</w:t>
            </w:r>
            <w:r>
              <w:rPr>
                <w:b w:val="0"/>
                <w:bCs/>
                <w:vertAlign w:val="superscript"/>
              </w:rPr>
              <w:t>3</w:t>
            </w:r>
            <w:r>
              <w:rPr>
                <w:b w:val="0"/>
                <w:bCs/>
              </w:rPr>
              <w:t>，按要求进行了防渗防腐处理。</w:t>
            </w:r>
          </w:p>
        </w:tc>
        <w:tc>
          <w:tcPr>
            <w:tcW w:w="995" w:type="dxa"/>
            <w:vAlign w:val="center"/>
          </w:tcPr>
          <w:p>
            <w:pPr>
              <w:pStyle w:val="41"/>
              <w:bidi w:val="0"/>
              <w:rPr>
                <w:rFonts w:hint="default" w:eastAsia="宋体"/>
                <w:b w:val="0"/>
                <w:bCs/>
                <w:color w:val="auto"/>
                <w:lang w:val="en-US" w:eastAsia="zh-CN"/>
              </w:rPr>
            </w:pPr>
            <w:r>
              <w:rPr>
                <w:rFonts w:hint="eastAsia"/>
                <w:b w:val="0"/>
                <w:bCs/>
                <w:color w:val="auto"/>
                <w:lang w:val="en-US" w:eastAsia="zh-CN"/>
              </w:rPr>
              <w:t>现有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trPr>
        <w:tc>
          <w:tcPr>
            <w:tcW w:w="1096" w:type="dxa"/>
            <w:vMerge w:val="continue"/>
            <w:vAlign w:val="center"/>
          </w:tcPr>
          <w:p>
            <w:pPr>
              <w:pStyle w:val="41"/>
              <w:bidi w:val="0"/>
              <w:rPr>
                <w:b w:val="0"/>
                <w:bCs/>
                <w:color w:val="auto"/>
              </w:rPr>
            </w:pPr>
          </w:p>
        </w:tc>
        <w:tc>
          <w:tcPr>
            <w:tcW w:w="1159" w:type="dxa"/>
            <w:vMerge w:val="continue"/>
            <w:vAlign w:val="center"/>
          </w:tcPr>
          <w:p>
            <w:pPr>
              <w:pStyle w:val="41"/>
              <w:bidi w:val="0"/>
              <w:rPr>
                <w:b w:val="0"/>
                <w:bCs/>
                <w:color w:val="auto"/>
              </w:rPr>
            </w:pPr>
          </w:p>
        </w:tc>
        <w:tc>
          <w:tcPr>
            <w:tcW w:w="5705" w:type="dxa"/>
            <w:vAlign w:val="center"/>
          </w:tcPr>
          <w:p>
            <w:pPr>
              <w:pStyle w:val="41"/>
              <w:bidi w:val="0"/>
              <w:jc w:val="left"/>
              <w:rPr>
                <w:rFonts w:hint="eastAsia"/>
                <w:b w:val="0"/>
                <w:bCs/>
              </w:rPr>
            </w:pPr>
            <w:r>
              <w:rPr>
                <w:rFonts w:hint="eastAsia"/>
                <w:b w:val="0"/>
                <w:bCs/>
              </w:rPr>
              <w:t>二期</w:t>
            </w:r>
            <w:r>
              <w:rPr>
                <w:b w:val="0"/>
                <w:bCs/>
              </w:rPr>
              <w:t>在废水处理站旁共设置1个事故应急池。事故应急长</w:t>
            </w:r>
            <w:r>
              <w:rPr>
                <w:rFonts w:hint="eastAsia"/>
                <w:b w:val="0"/>
                <w:bCs/>
                <w:lang w:val="en-US" w:eastAsia="zh-CN"/>
              </w:rPr>
              <w:t>10</w:t>
            </w:r>
            <w:r>
              <w:rPr>
                <w:b w:val="0"/>
                <w:bCs/>
              </w:rPr>
              <w:t>m，宽4m，高5m，体积为</w:t>
            </w:r>
            <w:r>
              <w:rPr>
                <w:rFonts w:hint="eastAsia"/>
                <w:b w:val="0"/>
                <w:bCs/>
                <w:lang w:val="en-US" w:eastAsia="zh-CN"/>
              </w:rPr>
              <w:t>20</w:t>
            </w:r>
            <w:r>
              <w:rPr>
                <w:b w:val="0"/>
                <w:bCs/>
              </w:rPr>
              <w:t>0m</w:t>
            </w:r>
            <w:r>
              <w:rPr>
                <w:b w:val="0"/>
                <w:bCs/>
                <w:vertAlign w:val="superscript"/>
              </w:rPr>
              <w:t>3</w:t>
            </w:r>
            <w:r>
              <w:rPr>
                <w:b w:val="0"/>
                <w:bCs/>
              </w:rPr>
              <w:t>，按要求进行了防渗防腐处理。</w:t>
            </w:r>
          </w:p>
        </w:tc>
        <w:tc>
          <w:tcPr>
            <w:tcW w:w="995" w:type="dxa"/>
            <w:vAlign w:val="center"/>
          </w:tcPr>
          <w:p>
            <w:pPr>
              <w:pStyle w:val="41"/>
              <w:bidi w:val="0"/>
              <w:rPr>
                <w:rFonts w:hint="default"/>
                <w:b w:val="0"/>
                <w:bCs/>
                <w:color w:val="auto"/>
                <w:lang w:val="en-US" w:eastAsia="zh-CN"/>
              </w:rPr>
            </w:pPr>
            <w:r>
              <w:rPr>
                <w:rFonts w:hint="eastAsia"/>
                <w:b w:val="0"/>
                <w:bCs/>
                <w:color w:val="auto"/>
                <w:lang w:val="en-US" w:eastAsia="zh-CN"/>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trPr>
        <w:tc>
          <w:tcPr>
            <w:tcW w:w="7960" w:type="dxa"/>
            <w:gridSpan w:val="3"/>
            <w:vAlign w:val="center"/>
          </w:tcPr>
          <w:p>
            <w:pPr>
              <w:pStyle w:val="41"/>
              <w:bidi w:val="0"/>
              <w:rPr>
                <w:b w:val="0"/>
                <w:bCs/>
                <w:color w:val="auto"/>
              </w:rPr>
            </w:pPr>
            <w:r>
              <w:rPr>
                <w:b w:val="0"/>
                <w:bCs/>
                <w:color w:val="auto"/>
              </w:rPr>
              <w:t>合计</w:t>
            </w:r>
          </w:p>
        </w:tc>
        <w:tc>
          <w:tcPr>
            <w:tcW w:w="995" w:type="dxa"/>
            <w:vAlign w:val="center"/>
          </w:tcPr>
          <w:p>
            <w:pPr>
              <w:pStyle w:val="41"/>
              <w:bidi w:val="0"/>
              <w:rPr>
                <w:rFonts w:hint="default"/>
                <w:b w:val="0"/>
                <w:bCs/>
                <w:color w:val="auto"/>
                <w:lang w:val="en-US"/>
              </w:rPr>
            </w:pPr>
            <w:r>
              <w:rPr>
                <w:rFonts w:hint="eastAsia"/>
                <w:b w:val="0"/>
                <w:bCs/>
                <w:color w:val="auto"/>
                <w:lang w:val="en-US" w:eastAsia="zh-CN"/>
              </w:rPr>
              <w:t>1587</w:t>
            </w:r>
          </w:p>
        </w:tc>
      </w:tr>
    </w:tbl>
    <w:p>
      <w:pPr>
        <w:ind w:firstLine="480"/>
      </w:pPr>
    </w:p>
    <w:p>
      <w:pPr>
        <w:ind w:firstLine="480"/>
        <w:sectPr>
          <w:pgSz w:w="11906" w:h="16838"/>
          <w:pgMar w:top="1440" w:right="1800" w:bottom="1440" w:left="1800" w:header="851" w:footer="992" w:gutter="0"/>
          <w:pgNumType w:fmt="numberInDash"/>
          <w:cols w:space="425" w:num="1"/>
          <w:docGrid w:type="lines" w:linePitch="312" w:charSpace="0"/>
        </w:sectPr>
      </w:pPr>
    </w:p>
    <w:p>
      <w:pPr>
        <w:pStyle w:val="2"/>
        <w:spacing w:after="312"/>
      </w:pPr>
      <w:bookmarkStart w:id="192" w:name="_Toc5803"/>
      <w:r>
        <w:rPr>
          <w:rFonts w:hint="eastAsia"/>
        </w:rPr>
        <w:t>第</w:t>
      </w:r>
      <w:r>
        <w:rPr>
          <w:rFonts w:hint="eastAsia"/>
          <w:lang w:val="en-US" w:eastAsia="zh-CN"/>
        </w:rPr>
        <w:t>九</w:t>
      </w:r>
      <w:r>
        <w:rPr>
          <w:rFonts w:hint="eastAsia"/>
        </w:rPr>
        <w:t>章 环境影响经济损益分析</w:t>
      </w:r>
      <w:bookmarkEnd w:id="192"/>
    </w:p>
    <w:p>
      <w:pPr>
        <w:pStyle w:val="3"/>
      </w:pPr>
      <w:bookmarkStart w:id="193" w:name="_Toc19069"/>
      <w:bookmarkStart w:id="194" w:name="_Toc16274"/>
      <w:r>
        <w:rPr>
          <w:rFonts w:hint="eastAsia"/>
          <w:lang w:val="en-US" w:eastAsia="zh-CN"/>
        </w:rPr>
        <w:t>9</w:t>
      </w:r>
      <w:r>
        <w:t>.1环境经济损益分析目的</w:t>
      </w:r>
      <w:bookmarkEnd w:id="193"/>
      <w:bookmarkEnd w:id="194"/>
    </w:p>
    <w:p>
      <w:pPr>
        <w:ind w:firstLine="480"/>
      </w:pPr>
      <w:r>
        <w:t>一个项目的开发建设，除对国民经济的发展起着促进作用外，同时在一定程度上影响着项目拟建地区环境的变化。一个建设项目除经济效益外，还应考虑环境与社会效益。环境经济损益分析的目的就是考察建设项目投入的环境保护费用的实效性，采用环境经济评价的方法分析项目投入的环境保护费用产生的环境效益和投资的经济效果。通过对拟建项目的经济、社会和环境效益分析，更好地将环境、经济和社会效益统一。</w:t>
      </w:r>
    </w:p>
    <w:p>
      <w:pPr>
        <w:pStyle w:val="3"/>
      </w:pPr>
      <w:bookmarkStart w:id="195" w:name="_Toc23720"/>
      <w:bookmarkStart w:id="196" w:name="_Toc16109"/>
      <w:r>
        <w:rPr>
          <w:rFonts w:hint="eastAsia"/>
          <w:lang w:val="en-US" w:eastAsia="zh-CN"/>
        </w:rPr>
        <w:t>9</w:t>
      </w:r>
      <w:r>
        <w:t>.2环境经济损益分析的方法</w:t>
      </w:r>
      <w:bookmarkEnd w:id="195"/>
      <w:bookmarkEnd w:id="196"/>
    </w:p>
    <w:p>
      <w:pPr>
        <w:ind w:firstLine="480"/>
      </w:pPr>
      <w:r>
        <w:t>环境经济损益分析采用国家环境保护部推荐的《环境经济损益分析》的技术原则与方法进行，主要内容有：确定建设项目的环境保护投资费用；计算环境保护设施的运行、折旧、管理费用；确定项目无环保措施条件下的资源和社会损失；计算环保设施产生的经济效益；环境经济静态分析等。</w:t>
      </w:r>
    </w:p>
    <w:p>
      <w:pPr>
        <w:pStyle w:val="3"/>
      </w:pPr>
      <w:bookmarkStart w:id="197" w:name="_Toc22893"/>
      <w:bookmarkStart w:id="198" w:name="_Toc9524"/>
      <w:r>
        <w:rPr>
          <w:rFonts w:hint="eastAsia"/>
          <w:lang w:val="en-US" w:eastAsia="zh-CN"/>
        </w:rPr>
        <w:t>9</w:t>
      </w:r>
      <w:r>
        <w:t>.3项目经济</w:t>
      </w:r>
      <w:r>
        <w:rPr>
          <w:rFonts w:hint="eastAsia"/>
        </w:rPr>
        <w:t>效益</w:t>
      </w:r>
      <w:r>
        <w:t>分析</w:t>
      </w:r>
      <w:bookmarkEnd w:id="197"/>
      <w:bookmarkEnd w:id="198"/>
    </w:p>
    <w:p>
      <w:pPr>
        <w:ind w:firstLine="480"/>
      </w:pPr>
      <w:r>
        <w:rPr>
          <w:rFonts w:hint="eastAsia"/>
        </w:rPr>
        <w:t>项目总投资</w:t>
      </w:r>
      <w:r>
        <w:rPr>
          <w:rFonts w:hint="eastAsia"/>
          <w:lang w:val="en-US" w:eastAsia="zh-CN"/>
        </w:rPr>
        <w:t>33500</w:t>
      </w:r>
      <w:r>
        <w:rPr>
          <w:rFonts w:hint="eastAsia"/>
        </w:rPr>
        <w:t>万元，该项目按照含税价计算年销售收入</w:t>
      </w:r>
      <w:r>
        <w:rPr>
          <w:rFonts w:hint="eastAsia"/>
          <w:lang w:val="en-US" w:eastAsia="zh-CN"/>
        </w:rPr>
        <w:t>412880</w:t>
      </w:r>
      <w:r>
        <w:rPr>
          <w:rFonts w:hint="eastAsia"/>
        </w:rPr>
        <w:t>万元，</w:t>
      </w:r>
      <w:r>
        <w:rPr>
          <w:rFonts w:hint="eastAsia"/>
          <w:lang w:val="en-US" w:eastAsia="zh-CN"/>
        </w:rPr>
        <w:t>年平均所得税金2335.15万元</w:t>
      </w:r>
      <w:r>
        <w:rPr>
          <w:rFonts w:hint="eastAsia"/>
        </w:rPr>
        <w:t>，</w:t>
      </w:r>
      <w:r>
        <w:rPr>
          <w:rFonts w:hint="eastAsia"/>
          <w:lang w:val="en-US" w:eastAsia="zh-CN"/>
        </w:rPr>
        <w:t>年均</w:t>
      </w:r>
      <w:r>
        <w:rPr>
          <w:rFonts w:hint="eastAsia"/>
        </w:rPr>
        <w:t>利润总额</w:t>
      </w:r>
      <w:r>
        <w:rPr>
          <w:rFonts w:hint="eastAsia"/>
          <w:lang w:val="en-US" w:eastAsia="zh-CN"/>
        </w:rPr>
        <w:t>7005.45</w:t>
      </w:r>
      <w:r>
        <w:rPr>
          <w:rFonts w:hint="eastAsia"/>
        </w:rPr>
        <w:t>万元，以上经济分析数据表明：本项目具有较强的盈利能力和抗风险能力，该项目在经济上时可行的。</w:t>
      </w:r>
    </w:p>
    <w:p>
      <w:pPr>
        <w:pStyle w:val="3"/>
      </w:pPr>
      <w:bookmarkStart w:id="199" w:name="_Toc30364"/>
      <w:r>
        <w:rPr>
          <w:rFonts w:hint="eastAsia"/>
          <w:lang w:val="en-US" w:eastAsia="zh-CN"/>
        </w:rPr>
        <w:t>9</w:t>
      </w:r>
      <w:r>
        <w:t>.</w:t>
      </w:r>
      <w:r>
        <w:rPr>
          <w:rFonts w:hint="eastAsia"/>
        </w:rPr>
        <w:t>4社会</w:t>
      </w:r>
      <w:r>
        <w:t>效益分析</w:t>
      </w:r>
      <w:bookmarkEnd w:id="199"/>
    </w:p>
    <w:p>
      <w:pPr>
        <w:ind w:firstLine="480"/>
      </w:pPr>
      <w:r>
        <w:t>本项目的建设有着良好的市场基础，符合国家产业政策和当地发展规划，建设目标明确，技术方案科学合理，工艺设备先进适用，在为企业创造良好经济效益的同时，也可以实现巨大的社会效益。本项目建成后利润总额</w:t>
      </w:r>
      <w:r>
        <w:rPr>
          <w:rFonts w:hint="eastAsia"/>
          <w:lang w:val="en-US" w:eastAsia="zh-CN"/>
        </w:rPr>
        <w:t>7005.45</w:t>
      </w:r>
      <w:r>
        <w:t>万元，将进一步推进地方经济建设，吸纳大量劳动力就业，提高群众的生活水平，加快实现小康社会的步伐；对当地基础设施、社会服务容量、城市化进程也会形成良性促进作用；对</w:t>
      </w:r>
      <w:r>
        <w:rPr>
          <w:rFonts w:hint="eastAsia"/>
        </w:rPr>
        <w:t>什邡市</w:t>
      </w:r>
      <w:r>
        <w:t>地方经济的可持续发展起到了巨大的推动作用。</w:t>
      </w:r>
    </w:p>
    <w:p>
      <w:pPr>
        <w:ind w:firstLine="480"/>
      </w:pPr>
      <w:r>
        <w:t>随着我国经济的持续、快速发展，项目产品国内及国际市场潜力巨大，具有良好的经济效益；项目所在地区经济较发达，符合当地的需求，人员素质较高，现有技术、文化状况能够适应项目建设和发展；项目的建设将解决当地约</w:t>
      </w:r>
      <w:r>
        <w:rPr>
          <w:rFonts w:hint="eastAsia"/>
        </w:rPr>
        <w:t>100</w:t>
      </w:r>
      <w:r>
        <w:t>人的就业问题，为构建和谐社会和新农村建设做出积极的贡献。</w:t>
      </w:r>
    </w:p>
    <w:p>
      <w:pPr>
        <w:pStyle w:val="3"/>
      </w:pPr>
      <w:bookmarkStart w:id="200" w:name="_Toc18610"/>
      <w:r>
        <w:rPr>
          <w:rFonts w:hint="eastAsia"/>
          <w:lang w:val="en-US" w:eastAsia="zh-CN"/>
        </w:rPr>
        <w:t>9</w:t>
      </w:r>
      <w:r>
        <w:rPr>
          <w:rFonts w:hint="eastAsia"/>
        </w:rPr>
        <w:t>.5环境效益分析</w:t>
      </w:r>
      <w:bookmarkEnd w:id="200"/>
    </w:p>
    <w:p>
      <w:pPr>
        <w:ind w:firstLine="480"/>
      </w:pPr>
      <w:r>
        <w:t>本项目通过采取技术可靠、经济合理的环保投资，各主要污染物均能实现达标排放，具有明显的环境效益。具体表现在：</w:t>
      </w:r>
    </w:p>
    <w:p>
      <w:pPr>
        <w:ind w:firstLine="480"/>
      </w:pPr>
      <w:r>
        <w:t>（1）项目生产工艺废水循环使用，从而最大限度地降低了对周围水环境的影响。</w:t>
      </w:r>
    </w:p>
    <w:p>
      <w:pPr>
        <w:ind w:firstLine="480"/>
      </w:pPr>
      <w:r>
        <w:t>（2）对产污环境安装有效地环保处理设施，减少和治理生产废气；加强环境管理使用先进的生产设备，减少有害废气污染物的产生量和排放量。</w:t>
      </w:r>
    </w:p>
    <w:p>
      <w:pPr>
        <w:ind w:firstLine="480"/>
      </w:pPr>
      <w:r>
        <w:t>（3）通过科学选购设备、合理布置，加装消音、减振、隔声等措施，厂界噪声能够达标排放，对周围环境影响较小。</w:t>
      </w:r>
    </w:p>
    <w:p>
      <w:pPr>
        <w:ind w:firstLine="480"/>
      </w:pPr>
      <w:r>
        <w:t>（4）固体废物实行分类收集、储存、管理，生活垃圾定期清运至垃圾处理场集中卫生填埋；所有固体废物均能够得到安全、有效处置。</w:t>
      </w:r>
    </w:p>
    <w:p>
      <w:pPr>
        <w:ind w:firstLine="480"/>
      </w:pPr>
      <w:r>
        <w:t>（5）通过加强施工期环境管理，建设水土流失防治工程、进行环境绿化、美化等，减轻对周围生态环境的影响和破坏。</w:t>
      </w:r>
    </w:p>
    <w:p>
      <w:pPr>
        <w:ind w:firstLine="480"/>
      </w:pPr>
      <w:r>
        <w:t>（6）此外，由于环保投资减少了废气、废水污染物和工业固体废物等污染物的排放量，相应地减少了排污费，这也给企业带来了一定的经济效益。</w:t>
      </w:r>
    </w:p>
    <w:p>
      <w:pPr>
        <w:ind w:firstLine="480"/>
      </w:pPr>
      <w:r>
        <w:t>项目采用了成熟的生产工艺和设备，节约资源；各类污染源采用了可靠的处理技术，使污染物在达标排放的基础上，控制在较低水平，显著降低了对附近地区的环境 污染。通过一系列的环保投资建设，加强环保工程硬件设施建设，从而实现对生产全过程各污染环节的控制，确保各主要污染物的达标排放，满足环境保护要求。因此，建设项目通过采取环保措施将产生一定的环境效益</w:t>
      </w:r>
      <w:r>
        <w:rPr>
          <w:rFonts w:hint="eastAsia"/>
        </w:rPr>
        <w:t>。</w:t>
      </w:r>
    </w:p>
    <w:p>
      <w:pPr>
        <w:pStyle w:val="3"/>
      </w:pPr>
      <w:bookmarkStart w:id="201" w:name="_Toc26930"/>
      <w:r>
        <w:rPr>
          <w:rFonts w:hint="eastAsia"/>
          <w:lang w:val="en-US" w:eastAsia="zh-CN"/>
        </w:rPr>
        <w:t>9</w:t>
      </w:r>
      <w:r>
        <w:rPr>
          <w:rFonts w:hint="eastAsia"/>
        </w:rPr>
        <w:t>.6小结</w:t>
      </w:r>
      <w:bookmarkEnd w:id="201"/>
    </w:p>
    <w:p>
      <w:pPr>
        <w:ind w:firstLine="480"/>
      </w:pPr>
      <w:r>
        <w:t>项目总投资</w:t>
      </w:r>
      <w:r>
        <w:rPr>
          <w:rFonts w:hint="eastAsia"/>
          <w:lang w:val="en-US" w:eastAsia="zh-CN"/>
        </w:rPr>
        <w:t>33500</w:t>
      </w:r>
      <w:r>
        <w:t>万元，其中环保投资</w:t>
      </w:r>
      <w:r>
        <w:rPr>
          <w:rFonts w:hint="eastAsia"/>
          <w:lang w:val="en-US" w:eastAsia="zh-CN"/>
        </w:rPr>
        <w:t>1587</w:t>
      </w:r>
      <w:r>
        <w:t>万元，约占工程总投资的</w:t>
      </w:r>
      <w:r>
        <w:rPr>
          <w:rFonts w:hint="eastAsia"/>
          <w:lang w:val="en-US" w:eastAsia="zh-CN"/>
        </w:rPr>
        <w:t>4.74</w:t>
      </w:r>
      <w:r>
        <w:t>%，主要用于废气、废水、地下水的治理及环境风险防范。</w:t>
      </w:r>
    </w:p>
    <w:p>
      <w:pPr>
        <w:ind w:firstLine="480"/>
        <w:sectPr>
          <w:pgSz w:w="11906" w:h="16838"/>
          <w:pgMar w:top="1440" w:right="1800" w:bottom="1440" w:left="1800" w:header="851" w:footer="992" w:gutter="0"/>
          <w:pgNumType w:fmt="numberInDash"/>
          <w:cols w:space="425" w:num="1"/>
          <w:docGrid w:type="lines" w:linePitch="312" w:charSpace="0"/>
        </w:sectPr>
      </w:pPr>
      <w:r>
        <w:t>项目环境经济损益分析结果表明：公司采取的环保措施能够取得良好的治理效果，很好地保护周围环境，做到了以较少的环保投资取得较大的环境效益，其环境效益、环境经济收益和社会效益显著。</w:t>
      </w:r>
    </w:p>
    <w:p>
      <w:pPr>
        <w:pStyle w:val="2"/>
        <w:spacing w:after="312"/>
      </w:pPr>
      <w:bookmarkStart w:id="202" w:name="_Toc18005"/>
      <w:r>
        <w:rPr>
          <w:rFonts w:hint="eastAsia"/>
        </w:rPr>
        <w:t>第</w:t>
      </w:r>
      <w:r>
        <w:rPr>
          <w:rFonts w:hint="eastAsia"/>
          <w:lang w:val="en-US" w:eastAsia="zh-CN"/>
        </w:rPr>
        <w:t>十</w:t>
      </w:r>
      <w:r>
        <w:rPr>
          <w:rFonts w:hint="eastAsia"/>
        </w:rPr>
        <w:t>章 环境管理与监测计划</w:t>
      </w:r>
      <w:bookmarkEnd w:id="202"/>
    </w:p>
    <w:p>
      <w:pPr>
        <w:pStyle w:val="3"/>
      </w:pPr>
      <w:bookmarkStart w:id="203" w:name="_Toc22905"/>
      <w:bookmarkStart w:id="204" w:name="_Toc10801"/>
      <w:r>
        <w:rPr>
          <w:rFonts w:hint="eastAsia"/>
          <w:lang w:val="en-US" w:eastAsia="zh-CN"/>
        </w:rPr>
        <w:t>10</w:t>
      </w:r>
      <w:r>
        <w:t>.1环境管理</w:t>
      </w:r>
      <w:bookmarkEnd w:id="203"/>
      <w:bookmarkEnd w:id="204"/>
    </w:p>
    <w:p>
      <w:pPr>
        <w:ind w:firstLine="480"/>
      </w:pPr>
      <w:r>
        <w:t>企业的环境管理是企业的管理者为实现预期的环境目标，运用环保法律、法规、技术、经济、教育等手段对企业合理开发利用资源、能源、控制环境污染与保护环境，实现本项目“三同时”。</w:t>
      </w:r>
    </w:p>
    <w:p>
      <w:pPr>
        <w:ind w:firstLine="480"/>
      </w:pPr>
      <w:r>
        <w:t>环境监测制度是为环境管理服务的一项重要制度，通过环境监测，及时了解企业的环境状况，不断完善，改进防治措施，不断适应环境保护发展的要求；是实现企业环境管理定量化，规范化的重要举措。建立一套完善的行之有效的环境管理与监测制度是企业环境保护工作的重要组成部分。</w:t>
      </w:r>
    </w:p>
    <w:p>
      <w:pPr>
        <w:pStyle w:val="4"/>
      </w:pPr>
      <w:r>
        <w:rPr>
          <w:rFonts w:hint="eastAsia"/>
          <w:lang w:val="en-US" w:eastAsia="zh-CN"/>
        </w:rPr>
        <w:t>10</w:t>
      </w:r>
      <w:r>
        <w:t>.1.1环境管理</w:t>
      </w:r>
      <w:r>
        <w:rPr>
          <w:rFonts w:hint="eastAsia"/>
        </w:rPr>
        <w:t>机构及职能</w:t>
      </w:r>
    </w:p>
    <w:p>
      <w:pPr>
        <w:ind w:firstLine="480"/>
      </w:pPr>
      <w:r>
        <w:t>环境管理机构分为企业外部环境管理机构和企业内部环境管理机构</w:t>
      </w:r>
      <w:r>
        <w:rPr>
          <w:rFonts w:hint="eastAsia"/>
        </w:rPr>
        <w:t>，</w:t>
      </w:r>
      <w:r>
        <w:t>企业外部环境管理机构指政府性环境管理机构，主要有国家生态环境部、四川省生态环境厅、德阳市生态环境局等；企业内部环境管理机构是指公司建立的环境保护专门机构。</w:t>
      </w:r>
    </w:p>
    <w:p>
      <w:pPr>
        <w:ind w:firstLine="480"/>
      </w:pPr>
      <w:r>
        <w:t>建设单位设置专职的安全环保部门，配设部长1人，专职环保管理人员2名，负责公司环保工作日常事务。安全环保部门主要承担全公司的环保、安全管理、污染治理、对外协调等工作。企业在完成技改后，公司应加强该部门的专职环境保护机构力量，为专职人员创造必要的工作条件和建立相应的工作制度。各车间兼职环保员，负责检查、监督、指导车间环保工作。</w:t>
      </w:r>
    </w:p>
    <w:p>
      <w:pPr>
        <w:ind w:firstLine="480"/>
      </w:pPr>
      <w:r>
        <w:t>公司不单独设专职环境监测工作人员，全部外委有资质的环境监测单位承担全厂的环保化验、日常环保工作和环境监测工作。</w:t>
      </w:r>
    </w:p>
    <w:p>
      <w:pPr>
        <w:pStyle w:val="4"/>
      </w:pPr>
      <w:r>
        <w:rPr>
          <w:rFonts w:hint="eastAsia"/>
          <w:lang w:val="en-US" w:eastAsia="zh-CN"/>
        </w:rPr>
        <w:t>10</w:t>
      </w:r>
      <w:r>
        <w:rPr>
          <w:rFonts w:hint="eastAsia"/>
        </w:rPr>
        <w:t>.1.2环境管理机构的主要职责</w:t>
      </w:r>
    </w:p>
    <w:p>
      <w:pPr>
        <w:ind w:firstLine="480"/>
      </w:pPr>
      <w:r>
        <w:t>我国对建设项目的环境管理，一是系统控制，从建设项目立项到建成后的运行都贯穿环境制约，二是分步管理，建设项目的不同阶段有相应的环境管理条例，规定不同阶段的环保内容，明确不同部门的职责。具体如下：</w:t>
      </w:r>
    </w:p>
    <w:p>
      <w:pPr>
        <w:ind w:firstLine="480"/>
      </w:pPr>
      <w:r>
        <w:t>1、认真贯彻执行国家有关环境保护法律、法规及相关文件，接受环境保护主管部门的监督和检查，定期上报各项环保管理工作的执行情况。</w:t>
      </w:r>
    </w:p>
    <w:p>
      <w:pPr>
        <w:ind w:firstLine="480"/>
      </w:pPr>
      <w:r>
        <w:t>2、公司必须把环境保护工作纳入计划，建立环境保护责任制度，采取有效措施，防治生产过程中或其他活动中产生的污染危害及对生态环境的破坏</w:t>
      </w:r>
      <w:r>
        <w:rPr>
          <w:rFonts w:hint="eastAsia"/>
        </w:rPr>
        <w:t>。</w:t>
      </w:r>
    </w:p>
    <w:p>
      <w:pPr>
        <w:ind w:firstLine="480"/>
      </w:pPr>
      <w:r>
        <w:t xml:space="preserve">3、组织制定公司内部各部门的环保管理规章制度，明确职责，并监督执行。 </w:t>
      </w:r>
    </w:p>
    <w:p>
      <w:pPr>
        <w:ind w:firstLine="480"/>
      </w:pPr>
      <w:r>
        <w:t xml:space="preserve">4、建立环保监测室，认真做好污染源及处理设施的监测、控制工作，及时解决运行中的环保问题，做好应急事故处理，参与环境污染事故调查和处理工作。 </w:t>
      </w:r>
    </w:p>
    <w:p>
      <w:pPr>
        <w:ind w:firstLine="480"/>
      </w:pPr>
      <w:r>
        <w:t>5、做好公司环保设施运行记录的档案管理工作，定期检查环境管理计划实施情况。</w:t>
      </w:r>
    </w:p>
    <w:p>
      <w:pPr>
        <w:ind w:firstLine="480"/>
      </w:pPr>
      <w:r>
        <w:t>6、检查公司内部环境治理设备的运转情况，日常维护及保养情况，保证其正常运行。</w:t>
      </w:r>
    </w:p>
    <w:p>
      <w:pPr>
        <w:ind w:firstLine="480"/>
      </w:pPr>
      <w:r>
        <w:t>7、开展公司环保技术人员培训，提高环保人员技术水平，提出环境监测计划。</w:t>
      </w:r>
    </w:p>
    <w:p>
      <w:pPr>
        <w:ind w:firstLine="480"/>
      </w:pPr>
      <w:r>
        <w:t>8、对项目所在区域的生态环境进行保护</w:t>
      </w:r>
    </w:p>
    <w:p>
      <w:pPr>
        <w:pStyle w:val="4"/>
      </w:pPr>
      <w:r>
        <w:rPr>
          <w:rFonts w:hint="eastAsia"/>
          <w:lang w:val="en-US" w:eastAsia="zh-CN"/>
        </w:rPr>
        <w:t>10</w:t>
      </w:r>
      <w:r>
        <w:rPr>
          <w:rFonts w:hint="eastAsia"/>
        </w:rPr>
        <w:t>.1.3环境管理计划</w:t>
      </w:r>
    </w:p>
    <w:p>
      <w:pPr>
        <w:ind w:firstLine="480"/>
      </w:pPr>
      <w:r>
        <w:t>根据企业生产与环保具体情况制定了环境保护的近、远期规划和年度工作计划。通过对各项环境管理制度的执行，形成目标管理与监督反馈紧密配合的环保工作管理体系，可有效地防止污染产生和突发事故造成的危害</w:t>
      </w:r>
      <w:r>
        <w:rPr>
          <w:rFonts w:hint="eastAsia"/>
        </w:rPr>
        <w:t>。</w:t>
      </w:r>
    </w:p>
    <w:p>
      <w:pPr>
        <w:ind w:firstLine="482"/>
        <w:rPr>
          <w:b/>
          <w:bCs/>
        </w:rPr>
      </w:pPr>
      <w:r>
        <w:rPr>
          <w:rFonts w:hint="eastAsia"/>
          <w:b/>
          <w:bCs/>
        </w:rPr>
        <w:t>一、建设前期环境管理</w:t>
      </w:r>
    </w:p>
    <w:p>
      <w:pPr>
        <w:ind w:firstLine="480"/>
        <w:rPr>
          <w:rFonts w:ascii="Times New Roman" w:hAnsi="Times New Roman"/>
        </w:rPr>
      </w:pPr>
      <w:r>
        <w:rPr>
          <w:rFonts w:ascii="Times New Roman" w:hAnsi="Times New Roman"/>
        </w:rPr>
        <w:t>根据环境保护部和四川省的有关规定，本项目建设前期各个环境保护工作如下：</w:t>
      </w:r>
    </w:p>
    <w:p>
      <w:pPr>
        <w:ind w:firstLine="480"/>
        <w:rPr>
          <w:rFonts w:ascii="Times New Roman" w:hAnsi="Times New Roman"/>
        </w:rPr>
      </w:pPr>
      <w:r>
        <w:rPr>
          <w:rFonts w:ascii="Times New Roman" w:hAnsi="Times New Roman"/>
        </w:rPr>
        <w:t>①可行性研究阶段，结合当地环境特征和地方环保部门的意见、要求，设专门章节进行环境影响简要分析；</w:t>
      </w:r>
    </w:p>
    <w:p>
      <w:pPr>
        <w:ind w:firstLine="480"/>
        <w:rPr>
          <w:rFonts w:ascii="Times New Roman" w:hAnsi="Times New Roman"/>
        </w:rPr>
      </w:pPr>
      <w:r>
        <w:rPr>
          <w:rFonts w:ascii="Times New Roman" w:hAnsi="Times New Roman"/>
        </w:rPr>
        <w:t>②建设单位委托有资质的单位编制环境影响评价报告，并编制完成安全生产评价报告；</w:t>
      </w:r>
    </w:p>
    <w:p>
      <w:pPr>
        <w:ind w:firstLine="480"/>
        <w:rPr>
          <w:rFonts w:ascii="Times New Roman" w:hAnsi="Times New Roman"/>
        </w:rPr>
      </w:pPr>
      <w:r>
        <w:rPr>
          <w:rFonts w:ascii="Times New Roman" w:hAnsi="Times New Roman"/>
        </w:rPr>
        <w:t>③设计单位在成立项目设计组时，环境保护专业人员作为组成成员之一，参与项目各阶段环境保护相关的设计工作；</w:t>
      </w:r>
    </w:p>
    <w:p>
      <w:pPr>
        <w:ind w:firstLine="480"/>
        <w:rPr>
          <w:rFonts w:ascii="Times New Roman" w:hAnsi="Times New Roman"/>
        </w:rPr>
      </w:pPr>
      <w:r>
        <w:rPr>
          <w:rFonts w:ascii="Times New Roman" w:hAnsi="Times New Roman"/>
        </w:rPr>
        <w:t>④初步设计和施工图设计阶段，编制环境保护篇章，依据《环境影响报告书》 及其审查意见，落实各项环境保护措施设计，作为指导工程建设、执行</w:t>
      </w:r>
      <w:r>
        <w:rPr>
          <w:rFonts w:hint="eastAsia" w:ascii="宋体" w:hAnsi="宋体" w:cs="宋体"/>
        </w:rPr>
        <w:t>“三同时”</w:t>
      </w:r>
      <w:r>
        <w:rPr>
          <w:rFonts w:ascii="Times New Roman" w:hAnsi="Times New Roman"/>
        </w:rPr>
        <w:t>制度和环境管理的依据。</w:t>
      </w:r>
    </w:p>
    <w:p>
      <w:pPr>
        <w:ind w:firstLine="480"/>
        <w:rPr>
          <w:rFonts w:ascii="Times New Roman" w:hAnsi="Times New Roman"/>
        </w:rPr>
      </w:pPr>
      <w:r>
        <w:rPr>
          <w:rFonts w:ascii="Times New Roman" w:hAnsi="Times New Roman"/>
        </w:rPr>
        <w:t>⑤为保护工程地区的生态环境，在工程初步设计阶段，应针对土石方工程造成的裸露面做好水土保持工程设计，明确位置与范围。编制环保工程投资概算。所有的环保工程投资概算在技术设计阶段均纳入工程总投资中，确保环保工程的实施。</w:t>
      </w:r>
    </w:p>
    <w:p>
      <w:pPr>
        <w:ind w:firstLine="482"/>
        <w:rPr>
          <w:rFonts w:ascii="Times New Roman" w:hAnsi="Times New Roman"/>
          <w:b/>
          <w:bCs/>
        </w:rPr>
      </w:pPr>
      <w:r>
        <w:rPr>
          <w:rFonts w:hint="eastAsia" w:ascii="Times New Roman" w:hAnsi="Times New Roman"/>
          <w:b/>
          <w:bCs/>
        </w:rPr>
        <w:t>二、施工期环境管理</w:t>
      </w:r>
    </w:p>
    <w:p>
      <w:pPr>
        <w:ind w:firstLine="480"/>
        <w:rPr>
          <w:rFonts w:ascii="Times New Roman" w:hAnsi="Times New Roman"/>
        </w:rPr>
      </w:pPr>
      <w:r>
        <w:rPr>
          <w:rFonts w:hint="eastAsia" w:ascii="Times New Roman" w:hAnsi="Times New Roman"/>
        </w:rPr>
        <w:t>工程施工期环境管理组成应包括建设单位、施工单位在内的管理体系，同时要求工程设计单位做好服务与配合。</w:t>
      </w:r>
    </w:p>
    <w:p>
      <w:pPr>
        <w:ind w:firstLine="482"/>
        <w:rPr>
          <w:rFonts w:ascii="Times New Roman" w:hAnsi="Times New Roman"/>
          <w:b/>
          <w:bCs/>
        </w:rPr>
      </w:pPr>
      <w:r>
        <w:rPr>
          <w:rFonts w:hint="eastAsia" w:ascii="Times New Roman" w:hAnsi="Times New Roman"/>
          <w:b/>
          <w:bCs/>
        </w:rPr>
        <w:t>（一）建设单位</w:t>
      </w:r>
    </w:p>
    <w:p>
      <w:pPr>
        <w:ind w:firstLine="480"/>
        <w:rPr>
          <w:rFonts w:ascii="Times New Roman" w:hAnsi="Times New Roman"/>
        </w:rPr>
      </w:pPr>
      <w:r>
        <w:rPr>
          <w:rFonts w:ascii="Times New Roman" w:hAnsi="Times New Roman"/>
        </w:rPr>
        <w:t>建设单位首先应在工程施工承发包工作中，将环保工程摆在与主体工程同等的地位。建设单位和施工单位签订工程承包合同中，应包括有关工程施工期间环境保护条款，包括工程施工中生态环境保护（水土保持）、施工期间环境污染控制、污染物排放管理、施工人员环保教育及相关奖惩条款。其次是及时掌握工程施工环保动态，定期检查和总结工程环保措施实施情况，资金使用情况，确保环保工程的进度要求。第三是协调各施工单位关系，消除可能在环保项目遗漏和缺口，出现重大环保问题或环境纠纷时，积极组织力量解决，并协助施工单位处理好地方环境保护部门、公众三方相互利益的关系</w:t>
      </w:r>
      <w:r>
        <w:rPr>
          <w:rFonts w:hint="eastAsia" w:ascii="Times New Roman" w:hAnsi="Times New Roman"/>
        </w:rPr>
        <w:t>。</w:t>
      </w:r>
    </w:p>
    <w:p>
      <w:pPr>
        <w:ind w:firstLine="482"/>
        <w:rPr>
          <w:rFonts w:ascii="Times New Roman" w:hAnsi="Times New Roman"/>
          <w:b/>
          <w:bCs/>
        </w:rPr>
      </w:pPr>
      <w:r>
        <w:rPr>
          <w:rFonts w:hint="eastAsia" w:ascii="Times New Roman" w:hAnsi="Times New Roman"/>
          <w:b/>
          <w:bCs/>
        </w:rPr>
        <w:t>（二）施工单位</w:t>
      </w:r>
    </w:p>
    <w:p>
      <w:pPr>
        <w:ind w:firstLine="480"/>
        <w:rPr>
          <w:rFonts w:ascii="Times New Roman" w:hAnsi="Times New Roman"/>
        </w:rPr>
      </w:pPr>
      <w:r>
        <w:rPr>
          <w:rFonts w:ascii="Times New Roman" w:hAnsi="Times New Roman"/>
        </w:rPr>
        <w:t>施工单位应加强自身的环境管理，各施工单位须配备必要的专、兼职环保管理人员，这些人员应是施工前经过相关培训、具备一定能力和资质的技术人员，并赋予相应的职责和权力，使其充分发挥施工现场环保监督、管理职能，确保工程施工按照国家有关环保法规及工程设计的措施要求进行。</w:t>
      </w:r>
    </w:p>
    <w:p>
      <w:pPr>
        <w:ind w:firstLine="480"/>
        <w:rPr>
          <w:rFonts w:ascii="Times New Roman" w:hAnsi="Times New Roman"/>
        </w:rPr>
      </w:pPr>
      <w:r>
        <w:rPr>
          <w:rFonts w:ascii="Times New Roman" w:hAnsi="Times New Roman"/>
        </w:rPr>
        <w:t xml:space="preserve">施工单位应提高环保意识，加强驻地和施工现场的环境管理，合理安排施工计划，切实做到组织计划严谨，文明施工；环保措施逐条落实到位，环保工程与主体工程同时施工、同时运行，环保工程费用专款专用，不偷工减料、延误工期。 </w:t>
      </w:r>
    </w:p>
    <w:p>
      <w:pPr>
        <w:ind w:firstLine="480"/>
        <w:rPr>
          <w:rFonts w:ascii="Times New Roman" w:hAnsi="Times New Roman"/>
        </w:rPr>
      </w:pPr>
      <w:r>
        <w:rPr>
          <w:rFonts w:ascii="Times New Roman" w:hAnsi="Times New Roman"/>
        </w:rPr>
        <w:t>施工单位应特别注意工程施工中的水土保持，尽可能保护好土壤、植被，严禁随意堆置、防止对地表水体（水库）环境产生影响。按照《城市市容和环境卫生管理条例》（国务院令第101号）、《建筑工程绿色施工规范》（GB/T50905-2014）、 《建设工程施工现场环境与卫生标准》（JGJ146-2013）、《城市扬尘污染防治技术规范》（HJ/T393-2007）、《四川省住房和城乡建设厅城市扬尘防治工作方案》（川建发〔2018〕8号）以及《四川省建筑工程扬尘污染防治技术导则（试行）》（2018）要求，同时贯彻执行当地或四川德阳市扬尘污染防治的相关管理，</w:t>
      </w:r>
      <w:r>
        <w:rPr>
          <w:rFonts w:hint="eastAsia" w:ascii="Times New Roman" w:hAnsi="Times New Roman"/>
        </w:rPr>
        <w:t>要求</w:t>
      </w:r>
      <w:r>
        <w:rPr>
          <w:rFonts w:ascii="Times New Roman" w:hAnsi="Times New Roman"/>
        </w:rPr>
        <w:t>各施工现场、施工单位驻地及其它施工临时设施，加强环境管理，施工污水避免无组织排放，尽可能集中排放指定地点；扬尘大的工地应采取降尘措施，工程施工完毕后施工单位及时清理和恢复施工现场，妥善处理生活垃圾与施工废渣，减少扬尘；施工现场执行《建筑施工场界环境噪声排放标准》（GB12523-2011）中的相关规定</w:t>
      </w:r>
      <w:r>
        <w:rPr>
          <w:rFonts w:hint="eastAsia" w:ascii="Times New Roman" w:hAnsi="Times New Roman"/>
        </w:rPr>
        <w:t>。</w:t>
      </w:r>
    </w:p>
    <w:p>
      <w:pPr>
        <w:ind w:firstLine="482"/>
        <w:rPr>
          <w:b/>
          <w:bCs/>
        </w:rPr>
      </w:pPr>
      <w:r>
        <w:rPr>
          <w:rFonts w:hint="eastAsia"/>
          <w:b/>
          <w:bCs/>
        </w:rPr>
        <w:t>三、</w:t>
      </w:r>
      <w:r>
        <w:rPr>
          <w:b/>
          <w:bCs/>
        </w:rPr>
        <w:t>运营期环境管理</w:t>
      </w:r>
    </w:p>
    <w:p>
      <w:pPr>
        <w:ind w:firstLine="480"/>
      </w:pPr>
      <w:r>
        <w:rPr>
          <w:rFonts w:hint="eastAsia"/>
        </w:rPr>
        <w:t>运行期的环境管理工作由建设单位承担，企业负责项目运营期的环境管理工作，与当地环保部门及其授权监测部门保持密切联系，直接监管企业污染物的排放情况，并对其实施总量控制，对超标排放及污染事故、纠纷进行处理</w:t>
      </w:r>
      <w:r>
        <w:t>。</w:t>
      </w:r>
    </w:p>
    <w:p>
      <w:pPr>
        <w:ind w:firstLine="480"/>
      </w:pPr>
      <w:r>
        <w:rPr>
          <w:rFonts w:hint="eastAsia"/>
        </w:rPr>
        <w:t>将环保指标逐级分解到车间、班组和个人，负责环保设备的运转和维护，确保其正常运转和达标排放，充分发挥其作用；配合地方环保监测部门进行日常环境监测，记录并及时上报污染源及环保措施运转动态；加强厂区的绿化管理，保证厂区绿化面积达到设计提出的绿化指标。</w:t>
      </w:r>
    </w:p>
    <w:p>
      <w:pPr>
        <w:ind w:firstLine="480"/>
      </w:pPr>
      <w:r>
        <w:rPr>
          <w:rFonts w:hint="eastAsia"/>
        </w:rPr>
        <w:t>报告书建议本项目针对不同工作阶段，制定环境管理工作计划，具体如下表。</w:t>
      </w:r>
    </w:p>
    <w:p>
      <w:pPr>
        <w:pStyle w:val="41"/>
      </w:pPr>
      <w:r>
        <w:rPr>
          <w:rFonts w:hint="eastAsia"/>
        </w:rPr>
        <w:t>表</w:t>
      </w:r>
      <w:r>
        <w:rPr>
          <w:rFonts w:hint="eastAsia"/>
          <w:lang w:val="en-US" w:eastAsia="zh-CN"/>
        </w:rPr>
        <w:t>10</w:t>
      </w:r>
      <w:r>
        <w:rPr>
          <w:rFonts w:hint="eastAsia"/>
        </w:rPr>
        <w:t>.1-1  项目环境管理工作计划</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7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dxa"/>
            <w:vAlign w:val="center"/>
          </w:tcPr>
          <w:p>
            <w:pPr>
              <w:pStyle w:val="41"/>
              <w:widowControl w:val="0"/>
            </w:pPr>
            <w:r>
              <w:rPr>
                <w:rFonts w:hint="eastAsia"/>
              </w:rPr>
              <w:t>阶段</w:t>
            </w:r>
          </w:p>
        </w:tc>
        <w:tc>
          <w:tcPr>
            <w:tcW w:w="7860" w:type="dxa"/>
            <w:vAlign w:val="center"/>
          </w:tcPr>
          <w:p>
            <w:pPr>
              <w:pStyle w:val="41"/>
              <w:widowControl w:val="0"/>
            </w:pPr>
            <w:r>
              <w:rPr>
                <w:rFonts w:hint="eastAsia"/>
              </w:rPr>
              <w:t>环境管理工作主要内容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dxa"/>
            <w:vAlign w:val="center"/>
          </w:tcPr>
          <w:p>
            <w:pPr>
              <w:pStyle w:val="41"/>
              <w:widowControl w:val="0"/>
              <w:rPr>
                <w:b w:val="0"/>
                <w:bCs/>
              </w:rPr>
            </w:pPr>
            <w:r>
              <w:rPr>
                <w:rFonts w:hint="eastAsia"/>
                <w:b w:val="0"/>
                <w:bCs/>
              </w:rPr>
              <w:t>管理机构职能</w:t>
            </w:r>
          </w:p>
        </w:tc>
        <w:tc>
          <w:tcPr>
            <w:tcW w:w="7860" w:type="dxa"/>
            <w:vAlign w:val="center"/>
          </w:tcPr>
          <w:p>
            <w:pPr>
              <w:pStyle w:val="41"/>
              <w:widowControl w:val="0"/>
              <w:jc w:val="left"/>
              <w:rPr>
                <w:b w:val="0"/>
                <w:bCs/>
              </w:rPr>
            </w:pPr>
            <w:r>
              <w:rPr>
                <w:b w:val="0"/>
                <w:bCs/>
              </w:rPr>
              <w:t>根据国家建设项目环境管理规定，认真落实各项环保手续，完成各级主管部门对本企业提出的环境管理要求，对本企业内部各项管理计划的执行及完成情况进行监督、控制，确保环境管理工作真正发挥作用</w:t>
            </w:r>
            <w:r>
              <w:rPr>
                <w:rFonts w:hint="eastAsia"/>
                <w:b w:val="0"/>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dxa"/>
            <w:vAlign w:val="center"/>
          </w:tcPr>
          <w:p>
            <w:pPr>
              <w:pStyle w:val="41"/>
              <w:widowControl w:val="0"/>
              <w:rPr>
                <w:b w:val="0"/>
                <w:bCs/>
              </w:rPr>
            </w:pPr>
            <w:r>
              <w:rPr>
                <w:rFonts w:hint="eastAsia"/>
                <w:b w:val="0"/>
                <w:bCs/>
              </w:rPr>
              <w:t>项目建设前期阶段</w:t>
            </w:r>
          </w:p>
        </w:tc>
        <w:tc>
          <w:tcPr>
            <w:tcW w:w="7860" w:type="dxa"/>
            <w:vAlign w:val="center"/>
          </w:tcPr>
          <w:p>
            <w:pPr>
              <w:pStyle w:val="41"/>
              <w:widowControl w:val="0"/>
              <w:jc w:val="left"/>
              <w:rPr>
                <w:b w:val="0"/>
                <w:bCs/>
              </w:rPr>
            </w:pPr>
            <w:r>
              <w:rPr>
                <w:rFonts w:hint="eastAsia"/>
                <w:b w:val="0"/>
                <w:bCs/>
              </w:rPr>
              <w:t>1、与项目可行性研究同期，委托评价单位进行项目的环境影响评价工作。</w:t>
            </w:r>
          </w:p>
          <w:p>
            <w:pPr>
              <w:pStyle w:val="41"/>
              <w:widowControl w:val="0"/>
              <w:jc w:val="left"/>
              <w:rPr>
                <w:b w:val="0"/>
                <w:bCs/>
              </w:rPr>
            </w:pPr>
            <w:r>
              <w:rPr>
                <w:rFonts w:hint="eastAsia"/>
                <w:b w:val="0"/>
                <w:bCs/>
              </w:rPr>
              <w:t>2、积极配合可研及环评单位所需进行的现场调研。</w:t>
            </w:r>
          </w:p>
          <w:p>
            <w:pPr>
              <w:pStyle w:val="41"/>
              <w:widowControl w:val="0"/>
              <w:jc w:val="left"/>
              <w:rPr>
                <w:b w:val="0"/>
                <w:bCs/>
              </w:rPr>
            </w:pPr>
            <w:r>
              <w:rPr>
                <w:rFonts w:hint="eastAsia"/>
                <w:b w:val="0"/>
                <w:bCs/>
              </w:rPr>
              <w:t>3、对全体职工进行岗位宣传和培训。</w:t>
            </w:r>
          </w:p>
          <w:p>
            <w:pPr>
              <w:pStyle w:val="41"/>
              <w:widowControl w:val="0"/>
              <w:jc w:val="left"/>
              <w:rPr>
                <w:b w:val="0"/>
                <w:bCs/>
              </w:rPr>
            </w:pPr>
            <w:r>
              <w:rPr>
                <w:rFonts w:hint="eastAsia"/>
                <w:b w:val="0"/>
                <w:bCs/>
              </w:rPr>
              <w:t>4、协助设计单位弄清楚现阶段的环境问题。</w:t>
            </w:r>
          </w:p>
          <w:p>
            <w:pPr>
              <w:pStyle w:val="41"/>
              <w:widowControl w:val="0"/>
              <w:jc w:val="left"/>
              <w:rPr>
                <w:b w:val="0"/>
                <w:bCs/>
              </w:rPr>
            </w:pPr>
            <w:r>
              <w:rPr>
                <w:rFonts w:hint="eastAsia"/>
                <w:b w:val="0"/>
                <w:bCs/>
              </w:rPr>
              <w:t>5、对污染大的设备，应严格按照环保规范布置在厂区主导风向的下风向。</w:t>
            </w:r>
          </w:p>
          <w:p>
            <w:pPr>
              <w:pStyle w:val="41"/>
              <w:widowControl w:val="0"/>
              <w:jc w:val="left"/>
              <w:rPr>
                <w:b w:val="0"/>
                <w:bCs/>
              </w:rPr>
            </w:pPr>
            <w:r>
              <w:rPr>
                <w:rFonts w:hint="eastAsia"/>
                <w:b w:val="0"/>
                <w:bCs/>
              </w:rPr>
              <w:t>6、在设计中落实环境影响报告书提出的环保对策措施。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dxa"/>
            <w:vAlign w:val="center"/>
          </w:tcPr>
          <w:p>
            <w:pPr>
              <w:pStyle w:val="41"/>
              <w:widowControl w:val="0"/>
              <w:rPr>
                <w:b w:val="0"/>
                <w:bCs/>
              </w:rPr>
            </w:pPr>
            <w:r>
              <w:rPr>
                <w:rFonts w:hint="eastAsia"/>
                <w:b w:val="0"/>
                <w:bCs/>
              </w:rPr>
              <w:t>施工阶段</w:t>
            </w:r>
          </w:p>
        </w:tc>
        <w:tc>
          <w:tcPr>
            <w:tcW w:w="7860" w:type="dxa"/>
            <w:vAlign w:val="center"/>
          </w:tcPr>
          <w:p>
            <w:pPr>
              <w:pStyle w:val="41"/>
              <w:widowControl w:val="0"/>
              <w:jc w:val="left"/>
              <w:rPr>
                <w:b w:val="0"/>
                <w:bCs/>
              </w:rPr>
            </w:pPr>
            <w:r>
              <w:rPr>
                <w:rFonts w:hint="eastAsia"/>
                <w:b w:val="0"/>
                <w:bCs/>
              </w:rPr>
              <w:t>1、严格执行“三同时”制度。</w:t>
            </w:r>
          </w:p>
          <w:p>
            <w:pPr>
              <w:pStyle w:val="41"/>
              <w:widowControl w:val="0"/>
              <w:jc w:val="left"/>
              <w:rPr>
                <w:b w:val="0"/>
                <w:bCs/>
              </w:rPr>
            </w:pPr>
            <w:r>
              <w:rPr>
                <w:rFonts w:hint="eastAsia"/>
                <w:b w:val="0"/>
                <w:bCs/>
              </w:rPr>
              <w:t>2、按照环评报告中提出的要求，制定出建设项目实施措施实施计划表，并与当地环保部门签订落实计划内的目标责任书。</w:t>
            </w:r>
          </w:p>
          <w:p>
            <w:pPr>
              <w:pStyle w:val="41"/>
              <w:widowControl w:val="0"/>
              <w:jc w:val="left"/>
              <w:rPr>
                <w:b w:val="0"/>
                <w:bCs/>
              </w:rPr>
            </w:pPr>
            <w:r>
              <w:rPr>
                <w:rFonts w:hint="eastAsia"/>
                <w:b w:val="0"/>
                <w:bCs/>
              </w:rPr>
              <w:t>3、施工噪声与振动要符合《中华人民共和国环境噪声污染防治法》有关规定，不得干扰周围群众的正常生活和工作。</w:t>
            </w:r>
          </w:p>
          <w:p>
            <w:pPr>
              <w:pStyle w:val="41"/>
              <w:widowControl w:val="0"/>
              <w:jc w:val="left"/>
              <w:rPr>
                <w:b w:val="0"/>
                <w:bCs/>
              </w:rPr>
            </w:pPr>
            <w:r>
              <w:rPr>
                <w:rFonts w:hint="eastAsia"/>
                <w:b w:val="0"/>
                <w:bCs/>
              </w:rPr>
              <w:t>4、施工中造成的地表破坏，土地、植物毁坏应在竣工后及时恢复。</w:t>
            </w:r>
          </w:p>
          <w:p>
            <w:pPr>
              <w:pStyle w:val="41"/>
              <w:widowControl w:val="0"/>
              <w:jc w:val="left"/>
              <w:rPr>
                <w:b w:val="0"/>
                <w:bCs/>
              </w:rPr>
            </w:pPr>
            <w:r>
              <w:rPr>
                <w:rFonts w:hint="eastAsia"/>
                <w:b w:val="0"/>
                <w:bCs/>
              </w:rPr>
              <w:t>5、设立施工期环境建立制度，监督环保工程的实施情况，施工阶段的环保工程进展情况和环保投资落实情况定期（每季度）向环保主管部门汇报一次。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dxa"/>
            <w:vAlign w:val="center"/>
          </w:tcPr>
          <w:p>
            <w:pPr>
              <w:pStyle w:val="41"/>
              <w:widowControl w:val="0"/>
              <w:rPr>
                <w:b w:val="0"/>
                <w:bCs/>
              </w:rPr>
            </w:pPr>
            <w:r>
              <w:rPr>
                <w:rFonts w:hint="eastAsia"/>
                <w:b w:val="0"/>
                <w:bCs/>
              </w:rPr>
              <w:t>生产运行期</w:t>
            </w:r>
          </w:p>
        </w:tc>
        <w:tc>
          <w:tcPr>
            <w:tcW w:w="7860" w:type="dxa"/>
            <w:vAlign w:val="center"/>
          </w:tcPr>
          <w:p>
            <w:pPr>
              <w:pStyle w:val="41"/>
              <w:widowControl w:val="0"/>
              <w:jc w:val="left"/>
              <w:rPr>
                <w:b w:val="0"/>
                <w:bCs/>
              </w:rPr>
            </w:pPr>
            <w:r>
              <w:rPr>
                <w:b w:val="0"/>
                <w:bCs/>
              </w:rPr>
              <w:t>1、严格执行各项生产及环境管理制度，保证生产的正常运行</w:t>
            </w:r>
            <w:r>
              <w:rPr>
                <w:rFonts w:hint="eastAsia"/>
                <w:b w:val="0"/>
                <w:bCs/>
              </w:rPr>
              <w:t>。</w:t>
            </w:r>
          </w:p>
          <w:p>
            <w:pPr>
              <w:pStyle w:val="41"/>
              <w:widowControl w:val="0"/>
              <w:jc w:val="left"/>
              <w:rPr>
                <w:b w:val="0"/>
                <w:bCs/>
              </w:rPr>
            </w:pPr>
            <w:r>
              <w:rPr>
                <w:b w:val="0"/>
                <w:bCs/>
              </w:rPr>
              <w:t>2、设立环保设施运行卡，对环保设施定期进行检查、维护，做到勤查、勤记、勤保护，按照监测计划定期组织进行全厂内的污染源监测，对不达标环保设施立即寻找原因，及时处理</w:t>
            </w:r>
            <w:r>
              <w:rPr>
                <w:rFonts w:hint="eastAsia"/>
                <w:b w:val="0"/>
                <w:bCs/>
              </w:rPr>
              <w:t>。</w:t>
            </w:r>
          </w:p>
          <w:p>
            <w:pPr>
              <w:pStyle w:val="41"/>
              <w:widowControl w:val="0"/>
              <w:jc w:val="left"/>
              <w:rPr>
                <w:b w:val="0"/>
                <w:bCs/>
              </w:rPr>
            </w:pPr>
            <w:r>
              <w:rPr>
                <w:b w:val="0"/>
                <w:bCs/>
              </w:rPr>
              <w:t>3、不断加强技术培训，组织企业内部之间技术交流，提高业务水平，保持企业内部职工素质稳定</w:t>
            </w:r>
            <w:r>
              <w:rPr>
                <w:rFonts w:hint="eastAsia"/>
                <w:b w:val="0"/>
                <w:bCs/>
              </w:rPr>
              <w:t>。</w:t>
            </w:r>
          </w:p>
          <w:p>
            <w:pPr>
              <w:pStyle w:val="41"/>
              <w:widowControl w:val="0"/>
              <w:jc w:val="left"/>
              <w:rPr>
                <w:b w:val="0"/>
                <w:bCs/>
              </w:rPr>
            </w:pPr>
            <w:r>
              <w:rPr>
                <w:b w:val="0"/>
                <w:bCs/>
              </w:rPr>
              <w:t>4、重视群众监督作用，提高企业职工环境意识，鼓励职工及外部人员对生产状况提出意见，并通过积极吸收宝贵意见，提高企业环境管理水平</w:t>
            </w:r>
            <w:r>
              <w:rPr>
                <w:rFonts w:hint="eastAsia"/>
                <w:b w:val="0"/>
                <w:bCs/>
              </w:rPr>
              <w:t>。</w:t>
            </w:r>
          </w:p>
          <w:p>
            <w:pPr>
              <w:pStyle w:val="41"/>
              <w:widowControl w:val="0"/>
              <w:jc w:val="left"/>
              <w:rPr>
                <w:b w:val="0"/>
                <w:bCs/>
              </w:rPr>
            </w:pPr>
            <w:r>
              <w:rPr>
                <w:b w:val="0"/>
                <w:bCs/>
              </w:rPr>
              <w:t>5、积极配合环保部门的检查、验收。</w:t>
            </w:r>
          </w:p>
        </w:tc>
      </w:tr>
    </w:tbl>
    <w:p>
      <w:pPr>
        <w:pStyle w:val="4"/>
      </w:pPr>
      <w:r>
        <w:rPr>
          <w:rFonts w:hint="eastAsia"/>
          <w:lang w:val="en-US" w:eastAsia="zh-CN"/>
        </w:rPr>
        <w:t>10</w:t>
      </w:r>
      <w:r>
        <w:rPr>
          <w:rFonts w:hint="eastAsia"/>
        </w:rPr>
        <w:t>.1.4不同时段的环境管理要求</w:t>
      </w:r>
    </w:p>
    <w:p>
      <w:pPr>
        <w:ind w:firstLine="482"/>
        <w:rPr>
          <w:b/>
          <w:bCs/>
        </w:rPr>
      </w:pPr>
      <w:r>
        <w:rPr>
          <w:rFonts w:hint="eastAsia"/>
          <w:b/>
          <w:bCs/>
        </w:rPr>
        <w:t>一、建设期</w:t>
      </w:r>
    </w:p>
    <w:p>
      <w:pPr>
        <w:ind w:firstLine="480"/>
      </w:pPr>
      <w:r>
        <w:t>（1）按照国家及地方有关施工期环境保护有关规定，根据工程建设性质，结合工程所在环境实情，制定施工期环境保护方案，纳入项目建设招投标文件及合同签定内容。</w:t>
      </w:r>
    </w:p>
    <w:p>
      <w:pPr>
        <w:ind w:firstLine="480"/>
      </w:pPr>
      <w:r>
        <w:t>（2）监督施工单位按合同内容加强施工全过程管理，使施工期的水土流失、噪</w:t>
      </w:r>
      <w:r>
        <w:rPr>
          <w:rFonts w:hint="eastAsia"/>
        </w:rPr>
        <w:t>声、扬尘、建筑垃圾和污水得到有效控制和处置，尽量将施工期对环境的影响控制在最小程度。</w:t>
      </w:r>
    </w:p>
    <w:p>
      <w:pPr>
        <w:ind w:firstLine="480"/>
      </w:pPr>
      <w:r>
        <w:rPr>
          <w:rFonts w:hint="eastAsia"/>
        </w:rPr>
        <w:t>（3）严格控制各项环保设施的施工安装质量，参与环保工程设施施工质量检查和竣工验收。</w:t>
      </w:r>
    </w:p>
    <w:p>
      <w:pPr>
        <w:ind w:firstLine="480"/>
      </w:pPr>
      <w:r>
        <w:rPr>
          <w:rFonts w:hint="eastAsia"/>
        </w:rPr>
        <w:t>（4）组织并监督完成施工现场的迹地恢复工作。</w:t>
      </w:r>
    </w:p>
    <w:p>
      <w:pPr>
        <w:ind w:firstLine="482"/>
        <w:rPr>
          <w:b/>
          <w:bCs/>
        </w:rPr>
      </w:pPr>
      <w:r>
        <w:rPr>
          <w:rFonts w:hint="eastAsia"/>
          <w:b/>
          <w:bCs/>
        </w:rPr>
        <w:t>二、营运期</w:t>
      </w:r>
    </w:p>
    <w:p>
      <w:pPr>
        <w:ind w:firstLine="480"/>
      </w:pPr>
      <w:r>
        <w:t>（1）结合该项目的工艺贯彻落实公司的环保方针，根据公司的环境保护管理制度确定各部门、各岗位的环境保护职责和规章制度。并遵守国家、地方的有关法律、法规以及其它相关规定。</w:t>
      </w:r>
    </w:p>
    <w:p>
      <w:pPr>
        <w:ind w:firstLine="480"/>
      </w:pPr>
      <w:r>
        <w:t>（2）严格执行环保规章制度。建立健全工程运行过程中的污染源档案、环保设施和工艺流程档案。按月统计污染物排放的有关数据报表和环保设施的运行状况。</w:t>
      </w:r>
    </w:p>
    <w:p>
      <w:pPr>
        <w:ind w:firstLine="480"/>
      </w:pPr>
      <w:r>
        <w:t>（3）对环保设施、设备进行日常的监控和维护工作，并作好记录存档。</w:t>
      </w:r>
    </w:p>
    <w:p>
      <w:pPr>
        <w:ind w:firstLine="480"/>
      </w:pPr>
      <w:r>
        <w:t>（4）做好环境保护、安全生产宣传，以及相关技术培训等工作。</w:t>
      </w:r>
    </w:p>
    <w:p>
      <w:pPr>
        <w:ind w:firstLine="480"/>
      </w:pPr>
      <w:r>
        <w:t>（5）加强管理，建立废水、废气非正常排放的应急制度和响应措施，将非正常排放的影响降至最低。具体内容如下：</w:t>
      </w:r>
    </w:p>
    <w:p>
      <w:pPr>
        <w:ind w:firstLine="480"/>
      </w:pPr>
      <w:r>
        <w:rPr>
          <w:rFonts w:ascii="Times New Roman" w:hAnsi="Times New Roman"/>
        </w:rPr>
        <w:t>①控制废气量及生产过程锌烟、HCl、颗粒物等污染物排放量严格按照环保部门</w:t>
      </w:r>
      <w:r>
        <w:t>的规定要求排放。</w:t>
      </w:r>
    </w:p>
    <w:p>
      <w:pPr>
        <w:ind w:firstLine="480"/>
        <w:rPr>
          <w:rFonts w:ascii="Times New Roman" w:hAnsi="Times New Roman"/>
        </w:rPr>
      </w:pPr>
      <w:r>
        <w:rPr>
          <w:rFonts w:ascii="Times New Roman" w:hAnsi="Times New Roman"/>
        </w:rPr>
        <w:t>②确保各噪声控制设备的正常运行，保证厂界噪声值满足国家标准的要求。</w:t>
      </w:r>
    </w:p>
    <w:p>
      <w:pPr>
        <w:ind w:firstLine="480"/>
        <w:rPr>
          <w:rFonts w:ascii="Times New Roman" w:hAnsi="Times New Roman"/>
        </w:rPr>
      </w:pPr>
      <w:r>
        <w:rPr>
          <w:rFonts w:ascii="Times New Roman" w:hAnsi="Times New Roman"/>
        </w:rPr>
        <w:t>③加强对固废临时堆库的监督管理。</w:t>
      </w:r>
    </w:p>
    <w:p>
      <w:pPr>
        <w:ind w:firstLine="480"/>
        <w:rPr>
          <w:rFonts w:ascii="Times New Roman" w:hAnsi="Times New Roman"/>
        </w:rPr>
      </w:pPr>
      <w:r>
        <w:rPr>
          <w:rFonts w:hint="eastAsia" w:ascii="Times New Roman" w:hAnsi="Times New Roman"/>
        </w:rPr>
        <w:t>配合地方监测站对厂内各废气、废水、污染源进行监测，检查固废处置情况。</w:t>
      </w:r>
    </w:p>
    <w:p>
      <w:pPr>
        <w:pStyle w:val="3"/>
      </w:pPr>
      <w:bookmarkStart w:id="205" w:name="_Toc10052"/>
      <w:r>
        <w:rPr>
          <w:rFonts w:hint="eastAsia"/>
          <w:lang w:val="en-US" w:eastAsia="zh-CN"/>
        </w:rPr>
        <w:t>10</w:t>
      </w:r>
      <w:r>
        <w:rPr>
          <w:rFonts w:hint="eastAsia"/>
        </w:rPr>
        <w:t>.2竣工环保验收清单</w:t>
      </w:r>
      <w:bookmarkEnd w:id="205"/>
    </w:p>
    <w:p>
      <w:pPr>
        <w:pStyle w:val="4"/>
      </w:pPr>
      <w:r>
        <w:rPr>
          <w:rFonts w:hint="eastAsia"/>
          <w:lang w:val="en-US" w:eastAsia="zh-CN"/>
        </w:rPr>
        <w:t>10</w:t>
      </w:r>
      <w:r>
        <w:rPr>
          <w:rFonts w:hint="eastAsia"/>
        </w:rPr>
        <w:t>.2.1全厂污染源排放清单</w:t>
      </w:r>
    </w:p>
    <w:p>
      <w:pPr>
        <w:ind w:firstLine="480"/>
      </w:pPr>
      <w:r>
        <w:rPr>
          <w:rFonts w:hint="eastAsia"/>
        </w:rPr>
        <w:t>全厂污染源排放清单详见下表：</w:t>
      </w:r>
    </w:p>
    <w:p>
      <w:pPr>
        <w:pStyle w:val="41"/>
      </w:pPr>
      <w:r>
        <w:rPr>
          <w:rFonts w:hint="eastAsia"/>
        </w:rPr>
        <w:t>表</w:t>
      </w:r>
      <w:r>
        <w:rPr>
          <w:rFonts w:hint="eastAsia"/>
          <w:lang w:val="en-US" w:eastAsia="zh-CN"/>
        </w:rPr>
        <w:t>10</w:t>
      </w:r>
      <w:r>
        <w:rPr>
          <w:rFonts w:hint="eastAsia"/>
        </w:rPr>
        <w:t>.2-1  全厂主要污染源排放清单</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616"/>
        <w:gridCol w:w="1405"/>
        <w:gridCol w:w="1502"/>
        <w:gridCol w:w="1328"/>
        <w:gridCol w:w="1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785" w:type="dxa"/>
            <w:vAlign w:val="center"/>
          </w:tcPr>
          <w:p>
            <w:pPr>
              <w:pStyle w:val="41"/>
              <w:widowControl w:val="0"/>
            </w:pPr>
            <w:r>
              <w:rPr>
                <w:rFonts w:hint="eastAsia"/>
              </w:rPr>
              <w:t>类别</w:t>
            </w:r>
          </w:p>
        </w:tc>
        <w:tc>
          <w:tcPr>
            <w:tcW w:w="1616" w:type="dxa"/>
            <w:vAlign w:val="center"/>
          </w:tcPr>
          <w:p>
            <w:pPr>
              <w:pStyle w:val="41"/>
              <w:widowControl w:val="0"/>
            </w:pPr>
            <w:r>
              <w:rPr>
                <w:rFonts w:hint="eastAsia"/>
              </w:rPr>
              <w:t>工序</w:t>
            </w:r>
          </w:p>
        </w:tc>
        <w:tc>
          <w:tcPr>
            <w:tcW w:w="1405" w:type="dxa"/>
            <w:vAlign w:val="center"/>
          </w:tcPr>
          <w:p>
            <w:pPr>
              <w:pStyle w:val="41"/>
              <w:widowControl w:val="0"/>
            </w:pPr>
            <w:r>
              <w:rPr>
                <w:rFonts w:hint="eastAsia"/>
              </w:rPr>
              <w:t>排放口编号</w:t>
            </w:r>
          </w:p>
        </w:tc>
        <w:tc>
          <w:tcPr>
            <w:tcW w:w="1502" w:type="dxa"/>
            <w:vAlign w:val="center"/>
          </w:tcPr>
          <w:p>
            <w:pPr>
              <w:pStyle w:val="41"/>
              <w:widowControl w:val="0"/>
            </w:pPr>
            <w:r>
              <w:rPr>
                <w:rFonts w:hint="eastAsia"/>
              </w:rPr>
              <w:t>污染物</w:t>
            </w:r>
          </w:p>
        </w:tc>
        <w:tc>
          <w:tcPr>
            <w:tcW w:w="1328" w:type="dxa"/>
            <w:vAlign w:val="center"/>
          </w:tcPr>
          <w:p>
            <w:pPr>
              <w:pStyle w:val="41"/>
              <w:widowControl w:val="0"/>
            </w:pPr>
            <w:r>
              <w:rPr>
                <w:rFonts w:hint="eastAsia"/>
              </w:rPr>
              <w:t>排口性质</w:t>
            </w:r>
          </w:p>
        </w:tc>
        <w:tc>
          <w:tcPr>
            <w:tcW w:w="1886" w:type="dxa"/>
            <w:vAlign w:val="center"/>
          </w:tcPr>
          <w:p>
            <w:pPr>
              <w:pStyle w:val="41"/>
              <w:widowControl w:val="0"/>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vMerge w:val="restart"/>
            <w:vAlign w:val="center"/>
          </w:tcPr>
          <w:p>
            <w:pPr>
              <w:pStyle w:val="41"/>
              <w:widowControl w:val="0"/>
              <w:rPr>
                <w:b w:val="0"/>
                <w:bCs/>
              </w:rPr>
            </w:pPr>
            <w:r>
              <w:rPr>
                <w:rFonts w:hint="eastAsia"/>
                <w:b w:val="0"/>
                <w:bCs/>
              </w:rPr>
              <w:t>废气</w:t>
            </w:r>
          </w:p>
        </w:tc>
        <w:tc>
          <w:tcPr>
            <w:tcW w:w="1616" w:type="dxa"/>
            <w:vAlign w:val="center"/>
          </w:tcPr>
          <w:p>
            <w:pPr>
              <w:pStyle w:val="41"/>
              <w:widowControl w:val="0"/>
              <w:rPr>
                <w:b w:val="0"/>
                <w:bCs/>
              </w:rPr>
            </w:pPr>
            <w:r>
              <w:rPr>
                <w:rFonts w:hint="eastAsia"/>
                <w:b w:val="0"/>
                <w:bCs/>
              </w:rPr>
              <w:t>酸洗车间</w:t>
            </w:r>
          </w:p>
        </w:tc>
        <w:tc>
          <w:tcPr>
            <w:tcW w:w="1405" w:type="dxa"/>
            <w:vAlign w:val="center"/>
          </w:tcPr>
          <w:p>
            <w:pPr>
              <w:pStyle w:val="41"/>
              <w:widowControl w:val="0"/>
              <w:rPr>
                <w:b w:val="0"/>
                <w:bCs/>
              </w:rPr>
            </w:pPr>
            <w:r>
              <w:rPr>
                <w:rFonts w:hint="eastAsia"/>
                <w:b w:val="0"/>
                <w:bCs/>
              </w:rPr>
              <w:t>1~6#</w:t>
            </w:r>
          </w:p>
        </w:tc>
        <w:tc>
          <w:tcPr>
            <w:tcW w:w="1502" w:type="dxa"/>
            <w:vAlign w:val="center"/>
          </w:tcPr>
          <w:p>
            <w:pPr>
              <w:pStyle w:val="41"/>
              <w:widowControl w:val="0"/>
              <w:rPr>
                <w:b w:val="0"/>
                <w:bCs/>
              </w:rPr>
            </w:pPr>
            <w:r>
              <w:rPr>
                <w:rFonts w:hint="eastAsia"/>
                <w:b w:val="0"/>
                <w:bCs/>
              </w:rPr>
              <w:t>HCl</w:t>
            </w:r>
          </w:p>
        </w:tc>
        <w:tc>
          <w:tcPr>
            <w:tcW w:w="1328" w:type="dxa"/>
            <w:vAlign w:val="center"/>
          </w:tcPr>
          <w:p>
            <w:pPr>
              <w:pStyle w:val="41"/>
              <w:widowControl w:val="0"/>
              <w:rPr>
                <w:b w:val="0"/>
                <w:bCs/>
              </w:rPr>
            </w:pPr>
            <w:r>
              <w:rPr>
                <w:rFonts w:hint="eastAsia"/>
                <w:b w:val="0"/>
                <w:bCs/>
              </w:rPr>
              <w:t>一般排放口</w:t>
            </w:r>
          </w:p>
        </w:tc>
        <w:tc>
          <w:tcPr>
            <w:tcW w:w="1886" w:type="dxa"/>
            <w:vMerge w:val="restart"/>
            <w:vAlign w:val="center"/>
          </w:tcPr>
          <w:p>
            <w:pPr>
              <w:pStyle w:val="41"/>
              <w:widowControl w:val="0"/>
              <w:rPr>
                <w:b w:val="0"/>
                <w:bCs/>
              </w:rPr>
            </w:pPr>
            <w:r>
              <w:rPr>
                <w:rFonts w:hint="eastAsia"/>
                <w:b w:val="0"/>
                <w:bCs/>
              </w:rPr>
              <w:t>《排污许可证申请与核发技术规范  总则》（HJ942-2018）、《排污单位自行监测技术指南 总则》（HJ819-2017）一般排放口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vMerge w:val="continue"/>
            <w:vAlign w:val="center"/>
          </w:tcPr>
          <w:p>
            <w:pPr>
              <w:pStyle w:val="41"/>
              <w:widowControl w:val="0"/>
              <w:rPr>
                <w:b w:val="0"/>
                <w:bCs/>
              </w:rPr>
            </w:pPr>
          </w:p>
        </w:tc>
        <w:tc>
          <w:tcPr>
            <w:tcW w:w="1616" w:type="dxa"/>
            <w:vAlign w:val="center"/>
          </w:tcPr>
          <w:p>
            <w:pPr>
              <w:pStyle w:val="41"/>
              <w:widowControl w:val="0"/>
              <w:rPr>
                <w:b w:val="0"/>
                <w:bCs/>
              </w:rPr>
            </w:pPr>
            <w:r>
              <w:rPr>
                <w:rFonts w:hint="eastAsia"/>
                <w:b w:val="0"/>
                <w:bCs/>
              </w:rPr>
              <w:t>热浸锌烟气</w:t>
            </w:r>
          </w:p>
        </w:tc>
        <w:tc>
          <w:tcPr>
            <w:tcW w:w="1405" w:type="dxa"/>
            <w:vAlign w:val="center"/>
          </w:tcPr>
          <w:p>
            <w:pPr>
              <w:pStyle w:val="41"/>
              <w:widowControl w:val="0"/>
              <w:rPr>
                <w:b w:val="0"/>
                <w:bCs/>
              </w:rPr>
            </w:pPr>
            <w:r>
              <w:rPr>
                <w:rFonts w:hint="eastAsia"/>
                <w:b w:val="0"/>
                <w:bCs/>
              </w:rPr>
              <w:t>7~12#</w:t>
            </w:r>
          </w:p>
        </w:tc>
        <w:tc>
          <w:tcPr>
            <w:tcW w:w="1502" w:type="dxa"/>
            <w:vAlign w:val="center"/>
          </w:tcPr>
          <w:p>
            <w:pPr>
              <w:pStyle w:val="41"/>
              <w:widowControl w:val="0"/>
              <w:rPr>
                <w:b w:val="0"/>
                <w:bCs/>
              </w:rPr>
            </w:pPr>
            <w:r>
              <w:rPr>
                <w:rFonts w:hint="eastAsia"/>
                <w:b w:val="0"/>
                <w:bCs/>
              </w:rPr>
              <w:t>颗粒物、NH</w:t>
            </w:r>
            <w:r>
              <w:rPr>
                <w:rFonts w:hint="eastAsia"/>
                <w:b w:val="0"/>
                <w:bCs/>
                <w:vertAlign w:val="subscript"/>
              </w:rPr>
              <w:t>3</w:t>
            </w:r>
          </w:p>
        </w:tc>
        <w:tc>
          <w:tcPr>
            <w:tcW w:w="1328" w:type="dxa"/>
            <w:vAlign w:val="center"/>
          </w:tcPr>
          <w:p>
            <w:pPr>
              <w:pStyle w:val="41"/>
              <w:widowControl w:val="0"/>
              <w:rPr>
                <w:b w:val="0"/>
                <w:bCs/>
              </w:rPr>
            </w:pPr>
            <w:r>
              <w:rPr>
                <w:rFonts w:hint="eastAsia"/>
                <w:b w:val="0"/>
                <w:bCs/>
              </w:rPr>
              <w:t>一般排放口</w:t>
            </w:r>
          </w:p>
        </w:tc>
        <w:tc>
          <w:tcPr>
            <w:tcW w:w="1886"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vMerge w:val="continue"/>
            <w:vAlign w:val="center"/>
          </w:tcPr>
          <w:p>
            <w:pPr>
              <w:pStyle w:val="41"/>
              <w:widowControl w:val="0"/>
              <w:rPr>
                <w:b w:val="0"/>
                <w:bCs/>
              </w:rPr>
            </w:pPr>
          </w:p>
        </w:tc>
        <w:tc>
          <w:tcPr>
            <w:tcW w:w="1616" w:type="dxa"/>
            <w:vAlign w:val="center"/>
          </w:tcPr>
          <w:p>
            <w:pPr>
              <w:pStyle w:val="41"/>
              <w:widowControl w:val="0"/>
              <w:rPr>
                <w:b w:val="0"/>
                <w:bCs/>
              </w:rPr>
            </w:pPr>
            <w:r>
              <w:rPr>
                <w:rFonts w:hint="eastAsia"/>
                <w:b w:val="0"/>
                <w:bCs/>
              </w:rPr>
              <w:t>内吹/外吹烟尘</w:t>
            </w:r>
          </w:p>
        </w:tc>
        <w:tc>
          <w:tcPr>
            <w:tcW w:w="1405" w:type="dxa"/>
            <w:vAlign w:val="center"/>
          </w:tcPr>
          <w:p>
            <w:pPr>
              <w:pStyle w:val="41"/>
              <w:widowControl w:val="0"/>
              <w:rPr>
                <w:b w:val="0"/>
                <w:bCs/>
              </w:rPr>
            </w:pPr>
            <w:r>
              <w:rPr>
                <w:rFonts w:hint="eastAsia"/>
                <w:b w:val="0"/>
                <w:bCs/>
              </w:rPr>
              <w:t>13~18#</w:t>
            </w:r>
          </w:p>
        </w:tc>
        <w:tc>
          <w:tcPr>
            <w:tcW w:w="1502" w:type="dxa"/>
            <w:vAlign w:val="center"/>
          </w:tcPr>
          <w:p>
            <w:pPr>
              <w:pStyle w:val="41"/>
              <w:widowControl w:val="0"/>
              <w:rPr>
                <w:b w:val="0"/>
                <w:bCs/>
              </w:rPr>
            </w:pPr>
            <w:r>
              <w:rPr>
                <w:rFonts w:hint="eastAsia"/>
                <w:b w:val="0"/>
                <w:bCs/>
              </w:rPr>
              <w:t>颗粒物</w:t>
            </w:r>
          </w:p>
        </w:tc>
        <w:tc>
          <w:tcPr>
            <w:tcW w:w="1328" w:type="dxa"/>
            <w:vAlign w:val="center"/>
          </w:tcPr>
          <w:p>
            <w:pPr>
              <w:pStyle w:val="41"/>
              <w:widowControl w:val="0"/>
              <w:rPr>
                <w:b w:val="0"/>
                <w:bCs/>
              </w:rPr>
            </w:pPr>
            <w:r>
              <w:rPr>
                <w:rFonts w:hint="eastAsia"/>
                <w:b w:val="0"/>
                <w:bCs/>
              </w:rPr>
              <w:t>一般排放口</w:t>
            </w:r>
          </w:p>
        </w:tc>
        <w:tc>
          <w:tcPr>
            <w:tcW w:w="1886"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vMerge w:val="continue"/>
            <w:vAlign w:val="center"/>
          </w:tcPr>
          <w:p>
            <w:pPr>
              <w:pStyle w:val="41"/>
              <w:widowControl w:val="0"/>
              <w:rPr>
                <w:b w:val="0"/>
                <w:bCs/>
              </w:rPr>
            </w:pPr>
          </w:p>
        </w:tc>
        <w:tc>
          <w:tcPr>
            <w:tcW w:w="1616" w:type="dxa"/>
            <w:vAlign w:val="center"/>
          </w:tcPr>
          <w:p>
            <w:pPr>
              <w:pStyle w:val="41"/>
              <w:widowControl w:val="0"/>
              <w:rPr>
                <w:b w:val="0"/>
                <w:bCs/>
              </w:rPr>
            </w:pPr>
            <w:r>
              <w:rPr>
                <w:rFonts w:hint="eastAsia"/>
                <w:b w:val="0"/>
                <w:bCs/>
              </w:rPr>
              <w:t>烘干废气</w:t>
            </w:r>
          </w:p>
        </w:tc>
        <w:tc>
          <w:tcPr>
            <w:tcW w:w="1405" w:type="dxa"/>
            <w:vAlign w:val="center"/>
          </w:tcPr>
          <w:p>
            <w:pPr>
              <w:pStyle w:val="41"/>
              <w:widowControl w:val="0"/>
              <w:rPr>
                <w:b w:val="0"/>
                <w:bCs/>
              </w:rPr>
            </w:pPr>
            <w:r>
              <w:rPr>
                <w:rFonts w:hint="eastAsia"/>
                <w:b w:val="0"/>
                <w:bCs/>
              </w:rPr>
              <w:t>19~24#</w:t>
            </w:r>
          </w:p>
        </w:tc>
        <w:tc>
          <w:tcPr>
            <w:tcW w:w="1502" w:type="dxa"/>
            <w:vAlign w:val="center"/>
          </w:tcPr>
          <w:p>
            <w:pPr>
              <w:pStyle w:val="41"/>
              <w:widowControl w:val="0"/>
              <w:rPr>
                <w:b w:val="0"/>
                <w:bCs/>
              </w:rPr>
            </w:pPr>
            <w:r>
              <w:rPr>
                <w:rFonts w:hint="eastAsia"/>
                <w:b w:val="0"/>
                <w:bCs/>
              </w:rPr>
              <w:t>颗粒物、SO</w:t>
            </w:r>
            <w:r>
              <w:rPr>
                <w:rFonts w:hint="eastAsia"/>
                <w:b w:val="0"/>
                <w:bCs/>
                <w:vertAlign w:val="subscript"/>
              </w:rPr>
              <w:t>2</w:t>
            </w:r>
            <w:r>
              <w:rPr>
                <w:rFonts w:hint="eastAsia"/>
                <w:b w:val="0"/>
                <w:bCs/>
              </w:rPr>
              <w:t>、NOx</w:t>
            </w:r>
          </w:p>
        </w:tc>
        <w:tc>
          <w:tcPr>
            <w:tcW w:w="1328" w:type="dxa"/>
            <w:vAlign w:val="center"/>
          </w:tcPr>
          <w:p>
            <w:pPr>
              <w:pStyle w:val="41"/>
              <w:widowControl w:val="0"/>
              <w:rPr>
                <w:b w:val="0"/>
                <w:bCs/>
              </w:rPr>
            </w:pPr>
            <w:r>
              <w:rPr>
                <w:rFonts w:hint="eastAsia"/>
                <w:b w:val="0"/>
                <w:bCs/>
              </w:rPr>
              <w:t>一般排放口</w:t>
            </w:r>
          </w:p>
        </w:tc>
        <w:tc>
          <w:tcPr>
            <w:tcW w:w="1886"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vMerge w:val="continue"/>
            <w:vAlign w:val="center"/>
          </w:tcPr>
          <w:p>
            <w:pPr>
              <w:pStyle w:val="41"/>
              <w:widowControl w:val="0"/>
              <w:rPr>
                <w:b w:val="0"/>
                <w:bCs/>
              </w:rPr>
            </w:pPr>
          </w:p>
        </w:tc>
        <w:tc>
          <w:tcPr>
            <w:tcW w:w="1616" w:type="dxa"/>
            <w:vAlign w:val="center"/>
          </w:tcPr>
          <w:p>
            <w:pPr>
              <w:pStyle w:val="41"/>
              <w:widowControl w:val="0"/>
              <w:rPr>
                <w:b w:val="0"/>
                <w:bCs/>
              </w:rPr>
            </w:pPr>
            <w:r>
              <w:rPr>
                <w:rFonts w:hint="eastAsia"/>
                <w:b w:val="0"/>
                <w:bCs/>
              </w:rPr>
              <w:t>废酸废水处理</w:t>
            </w:r>
          </w:p>
        </w:tc>
        <w:tc>
          <w:tcPr>
            <w:tcW w:w="1405" w:type="dxa"/>
            <w:vAlign w:val="center"/>
          </w:tcPr>
          <w:p>
            <w:pPr>
              <w:pStyle w:val="41"/>
              <w:widowControl w:val="0"/>
              <w:rPr>
                <w:b w:val="0"/>
                <w:bCs/>
              </w:rPr>
            </w:pPr>
            <w:r>
              <w:rPr>
                <w:rFonts w:hint="eastAsia"/>
                <w:b w:val="0"/>
                <w:bCs/>
              </w:rPr>
              <w:t>25#</w:t>
            </w:r>
          </w:p>
        </w:tc>
        <w:tc>
          <w:tcPr>
            <w:tcW w:w="1502" w:type="dxa"/>
            <w:vAlign w:val="center"/>
          </w:tcPr>
          <w:p>
            <w:pPr>
              <w:pStyle w:val="41"/>
              <w:widowControl w:val="0"/>
              <w:rPr>
                <w:b w:val="0"/>
                <w:bCs/>
              </w:rPr>
            </w:pPr>
            <w:r>
              <w:rPr>
                <w:rFonts w:hint="eastAsia"/>
                <w:b w:val="0"/>
                <w:bCs/>
              </w:rPr>
              <w:t>HCl、Cl</w:t>
            </w:r>
            <w:r>
              <w:rPr>
                <w:rFonts w:hint="eastAsia"/>
                <w:b w:val="0"/>
                <w:bCs/>
                <w:vertAlign w:val="subscript"/>
              </w:rPr>
              <w:t>2</w:t>
            </w:r>
          </w:p>
        </w:tc>
        <w:tc>
          <w:tcPr>
            <w:tcW w:w="1328" w:type="dxa"/>
            <w:vAlign w:val="center"/>
          </w:tcPr>
          <w:p>
            <w:pPr>
              <w:pStyle w:val="41"/>
              <w:widowControl w:val="0"/>
              <w:rPr>
                <w:b w:val="0"/>
                <w:bCs/>
              </w:rPr>
            </w:pPr>
            <w:r>
              <w:rPr>
                <w:rFonts w:hint="eastAsia"/>
                <w:b w:val="0"/>
                <w:bCs/>
              </w:rPr>
              <w:t>一般排放口</w:t>
            </w:r>
          </w:p>
        </w:tc>
        <w:tc>
          <w:tcPr>
            <w:tcW w:w="1886"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vMerge w:val="continue"/>
            <w:vAlign w:val="center"/>
          </w:tcPr>
          <w:p>
            <w:pPr>
              <w:pStyle w:val="41"/>
              <w:widowControl w:val="0"/>
              <w:rPr>
                <w:b w:val="0"/>
                <w:bCs/>
              </w:rPr>
            </w:pPr>
          </w:p>
        </w:tc>
        <w:tc>
          <w:tcPr>
            <w:tcW w:w="1616" w:type="dxa"/>
            <w:vAlign w:val="center"/>
          </w:tcPr>
          <w:p>
            <w:pPr>
              <w:pStyle w:val="41"/>
              <w:widowControl w:val="0"/>
              <w:rPr>
                <w:b w:val="0"/>
                <w:bCs/>
              </w:rPr>
            </w:pPr>
            <w:r>
              <w:rPr>
                <w:rFonts w:hint="eastAsia"/>
                <w:b w:val="0"/>
                <w:bCs/>
              </w:rPr>
              <w:t>锅炉</w:t>
            </w:r>
          </w:p>
        </w:tc>
        <w:tc>
          <w:tcPr>
            <w:tcW w:w="1405" w:type="dxa"/>
            <w:vAlign w:val="center"/>
          </w:tcPr>
          <w:p>
            <w:pPr>
              <w:pStyle w:val="41"/>
              <w:widowControl w:val="0"/>
              <w:rPr>
                <w:b w:val="0"/>
                <w:bCs/>
              </w:rPr>
            </w:pPr>
            <w:r>
              <w:rPr>
                <w:rFonts w:hint="eastAsia"/>
                <w:b w:val="0"/>
                <w:bCs/>
              </w:rPr>
              <w:t>25#</w:t>
            </w:r>
          </w:p>
        </w:tc>
        <w:tc>
          <w:tcPr>
            <w:tcW w:w="1502" w:type="dxa"/>
            <w:vAlign w:val="center"/>
          </w:tcPr>
          <w:p>
            <w:pPr>
              <w:pStyle w:val="41"/>
              <w:widowControl w:val="0"/>
              <w:rPr>
                <w:b w:val="0"/>
                <w:bCs/>
              </w:rPr>
            </w:pPr>
            <w:r>
              <w:rPr>
                <w:rFonts w:hint="eastAsia"/>
                <w:b w:val="0"/>
                <w:bCs/>
              </w:rPr>
              <w:t>颗粒物、SO</w:t>
            </w:r>
            <w:r>
              <w:rPr>
                <w:rFonts w:hint="eastAsia"/>
                <w:b w:val="0"/>
                <w:bCs/>
                <w:vertAlign w:val="subscript"/>
              </w:rPr>
              <w:t>2</w:t>
            </w:r>
            <w:r>
              <w:rPr>
                <w:rFonts w:hint="eastAsia"/>
                <w:b w:val="0"/>
                <w:bCs/>
              </w:rPr>
              <w:t>、NOx</w:t>
            </w:r>
          </w:p>
        </w:tc>
        <w:tc>
          <w:tcPr>
            <w:tcW w:w="1328" w:type="dxa"/>
            <w:vAlign w:val="center"/>
          </w:tcPr>
          <w:p>
            <w:pPr>
              <w:pStyle w:val="41"/>
              <w:widowControl w:val="0"/>
              <w:rPr>
                <w:b w:val="0"/>
                <w:bCs/>
              </w:rPr>
            </w:pPr>
            <w:r>
              <w:rPr>
                <w:rFonts w:hint="eastAsia"/>
                <w:b w:val="0"/>
                <w:bCs/>
              </w:rPr>
              <w:t>一般排放口</w:t>
            </w:r>
          </w:p>
        </w:tc>
        <w:tc>
          <w:tcPr>
            <w:tcW w:w="1886"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vMerge w:val="restart"/>
            <w:vAlign w:val="center"/>
          </w:tcPr>
          <w:p>
            <w:pPr>
              <w:pStyle w:val="41"/>
              <w:widowControl w:val="0"/>
              <w:rPr>
                <w:b w:val="0"/>
                <w:bCs/>
              </w:rPr>
            </w:pPr>
            <w:r>
              <w:rPr>
                <w:rFonts w:hint="eastAsia"/>
                <w:b w:val="0"/>
                <w:bCs/>
              </w:rPr>
              <w:t>废水</w:t>
            </w:r>
          </w:p>
        </w:tc>
        <w:tc>
          <w:tcPr>
            <w:tcW w:w="1616" w:type="dxa"/>
            <w:vAlign w:val="center"/>
          </w:tcPr>
          <w:p>
            <w:pPr>
              <w:pStyle w:val="41"/>
              <w:widowControl w:val="0"/>
              <w:rPr>
                <w:b w:val="0"/>
                <w:bCs/>
              </w:rPr>
            </w:pPr>
            <w:r>
              <w:rPr>
                <w:rFonts w:hint="eastAsia"/>
                <w:b w:val="0"/>
                <w:bCs/>
              </w:rPr>
              <w:t>废水排放口</w:t>
            </w:r>
          </w:p>
        </w:tc>
        <w:tc>
          <w:tcPr>
            <w:tcW w:w="1405" w:type="dxa"/>
            <w:vAlign w:val="center"/>
          </w:tcPr>
          <w:p>
            <w:pPr>
              <w:pStyle w:val="41"/>
              <w:widowControl w:val="0"/>
              <w:rPr>
                <w:b w:val="0"/>
                <w:bCs/>
              </w:rPr>
            </w:pPr>
            <w:r>
              <w:rPr>
                <w:rFonts w:hint="eastAsia"/>
                <w:b w:val="0"/>
                <w:bCs/>
              </w:rPr>
              <w:t>W1</w:t>
            </w:r>
          </w:p>
        </w:tc>
        <w:tc>
          <w:tcPr>
            <w:tcW w:w="1502" w:type="dxa"/>
            <w:vAlign w:val="center"/>
          </w:tcPr>
          <w:p>
            <w:pPr>
              <w:pStyle w:val="41"/>
              <w:widowControl w:val="0"/>
              <w:rPr>
                <w:b w:val="0"/>
                <w:bCs/>
              </w:rPr>
            </w:pPr>
            <w:r>
              <w:rPr>
                <w:rFonts w:hint="eastAsia"/>
                <w:b w:val="0"/>
                <w:bCs/>
              </w:rPr>
              <w:t>全厂设1个生活污水排放口</w:t>
            </w:r>
          </w:p>
        </w:tc>
        <w:tc>
          <w:tcPr>
            <w:tcW w:w="1328" w:type="dxa"/>
            <w:vAlign w:val="center"/>
          </w:tcPr>
          <w:p>
            <w:pPr>
              <w:pStyle w:val="41"/>
              <w:widowControl w:val="0"/>
              <w:rPr>
                <w:b w:val="0"/>
                <w:bCs/>
              </w:rPr>
            </w:pPr>
            <w:r>
              <w:rPr>
                <w:rFonts w:hint="eastAsia"/>
                <w:b w:val="0"/>
                <w:bCs/>
              </w:rPr>
              <w:t>一般排放口</w:t>
            </w:r>
          </w:p>
        </w:tc>
        <w:tc>
          <w:tcPr>
            <w:tcW w:w="1886"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vMerge w:val="continue"/>
            <w:vAlign w:val="center"/>
          </w:tcPr>
          <w:p>
            <w:pPr>
              <w:pStyle w:val="41"/>
              <w:widowControl w:val="0"/>
              <w:rPr>
                <w:b w:val="0"/>
                <w:bCs/>
              </w:rPr>
            </w:pPr>
          </w:p>
        </w:tc>
        <w:tc>
          <w:tcPr>
            <w:tcW w:w="1616" w:type="dxa"/>
            <w:vAlign w:val="center"/>
          </w:tcPr>
          <w:p>
            <w:pPr>
              <w:pStyle w:val="41"/>
              <w:widowControl w:val="0"/>
              <w:rPr>
                <w:b w:val="0"/>
                <w:bCs/>
              </w:rPr>
            </w:pPr>
            <w:r>
              <w:rPr>
                <w:rFonts w:hint="eastAsia"/>
                <w:b w:val="0"/>
                <w:bCs/>
              </w:rPr>
              <w:t>雨水排放口</w:t>
            </w:r>
          </w:p>
        </w:tc>
        <w:tc>
          <w:tcPr>
            <w:tcW w:w="1405" w:type="dxa"/>
            <w:vAlign w:val="center"/>
          </w:tcPr>
          <w:p>
            <w:pPr>
              <w:pStyle w:val="41"/>
              <w:widowControl w:val="0"/>
              <w:rPr>
                <w:b w:val="0"/>
                <w:bCs/>
              </w:rPr>
            </w:pPr>
            <w:r>
              <w:rPr>
                <w:rFonts w:hint="eastAsia"/>
                <w:b w:val="0"/>
                <w:bCs/>
              </w:rPr>
              <w:t>Y1</w:t>
            </w:r>
          </w:p>
        </w:tc>
        <w:tc>
          <w:tcPr>
            <w:tcW w:w="1502" w:type="dxa"/>
            <w:vAlign w:val="center"/>
          </w:tcPr>
          <w:p>
            <w:pPr>
              <w:pStyle w:val="41"/>
              <w:widowControl w:val="0"/>
              <w:rPr>
                <w:b w:val="0"/>
                <w:bCs/>
              </w:rPr>
            </w:pPr>
            <w:r>
              <w:rPr>
                <w:rFonts w:hint="eastAsia"/>
                <w:b w:val="0"/>
                <w:bCs/>
              </w:rPr>
              <w:t>全厂设1个雨水总排口</w:t>
            </w:r>
          </w:p>
        </w:tc>
        <w:tc>
          <w:tcPr>
            <w:tcW w:w="1328" w:type="dxa"/>
            <w:vAlign w:val="center"/>
          </w:tcPr>
          <w:p>
            <w:pPr>
              <w:pStyle w:val="41"/>
              <w:widowControl w:val="0"/>
              <w:rPr>
                <w:b w:val="0"/>
                <w:bCs/>
              </w:rPr>
            </w:pPr>
            <w:r>
              <w:rPr>
                <w:rFonts w:hint="eastAsia"/>
                <w:b w:val="0"/>
                <w:bCs/>
              </w:rPr>
              <w:t>一般排放口</w:t>
            </w:r>
          </w:p>
        </w:tc>
        <w:tc>
          <w:tcPr>
            <w:tcW w:w="1886" w:type="dxa"/>
            <w:vMerge w:val="continue"/>
            <w:vAlign w:val="center"/>
          </w:tcPr>
          <w:p>
            <w:pPr>
              <w:pStyle w:val="41"/>
              <w:widowControl w:val="0"/>
              <w:rPr>
                <w:b w:val="0"/>
                <w:bCs/>
              </w:rPr>
            </w:pPr>
          </w:p>
        </w:tc>
      </w:tr>
    </w:tbl>
    <w:p>
      <w:pPr>
        <w:pStyle w:val="4"/>
      </w:pPr>
      <w:r>
        <w:rPr>
          <w:rFonts w:hint="eastAsia"/>
          <w:lang w:val="en-US" w:eastAsia="zh-CN"/>
        </w:rPr>
        <w:t>10</w:t>
      </w:r>
      <w:r>
        <w:rPr>
          <w:rFonts w:hint="eastAsia"/>
        </w:rPr>
        <w:t>.2.2排污口规范要求</w:t>
      </w:r>
    </w:p>
    <w:p>
      <w:pPr>
        <w:ind w:firstLine="482"/>
        <w:rPr>
          <w:b/>
          <w:bCs/>
        </w:rPr>
      </w:pPr>
      <w:r>
        <w:rPr>
          <w:rFonts w:hint="eastAsia"/>
          <w:b/>
          <w:bCs/>
        </w:rPr>
        <w:t>一、排污口立标</w:t>
      </w:r>
    </w:p>
    <w:p>
      <w:pPr>
        <w:ind w:firstLine="480"/>
      </w:pPr>
      <w:r>
        <w:rPr>
          <w:rFonts w:hint="eastAsia"/>
        </w:rPr>
        <w:t>（1）</w:t>
      </w:r>
      <w:r>
        <w:t>污染物排放口的环保图形标志牌应设置在靠近采样点，且醒目处，标志牌设置高度为其上边缘距离地面2m；</w:t>
      </w:r>
    </w:p>
    <w:p>
      <w:pPr>
        <w:ind w:firstLine="480"/>
      </w:pPr>
      <w:r>
        <w:rPr>
          <w:rFonts w:hint="eastAsia"/>
        </w:rPr>
        <w:t>（2）重</w:t>
      </w:r>
      <w:r>
        <w:t>点排污单位的污染物排放口应设置立式标志牌为主，一般排污单位的污染物排放口，可根据情况设置立式或平面固定式标志牌。</w:t>
      </w:r>
    </w:p>
    <w:p>
      <w:pPr>
        <w:ind w:firstLine="480"/>
      </w:pPr>
      <w:r>
        <w:t>在厂区</w:t>
      </w:r>
      <w:r>
        <w:rPr>
          <w:rFonts w:hint="eastAsia" w:ascii="宋体" w:hAnsi="宋体" w:cs="宋体"/>
        </w:rPr>
        <w:t>“三废”</w:t>
      </w:r>
      <w:r>
        <w:t>及噪声排放点设置明显标志，标志的设置应执行《环境保护图形标志排放口</w:t>
      </w:r>
      <w:r>
        <w:rPr>
          <w:rFonts w:hint="eastAsia"/>
        </w:rPr>
        <w:t>（源）</w:t>
      </w:r>
      <w:r>
        <w:t>》（GBl5562.1）及《环境保护图形固体废物贮存</w:t>
      </w:r>
      <w:r>
        <w:rPr>
          <w:rFonts w:hint="eastAsia"/>
        </w:rPr>
        <w:t>（</w:t>
      </w:r>
      <w:r>
        <w:t>处置</w:t>
      </w:r>
      <w:r>
        <w:rPr>
          <w:rFonts w:hint="eastAsia"/>
        </w:rPr>
        <w:t>）</w:t>
      </w:r>
      <w:r>
        <w:t>场》</w:t>
      </w:r>
      <w:r>
        <w:rPr>
          <w:rFonts w:hint="eastAsia"/>
        </w:rPr>
        <w:t>（</w:t>
      </w:r>
      <w:r>
        <w:t>GBl55622</w:t>
      </w:r>
      <w:r>
        <w:rPr>
          <w:rFonts w:hint="eastAsia"/>
        </w:rPr>
        <w:t>）</w:t>
      </w:r>
      <w:r>
        <w:t>中有关规定。排放口图形标志见下图</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pPr>
              <w:pStyle w:val="41"/>
              <w:widowControl w:val="0"/>
            </w:pPr>
            <w:r>
              <w:drawing>
                <wp:inline distT="0" distB="0" distL="114300" distR="114300">
                  <wp:extent cx="2828290" cy="1440180"/>
                  <wp:effectExtent l="0" t="0" r="10160" b="7620"/>
                  <wp:docPr id="14" name="图片 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8" descr="IMG_256"/>
                          <pic:cNvPicPr>
                            <a:picLocks noChangeAspect="1"/>
                          </pic:cNvPicPr>
                        </pic:nvPicPr>
                        <pic:blipFill>
                          <a:blip r:embed="rId285"/>
                          <a:stretch>
                            <a:fillRect/>
                          </a:stretch>
                        </pic:blipFill>
                        <pic:spPr>
                          <a:xfrm>
                            <a:off x="0" y="0"/>
                            <a:ext cx="2828290" cy="1440180"/>
                          </a:xfrm>
                          <a:prstGeom prst="rect">
                            <a:avLst/>
                          </a:prstGeom>
                          <a:noFill/>
                          <a:ln w="9525">
                            <a:noFill/>
                          </a:ln>
                        </pic:spPr>
                      </pic:pic>
                    </a:graphicData>
                  </a:graphic>
                </wp:inline>
              </w:drawing>
            </w:r>
          </w:p>
        </w:tc>
      </w:tr>
    </w:tbl>
    <w:p>
      <w:pPr>
        <w:pStyle w:val="41"/>
      </w:pPr>
      <w:r>
        <w:rPr>
          <w:rFonts w:hint="eastAsia"/>
        </w:rPr>
        <w:t>图</w:t>
      </w:r>
      <w:r>
        <w:rPr>
          <w:rFonts w:hint="eastAsia"/>
          <w:lang w:val="en-US" w:eastAsia="zh-CN"/>
        </w:rPr>
        <w:t>10</w:t>
      </w:r>
      <w:r>
        <w:rPr>
          <w:rFonts w:hint="eastAsia"/>
        </w:rPr>
        <w:t>.2-1  排放口图形标志</w:t>
      </w:r>
    </w:p>
    <w:p>
      <w:pPr>
        <w:ind w:firstLine="482"/>
        <w:rPr>
          <w:b/>
          <w:bCs/>
        </w:rPr>
      </w:pPr>
      <w:r>
        <w:rPr>
          <w:rFonts w:hint="eastAsia"/>
          <w:b/>
          <w:bCs/>
        </w:rPr>
        <w:t>二、排污口管理</w:t>
      </w:r>
    </w:p>
    <w:p>
      <w:pPr>
        <w:ind w:firstLine="482"/>
        <w:rPr>
          <w:b/>
          <w:bCs/>
        </w:rPr>
      </w:pPr>
      <w:r>
        <w:rPr>
          <w:rFonts w:hint="eastAsia"/>
          <w:b/>
          <w:bCs/>
        </w:rPr>
        <w:t>1、管理原则</w:t>
      </w:r>
    </w:p>
    <w:p>
      <w:pPr>
        <w:ind w:firstLine="480"/>
      </w:pPr>
      <w:r>
        <w:rPr>
          <w:rFonts w:hint="eastAsia"/>
        </w:rPr>
        <w:t>排污口是企业污染物进入环境，污染环境的通道，强化排污口的管理是实施污染物总量控制的基础工作之一，也是区域环境管理逐步实现污染物排放科学化、定量化的重要手段。具体管理原则如下：</w:t>
      </w:r>
    </w:p>
    <w:p>
      <w:pPr>
        <w:ind w:firstLine="480"/>
      </w:pPr>
      <w:r>
        <w:rPr>
          <w:rFonts w:hint="eastAsia"/>
        </w:rPr>
        <w:t>①向环境排放污染物的排放口必须规范化；</w:t>
      </w:r>
    </w:p>
    <w:p>
      <w:pPr>
        <w:ind w:firstLine="480"/>
      </w:pPr>
      <w:r>
        <w:rPr>
          <w:rFonts w:hint="eastAsia"/>
        </w:rPr>
        <w:t>②列入总量控制的污染物（SO</w:t>
      </w:r>
      <w:r>
        <w:rPr>
          <w:rFonts w:hint="eastAsia"/>
          <w:vertAlign w:val="subscript"/>
        </w:rPr>
        <w:t>2</w:t>
      </w:r>
      <w:r>
        <w:rPr>
          <w:rFonts w:hint="eastAsia"/>
        </w:rPr>
        <w:t>、NOx等）排放源列为管理的重点；</w:t>
      </w:r>
    </w:p>
    <w:p>
      <w:pPr>
        <w:ind w:firstLine="480"/>
      </w:pPr>
      <w:r>
        <w:rPr>
          <w:rFonts w:hint="eastAsia"/>
        </w:rPr>
        <w:t>③如实向环保管理部门申报排污口数量、位置及所排放的主要污染物种类、数量、浓度、排放去向等情况；</w:t>
      </w:r>
    </w:p>
    <w:p>
      <w:pPr>
        <w:ind w:firstLine="480"/>
      </w:pPr>
      <w:r>
        <w:rPr>
          <w:rFonts w:hint="eastAsia"/>
        </w:rPr>
        <w:t>④废气排气装置应设置便于采样、监测的采样孔和采样平台，设置应符合《污染源监测技术规范》；</w:t>
      </w:r>
    </w:p>
    <w:p>
      <w:pPr>
        <w:ind w:firstLine="480"/>
      </w:pPr>
      <w:r>
        <w:rPr>
          <w:rFonts w:hint="eastAsia"/>
        </w:rPr>
        <w:t>⑤工程固废堆存时，应设置专用堆放场地，并采取防扬散、防流失、对有毒有害固废采取防渗漏的措施。</w:t>
      </w:r>
    </w:p>
    <w:p>
      <w:pPr>
        <w:ind w:firstLine="482"/>
        <w:rPr>
          <w:b/>
          <w:bCs/>
        </w:rPr>
      </w:pPr>
      <w:r>
        <w:rPr>
          <w:rFonts w:hint="eastAsia"/>
          <w:b/>
          <w:bCs/>
        </w:rPr>
        <w:t>2、排放源建档</w:t>
      </w:r>
    </w:p>
    <w:p>
      <w:pPr>
        <w:ind w:firstLine="480"/>
        <w:rPr>
          <w:rFonts w:ascii="Times New Roman" w:hAnsi="Times New Roman"/>
        </w:rPr>
      </w:pPr>
      <w:r>
        <w:rPr>
          <w:rFonts w:ascii="Times New Roman" w:hAnsi="Times New Roman"/>
        </w:rPr>
        <w:t>①本项目应使用国家环保部统一印制的《中华人民共和国规范化排污口标志登记证》，并按要求填写有关内容；</w:t>
      </w:r>
    </w:p>
    <w:p>
      <w:pPr>
        <w:ind w:firstLine="480"/>
        <w:rPr>
          <w:rFonts w:ascii="Times New Roman" w:hAnsi="Times New Roman"/>
        </w:rPr>
      </w:pPr>
      <w:r>
        <w:rPr>
          <w:rFonts w:ascii="Times New Roman" w:hAnsi="Times New Roman"/>
        </w:rPr>
        <w:t>②根据排污口管理内容要求，项目建成投产后，应将主要污染物种类、数量、浓度、排放去向、立标情况及设施运行情况记录于档案</w:t>
      </w:r>
      <w:r>
        <w:rPr>
          <w:rFonts w:hint="eastAsia" w:ascii="Times New Roman" w:hAnsi="Times New Roman"/>
        </w:rPr>
        <w:t>。</w:t>
      </w:r>
    </w:p>
    <w:p>
      <w:pPr>
        <w:pStyle w:val="4"/>
      </w:pPr>
      <w:r>
        <w:rPr>
          <w:rFonts w:hint="eastAsia"/>
          <w:lang w:val="en-US" w:eastAsia="zh-CN"/>
        </w:rPr>
        <w:t>10</w:t>
      </w:r>
      <w:r>
        <w:rPr>
          <w:rFonts w:hint="eastAsia"/>
        </w:rPr>
        <w:t>.2.3竣工环保验收要求</w:t>
      </w:r>
    </w:p>
    <w:p>
      <w:pPr>
        <w:ind w:firstLine="480"/>
      </w:pPr>
      <w:r>
        <w:t>项目建成后，建设单位应按照《建设项目竣工环境保护验收管理办法》中的有关规定，及时向有关环境保护主管部门申请，对项目进行环境保护验收。</w:t>
      </w:r>
    </w:p>
    <w:p>
      <w:pPr>
        <w:pStyle w:val="3"/>
      </w:pPr>
      <w:bookmarkStart w:id="206" w:name="_Toc8307"/>
      <w:bookmarkStart w:id="207" w:name="_Toc9933"/>
      <w:r>
        <w:rPr>
          <w:rFonts w:hint="eastAsia"/>
          <w:lang w:val="en-US" w:eastAsia="zh-CN"/>
        </w:rPr>
        <w:t>10</w:t>
      </w:r>
      <w:r>
        <w:t>.</w:t>
      </w:r>
      <w:r>
        <w:rPr>
          <w:rFonts w:hint="eastAsia"/>
        </w:rPr>
        <w:t>3</w:t>
      </w:r>
      <w:r>
        <w:t>环境监测</w:t>
      </w:r>
      <w:bookmarkEnd w:id="206"/>
      <w:r>
        <w:rPr>
          <w:rFonts w:hint="eastAsia"/>
        </w:rPr>
        <w:t>计划建议</w:t>
      </w:r>
      <w:bookmarkEnd w:id="207"/>
    </w:p>
    <w:p>
      <w:pPr>
        <w:ind w:firstLine="480"/>
      </w:pPr>
      <w:r>
        <w:t>公司的环境监测机构可单独设置，也可由公司试验室承担，但应做到有编制、有人员、有工作条件（如仪器设备、工作室及工作费用等）、有任务、有考核，为公司的环境管理提供科学依据。公司的环境监测工作也可委托具有资质的环境监测站或第三方环境检测机构承担</w:t>
      </w:r>
      <w:r>
        <w:rPr>
          <w:rFonts w:hint="eastAsia"/>
        </w:rPr>
        <w:t>。</w:t>
      </w:r>
    </w:p>
    <w:p>
      <w:pPr>
        <w:pStyle w:val="4"/>
      </w:pPr>
      <w:r>
        <w:rPr>
          <w:rFonts w:hint="eastAsia"/>
          <w:lang w:val="en-US" w:eastAsia="zh-CN"/>
        </w:rPr>
        <w:t>10</w:t>
      </w:r>
      <w:r>
        <w:t>.</w:t>
      </w:r>
      <w:r>
        <w:rPr>
          <w:rFonts w:hint="eastAsia"/>
        </w:rPr>
        <w:t>3</w:t>
      </w:r>
      <w:r>
        <w:t>.1环境监测</w:t>
      </w:r>
      <w:r>
        <w:rPr>
          <w:rFonts w:hint="eastAsia"/>
        </w:rPr>
        <w:t>机构职责</w:t>
      </w:r>
    </w:p>
    <w:p>
      <w:pPr>
        <w:ind w:firstLine="480"/>
      </w:pPr>
      <w:r>
        <w:rPr>
          <w:rFonts w:hint="eastAsia"/>
        </w:rPr>
        <w:t>1、针对项目投产后的排污特征，制定公司监测计划和实施方案。</w:t>
      </w:r>
    </w:p>
    <w:p>
      <w:pPr>
        <w:ind w:firstLine="480"/>
      </w:pPr>
      <w:r>
        <w:rPr>
          <w:rFonts w:hint="eastAsia"/>
        </w:rPr>
        <w:t>2、对本企业生产过程中的污染物进行定期监测和在线监测，及时监测非正常状况和事故状况下的污染物排放状况及环境质量，负责数据的统计、汇总，进行污染物排放的动态分析，建立完整的污染源档案，形成现代化监测网络管理体系。</w:t>
      </w:r>
    </w:p>
    <w:p>
      <w:pPr>
        <w:ind w:firstLine="480"/>
      </w:pPr>
      <w:r>
        <w:rPr>
          <w:rFonts w:hint="eastAsia"/>
        </w:rPr>
        <w:t>3、配合地方环境监测站对企业内污染源和所在地环境质量的监测，如实向地方环境管理部门提供企业排污和环境质量报告。</w:t>
      </w:r>
    </w:p>
    <w:p>
      <w:pPr>
        <w:pStyle w:val="4"/>
      </w:pPr>
      <w:r>
        <w:rPr>
          <w:rFonts w:hint="eastAsia"/>
          <w:lang w:val="en-US" w:eastAsia="zh-CN"/>
        </w:rPr>
        <w:t>10</w:t>
      </w:r>
      <w:r>
        <w:rPr>
          <w:rFonts w:hint="eastAsia"/>
        </w:rPr>
        <w:t>.3.2环境监测计划</w:t>
      </w:r>
    </w:p>
    <w:p>
      <w:pPr>
        <w:ind w:firstLine="482"/>
        <w:rPr>
          <w:b/>
          <w:bCs/>
        </w:rPr>
      </w:pPr>
      <w:r>
        <w:rPr>
          <w:rFonts w:hint="eastAsia"/>
          <w:b/>
          <w:bCs/>
        </w:rPr>
        <w:t>一、污染源监测</w:t>
      </w:r>
    </w:p>
    <w:p>
      <w:pPr>
        <w:ind w:firstLine="480"/>
      </w:pPr>
      <w:r>
        <w:t>根据《排污单位自行监测技术指南 总纲》（HJ819-2017），参照《排污单位自行监测技术指南 电镀工业》（HJ985-2018）、《排污许可证申请与核发技术规范 电镀工业》（HJ855-2017）等相关要求，结合本项目特点拟定的监测内容见下表</w:t>
      </w:r>
      <w:r>
        <w:rPr>
          <w:rFonts w:hint="eastAsia"/>
        </w:rPr>
        <w:t>。</w:t>
      </w:r>
    </w:p>
    <w:p>
      <w:pPr>
        <w:pStyle w:val="41"/>
      </w:pPr>
      <w:r>
        <w:rPr>
          <w:rFonts w:hint="eastAsia"/>
        </w:rPr>
        <w:t>表</w:t>
      </w:r>
      <w:r>
        <w:rPr>
          <w:rFonts w:hint="eastAsia"/>
          <w:lang w:val="en-US" w:eastAsia="zh-CN"/>
        </w:rPr>
        <w:t>10</w:t>
      </w:r>
      <w:r>
        <w:rPr>
          <w:rFonts w:hint="eastAsia"/>
        </w:rPr>
        <w:t>.3-1  废气、废水、噪声污染源监测计划表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2363"/>
        <w:gridCol w:w="3981"/>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Align w:val="center"/>
          </w:tcPr>
          <w:p>
            <w:pPr>
              <w:pStyle w:val="41"/>
              <w:widowControl w:val="0"/>
            </w:pPr>
            <w:r>
              <w:rPr>
                <w:rFonts w:hint="eastAsia"/>
              </w:rPr>
              <w:t>项目</w:t>
            </w:r>
          </w:p>
        </w:tc>
        <w:tc>
          <w:tcPr>
            <w:tcW w:w="2363" w:type="dxa"/>
            <w:vAlign w:val="center"/>
          </w:tcPr>
          <w:p>
            <w:pPr>
              <w:pStyle w:val="41"/>
              <w:widowControl w:val="0"/>
              <w:rPr>
                <w:kern w:val="2"/>
                <w:szCs w:val="24"/>
              </w:rPr>
            </w:pPr>
            <w:r>
              <w:t>监测点位</w:t>
            </w:r>
          </w:p>
        </w:tc>
        <w:tc>
          <w:tcPr>
            <w:tcW w:w="3981" w:type="dxa"/>
            <w:vAlign w:val="center"/>
          </w:tcPr>
          <w:p>
            <w:pPr>
              <w:pStyle w:val="41"/>
              <w:widowControl w:val="0"/>
            </w:pPr>
            <w:r>
              <w:t>监测指标</w:t>
            </w:r>
          </w:p>
        </w:tc>
        <w:tc>
          <w:tcPr>
            <w:tcW w:w="1522" w:type="dxa"/>
            <w:vAlign w:val="center"/>
          </w:tcPr>
          <w:p>
            <w:pPr>
              <w:pStyle w:val="41"/>
              <w:widowControl w:val="0"/>
            </w:pPr>
            <w: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Align w:val="center"/>
          </w:tcPr>
          <w:p>
            <w:pPr>
              <w:pStyle w:val="41"/>
              <w:widowControl w:val="0"/>
              <w:rPr>
                <w:b w:val="0"/>
                <w:bCs/>
              </w:rPr>
            </w:pPr>
            <w:r>
              <w:rPr>
                <w:rFonts w:hint="eastAsia"/>
                <w:b w:val="0"/>
                <w:bCs/>
              </w:rPr>
              <w:t>废水</w:t>
            </w:r>
          </w:p>
        </w:tc>
        <w:tc>
          <w:tcPr>
            <w:tcW w:w="2363" w:type="dxa"/>
            <w:vAlign w:val="center"/>
          </w:tcPr>
          <w:p>
            <w:pPr>
              <w:pStyle w:val="41"/>
              <w:widowControl w:val="0"/>
              <w:rPr>
                <w:b w:val="0"/>
                <w:bCs/>
                <w:kern w:val="2"/>
                <w:szCs w:val="24"/>
              </w:rPr>
            </w:pPr>
            <w:r>
              <w:rPr>
                <w:rFonts w:hint="eastAsia"/>
                <w:b w:val="0"/>
                <w:bCs/>
              </w:rPr>
              <w:t>废水总排口</w:t>
            </w:r>
          </w:p>
        </w:tc>
        <w:tc>
          <w:tcPr>
            <w:tcW w:w="3981" w:type="dxa"/>
            <w:vAlign w:val="center"/>
          </w:tcPr>
          <w:p>
            <w:pPr>
              <w:pStyle w:val="41"/>
              <w:widowControl w:val="0"/>
              <w:rPr>
                <w:b w:val="0"/>
                <w:bCs/>
              </w:rPr>
            </w:pPr>
            <w:r>
              <w:rPr>
                <w:rFonts w:hint="eastAsia"/>
                <w:b w:val="0"/>
                <w:bCs/>
              </w:rPr>
              <w:t>pH、化学需氧量、总磷、总氮、氨氮、</w:t>
            </w:r>
          </w:p>
        </w:tc>
        <w:tc>
          <w:tcPr>
            <w:tcW w:w="1522" w:type="dxa"/>
            <w:vAlign w:val="center"/>
          </w:tcPr>
          <w:p>
            <w:pPr>
              <w:pStyle w:val="41"/>
              <w:widowControl w:val="0"/>
              <w:rPr>
                <w:b w:val="0"/>
                <w:bCs/>
              </w:rPr>
            </w:pPr>
            <w:r>
              <w:rPr>
                <w:rFonts w:hint="eastAsia"/>
                <w:b w:val="0"/>
                <w:bCs/>
              </w:rPr>
              <w:t>自动监测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restart"/>
            <w:vAlign w:val="center"/>
          </w:tcPr>
          <w:p>
            <w:pPr>
              <w:pStyle w:val="41"/>
              <w:widowControl w:val="0"/>
              <w:rPr>
                <w:b w:val="0"/>
                <w:bCs/>
              </w:rPr>
            </w:pPr>
            <w:r>
              <w:rPr>
                <w:rFonts w:hint="eastAsia"/>
                <w:b w:val="0"/>
                <w:bCs/>
              </w:rPr>
              <w:t>废气</w:t>
            </w:r>
          </w:p>
        </w:tc>
        <w:tc>
          <w:tcPr>
            <w:tcW w:w="2363" w:type="dxa"/>
            <w:vAlign w:val="center"/>
          </w:tcPr>
          <w:p>
            <w:pPr>
              <w:pStyle w:val="41"/>
              <w:widowControl w:val="0"/>
              <w:rPr>
                <w:rFonts w:hint="default" w:eastAsia="宋体"/>
                <w:b w:val="0"/>
                <w:bCs/>
                <w:kern w:val="2"/>
                <w:szCs w:val="24"/>
                <w:lang w:val="en-US" w:eastAsia="zh-CN"/>
              </w:rPr>
            </w:pPr>
            <w:r>
              <w:rPr>
                <w:rFonts w:hint="eastAsia"/>
                <w:b w:val="0"/>
                <w:bCs/>
                <w:lang w:val="en-US" w:eastAsia="zh-CN"/>
              </w:rPr>
              <w:t>SXFQ001~SXFQ009</w:t>
            </w:r>
          </w:p>
        </w:tc>
        <w:tc>
          <w:tcPr>
            <w:tcW w:w="3981" w:type="dxa"/>
            <w:vAlign w:val="center"/>
          </w:tcPr>
          <w:p>
            <w:pPr>
              <w:pStyle w:val="41"/>
              <w:widowControl w:val="0"/>
              <w:rPr>
                <w:b w:val="0"/>
                <w:bCs/>
              </w:rPr>
            </w:pPr>
            <w:r>
              <w:rPr>
                <w:rFonts w:hint="eastAsia"/>
                <w:b w:val="0"/>
                <w:bCs/>
              </w:rPr>
              <w:t>氯化氢</w:t>
            </w:r>
          </w:p>
        </w:tc>
        <w:tc>
          <w:tcPr>
            <w:tcW w:w="1522" w:type="dxa"/>
            <w:vAlign w:val="center"/>
          </w:tcPr>
          <w:p>
            <w:pPr>
              <w:pStyle w:val="41"/>
              <w:widowControl w:val="0"/>
              <w:rPr>
                <w:b w:val="0"/>
                <w:bCs/>
              </w:rPr>
            </w:pPr>
            <w:r>
              <w:rPr>
                <w:rFonts w:hint="eastAsia"/>
                <w:b w:val="0"/>
                <w:bCs/>
              </w:rPr>
              <w:t>1次/半年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vAlign w:val="center"/>
          </w:tcPr>
          <w:p>
            <w:pPr>
              <w:pStyle w:val="41"/>
              <w:widowControl w:val="0"/>
              <w:rPr>
                <w:b w:val="0"/>
                <w:bCs/>
              </w:rPr>
            </w:pPr>
          </w:p>
        </w:tc>
        <w:tc>
          <w:tcPr>
            <w:tcW w:w="2363" w:type="dxa"/>
            <w:vAlign w:val="center"/>
          </w:tcPr>
          <w:p>
            <w:pPr>
              <w:pStyle w:val="41"/>
              <w:widowControl w:val="0"/>
              <w:rPr>
                <w:rFonts w:hint="default" w:eastAsia="宋体"/>
                <w:b w:val="0"/>
                <w:bCs/>
                <w:lang w:val="en-US" w:eastAsia="zh-CN"/>
              </w:rPr>
            </w:pPr>
            <w:r>
              <w:rPr>
                <w:rFonts w:hint="eastAsia"/>
                <w:b w:val="0"/>
                <w:bCs/>
                <w:kern w:val="2"/>
                <w:szCs w:val="24"/>
                <w:lang w:val="en-US" w:eastAsia="zh-CN"/>
              </w:rPr>
              <w:t>JXFQ001~JXFQ009</w:t>
            </w:r>
          </w:p>
        </w:tc>
        <w:tc>
          <w:tcPr>
            <w:tcW w:w="3981" w:type="dxa"/>
            <w:vAlign w:val="center"/>
          </w:tcPr>
          <w:p>
            <w:pPr>
              <w:pStyle w:val="41"/>
              <w:widowControl w:val="0"/>
              <w:rPr>
                <w:b w:val="0"/>
                <w:bCs/>
              </w:rPr>
            </w:pPr>
            <w:r>
              <w:rPr>
                <w:rFonts w:hint="eastAsia"/>
                <w:b w:val="0"/>
                <w:bCs/>
              </w:rPr>
              <w:t>颗粒物、氨气</w:t>
            </w:r>
          </w:p>
        </w:tc>
        <w:tc>
          <w:tcPr>
            <w:tcW w:w="1522" w:type="dxa"/>
            <w:vAlign w:val="center"/>
          </w:tcPr>
          <w:p>
            <w:pPr>
              <w:pStyle w:val="41"/>
              <w:widowControl w:val="0"/>
              <w:rPr>
                <w:b w:val="0"/>
                <w:bCs/>
              </w:rPr>
            </w:pPr>
            <w:r>
              <w:rPr>
                <w:rFonts w:hint="eastAsia"/>
                <w:b w:val="0"/>
                <w:bCs/>
              </w:rPr>
              <w:t>1次/半年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656" w:type="dxa"/>
            <w:vMerge w:val="continue"/>
            <w:vAlign w:val="center"/>
          </w:tcPr>
          <w:p>
            <w:pPr>
              <w:pStyle w:val="41"/>
              <w:widowControl w:val="0"/>
              <w:rPr>
                <w:b w:val="0"/>
                <w:bCs/>
              </w:rPr>
            </w:pPr>
          </w:p>
        </w:tc>
        <w:tc>
          <w:tcPr>
            <w:tcW w:w="2363"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CTFQ001~CTFQ006</w:t>
            </w:r>
          </w:p>
        </w:tc>
        <w:tc>
          <w:tcPr>
            <w:tcW w:w="3981" w:type="dxa"/>
            <w:vAlign w:val="center"/>
          </w:tcPr>
          <w:p>
            <w:pPr>
              <w:pStyle w:val="41"/>
              <w:widowControl w:val="0"/>
              <w:rPr>
                <w:rFonts w:hint="eastAsia" w:eastAsia="宋体"/>
                <w:b w:val="0"/>
                <w:bCs/>
                <w:lang w:eastAsia="zh-CN"/>
              </w:rPr>
            </w:pPr>
            <w:r>
              <w:rPr>
                <w:rFonts w:hint="eastAsia"/>
                <w:b w:val="0"/>
                <w:bCs/>
                <w:lang w:eastAsia="zh-CN"/>
              </w:rPr>
              <w:t>颗粒物</w:t>
            </w:r>
          </w:p>
        </w:tc>
        <w:tc>
          <w:tcPr>
            <w:tcW w:w="1522" w:type="dxa"/>
            <w:vAlign w:val="center"/>
          </w:tcPr>
          <w:p>
            <w:pPr>
              <w:pStyle w:val="41"/>
              <w:widowControl w:val="0"/>
              <w:rPr>
                <w:b w:val="0"/>
                <w:bCs/>
              </w:rPr>
            </w:pPr>
            <w:r>
              <w:rPr>
                <w:rFonts w:hint="eastAsia"/>
                <w:b w:val="0"/>
                <w:bCs/>
              </w:rPr>
              <w:t>1次/半年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656" w:type="dxa"/>
            <w:vMerge w:val="continue"/>
            <w:vAlign w:val="center"/>
          </w:tcPr>
          <w:p>
            <w:pPr>
              <w:pStyle w:val="41"/>
              <w:widowControl w:val="0"/>
              <w:rPr>
                <w:b w:val="0"/>
                <w:bCs/>
              </w:rPr>
            </w:pPr>
          </w:p>
        </w:tc>
        <w:tc>
          <w:tcPr>
            <w:tcW w:w="2363"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XGFQ001~XGFQ009</w:t>
            </w:r>
          </w:p>
        </w:tc>
        <w:tc>
          <w:tcPr>
            <w:tcW w:w="3981" w:type="dxa"/>
            <w:vAlign w:val="center"/>
          </w:tcPr>
          <w:p>
            <w:pPr>
              <w:pStyle w:val="41"/>
              <w:widowControl w:val="0"/>
              <w:rPr>
                <w:b w:val="0"/>
                <w:bCs/>
              </w:rPr>
            </w:pPr>
            <w:r>
              <w:rPr>
                <w:rFonts w:hint="eastAsia"/>
                <w:b w:val="0"/>
                <w:bCs/>
              </w:rPr>
              <w:t>二氧化硫、氮氧化物、颗粒物</w:t>
            </w:r>
          </w:p>
        </w:tc>
        <w:tc>
          <w:tcPr>
            <w:tcW w:w="1522" w:type="dxa"/>
            <w:vAlign w:val="center"/>
          </w:tcPr>
          <w:p>
            <w:pPr>
              <w:pStyle w:val="41"/>
              <w:widowControl w:val="0"/>
              <w:rPr>
                <w:b w:val="0"/>
                <w:bCs/>
              </w:rPr>
            </w:pPr>
            <w:r>
              <w:rPr>
                <w:rFonts w:hint="eastAsia"/>
                <w:b w:val="0"/>
                <w:bCs/>
              </w:rPr>
              <w:t>1次/半年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656" w:type="dxa"/>
            <w:vMerge w:val="continue"/>
            <w:vAlign w:val="center"/>
          </w:tcPr>
          <w:p>
            <w:pPr>
              <w:pStyle w:val="41"/>
              <w:widowControl w:val="0"/>
              <w:rPr>
                <w:b w:val="0"/>
                <w:bCs/>
              </w:rPr>
            </w:pPr>
          </w:p>
        </w:tc>
        <w:tc>
          <w:tcPr>
            <w:tcW w:w="2363" w:type="dxa"/>
            <w:vAlign w:val="center"/>
          </w:tcPr>
          <w:p>
            <w:pPr>
              <w:pStyle w:val="41"/>
              <w:widowControl w:val="0"/>
              <w:rPr>
                <w:rFonts w:hint="default" w:eastAsia="宋体"/>
                <w:b w:val="0"/>
                <w:bCs/>
                <w:kern w:val="2"/>
                <w:szCs w:val="24"/>
                <w:lang w:val="en-US" w:eastAsia="zh-CN"/>
              </w:rPr>
            </w:pPr>
            <w:r>
              <w:rPr>
                <w:rFonts w:hint="eastAsia"/>
                <w:b w:val="0"/>
                <w:bCs/>
                <w:kern w:val="2"/>
                <w:szCs w:val="24"/>
                <w:lang w:val="en-US" w:eastAsia="zh-CN"/>
              </w:rPr>
              <w:t>FSFQ001~FSFQ002</w:t>
            </w:r>
          </w:p>
        </w:tc>
        <w:tc>
          <w:tcPr>
            <w:tcW w:w="3981" w:type="dxa"/>
            <w:vAlign w:val="center"/>
          </w:tcPr>
          <w:p>
            <w:pPr>
              <w:pStyle w:val="41"/>
              <w:widowControl w:val="0"/>
              <w:rPr>
                <w:rFonts w:hint="eastAsia" w:eastAsia="宋体"/>
                <w:b w:val="0"/>
                <w:bCs/>
                <w:lang w:eastAsia="zh-CN"/>
              </w:rPr>
            </w:pPr>
            <w:r>
              <w:rPr>
                <w:rFonts w:hint="eastAsia"/>
                <w:b w:val="0"/>
                <w:bCs/>
              </w:rPr>
              <w:t>氯化氢</w:t>
            </w:r>
            <w:r>
              <w:rPr>
                <w:rFonts w:hint="eastAsia"/>
                <w:b w:val="0"/>
                <w:bCs/>
                <w:lang w:eastAsia="zh-CN"/>
              </w:rPr>
              <w:t>、氯气</w:t>
            </w:r>
          </w:p>
        </w:tc>
        <w:tc>
          <w:tcPr>
            <w:tcW w:w="1522" w:type="dxa"/>
            <w:vAlign w:val="center"/>
          </w:tcPr>
          <w:p>
            <w:pPr>
              <w:pStyle w:val="41"/>
              <w:widowControl w:val="0"/>
              <w:rPr>
                <w:b w:val="0"/>
                <w:bCs/>
              </w:rPr>
            </w:pPr>
            <w:r>
              <w:rPr>
                <w:rFonts w:hint="eastAsia"/>
                <w:b w:val="0"/>
                <w:bCs/>
              </w:rPr>
              <w:t>1次/半年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656" w:type="dxa"/>
            <w:vMerge w:val="continue"/>
            <w:vAlign w:val="center"/>
          </w:tcPr>
          <w:p>
            <w:pPr>
              <w:pStyle w:val="41"/>
              <w:widowControl w:val="0"/>
              <w:rPr>
                <w:b w:val="0"/>
                <w:bCs/>
              </w:rPr>
            </w:pPr>
          </w:p>
        </w:tc>
        <w:tc>
          <w:tcPr>
            <w:tcW w:w="2363" w:type="dxa"/>
            <w:vAlign w:val="center"/>
          </w:tcPr>
          <w:p>
            <w:pPr>
              <w:pStyle w:val="41"/>
              <w:widowControl w:val="0"/>
              <w:rPr>
                <w:rFonts w:hint="default"/>
                <w:b w:val="0"/>
                <w:bCs/>
                <w:kern w:val="2"/>
                <w:szCs w:val="24"/>
                <w:lang w:val="en-US" w:eastAsia="zh-CN"/>
              </w:rPr>
            </w:pPr>
            <w:r>
              <w:rPr>
                <w:rFonts w:hint="eastAsia"/>
                <w:b w:val="0"/>
                <w:bCs/>
                <w:kern w:val="2"/>
                <w:szCs w:val="24"/>
                <w:lang w:val="en-US" w:eastAsia="zh-CN"/>
              </w:rPr>
              <w:t>GLFQ001~GLFQ002</w:t>
            </w:r>
          </w:p>
        </w:tc>
        <w:tc>
          <w:tcPr>
            <w:tcW w:w="3981" w:type="dxa"/>
            <w:vAlign w:val="center"/>
          </w:tcPr>
          <w:p>
            <w:pPr>
              <w:pStyle w:val="41"/>
              <w:widowControl w:val="0"/>
              <w:rPr>
                <w:rFonts w:hint="eastAsia"/>
                <w:b w:val="0"/>
                <w:bCs/>
              </w:rPr>
            </w:pPr>
            <w:r>
              <w:rPr>
                <w:rFonts w:hint="eastAsia"/>
                <w:b w:val="0"/>
                <w:bCs/>
              </w:rPr>
              <w:t>二氧化硫、氮氧化物、颗粒物</w:t>
            </w:r>
          </w:p>
        </w:tc>
        <w:tc>
          <w:tcPr>
            <w:tcW w:w="1522" w:type="dxa"/>
            <w:vAlign w:val="center"/>
          </w:tcPr>
          <w:p>
            <w:pPr>
              <w:pStyle w:val="41"/>
              <w:widowControl w:val="0"/>
              <w:rPr>
                <w:rFonts w:hint="default" w:eastAsia="宋体"/>
                <w:b w:val="0"/>
                <w:bCs/>
                <w:lang w:val="en-US" w:eastAsia="zh-CN"/>
              </w:rPr>
            </w:pPr>
            <w:r>
              <w:rPr>
                <w:rFonts w:hint="eastAsia"/>
                <w:b w:val="0"/>
                <w:bCs/>
                <w:lang w:val="en-US" w:eastAsia="zh-CN"/>
              </w:rPr>
              <w:t>1次/半年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vAlign w:val="center"/>
          </w:tcPr>
          <w:p>
            <w:pPr>
              <w:pStyle w:val="41"/>
              <w:widowControl w:val="0"/>
              <w:rPr>
                <w:b w:val="0"/>
                <w:bCs/>
              </w:rPr>
            </w:pPr>
          </w:p>
        </w:tc>
        <w:tc>
          <w:tcPr>
            <w:tcW w:w="2363" w:type="dxa"/>
            <w:vAlign w:val="center"/>
          </w:tcPr>
          <w:p>
            <w:pPr>
              <w:pStyle w:val="41"/>
              <w:widowControl w:val="0"/>
              <w:rPr>
                <w:b w:val="0"/>
                <w:bCs/>
                <w:kern w:val="2"/>
                <w:szCs w:val="24"/>
              </w:rPr>
            </w:pPr>
            <w:r>
              <w:rPr>
                <w:rFonts w:hint="eastAsia"/>
                <w:b w:val="0"/>
                <w:bCs/>
                <w:kern w:val="2"/>
                <w:szCs w:val="24"/>
              </w:rPr>
              <w:t>厂界</w:t>
            </w:r>
          </w:p>
        </w:tc>
        <w:tc>
          <w:tcPr>
            <w:tcW w:w="3981" w:type="dxa"/>
            <w:vAlign w:val="center"/>
          </w:tcPr>
          <w:p>
            <w:pPr>
              <w:pStyle w:val="41"/>
              <w:widowControl w:val="0"/>
              <w:rPr>
                <w:rFonts w:hint="default" w:eastAsia="宋体"/>
                <w:b w:val="0"/>
                <w:bCs/>
                <w:lang w:val="en-US" w:eastAsia="zh-CN"/>
              </w:rPr>
            </w:pPr>
            <w:r>
              <w:rPr>
                <w:rFonts w:hint="eastAsia"/>
                <w:b w:val="0"/>
                <w:bCs/>
              </w:rPr>
              <w:t>氯化氢、氨气、颗粒物</w:t>
            </w:r>
            <w:r>
              <w:rPr>
                <w:rFonts w:hint="eastAsia"/>
                <w:b w:val="0"/>
                <w:bCs/>
                <w:lang w:eastAsia="zh-CN"/>
              </w:rPr>
              <w:t>、氯气、</w:t>
            </w:r>
            <w:r>
              <w:rPr>
                <w:rFonts w:hint="eastAsia"/>
                <w:b w:val="0"/>
                <w:bCs/>
                <w:lang w:val="en-US" w:eastAsia="zh-CN"/>
              </w:rPr>
              <w:t>TVOC</w:t>
            </w:r>
          </w:p>
        </w:tc>
        <w:tc>
          <w:tcPr>
            <w:tcW w:w="1522" w:type="dxa"/>
            <w:vAlign w:val="center"/>
          </w:tcPr>
          <w:p>
            <w:pPr>
              <w:pStyle w:val="41"/>
              <w:widowControl w:val="0"/>
              <w:rPr>
                <w:b w:val="0"/>
                <w:bCs/>
              </w:rPr>
            </w:pPr>
            <w:r>
              <w:rPr>
                <w:rFonts w:hint="eastAsia"/>
                <w:b w:val="0"/>
                <w:bCs/>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Align w:val="center"/>
          </w:tcPr>
          <w:p>
            <w:pPr>
              <w:pStyle w:val="41"/>
              <w:widowControl w:val="0"/>
              <w:rPr>
                <w:b w:val="0"/>
                <w:bCs/>
              </w:rPr>
            </w:pPr>
            <w:r>
              <w:rPr>
                <w:rFonts w:hint="eastAsia"/>
                <w:b w:val="0"/>
                <w:bCs/>
              </w:rPr>
              <w:t>噪声</w:t>
            </w:r>
          </w:p>
        </w:tc>
        <w:tc>
          <w:tcPr>
            <w:tcW w:w="2363" w:type="dxa"/>
            <w:vAlign w:val="center"/>
          </w:tcPr>
          <w:p>
            <w:pPr>
              <w:pStyle w:val="41"/>
              <w:widowControl w:val="0"/>
              <w:rPr>
                <w:b w:val="0"/>
                <w:bCs/>
                <w:kern w:val="2"/>
                <w:szCs w:val="24"/>
              </w:rPr>
            </w:pPr>
            <w:r>
              <w:rPr>
                <w:rFonts w:hint="eastAsia"/>
                <w:b w:val="0"/>
                <w:bCs/>
                <w:kern w:val="2"/>
                <w:szCs w:val="24"/>
              </w:rPr>
              <w:t>厂界外1m</w:t>
            </w:r>
          </w:p>
        </w:tc>
        <w:tc>
          <w:tcPr>
            <w:tcW w:w="3981" w:type="dxa"/>
            <w:vAlign w:val="center"/>
          </w:tcPr>
          <w:p>
            <w:pPr>
              <w:pStyle w:val="41"/>
              <w:widowControl w:val="0"/>
              <w:rPr>
                <w:b w:val="0"/>
                <w:bCs/>
              </w:rPr>
            </w:pPr>
            <w:r>
              <w:rPr>
                <w:rFonts w:hint="eastAsia"/>
                <w:b w:val="0"/>
                <w:bCs/>
              </w:rPr>
              <w:t>昼夜等效连续A声级</w:t>
            </w:r>
          </w:p>
        </w:tc>
        <w:tc>
          <w:tcPr>
            <w:tcW w:w="1522" w:type="dxa"/>
            <w:vAlign w:val="center"/>
          </w:tcPr>
          <w:p>
            <w:pPr>
              <w:pStyle w:val="41"/>
              <w:widowControl w:val="0"/>
              <w:rPr>
                <w:rFonts w:hint="eastAsia" w:eastAsia="宋体"/>
                <w:b w:val="0"/>
                <w:bCs/>
                <w:lang w:val="en-US" w:eastAsia="zh-CN"/>
              </w:rPr>
            </w:pPr>
            <w:r>
              <w:rPr>
                <w:rFonts w:hint="eastAsia"/>
                <w:b w:val="0"/>
                <w:bCs/>
              </w:rPr>
              <w:t>1次</w:t>
            </w:r>
            <w:r>
              <w:rPr>
                <w:rFonts w:hint="eastAsia"/>
                <w:b w:val="0"/>
                <w:bCs/>
                <w:lang w:val="en-US" w:eastAsia="zh-CN"/>
              </w:rPr>
              <w:t>/季</w:t>
            </w:r>
          </w:p>
        </w:tc>
      </w:tr>
    </w:tbl>
    <w:p>
      <w:pPr>
        <w:ind w:firstLine="482"/>
        <w:rPr>
          <w:b/>
          <w:bCs/>
        </w:rPr>
      </w:pPr>
      <w:r>
        <w:rPr>
          <w:rFonts w:hint="eastAsia"/>
          <w:b/>
          <w:bCs/>
        </w:rPr>
        <w:t>二、环境影响跟踪监测</w:t>
      </w:r>
    </w:p>
    <w:p>
      <w:pPr>
        <w:ind w:firstLine="480"/>
      </w:pPr>
      <w:r>
        <w:rPr>
          <w:rFonts w:hint="eastAsia"/>
        </w:rPr>
        <w:t>根据《排污单位自行监测技术指南 总纲》（HJ819-2017），环境影响评价文件及其批复或其他环境管理由明确要求的，排污单位应按照要求对其周边相应的空气、地表水、地下水、土壤等环境质量开展监测。参照《排污单位自行监测技术指南 电镀工业》（HJ985-2018）、《排污许可证申请与核发技术规范 电镀工业》（HJ855-2017）等相关要求，本次评价制定如下环境影响跟踪监测方案：</w:t>
      </w:r>
    </w:p>
    <w:p>
      <w:pPr>
        <w:pStyle w:val="41"/>
      </w:pPr>
      <w:r>
        <w:rPr>
          <w:rFonts w:hint="eastAsia"/>
        </w:rPr>
        <w:t>表</w:t>
      </w:r>
      <w:r>
        <w:rPr>
          <w:rFonts w:hint="eastAsia"/>
          <w:lang w:val="en-US" w:eastAsia="zh-CN"/>
        </w:rPr>
        <w:t>10</w:t>
      </w:r>
      <w:r>
        <w:rPr>
          <w:rFonts w:hint="eastAsia"/>
        </w:rPr>
        <w:t>.3-2  环境影响跟踪监测计划表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8"/>
        <w:gridCol w:w="2026"/>
        <w:gridCol w:w="4133"/>
        <w:gridCol w:w="1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8" w:type="dxa"/>
            <w:vAlign w:val="center"/>
          </w:tcPr>
          <w:p>
            <w:pPr>
              <w:pStyle w:val="41"/>
              <w:widowControl w:val="0"/>
            </w:pPr>
            <w:r>
              <w:rPr>
                <w:rFonts w:hint="eastAsia"/>
              </w:rPr>
              <w:t>环境目标</w:t>
            </w:r>
          </w:p>
        </w:tc>
        <w:tc>
          <w:tcPr>
            <w:tcW w:w="2026" w:type="dxa"/>
            <w:vAlign w:val="center"/>
          </w:tcPr>
          <w:p>
            <w:pPr>
              <w:pStyle w:val="41"/>
              <w:widowControl w:val="0"/>
            </w:pPr>
            <w:r>
              <w:rPr>
                <w:rFonts w:hint="eastAsia"/>
              </w:rPr>
              <w:t>监测点位</w:t>
            </w:r>
          </w:p>
        </w:tc>
        <w:tc>
          <w:tcPr>
            <w:tcW w:w="5258" w:type="dxa"/>
            <w:gridSpan w:val="2"/>
            <w:vAlign w:val="center"/>
          </w:tcPr>
          <w:p>
            <w:pPr>
              <w:pStyle w:val="41"/>
              <w:widowControl w:val="0"/>
            </w:pPr>
            <w:r>
              <w:rPr>
                <w:rFonts w:hint="eastAsia"/>
              </w:rPr>
              <w:t>监测项目、频率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8" w:type="dxa"/>
            <w:vAlign w:val="center"/>
          </w:tcPr>
          <w:p>
            <w:pPr>
              <w:pStyle w:val="41"/>
              <w:widowControl w:val="0"/>
              <w:rPr>
                <w:b w:val="0"/>
                <w:bCs/>
              </w:rPr>
            </w:pPr>
            <w:r>
              <w:rPr>
                <w:rFonts w:hint="eastAsia"/>
                <w:b w:val="0"/>
                <w:bCs/>
              </w:rPr>
              <w:t>环境空气</w:t>
            </w:r>
          </w:p>
        </w:tc>
        <w:tc>
          <w:tcPr>
            <w:tcW w:w="2026" w:type="dxa"/>
            <w:vAlign w:val="center"/>
          </w:tcPr>
          <w:p>
            <w:pPr>
              <w:pStyle w:val="41"/>
              <w:widowControl w:val="0"/>
              <w:rPr>
                <w:b w:val="0"/>
                <w:bCs/>
              </w:rPr>
            </w:pPr>
            <w:r>
              <w:rPr>
                <w:rFonts w:hint="eastAsia"/>
                <w:b w:val="0"/>
                <w:bCs/>
              </w:rPr>
              <w:t>项目南厂界外100m</w:t>
            </w:r>
          </w:p>
        </w:tc>
        <w:tc>
          <w:tcPr>
            <w:tcW w:w="4133" w:type="dxa"/>
            <w:vAlign w:val="center"/>
          </w:tcPr>
          <w:p>
            <w:pPr>
              <w:pStyle w:val="41"/>
              <w:widowControl w:val="0"/>
              <w:rPr>
                <w:b w:val="0"/>
                <w:bCs/>
              </w:rPr>
            </w:pPr>
            <w:r>
              <w:rPr>
                <w:rFonts w:hint="eastAsia"/>
                <w:b w:val="0"/>
                <w:bCs/>
              </w:rPr>
              <w:t>HCl、NH</w:t>
            </w:r>
            <w:r>
              <w:rPr>
                <w:rFonts w:hint="eastAsia"/>
                <w:b w:val="0"/>
                <w:bCs/>
                <w:vertAlign w:val="subscript"/>
              </w:rPr>
              <w:t>3</w:t>
            </w:r>
            <w:r>
              <w:rPr>
                <w:rFonts w:hint="eastAsia"/>
                <w:b w:val="0"/>
                <w:bCs/>
              </w:rPr>
              <w:t>、PM</w:t>
            </w:r>
            <w:r>
              <w:rPr>
                <w:rFonts w:hint="eastAsia"/>
                <w:b w:val="0"/>
                <w:bCs/>
                <w:vertAlign w:val="subscript"/>
              </w:rPr>
              <w:t>10</w:t>
            </w:r>
            <w:r>
              <w:rPr>
                <w:rFonts w:hint="eastAsia"/>
                <w:b w:val="0"/>
                <w:bCs/>
              </w:rPr>
              <w:t>、PM</w:t>
            </w:r>
            <w:r>
              <w:rPr>
                <w:rFonts w:hint="eastAsia"/>
                <w:b w:val="0"/>
                <w:bCs/>
                <w:vertAlign w:val="subscript"/>
              </w:rPr>
              <w:t>2.5</w:t>
            </w:r>
          </w:p>
        </w:tc>
        <w:tc>
          <w:tcPr>
            <w:tcW w:w="1125" w:type="dxa"/>
            <w:vAlign w:val="center"/>
          </w:tcPr>
          <w:p>
            <w:pPr>
              <w:pStyle w:val="41"/>
              <w:widowControl w:val="0"/>
              <w:rPr>
                <w:b w:val="0"/>
                <w:bCs/>
              </w:rPr>
            </w:pPr>
            <w:r>
              <w:rPr>
                <w:rFonts w:hint="eastAsia"/>
                <w:b w:val="0"/>
                <w:bCs/>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8" w:type="dxa"/>
            <w:vMerge w:val="restart"/>
            <w:vAlign w:val="center"/>
          </w:tcPr>
          <w:p>
            <w:pPr>
              <w:pStyle w:val="41"/>
              <w:widowControl w:val="0"/>
              <w:rPr>
                <w:b w:val="0"/>
                <w:bCs/>
              </w:rPr>
            </w:pPr>
            <w:r>
              <w:rPr>
                <w:rFonts w:hint="eastAsia"/>
                <w:b w:val="0"/>
                <w:bCs/>
              </w:rPr>
              <w:t>地下水</w:t>
            </w:r>
          </w:p>
        </w:tc>
        <w:tc>
          <w:tcPr>
            <w:tcW w:w="2026" w:type="dxa"/>
            <w:vMerge w:val="restart"/>
            <w:vAlign w:val="center"/>
          </w:tcPr>
          <w:p>
            <w:pPr>
              <w:pStyle w:val="41"/>
              <w:widowControl w:val="0"/>
              <w:rPr>
                <w:b w:val="0"/>
                <w:bCs/>
              </w:rPr>
            </w:pPr>
            <w:r>
              <w:rPr>
                <w:rFonts w:hint="eastAsia"/>
                <w:b w:val="0"/>
                <w:bCs/>
              </w:rPr>
              <w:t>厂区内（东南侧）</w:t>
            </w:r>
          </w:p>
        </w:tc>
        <w:tc>
          <w:tcPr>
            <w:tcW w:w="4133" w:type="dxa"/>
            <w:vAlign w:val="center"/>
          </w:tcPr>
          <w:p>
            <w:pPr>
              <w:pStyle w:val="41"/>
              <w:widowControl w:val="0"/>
              <w:rPr>
                <w:b w:val="0"/>
                <w:bCs/>
              </w:rPr>
            </w:pPr>
            <w:r>
              <w:rPr>
                <w:rFonts w:hint="eastAsia"/>
                <w:b w:val="0"/>
                <w:bCs/>
              </w:rPr>
              <w:t>基本因子：pH、SO</w:t>
            </w:r>
            <w:r>
              <w:rPr>
                <w:rFonts w:hint="eastAsia"/>
                <w:b w:val="0"/>
                <w:bCs/>
                <w:vertAlign w:val="subscript"/>
              </w:rPr>
              <w:t>4</w:t>
            </w:r>
            <w:r>
              <w:rPr>
                <w:rFonts w:hint="eastAsia"/>
                <w:b w:val="0"/>
                <w:bCs/>
                <w:vertAlign w:val="superscript"/>
              </w:rPr>
              <w:t>2-</w:t>
            </w:r>
            <w:r>
              <w:rPr>
                <w:rFonts w:hint="eastAsia"/>
                <w:b w:val="0"/>
                <w:bCs/>
              </w:rPr>
              <w:t>、HCO</w:t>
            </w:r>
            <w:r>
              <w:rPr>
                <w:rFonts w:hint="eastAsia"/>
                <w:b w:val="0"/>
                <w:bCs/>
                <w:vertAlign w:val="subscript"/>
              </w:rPr>
              <w:t>3</w:t>
            </w:r>
            <w:r>
              <w:rPr>
                <w:rFonts w:hint="eastAsia"/>
                <w:b w:val="0"/>
                <w:bCs/>
                <w:vertAlign w:val="superscript"/>
              </w:rPr>
              <w:t>-</w:t>
            </w:r>
            <w:r>
              <w:rPr>
                <w:rFonts w:hint="eastAsia"/>
                <w:b w:val="0"/>
                <w:bCs/>
              </w:rPr>
              <w:t>、CO</w:t>
            </w:r>
            <w:r>
              <w:rPr>
                <w:rFonts w:hint="eastAsia"/>
                <w:b w:val="0"/>
                <w:bCs/>
                <w:vertAlign w:val="subscript"/>
              </w:rPr>
              <w:t>3</w:t>
            </w:r>
            <w:r>
              <w:rPr>
                <w:rFonts w:hint="eastAsia"/>
                <w:b w:val="0"/>
                <w:bCs/>
                <w:vertAlign w:val="superscript"/>
              </w:rPr>
              <w:t>2-</w:t>
            </w:r>
            <w:r>
              <w:rPr>
                <w:rFonts w:hint="eastAsia"/>
                <w:b w:val="0"/>
                <w:bCs/>
              </w:rPr>
              <w:t>、Cl</w:t>
            </w:r>
            <w:r>
              <w:rPr>
                <w:rFonts w:hint="eastAsia"/>
                <w:b w:val="0"/>
                <w:bCs/>
                <w:vertAlign w:val="superscript"/>
              </w:rPr>
              <w:t>-</w:t>
            </w:r>
            <w:r>
              <w:rPr>
                <w:rFonts w:hint="eastAsia"/>
                <w:b w:val="0"/>
                <w:bCs/>
              </w:rPr>
              <w:t>、Na</w:t>
            </w:r>
            <w:r>
              <w:rPr>
                <w:rFonts w:hint="eastAsia"/>
                <w:b w:val="0"/>
                <w:bCs/>
                <w:vertAlign w:val="superscript"/>
              </w:rPr>
              <w:t>+</w:t>
            </w:r>
            <w:r>
              <w:rPr>
                <w:rFonts w:hint="eastAsia"/>
                <w:b w:val="0"/>
                <w:bCs/>
              </w:rPr>
              <w:t>、K</w:t>
            </w:r>
            <w:r>
              <w:rPr>
                <w:rFonts w:hint="eastAsia"/>
                <w:b w:val="0"/>
                <w:bCs/>
                <w:vertAlign w:val="superscript"/>
              </w:rPr>
              <w:t>+</w:t>
            </w:r>
            <w:r>
              <w:rPr>
                <w:rFonts w:hint="eastAsia"/>
                <w:b w:val="0"/>
                <w:bCs/>
              </w:rPr>
              <w:t>、Ca</w:t>
            </w:r>
            <w:r>
              <w:rPr>
                <w:rFonts w:hint="eastAsia"/>
                <w:b w:val="0"/>
                <w:bCs/>
                <w:vertAlign w:val="superscript"/>
              </w:rPr>
              <w:t>2+</w:t>
            </w:r>
            <w:r>
              <w:rPr>
                <w:rFonts w:hint="eastAsia"/>
                <w:b w:val="0"/>
                <w:bCs/>
              </w:rPr>
              <w:t>、Mg</w:t>
            </w:r>
            <w:r>
              <w:rPr>
                <w:rFonts w:hint="eastAsia"/>
                <w:b w:val="0"/>
                <w:bCs/>
                <w:vertAlign w:val="superscript"/>
              </w:rPr>
              <w:t>2+</w:t>
            </w:r>
            <w:r>
              <w:rPr>
                <w:rFonts w:hint="eastAsia"/>
                <w:b w:val="0"/>
                <w:bCs/>
              </w:rPr>
              <w:t>、TDS、镍、铁、耗氧量、氨氮</w:t>
            </w:r>
          </w:p>
        </w:tc>
        <w:tc>
          <w:tcPr>
            <w:tcW w:w="1125" w:type="dxa"/>
            <w:vAlign w:val="center"/>
          </w:tcPr>
          <w:p>
            <w:pPr>
              <w:pStyle w:val="41"/>
              <w:widowControl w:val="0"/>
              <w:rPr>
                <w:b w:val="0"/>
                <w:bCs/>
              </w:rPr>
            </w:pPr>
            <w:r>
              <w:rPr>
                <w:rFonts w:hint="eastAsia"/>
                <w:b w:val="0"/>
                <w:bCs/>
              </w:rPr>
              <w:t>1次/半年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8" w:type="dxa"/>
            <w:vMerge w:val="continue"/>
            <w:vAlign w:val="center"/>
          </w:tcPr>
          <w:p>
            <w:pPr>
              <w:pStyle w:val="41"/>
              <w:widowControl w:val="0"/>
              <w:rPr>
                <w:b w:val="0"/>
                <w:bCs/>
              </w:rPr>
            </w:pPr>
          </w:p>
        </w:tc>
        <w:tc>
          <w:tcPr>
            <w:tcW w:w="2026" w:type="dxa"/>
            <w:vMerge w:val="continue"/>
            <w:vAlign w:val="center"/>
          </w:tcPr>
          <w:p>
            <w:pPr>
              <w:pStyle w:val="41"/>
              <w:widowControl w:val="0"/>
              <w:rPr>
                <w:b w:val="0"/>
                <w:bCs/>
              </w:rPr>
            </w:pPr>
          </w:p>
        </w:tc>
        <w:tc>
          <w:tcPr>
            <w:tcW w:w="4133" w:type="dxa"/>
            <w:vAlign w:val="center"/>
          </w:tcPr>
          <w:p>
            <w:pPr>
              <w:pStyle w:val="41"/>
              <w:widowControl w:val="0"/>
              <w:rPr>
                <w:b w:val="0"/>
                <w:bCs/>
              </w:rPr>
            </w:pPr>
            <w:r>
              <w:rPr>
                <w:rFonts w:hint="eastAsia"/>
                <w:b w:val="0"/>
                <w:bCs/>
              </w:rPr>
              <w:t>特征因子：pH、Zn、TP、石油类</w:t>
            </w:r>
          </w:p>
        </w:tc>
        <w:tc>
          <w:tcPr>
            <w:tcW w:w="1125" w:type="dxa"/>
            <w:vAlign w:val="center"/>
          </w:tcPr>
          <w:p>
            <w:pPr>
              <w:pStyle w:val="41"/>
              <w:widowControl w:val="0"/>
              <w:rPr>
                <w:b w:val="0"/>
                <w:bCs/>
              </w:rPr>
            </w:pPr>
            <w:r>
              <w:rPr>
                <w:rFonts w:hint="eastAsia"/>
                <w:b w:val="0"/>
                <w:bCs/>
              </w:rPr>
              <w:t>1次/2月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8" w:type="dxa"/>
            <w:vMerge w:val="restart"/>
            <w:vAlign w:val="center"/>
          </w:tcPr>
          <w:p>
            <w:pPr>
              <w:pStyle w:val="41"/>
              <w:widowControl w:val="0"/>
              <w:rPr>
                <w:b w:val="0"/>
                <w:bCs/>
              </w:rPr>
            </w:pPr>
            <w:r>
              <w:rPr>
                <w:rFonts w:hint="eastAsia"/>
                <w:b w:val="0"/>
                <w:bCs/>
              </w:rPr>
              <w:t>土壤</w:t>
            </w:r>
          </w:p>
        </w:tc>
        <w:tc>
          <w:tcPr>
            <w:tcW w:w="2026" w:type="dxa"/>
            <w:vAlign w:val="center"/>
          </w:tcPr>
          <w:p>
            <w:pPr>
              <w:pStyle w:val="41"/>
              <w:widowControl w:val="0"/>
              <w:rPr>
                <w:b w:val="0"/>
                <w:bCs/>
              </w:rPr>
            </w:pPr>
            <w:r>
              <w:rPr>
                <w:rFonts w:hint="eastAsia"/>
                <w:b w:val="0"/>
                <w:bCs/>
              </w:rPr>
              <w:t>1#镀锌车间</w:t>
            </w:r>
          </w:p>
        </w:tc>
        <w:tc>
          <w:tcPr>
            <w:tcW w:w="4133" w:type="dxa"/>
            <w:vAlign w:val="center"/>
          </w:tcPr>
          <w:p>
            <w:pPr>
              <w:pStyle w:val="41"/>
              <w:widowControl w:val="0"/>
              <w:rPr>
                <w:b w:val="0"/>
                <w:bCs/>
              </w:rPr>
            </w:pPr>
            <w:r>
              <w:rPr>
                <w:rFonts w:hint="eastAsia"/>
                <w:b w:val="0"/>
                <w:bCs/>
              </w:rPr>
              <w:t>GB36600-2018基本项目，pH、氯化物、锌</w:t>
            </w:r>
          </w:p>
        </w:tc>
        <w:tc>
          <w:tcPr>
            <w:tcW w:w="1125" w:type="dxa"/>
            <w:vMerge w:val="restart"/>
            <w:vAlign w:val="center"/>
          </w:tcPr>
          <w:p>
            <w:pPr>
              <w:pStyle w:val="41"/>
              <w:widowControl w:val="0"/>
              <w:rPr>
                <w:b w:val="0"/>
                <w:bCs/>
              </w:rPr>
            </w:pPr>
            <w:r>
              <w:rPr>
                <w:rFonts w:hint="eastAsia"/>
                <w:b w:val="0"/>
                <w:bCs/>
              </w:rPr>
              <w:t>1次/3年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8" w:type="dxa"/>
            <w:vMerge w:val="continue"/>
            <w:vAlign w:val="center"/>
          </w:tcPr>
          <w:p>
            <w:pPr>
              <w:pStyle w:val="41"/>
              <w:widowControl w:val="0"/>
              <w:rPr>
                <w:b w:val="0"/>
                <w:bCs/>
              </w:rPr>
            </w:pPr>
          </w:p>
        </w:tc>
        <w:tc>
          <w:tcPr>
            <w:tcW w:w="2026" w:type="dxa"/>
            <w:vAlign w:val="center"/>
          </w:tcPr>
          <w:p>
            <w:pPr>
              <w:pStyle w:val="41"/>
              <w:widowControl w:val="0"/>
              <w:rPr>
                <w:b w:val="0"/>
                <w:bCs/>
              </w:rPr>
            </w:pPr>
            <w:r>
              <w:rPr>
                <w:rFonts w:hint="eastAsia"/>
                <w:b w:val="0"/>
                <w:bCs/>
              </w:rPr>
              <w:t>2#镀锌车间</w:t>
            </w:r>
          </w:p>
        </w:tc>
        <w:tc>
          <w:tcPr>
            <w:tcW w:w="4133" w:type="dxa"/>
            <w:vAlign w:val="center"/>
          </w:tcPr>
          <w:p>
            <w:pPr>
              <w:pStyle w:val="41"/>
              <w:widowControl w:val="0"/>
              <w:rPr>
                <w:b w:val="0"/>
                <w:bCs/>
              </w:rPr>
            </w:pPr>
            <w:r>
              <w:rPr>
                <w:rFonts w:hint="eastAsia"/>
                <w:b w:val="0"/>
                <w:bCs/>
              </w:rPr>
              <w:t>GB36600-2018基本项目，pH、氯化物、锌</w:t>
            </w:r>
          </w:p>
        </w:tc>
        <w:tc>
          <w:tcPr>
            <w:tcW w:w="112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8" w:type="dxa"/>
            <w:vMerge w:val="continue"/>
            <w:vAlign w:val="center"/>
          </w:tcPr>
          <w:p>
            <w:pPr>
              <w:pStyle w:val="41"/>
              <w:widowControl w:val="0"/>
              <w:rPr>
                <w:b w:val="0"/>
                <w:bCs/>
              </w:rPr>
            </w:pPr>
          </w:p>
        </w:tc>
        <w:tc>
          <w:tcPr>
            <w:tcW w:w="2026" w:type="dxa"/>
            <w:vAlign w:val="center"/>
          </w:tcPr>
          <w:p>
            <w:pPr>
              <w:pStyle w:val="41"/>
              <w:widowControl w:val="0"/>
              <w:rPr>
                <w:b w:val="0"/>
                <w:bCs/>
              </w:rPr>
            </w:pPr>
            <w:r>
              <w:rPr>
                <w:rFonts w:hint="eastAsia"/>
                <w:b w:val="0"/>
                <w:bCs/>
              </w:rPr>
              <w:t>3#镀锌车间</w:t>
            </w:r>
          </w:p>
        </w:tc>
        <w:tc>
          <w:tcPr>
            <w:tcW w:w="4133" w:type="dxa"/>
            <w:vAlign w:val="center"/>
          </w:tcPr>
          <w:p>
            <w:pPr>
              <w:pStyle w:val="41"/>
              <w:widowControl w:val="0"/>
              <w:rPr>
                <w:rFonts w:ascii="Times New Roman" w:hAnsi="Times New Roman" w:eastAsia="宋体" w:cs="Times New Roman"/>
                <w:b w:val="0"/>
                <w:bCs/>
                <w:sz w:val="21"/>
                <w:lang w:val="en-US" w:eastAsia="zh-CN" w:bidi="ar-SA"/>
              </w:rPr>
            </w:pPr>
            <w:r>
              <w:rPr>
                <w:rFonts w:hint="eastAsia"/>
                <w:b w:val="0"/>
                <w:bCs/>
              </w:rPr>
              <w:t>GB36600-2018基本项目，pH、氯化物、锌</w:t>
            </w:r>
          </w:p>
        </w:tc>
        <w:tc>
          <w:tcPr>
            <w:tcW w:w="1125" w:type="dxa"/>
            <w:vMerge w:val="continue"/>
            <w:vAlign w:val="center"/>
          </w:tcPr>
          <w:p>
            <w:pPr>
              <w:pStyle w:val="41"/>
              <w:widowControl w:val="0"/>
              <w:rPr>
                <w:b w:val="0"/>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8" w:type="dxa"/>
            <w:vMerge w:val="continue"/>
            <w:vAlign w:val="center"/>
          </w:tcPr>
          <w:p>
            <w:pPr>
              <w:pStyle w:val="41"/>
              <w:widowControl w:val="0"/>
              <w:rPr>
                <w:b w:val="0"/>
                <w:bCs/>
              </w:rPr>
            </w:pPr>
          </w:p>
        </w:tc>
        <w:tc>
          <w:tcPr>
            <w:tcW w:w="2026" w:type="dxa"/>
            <w:vAlign w:val="center"/>
          </w:tcPr>
          <w:p>
            <w:pPr>
              <w:pStyle w:val="41"/>
              <w:widowControl w:val="0"/>
              <w:rPr>
                <w:b w:val="0"/>
                <w:bCs/>
              </w:rPr>
            </w:pPr>
            <w:r>
              <w:rPr>
                <w:rFonts w:hint="eastAsia"/>
                <w:b w:val="0"/>
                <w:bCs/>
              </w:rPr>
              <w:t>污水处理站附近</w:t>
            </w:r>
          </w:p>
        </w:tc>
        <w:tc>
          <w:tcPr>
            <w:tcW w:w="4133" w:type="dxa"/>
            <w:vAlign w:val="center"/>
          </w:tcPr>
          <w:p>
            <w:pPr>
              <w:pStyle w:val="41"/>
              <w:widowControl w:val="0"/>
              <w:rPr>
                <w:b w:val="0"/>
                <w:bCs/>
              </w:rPr>
            </w:pPr>
            <w:r>
              <w:rPr>
                <w:rFonts w:hint="eastAsia"/>
                <w:b w:val="0"/>
                <w:bCs/>
              </w:rPr>
              <w:t>GB36600-2018基本项目，pH、氯化物、锌</w:t>
            </w:r>
          </w:p>
        </w:tc>
        <w:tc>
          <w:tcPr>
            <w:tcW w:w="1125" w:type="dxa"/>
            <w:vMerge w:val="continue"/>
            <w:vAlign w:val="center"/>
          </w:tcPr>
          <w:p>
            <w:pPr>
              <w:pStyle w:val="41"/>
              <w:widowControl w:val="0"/>
              <w:rPr>
                <w:b w:val="0"/>
                <w:bCs/>
              </w:rPr>
            </w:pPr>
          </w:p>
        </w:tc>
      </w:tr>
    </w:tbl>
    <w:p>
      <w:pPr>
        <w:ind w:firstLine="480"/>
      </w:pPr>
      <w:r>
        <w:rPr>
          <w:rFonts w:hint="eastAsia"/>
        </w:rPr>
        <w:t>企业内部应开展常规项目监测或在线监测，如无能力开展的项目，可委托具有资质的环境监测站或第三方环境检测机构对公司进行监测。</w:t>
      </w:r>
    </w:p>
    <w:p>
      <w:pPr>
        <w:pStyle w:val="3"/>
      </w:pPr>
      <w:bookmarkStart w:id="208" w:name="_Toc12760"/>
      <w:r>
        <w:rPr>
          <w:rFonts w:hint="eastAsia"/>
          <w:lang w:val="en-US" w:eastAsia="zh-CN"/>
        </w:rPr>
        <w:t>10</w:t>
      </w:r>
      <w:r>
        <w:rPr>
          <w:rFonts w:hint="eastAsia"/>
        </w:rPr>
        <w:t>.4环保管理、监测人员的培训计划</w:t>
      </w:r>
      <w:bookmarkEnd w:id="208"/>
    </w:p>
    <w:p>
      <w:pPr>
        <w:ind w:firstLine="480"/>
      </w:pPr>
      <w:r>
        <w:t>建设时期必须实行环境保护设施工程监理制度。对从事环保工作的专职人员，应进行上岗前和日常的专业培训，环境监测人员应在环境监测专业部门，学习环境监测规范和分析技术，使其有一定的环境保护专业知识，了解公司各种产品的生产工艺和产生的废水、废气、噪声等污染的治理技术，掌握废水、废气、噪声的监测规范和分析技能，确保废气、噪声等污染物的达标排放和处理设备的正常运转。加强对从事环保工作的专职人员的环境保护法律、法规教育，提高工作责任感，杜绝人为因素造成的环保事故发生。</w:t>
      </w:r>
    </w:p>
    <w:p>
      <w:pPr>
        <w:pStyle w:val="3"/>
      </w:pPr>
      <w:bookmarkStart w:id="209" w:name="_Toc26354"/>
      <w:bookmarkStart w:id="210" w:name="_Toc27121"/>
      <w:r>
        <w:rPr>
          <w:rFonts w:hint="eastAsia"/>
          <w:lang w:val="en-US" w:eastAsia="zh-CN"/>
        </w:rPr>
        <w:t>10</w:t>
      </w:r>
      <w:r>
        <w:t>.</w:t>
      </w:r>
      <w:r>
        <w:rPr>
          <w:rFonts w:hint="eastAsia"/>
        </w:rPr>
        <w:t>5</w:t>
      </w:r>
      <w:r>
        <w:t>排污许可管理</w:t>
      </w:r>
      <w:bookmarkEnd w:id="209"/>
      <w:bookmarkEnd w:id="210"/>
    </w:p>
    <w:p>
      <w:pPr>
        <w:ind w:firstLine="480"/>
      </w:pPr>
      <w:r>
        <w:t>根据《中华人民共和国环境保护法》等有关法律法规和《国务院办公厅关于印发控制污染物排放许可制实施方案的通知》和《固定污染源排污许可分类管理名录》（2019年版）的相关规定，新建企业应当在启动生产设施或发生实际排污之前申请取得排污许可证，持证排污。</w:t>
      </w:r>
    </w:p>
    <w:p>
      <w:pPr>
        <w:pStyle w:val="4"/>
      </w:pPr>
      <w:r>
        <w:rPr>
          <w:rFonts w:hint="eastAsia"/>
          <w:lang w:val="en-US" w:eastAsia="zh-CN"/>
        </w:rPr>
        <w:t>10</w:t>
      </w:r>
      <w:r>
        <w:t>.</w:t>
      </w:r>
      <w:r>
        <w:rPr>
          <w:rFonts w:hint="eastAsia"/>
        </w:rPr>
        <w:t>5</w:t>
      </w:r>
      <w:r>
        <w:t>.1排污许可证的申请</w:t>
      </w:r>
    </w:p>
    <w:p>
      <w:pPr>
        <w:ind w:firstLine="480"/>
      </w:pPr>
      <w:r>
        <w:t>本项目在启动生产设施或者实际排污之前，应当根据《固定污染源排污许可分类管理名录》（2019年版）和排污许可证申请与核发技术规范的相关规定在全国排污许可证管理信息平台上填报并提交排污许可证申请，同时向核发环保部门提交通过全国排污许可证管理信息平台印制的书面申请材料，申请核发排污许可证。</w:t>
      </w:r>
    </w:p>
    <w:p>
      <w:pPr>
        <w:pStyle w:val="4"/>
      </w:pPr>
      <w:r>
        <w:rPr>
          <w:rFonts w:hint="eastAsia"/>
          <w:lang w:val="en-US" w:eastAsia="zh-CN"/>
        </w:rPr>
        <w:t>10</w:t>
      </w:r>
      <w:r>
        <w:t>.</w:t>
      </w:r>
      <w:r>
        <w:rPr>
          <w:rFonts w:hint="eastAsia"/>
        </w:rPr>
        <w:t>5</w:t>
      </w:r>
      <w:r>
        <w:t>.2排污许可证的实施</w:t>
      </w:r>
    </w:p>
    <w:p>
      <w:pPr>
        <w:ind w:firstLine="480"/>
      </w:pPr>
      <w:r>
        <w:t>1、排污单位应当按照排污许可证规定，安装或者使用符合国家有关环境监测、计量认证规定的监测设备，按照规定维护监测设施，开展自行监测，保存原始监测记录。</w:t>
      </w:r>
    </w:p>
    <w:p>
      <w:pPr>
        <w:ind w:firstLine="480"/>
      </w:pPr>
      <w:r>
        <w:t>2、排污单位当按照排污许可证中关于台账记录的要求，根据生产特点和污染物排放特点，按照排污口或者无组织排放源进行记录。</w:t>
      </w:r>
    </w:p>
    <w:p>
      <w:pPr>
        <w:ind w:firstLine="480"/>
      </w:pPr>
      <w:r>
        <w:t>3、排污单位应当按照排污许可证规定的关于执行报告内容和频次的要求，编制排污许可证执行报告，并且每年在全国排污许可证管理信息平台上填报、提交排污许可证年度执行报告并公开，同时向核发生态环境部门提交通过全国排污许可证管理信息平台印制的书面执行报告。</w:t>
      </w:r>
    </w:p>
    <w:p>
      <w:pPr>
        <w:pStyle w:val="4"/>
      </w:pPr>
      <w:r>
        <w:rPr>
          <w:rFonts w:hint="eastAsia"/>
          <w:lang w:val="en-US" w:eastAsia="zh-CN"/>
        </w:rPr>
        <w:t>10</w:t>
      </w:r>
      <w:r>
        <w:t>.</w:t>
      </w:r>
      <w:r>
        <w:rPr>
          <w:rFonts w:hint="eastAsia"/>
        </w:rPr>
        <w:t>5</w:t>
      </w:r>
      <w:r>
        <w:t>.3排污许可证的变更、延续</w:t>
      </w:r>
    </w:p>
    <w:p>
      <w:pPr>
        <w:ind w:firstLine="482"/>
        <w:rPr>
          <w:b/>
          <w:bCs/>
        </w:rPr>
      </w:pPr>
      <w:r>
        <w:rPr>
          <w:rFonts w:hint="eastAsia"/>
          <w:b/>
          <w:bCs/>
        </w:rPr>
        <w:t>一</w:t>
      </w:r>
      <w:r>
        <w:rPr>
          <w:b/>
          <w:bCs/>
        </w:rPr>
        <w:t>、变更</w:t>
      </w:r>
    </w:p>
    <w:p>
      <w:pPr>
        <w:ind w:firstLine="480"/>
      </w:pPr>
      <w:r>
        <w:t>在排污许可证有效期内，下列与排污单位有关的事项发生变化的，排污单位应当在规定时间内向核发生态环境部门提出变更排污许可证的申请：</w:t>
      </w:r>
    </w:p>
    <w:p>
      <w:pPr>
        <w:ind w:firstLine="480"/>
      </w:pPr>
      <w:r>
        <w:t>（1）排污单位名称、地址、法定代表人或者主要负责人等正本中载明的基本信息发生变更之日起三十个工作日内；</w:t>
      </w:r>
    </w:p>
    <w:p>
      <w:pPr>
        <w:ind w:firstLine="480"/>
      </w:pPr>
      <w:r>
        <w:t>（2）因排污单位原因许可事项发生变更之日前三十个工作日内；</w:t>
      </w:r>
    </w:p>
    <w:p>
      <w:pPr>
        <w:ind w:firstLine="480"/>
      </w:pPr>
      <w:r>
        <w:t>（3）排污单位在原场址内实施新建、改建、扩建项目应当开展环境影响评价的，在取得环境影响评价审批意见后，排污行为发生变更之日前三十个工作日内；</w:t>
      </w:r>
    </w:p>
    <w:p>
      <w:pPr>
        <w:ind w:firstLine="480"/>
      </w:pPr>
      <w:r>
        <w:t>（4）新制修订的国家和地方污染物排放标准实施前三十个工作日内；</w:t>
      </w:r>
    </w:p>
    <w:p>
      <w:pPr>
        <w:ind w:firstLine="480"/>
      </w:pPr>
      <w:r>
        <w:t>（5）依法分解落实的重点污染物排放总量控制指标发生变化后三十个工作日内；</w:t>
      </w:r>
    </w:p>
    <w:p>
      <w:pPr>
        <w:ind w:firstLine="480"/>
      </w:pPr>
      <w:r>
        <w:t>（6）地方人民政府依法制定的限期达标规划实施前三十个工作日内；</w:t>
      </w:r>
    </w:p>
    <w:p>
      <w:pPr>
        <w:ind w:firstLine="480"/>
      </w:pPr>
      <w:r>
        <w:t>（7）地方人民政府依法制定的重污染天气应急预案实施后三十个工作日内；</w:t>
      </w:r>
    </w:p>
    <w:p>
      <w:pPr>
        <w:ind w:firstLine="480"/>
      </w:pPr>
      <w:r>
        <w:t>（8）法律法规规定需要进行变更的其他情形。</w:t>
      </w:r>
    </w:p>
    <w:p>
      <w:pPr>
        <w:ind w:firstLine="482"/>
        <w:rPr>
          <w:b/>
          <w:bCs/>
        </w:rPr>
      </w:pPr>
      <w:r>
        <w:rPr>
          <w:rFonts w:hint="eastAsia"/>
          <w:b/>
          <w:bCs/>
        </w:rPr>
        <w:t>二</w:t>
      </w:r>
      <w:r>
        <w:rPr>
          <w:b/>
          <w:bCs/>
        </w:rPr>
        <w:t>、延续</w:t>
      </w:r>
    </w:p>
    <w:p>
      <w:pPr>
        <w:ind w:firstLine="480"/>
      </w:pPr>
      <w:r>
        <w:t>排污单位需要延续依法取得的排污许可证的有效期的，应当在排污许可证届满三十个工作日前向原核发环保部门提出申请。</w:t>
      </w:r>
    </w:p>
    <w:p>
      <w:pPr>
        <w:pStyle w:val="2"/>
        <w:spacing w:after="312"/>
        <w:sectPr>
          <w:pgSz w:w="11906" w:h="16838"/>
          <w:pgMar w:top="1440" w:right="1800" w:bottom="1440" w:left="1800" w:header="851" w:footer="992" w:gutter="0"/>
          <w:pgNumType w:fmt="numberInDash"/>
          <w:cols w:space="425" w:num="1"/>
          <w:docGrid w:type="lines" w:linePitch="312" w:charSpace="0"/>
        </w:sectPr>
      </w:pPr>
    </w:p>
    <w:p>
      <w:pPr>
        <w:pStyle w:val="2"/>
        <w:spacing w:after="312"/>
        <w:sectPr>
          <w:type w:val="continuous"/>
          <w:pgSz w:w="11906" w:h="16838"/>
          <w:pgMar w:top="1440" w:right="1800" w:bottom="1440" w:left="1800" w:header="851" w:footer="992" w:gutter="0"/>
          <w:pgNumType w:fmt="numberInDash"/>
          <w:cols w:space="425" w:num="1"/>
          <w:docGrid w:type="lines" w:linePitch="312" w:charSpace="0"/>
        </w:sectPr>
      </w:pPr>
    </w:p>
    <w:p>
      <w:pPr>
        <w:pStyle w:val="2"/>
        <w:spacing w:after="312"/>
      </w:pPr>
      <w:bookmarkStart w:id="211" w:name="_Toc4971"/>
      <w:r>
        <w:rPr>
          <w:rFonts w:hint="eastAsia"/>
        </w:rPr>
        <w:t>第十</w:t>
      </w:r>
      <w:r>
        <w:rPr>
          <w:rFonts w:hint="eastAsia"/>
          <w:lang w:val="en-US" w:eastAsia="zh-CN"/>
        </w:rPr>
        <w:t>一</w:t>
      </w:r>
      <w:r>
        <w:rPr>
          <w:rFonts w:hint="eastAsia"/>
        </w:rPr>
        <w:t>章 清洁生产及总量控制</w:t>
      </w:r>
      <w:bookmarkEnd w:id="211"/>
    </w:p>
    <w:p>
      <w:pPr>
        <w:pStyle w:val="3"/>
      </w:pPr>
      <w:bookmarkStart w:id="212" w:name="_Toc18779"/>
      <w:bookmarkStart w:id="213" w:name="_Toc20566"/>
      <w:r>
        <w:rPr>
          <w:rFonts w:hint="eastAsia"/>
        </w:rPr>
        <w:t>1</w:t>
      </w:r>
      <w:r>
        <w:rPr>
          <w:rFonts w:hint="eastAsia"/>
          <w:lang w:val="en-US" w:eastAsia="zh-CN"/>
        </w:rPr>
        <w:t>1.</w:t>
      </w:r>
      <w:r>
        <w:rPr>
          <w:rFonts w:hint="eastAsia"/>
        </w:rPr>
        <w:t>1清洁生产</w:t>
      </w:r>
      <w:bookmarkEnd w:id="212"/>
      <w:bookmarkEnd w:id="213"/>
    </w:p>
    <w:p>
      <w:pPr>
        <w:pStyle w:val="4"/>
      </w:pPr>
      <w:r>
        <w:rPr>
          <w:rFonts w:hint="eastAsia"/>
        </w:rPr>
        <w:t>1</w:t>
      </w:r>
      <w:r>
        <w:rPr>
          <w:rFonts w:hint="eastAsia"/>
          <w:lang w:val="en-US" w:eastAsia="zh-CN"/>
        </w:rPr>
        <w:t>1</w:t>
      </w:r>
      <w:r>
        <w:rPr>
          <w:rFonts w:hint="eastAsia"/>
        </w:rPr>
        <w:t>.1.1清洁生产分析</w:t>
      </w:r>
    </w:p>
    <w:p>
      <w:pPr>
        <w:ind w:firstLine="482"/>
        <w:rPr>
          <w:b/>
          <w:bCs/>
        </w:rPr>
      </w:pPr>
      <w:r>
        <w:rPr>
          <w:rFonts w:hint="eastAsia"/>
          <w:b/>
          <w:bCs/>
        </w:rPr>
        <w:t>一、生产工艺先进性</w:t>
      </w:r>
    </w:p>
    <w:p>
      <w:pPr>
        <w:ind w:firstLine="480"/>
      </w:pPr>
      <w:r>
        <w:rPr>
          <w:rFonts w:hint="eastAsia"/>
        </w:rPr>
        <w:t>本项目采用常规热镀锌工艺，较目前国内的技术工艺平均水平要高，具体如下：</w:t>
      </w:r>
    </w:p>
    <w:p>
      <w:pPr>
        <w:ind w:firstLine="480"/>
      </w:pPr>
      <w:r>
        <w:rPr>
          <w:rFonts w:hint="eastAsia"/>
        </w:rPr>
        <w:t>（1）本项目使用18%的盐酸进行酸洗，不添加磷酸，能有效控制磷的使用和排放。同时，由于盐酸浓度不超过20%，且添加酸雾抑制剂，可显著减少酸雾的产生。</w:t>
      </w:r>
    </w:p>
    <w:p>
      <w:pPr>
        <w:ind w:firstLine="480"/>
      </w:pPr>
      <w:r>
        <w:rPr>
          <w:rFonts w:hint="eastAsia"/>
        </w:rPr>
        <w:t>（2）本项目使用无铬钝化剂进行钝化。无铬钝化剂本身不含有任何有毒成分，相对于铬酸钝化剂，可以减少对操作人员的危害，同时也不会产生有毒的铬酸雾和含铬废水，避免对环境造成损害。</w:t>
      </w:r>
    </w:p>
    <w:p>
      <w:pPr>
        <w:ind w:firstLine="480"/>
      </w:pPr>
      <w:r>
        <w:rPr>
          <w:rFonts w:hint="eastAsia"/>
        </w:rPr>
        <w:t>（3）本项目助镀工序使工件表面形成盐膜，保护工件在转移过程中表面不被氧化，有利于工件浸入锌锅时与锌液快速结合；且助镀槽配套助镀液再生系统，可有效去除助镀液中的亚铁离子，降低因工件携带亚铁离子导致锌耗。</w:t>
      </w:r>
    </w:p>
    <w:p>
      <w:pPr>
        <w:ind w:firstLine="482"/>
        <w:rPr>
          <w:b/>
          <w:bCs/>
        </w:rPr>
      </w:pPr>
      <w:r>
        <w:rPr>
          <w:rFonts w:hint="eastAsia"/>
          <w:b/>
          <w:bCs/>
        </w:rPr>
        <w:t>二、生产设备先进性</w:t>
      </w:r>
    </w:p>
    <w:p>
      <w:pPr>
        <w:ind w:firstLine="480"/>
      </w:pPr>
      <w:r>
        <w:rPr>
          <w:rFonts w:hint="eastAsia"/>
        </w:rPr>
        <w:t>（1）本项目热镀锌加热采用PLC自动控制系统，以动态图形模拟显示设备的运行状态，模拟跟踪显示炉内各区温度曲线，进行工艺曲线设定、显示和报警提示，实施记录和打印各区温度、压力等参数。</w:t>
      </w:r>
    </w:p>
    <w:p>
      <w:pPr>
        <w:ind w:firstLine="480"/>
      </w:pPr>
      <w:r>
        <w:rPr>
          <w:rFonts w:hint="eastAsia"/>
        </w:rPr>
        <w:t>（2）本项目采用高速脉冲火焰镀锌炉，燃烧机装置于镀锌炉对角钱设置，燃烧空气经烟道连续环绕于锌锅外，升温快，且锌锅能均匀受热，避免因镀锌过程锌锅底部聚集锌渣导致锌锅局部高温。</w:t>
      </w:r>
    </w:p>
    <w:p>
      <w:pPr>
        <w:ind w:firstLine="480"/>
      </w:pPr>
      <w:r>
        <w:rPr>
          <w:rFonts w:hint="eastAsia"/>
        </w:rPr>
        <w:t>（3）项目金属表面处理池全部使用100mm花岗岩+四布五油玻璃钢防腐。</w:t>
      </w:r>
    </w:p>
    <w:p>
      <w:pPr>
        <w:ind w:firstLine="480"/>
      </w:pPr>
      <w:r>
        <w:rPr>
          <w:rFonts w:hint="eastAsia"/>
        </w:rPr>
        <w:t>（4）设备材质，本项目封闭酸洗房内部敷贴耐酸PVC板，酸洗区电动葫芦耐酸雾腐蚀，可有效降低酸蚀损耗；本项目锌锅采用低硅、低硫、低碳的优质钢板焊接而成，锌锅腐蚀度低，使用寿命长。</w:t>
      </w:r>
    </w:p>
    <w:p>
      <w:pPr>
        <w:ind w:firstLine="482"/>
        <w:rPr>
          <w:b/>
          <w:bCs/>
        </w:rPr>
      </w:pPr>
      <w:r>
        <w:rPr>
          <w:rFonts w:hint="eastAsia"/>
          <w:b/>
          <w:bCs/>
        </w:rPr>
        <w:t>三、原辅材料及产品的先进性</w:t>
      </w:r>
    </w:p>
    <w:p>
      <w:pPr>
        <w:ind w:firstLine="482"/>
        <w:rPr>
          <w:b/>
          <w:bCs/>
        </w:rPr>
      </w:pPr>
      <w:r>
        <w:rPr>
          <w:rFonts w:hint="eastAsia"/>
          <w:b/>
          <w:bCs/>
        </w:rPr>
        <w:t>1、原辅材料的情节性</w:t>
      </w:r>
    </w:p>
    <w:p>
      <w:pPr>
        <w:ind w:firstLine="480"/>
      </w:pPr>
      <w:r>
        <w:rPr>
          <w:rFonts w:hint="eastAsia"/>
        </w:rPr>
        <w:t>（1）本项目热源均采用清洁燃料天然气，减少了污染物的排放。</w:t>
      </w:r>
    </w:p>
    <w:p>
      <w:pPr>
        <w:ind w:firstLine="480"/>
      </w:pPr>
      <w:r>
        <w:rPr>
          <w:rFonts w:hint="eastAsia"/>
        </w:rPr>
        <w:t>（2）钝化工序使用无铬钝化剂，避免了生产过程中铬酸雾和含铬废水的产生。</w:t>
      </w:r>
    </w:p>
    <w:p>
      <w:pPr>
        <w:ind w:firstLine="480"/>
      </w:pPr>
      <w:r>
        <w:rPr>
          <w:rFonts w:hint="eastAsia"/>
        </w:rPr>
        <w:t>（3）本项目镀锌过程添加由助镀剂，可有效降低锌耗；另外，酸洗过程中添加由酸雾抑制剂，可有效降低盐酸的挥发量。</w:t>
      </w:r>
    </w:p>
    <w:p>
      <w:pPr>
        <w:ind w:firstLine="480"/>
      </w:pPr>
      <w:r>
        <w:rPr>
          <w:rFonts w:hint="eastAsia"/>
        </w:rPr>
        <w:t>2、产品的清洁性</w:t>
      </w:r>
    </w:p>
    <w:p>
      <w:pPr>
        <w:ind w:firstLine="480"/>
      </w:pPr>
      <w:r>
        <w:rPr>
          <w:rFonts w:hint="eastAsia"/>
        </w:rPr>
        <w:t>本项目产品热镀锌产品均具有良好的耐大气腐蚀性、耐热抗氧化性和电化学保护性，属于高效节材节能产品，对降低消耗极为显著。</w:t>
      </w:r>
    </w:p>
    <w:p>
      <w:pPr>
        <w:ind w:firstLine="482"/>
        <w:rPr>
          <w:b/>
          <w:bCs/>
        </w:rPr>
      </w:pPr>
      <w:r>
        <w:rPr>
          <w:rFonts w:hint="eastAsia"/>
          <w:b/>
          <w:bCs/>
        </w:rPr>
        <w:t>四、资源能源利用指标</w:t>
      </w:r>
    </w:p>
    <w:p>
      <w:pPr>
        <w:ind w:firstLine="480"/>
      </w:pPr>
      <w:r>
        <w:rPr>
          <w:rFonts w:hint="eastAsia"/>
        </w:rPr>
        <w:t>1、节能降耗措施</w:t>
      </w:r>
    </w:p>
    <w:p>
      <w:pPr>
        <w:ind w:firstLine="480"/>
      </w:pPr>
      <w:r>
        <w:rPr>
          <w:rFonts w:hint="eastAsia"/>
        </w:rPr>
        <w:t>（1）厂区总平面布置布局紧凑、分区合理，工艺流程流畅、短捷，减少了原材料运输、产品转移运输及水等输送过程的迂回。</w:t>
      </w:r>
    </w:p>
    <w:p>
      <w:pPr>
        <w:widowControl/>
        <w:ind w:firstLine="480"/>
        <w:rPr>
          <w:rFonts w:ascii="宋体" w:hAnsi="宋体" w:cs="宋体"/>
          <w:color w:val="000000"/>
          <w:kern w:val="0"/>
          <w:lang w:bidi="ar"/>
        </w:rPr>
      </w:pPr>
      <w:r>
        <w:rPr>
          <w:rFonts w:hint="eastAsia"/>
        </w:rPr>
        <w:t>（2）本项目用水设备拟选用国内先进的用水量少的生产设备，并尽量</w:t>
      </w:r>
      <w:r>
        <w:rPr>
          <w:rFonts w:hint="eastAsia" w:ascii="宋体" w:hAnsi="宋体" w:cs="宋体"/>
          <w:color w:val="000000"/>
          <w:kern w:val="0"/>
          <w:lang w:bidi="ar"/>
        </w:rPr>
        <w:t>采用循环用水，以减少水的消耗。积极采用新型控制阀门，杜绝长流水和跑、冒、滴、漏现象。</w:t>
      </w:r>
    </w:p>
    <w:p>
      <w:pPr>
        <w:widowControl/>
        <w:ind w:firstLine="480"/>
        <w:rPr>
          <w:rFonts w:ascii="宋体" w:hAnsi="宋体" w:cs="宋体"/>
          <w:color w:val="000000"/>
          <w:kern w:val="0"/>
          <w:lang w:bidi="ar"/>
        </w:rPr>
      </w:pPr>
      <w:r>
        <w:rPr>
          <w:rFonts w:hint="eastAsia" w:ascii="宋体" w:hAnsi="宋体" w:cs="宋体"/>
          <w:color w:val="000000"/>
          <w:kern w:val="0"/>
          <w:lang w:bidi="ar"/>
        </w:rPr>
        <w:t>（3）本项目热镀锌加热炉废气经换热器后，余热全部用于助镀池加热，减少能源损耗。</w:t>
      </w:r>
    </w:p>
    <w:p>
      <w:pPr>
        <w:widowControl/>
        <w:ind w:firstLine="480"/>
        <w:rPr>
          <w:rFonts w:ascii="宋体" w:hAnsi="宋体" w:cs="宋体"/>
          <w:color w:val="000000"/>
          <w:kern w:val="0"/>
          <w:lang w:bidi="ar"/>
        </w:rPr>
      </w:pPr>
      <w:r>
        <w:rPr>
          <w:rFonts w:hint="eastAsia" w:ascii="宋体" w:hAnsi="宋体" w:cs="宋体"/>
          <w:color w:val="000000"/>
          <w:kern w:val="0"/>
          <w:lang w:bidi="ar"/>
        </w:rPr>
        <w:t>（4）本项目属于传统机械表面处理工业，生产能耗主要集中在产品的加工过程中。本项目积极选用国内先进的高效节能设备，采用合理加工工艺，生产设备尽量采用生产线，以达到用人少、效率高、产品质量好和节能效果好的目的。</w:t>
      </w:r>
    </w:p>
    <w:p>
      <w:pPr>
        <w:widowControl/>
        <w:ind w:firstLine="480"/>
        <w:rPr>
          <w:rFonts w:ascii="宋体" w:hAnsi="宋体" w:cs="宋体"/>
          <w:color w:val="000000"/>
          <w:kern w:val="0"/>
          <w:lang w:bidi="ar"/>
        </w:rPr>
      </w:pPr>
      <w:r>
        <w:rPr>
          <w:rFonts w:hint="eastAsia" w:ascii="宋体" w:hAnsi="宋体" w:cs="宋体"/>
          <w:color w:val="000000"/>
          <w:kern w:val="0"/>
          <w:lang w:bidi="ar"/>
        </w:rPr>
        <w:t>2、资源利用指标</w:t>
      </w:r>
    </w:p>
    <w:p>
      <w:pPr>
        <w:widowControl/>
        <w:ind w:firstLine="480"/>
        <w:rPr>
          <w:rFonts w:ascii="宋体" w:hAnsi="宋体" w:cs="宋体"/>
          <w:color w:val="000000"/>
          <w:kern w:val="0"/>
          <w:lang w:bidi="ar"/>
        </w:rPr>
      </w:pPr>
      <w:r>
        <w:rPr>
          <w:rFonts w:hint="eastAsia" w:ascii="宋体" w:hAnsi="宋体" w:cs="宋体"/>
          <w:color w:val="000000"/>
          <w:kern w:val="0"/>
          <w:lang w:bidi="ar"/>
        </w:rPr>
        <w:t>企业主要的资源利用指标为可用锌的利用率（理论新的用量/实际锌的用量），根据工程分析的锌平衡分析，生产线可用锌利用率＞87%，属于清洁生产先进水平。</w:t>
      </w:r>
    </w:p>
    <w:p>
      <w:pPr>
        <w:widowControl/>
        <w:ind w:firstLine="480"/>
        <w:rPr>
          <w:rFonts w:ascii="宋体" w:hAnsi="宋体" w:cs="宋体"/>
          <w:color w:val="000000"/>
          <w:kern w:val="0"/>
          <w:lang w:bidi="ar"/>
        </w:rPr>
      </w:pPr>
      <w:r>
        <w:rPr>
          <w:rFonts w:hint="eastAsia" w:ascii="宋体" w:hAnsi="宋体" w:cs="宋体"/>
          <w:color w:val="000000"/>
          <w:kern w:val="0"/>
          <w:lang w:bidi="ar"/>
        </w:rPr>
        <w:t>3、污染物排放指标</w:t>
      </w:r>
    </w:p>
    <w:p>
      <w:pPr>
        <w:widowControl/>
        <w:ind w:firstLine="480"/>
        <w:rPr>
          <w:rFonts w:ascii="宋体" w:hAnsi="宋体" w:cs="宋体"/>
          <w:color w:val="000000"/>
          <w:kern w:val="0"/>
          <w:lang w:bidi="ar"/>
        </w:rPr>
      </w:pPr>
      <w:r>
        <w:rPr>
          <w:rFonts w:hint="eastAsia" w:ascii="宋体" w:hAnsi="宋体" w:cs="宋体"/>
          <w:color w:val="000000"/>
          <w:kern w:val="0"/>
          <w:lang w:bidi="ar"/>
        </w:rPr>
        <w:t>本项目采用合理有效的环保措施，最大限度地减少污染物的排放，实现了“三废”达标排放。</w:t>
      </w:r>
    </w:p>
    <w:p>
      <w:pPr>
        <w:widowControl/>
        <w:ind w:firstLine="482"/>
        <w:rPr>
          <w:rFonts w:ascii="宋体" w:hAnsi="宋体" w:cs="宋体"/>
          <w:b/>
          <w:bCs/>
          <w:color w:val="000000"/>
          <w:kern w:val="0"/>
          <w:lang w:bidi="ar"/>
        </w:rPr>
      </w:pPr>
      <w:r>
        <w:rPr>
          <w:rFonts w:hint="eastAsia" w:ascii="宋体" w:hAnsi="宋体" w:cs="宋体"/>
          <w:b/>
          <w:bCs/>
          <w:color w:val="000000"/>
          <w:kern w:val="0"/>
          <w:lang w:bidi="ar"/>
        </w:rPr>
        <w:t>五、环境管理要求</w:t>
      </w:r>
    </w:p>
    <w:p>
      <w:pPr>
        <w:widowControl/>
        <w:ind w:firstLine="480"/>
        <w:rPr>
          <w:rFonts w:ascii="宋体" w:hAnsi="宋体" w:cs="宋体"/>
          <w:color w:val="000000"/>
          <w:kern w:val="0"/>
          <w:lang w:bidi="ar"/>
        </w:rPr>
      </w:pPr>
      <w:r>
        <w:rPr>
          <w:rFonts w:ascii="宋体" w:hAnsi="宋体" w:cs="宋体"/>
          <w:color w:val="000000"/>
          <w:kern w:val="0"/>
          <w:lang w:bidi="ar"/>
        </w:rPr>
        <w:t>为提高企业清洁生产水平，要求建设方加强生产过程中环境管理，对能耗、水耗进行定量考核；确保物品堆存区、危险品及人流、物流活动区有明显标识，加强安全管理；加强管道检修，减少跑、冒、滴、漏现象，节约水资源。</w:t>
      </w:r>
    </w:p>
    <w:p>
      <w:pPr>
        <w:widowControl/>
        <w:ind w:firstLine="480"/>
        <w:rPr>
          <w:rFonts w:ascii="宋体" w:hAnsi="宋体" w:cs="宋体"/>
          <w:color w:val="000000"/>
          <w:kern w:val="0"/>
          <w:lang w:bidi="ar"/>
        </w:rPr>
      </w:pPr>
      <w:r>
        <w:rPr>
          <w:rFonts w:ascii="宋体" w:hAnsi="宋体" w:cs="宋体"/>
          <w:color w:val="000000"/>
          <w:kern w:val="0"/>
          <w:lang w:bidi="ar"/>
        </w:rPr>
        <w:t>为保护环境，要求建设方对其合作方提出环境要求，如要求施工方施工期间注意洒水防尘，合理规划施工时间，减少对周围环境和居民的影响等；要求原辅料、其它外运物品在运输过程中，加盖遮盖布或采用袋装、桶装，减少环境影响等，确保整个产品生命周期的清洁生产水平</w:t>
      </w:r>
      <w:r>
        <w:rPr>
          <w:rFonts w:hint="eastAsia" w:ascii="宋体" w:hAnsi="宋体" w:cs="宋体"/>
          <w:color w:val="000000"/>
          <w:kern w:val="0"/>
          <w:lang w:bidi="ar"/>
        </w:rPr>
        <w:t>。</w:t>
      </w:r>
    </w:p>
    <w:p>
      <w:pPr>
        <w:pStyle w:val="4"/>
      </w:pPr>
      <w:r>
        <w:rPr>
          <w:rFonts w:hint="eastAsia"/>
        </w:rPr>
        <w:t>1</w:t>
      </w:r>
      <w:r>
        <w:rPr>
          <w:rFonts w:hint="eastAsia"/>
          <w:lang w:val="en-US" w:eastAsia="zh-CN"/>
        </w:rPr>
        <w:t>1</w:t>
      </w:r>
      <w:r>
        <w:rPr>
          <w:rFonts w:hint="eastAsia"/>
        </w:rPr>
        <w:t>.1.2清洁生产分析结论</w:t>
      </w:r>
    </w:p>
    <w:p>
      <w:pPr>
        <w:widowControl/>
        <w:ind w:firstLine="480"/>
        <w:rPr>
          <w:rFonts w:ascii="宋体" w:hAnsi="宋体" w:cs="宋体"/>
          <w:color w:val="000000"/>
          <w:kern w:val="0"/>
          <w:lang w:bidi="ar"/>
        </w:rPr>
      </w:pPr>
      <w:r>
        <w:rPr>
          <w:rFonts w:hint="eastAsia" w:ascii="宋体" w:hAnsi="宋体" w:cs="宋体"/>
          <w:color w:val="000000"/>
          <w:kern w:val="0"/>
          <w:lang w:bidi="ar"/>
        </w:rPr>
        <w:t>本项目的建设采用国内先进的生产工艺和设备；原辅材料和产品均符合清洁生产的要求；建设单位最大限度的实现了废物的资源化和减量化。项目实现了经济运行的“低消耗、高利用、低废弃”理念，最大限度地利用进入系统的物质和能量，提高资源利用率；最大限度地减少污染物的排放，实现了</w:t>
      </w:r>
      <w:r>
        <w:rPr>
          <w:rFonts w:ascii="Times New Roman" w:hAnsi="Times New Roman"/>
          <w:color w:val="000000"/>
          <w:kern w:val="0"/>
          <w:lang w:bidi="ar"/>
        </w:rPr>
        <w:t>“</w:t>
      </w:r>
      <w:r>
        <w:rPr>
          <w:rFonts w:hint="eastAsia" w:ascii="宋体" w:hAnsi="宋体" w:cs="宋体"/>
          <w:color w:val="000000"/>
          <w:kern w:val="0"/>
          <w:lang w:bidi="ar"/>
        </w:rPr>
        <w:t>三废</w:t>
      </w:r>
      <w:r>
        <w:rPr>
          <w:rFonts w:ascii="Times New Roman" w:hAnsi="Times New Roman"/>
          <w:color w:val="000000"/>
          <w:kern w:val="0"/>
          <w:lang w:bidi="ar"/>
        </w:rPr>
        <w:t>”</w:t>
      </w:r>
      <w:r>
        <w:rPr>
          <w:rFonts w:hint="eastAsia" w:ascii="宋体" w:hAnsi="宋体" w:cs="宋体"/>
          <w:color w:val="000000"/>
          <w:kern w:val="0"/>
          <w:lang w:bidi="ar"/>
        </w:rPr>
        <w:t>达标排放，实现了资源的综合利用、减轻了环境污染，符合清洁生产原则。</w:t>
      </w:r>
    </w:p>
    <w:p>
      <w:pPr>
        <w:pStyle w:val="3"/>
      </w:pPr>
      <w:bookmarkStart w:id="214" w:name="_Toc3629"/>
      <w:bookmarkStart w:id="215" w:name="_Toc22881"/>
      <w:r>
        <w:rPr>
          <w:rFonts w:hint="eastAsia"/>
        </w:rPr>
        <w:t>1</w:t>
      </w:r>
      <w:r>
        <w:rPr>
          <w:rFonts w:hint="eastAsia"/>
          <w:lang w:val="en-US" w:eastAsia="zh-CN"/>
        </w:rPr>
        <w:t>1</w:t>
      </w:r>
      <w:r>
        <w:rPr>
          <w:rFonts w:hint="eastAsia"/>
        </w:rPr>
        <w:t>.2总量控制</w:t>
      </w:r>
      <w:bookmarkEnd w:id="214"/>
      <w:bookmarkEnd w:id="215"/>
    </w:p>
    <w:p>
      <w:pPr>
        <w:ind w:firstLine="480"/>
      </w:pPr>
      <w:r>
        <w:rPr>
          <w:rFonts w:hint="eastAsia"/>
        </w:rPr>
        <w:t>根据相关规定，本项目外排污染物需进行总量控制的因子为：二氧化硫、氮氧化物、COD</w:t>
      </w:r>
      <w:r>
        <w:rPr>
          <w:rFonts w:hint="eastAsia"/>
          <w:vertAlign w:val="subscript"/>
        </w:rPr>
        <w:t>Cr</w:t>
      </w:r>
      <w:r>
        <w:rPr>
          <w:rFonts w:hint="eastAsia"/>
        </w:rPr>
        <w:t>、NH</w:t>
      </w:r>
      <w:r>
        <w:rPr>
          <w:rFonts w:hint="eastAsia"/>
          <w:vertAlign w:val="subscript"/>
        </w:rPr>
        <w:t>3</w:t>
      </w:r>
      <w:r>
        <w:rPr>
          <w:rFonts w:hint="eastAsia"/>
        </w:rPr>
        <w:t>-N。</w:t>
      </w:r>
    </w:p>
    <w:p>
      <w:pPr>
        <w:ind w:firstLine="480"/>
        <w:rPr>
          <w:rFonts w:ascii="Times New Roman" w:hAnsi="Times New Roman"/>
          <w:kern w:val="0"/>
        </w:rPr>
      </w:pPr>
      <w:r>
        <w:rPr>
          <w:rFonts w:hint="eastAsia"/>
        </w:rPr>
        <w:t>综上，</w:t>
      </w:r>
      <w:r>
        <w:rPr>
          <w:rFonts w:hint="eastAsia" w:ascii="Times New Roman" w:hAnsi="Times New Roman"/>
          <w:kern w:val="0"/>
        </w:rPr>
        <w:t>本项目总量控制指标核算结果详见下表：</w:t>
      </w:r>
    </w:p>
    <w:p>
      <w:pPr>
        <w:pStyle w:val="41"/>
        <w:rPr>
          <w:color w:val="FF0000"/>
          <w:u w:val="single"/>
        </w:rPr>
      </w:pPr>
      <w:r>
        <w:rPr>
          <w:rFonts w:hint="eastAsia"/>
          <w:color w:val="FF0000"/>
          <w:u w:val="single"/>
        </w:rPr>
        <w:t>表10.2-1  本项目总量控制指标核算表</w:t>
      </w:r>
    </w:p>
    <w:tbl>
      <w:tblPr>
        <w:tblStyle w:val="24"/>
        <w:tblW w:w="8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5"/>
        <w:gridCol w:w="1557"/>
        <w:gridCol w:w="1277"/>
        <w:gridCol w:w="1165"/>
        <w:gridCol w:w="1308"/>
        <w:gridCol w:w="2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75" w:type="dxa"/>
            <w:vAlign w:val="center"/>
          </w:tcPr>
          <w:p>
            <w:pPr>
              <w:pStyle w:val="41"/>
              <w:widowControl w:val="0"/>
              <w:rPr>
                <w:color w:val="auto"/>
              </w:rPr>
            </w:pPr>
            <w:r>
              <w:rPr>
                <w:rFonts w:hint="eastAsia"/>
                <w:color w:val="auto"/>
              </w:rPr>
              <w:t>类别</w:t>
            </w:r>
          </w:p>
        </w:tc>
        <w:tc>
          <w:tcPr>
            <w:tcW w:w="1557" w:type="dxa"/>
            <w:vAlign w:val="center"/>
          </w:tcPr>
          <w:p>
            <w:pPr>
              <w:pStyle w:val="41"/>
              <w:widowControl w:val="0"/>
              <w:rPr>
                <w:color w:val="auto"/>
              </w:rPr>
            </w:pPr>
            <w:r>
              <w:rPr>
                <w:rFonts w:hint="eastAsia"/>
                <w:color w:val="auto"/>
              </w:rPr>
              <w:t>总量控制指标</w:t>
            </w:r>
          </w:p>
        </w:tc>
        <w:tc>
          <w:tcPr>
            <w:tcW w:w="1277" w:type="dxa"/>
            <w:vAlign w:val="center"/>
          </w:tcPr>
          <w:p>
            <w:pPr>
              <w:pStyle w:val="41"/>
              <w:widowControl w:val="0"/>
              <w:rPr>
                <w:rFonts w:hint="eastAsia" w:eastAsia="宋体"/>
                <w:color w:val="auto"/>
                <w:lang w:eastAsia="zh-CN"/>
              </w:rPr>
            </w:pPr>
            <w:r>
              <w:rPr>
                <w:rFonts w:hint="eastAsia"/>
                <w:color w:val="auto"/>
                <w:lang w:eastAsia="zh-CN"/>
              </w:rPr>
              <w:t>现有工程总量控制指标</w:t>
            </w:r>
          </w:p>
        </w:tc>
        <w:tc>
          <w:tcPr>
            <w:tcW w:w="1165" w:type="dxa"/>
            <w:vAlign w:val="center"/>
          </w:tcPr>
          <w:p>
            <w:pPr>
              <w:pStyle w:val="41"/>
              <w:widowControl w:val="0"/>
              <w:rPr>
                <w:rFonts w:hint="eastAsia" w:eastAsiaTheme="minorEastAsia" w:cstheme="minorBidi"/>
                <w:color w:val="auto"/>
                <w:lang w:eastAsia="zh-CN"/>
              </w:rPr>
            </w:pPr>
            <w:r>
              <w:rPr>
                <w:rFonts w:hint="eastAsia" w:eastAsiaTheme="minorEastAsia" w:cstheme="minorBidi"/>
                <w:color w:val="auto"/>
                <w:lang w:eastAsia="zh-CN"/>
              </w:rPr>
              <w:t>全厂总量控制指标</w:t>
            </w:r>
          </w:p>
        </w:tc>
        <w:tc>
          <w:tcPr>
            <w:tcW w:w="1308" w:type="dxa"/>
            <w:vAlign w:val="center"/>
          </w:tcPr>
          <w:p>
            <w:pPr>
              <w:pStyle w:val="41"/>
              <w:widowControl w:val="0"/>
              <w:rPr>
                <w:rFonts w:hint="eastAsia" w:eastAsiaTheme="minorEastAsia" w:cstheme="minorBidi"/>
                <w:color w:val="auto"/>
                <w:lang w:eastAsia="zh-CN"/>
              </w:rPr>
            </w:pPr>
            <w:r>
              <w:rPr>
                <w:rFonts w:hint="eastAsia" w:eastAsiaTheme="minorEastAsia" w:cstheme="minorBidi"/>
                <w:color w:val="auto"/>
                <w:lang w:eastAsia="zh-CN"/>
              </w:rPr>
              <w:t>本次新增总量控制指标</w:t>
            </w:r>
          </w:p>
        </w:tc>
        <w:tc>
          <w:tcPr>
            <w:tcW w:w="2604" w:type="dxa"/>
            <w:vAlign w:val="center"/>
          </w:tcPr>
          <w:p>
            <w:pPr>
              <w:pStyle w:val="41"/>
              <w:widowControl w:val="0"/>
              <w:rPr>
                <w:rFonts w:hint="eastAsia" w:eastAsiaTheme="minorEastAsia" w:cstheme="minorBidi"/>
                <w:color w:val="auto"/>
                <w:lang w:eastAsia="zh-CN"/>
              </w:rPr>
            </w:pPr>
            <w:r>
              <w:rPr>
                <w:rFonts w:hint="eastAsia" w:eastAsiaTheme="minorEastAsia" w:cstheme="minorBidi"/>
                <w:color w:val="auto"/>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75" w:type="dxa"/>
            <w:vMerge w:val="restart"/>
            <w:vAlign w:val="center"/>
          </w:tcPr>
          <w:p>
            <w:pPr>
              <w:pStyle w:val="41"/>
              <w:widowControl w:val="0"/>
              <w:rPr>
                <w:b w:val="0"/>
                <w:bCs/>
                <w:color w:val="auto"/>
              </w:rPr>
            </w:pPr>
            <w:r>
              <w:rPr>
                <w:rFonts w:hint="eastAsia"/>
                <w:b w:val="0"/>
                <w:bCs/>
                <w:color w:val="auto"/>
              </w:rPr>
              <w:t>废气</w:t>
            </w:r>
          </w:p>
        </w:tc>
        <w:tc>
          <w:tcPr>
            <w:tcW w:w="1557" w:type="dxa"/>
            <w:vAlign w:val="center"/>
          </w:tcPr>
          <w:p>
            <w:pPr>
              <w:pStyle w:val="41"/>
              <w:widowControl w:val="0"/>
              <w:rPr>
                <w:rFonts w:hint="eastAsia" w:eastAsia="宋体"/>
                <w:b w:val="0"/>
                <w:bCs/>
                <w:color w:val="auto"/>
                <w:lang w:eastAsia="zh-CN"/>
              </w:rPr>
            </w:pPr>
            <w:r>
              <w:rPr>
                <w:rFonts w:hint="eastAsia"/>
                <w:b w:val="0"/>
                <w:bCs/>
                <w:color w:val="auto"/>
                <w:lang w:eastAsia="zh-CN"/>
              </w:rPr>
              <w:t>颗粒物</w:t>
            </w:r>
          </w:p>
        </w:tc>
        <w:tc>
          <w:tcPr>
            <w:tcW w:w="1277" w:type="dxa"/>
            <w:vAlign w:val="center"/>
          </w:tcPr>
          <w:p>
            <w:pPr>
              <w:pStyle w:val="41"/>
              <w:widowControl w:val="0"/>
              <w:rPr>
                <w:rFonts w:hint="default" w:eastAsia="宋体"/>
                <w:b w:val="0"/>
                <w:bCs/>
                <w:color w:val="auto"/>
                <w:lang w:val="en-US" w:eastAsia="zh-CN"/>
              </w:rPr>
            </w:pPr>
            <w:r>
              <w:rPr>
                <w:rFonts w:hint="eastAsia"/>
                <w:b w:val="0"/>
                <w:bCs/>
                <w:color w:val="auto"/>
                <w:lang w:val="en-US" w:eastAsia="zh-CN"/>
              </w:rPr>
              <w:t>4.54</w:t>
            </w:r>
          </w:p>
        </w:tc>
        <w:tc>
          <w:tcPr>
            <w:tcW w:w="1165" w:type="dxa"/>
            <w:vAlign w:val="center"/>
          </w:tcPr>
          <w:p>
            <w:pPr>
              <w:pStyle w:val="41"/>
              <w:bidi w:val="0"/>
              <w:rPr>
                <w:rFonts w:hint="default"/>
                <w:b w:val="0"/>
                <w:bCs/>
                <w:lang w:val="en-US" w:eastAsia="zh-CN"/>
              </w:rPr>
            </w:pPr>
            <w:r>
              <w:rPr>
                <w:rFonts w:hint="default"/>
                <w:b w:val="0"/>
                <w:bCs/>
                <w:lang w:val="en-US" w:eastAsia="zh-CN"/>
              </w:rPr>
              <w:t>19.449</w:t>
            </w:r>
          </w:p>
        </w:tc>
        <w:tc>
          <w:tcPr>
            <w:tcW w:w="1308" w:type="dxa"/>
            <w:vAlign w:val="center"/>
          </w:tcPr>
          <w:p>
            <w:pPr>
              <w:pStyle w:val="41"/>
              <w:bidi w:val="0"/>
              <w:rPr>
                <w:rFonts w:hint="default"/>
                <w:b w:val="0"/>
                <w:bCs/>
                <w:lang w:val="en-US" w:eastAsia="zh-CN"/>
              </w:rPr>
            </w:pPr>
            <w:r>
              <w:rPr>
                <w:rFonts w:hint="default"/>
                <w:b w:val="0"/>
                <w:bCs/>
                <w:lang w:val="en-US" w:eastAsia="zh-CN"/>
              </w:rPr>
              <w:t>14.909</w:t>
            </w:r>
          </w:p>
        </w:tc>
        <w:tc>
          <w:tcPr>
            <w:tcW w:w="2604" w:type="dxa"/>
            <w:vAlign w:val="center"/>
          </w:tcPr>
          <w:p>
            <w:pPr>
              <w:pStyle w:val="41"/>
              <w:widowControl w:val="0"/>
              <w:rPr>
                <w:rFonts w:hint="default" w:eastAsiaTheme="minorEastAsia"/>
                <w:b w:val="0"/>
                <w:bCs/>
                <w:color w:val="auto"/>
                <w:lang w:val="en-US" w:eastAsia="zh-CN"/>
              </w:rPr>
            </w:pPr>
            <w:r>
              <w:rPr>
                <w:rFonts w:hint="eastAsia" w:eastAsiaTheme="minorEastAsia"/>
                <w:b w:val="0"/>
                <w:bCs/>
                <w:color w:val="auto"/>
                <w:lang w:val="en-US" w:eastAsia="zh-CN"/>
              </w:rPr>
              <w:t>由现有工程污染物排放量中削减而来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75" w:type="dxa"/>
            <w:vMerge w:val="continue"/>
            <w:vAlign w:val="center"/>
          </w:tcPr>
          <w:p>
            <w:pPr>
              <w:pStyle w:val="41"/>
              <w:widowControl w:val="0"/>
              <w:rPr>
                <w:rFonts w:hint="eastAsia"/>
                <w:b w:val="0"/>
                <w:bCs/>
                <w:color w:val="auto"/>
              </w:rPr>
            </w:pPr>
          </w:p>
        </w:tc>
        <w:tc>
          <w:tcPr>
            <w:tcW w:w="1557" w:type="dxa"/>
            <w:vAlign w:val="center"/>
          </w:tcPr>
          <w:p>
            <w:pPr>
              <w:pStyle w:val="41"/>
              <w:widowControl w:val="0"/>
              <w:rPr>
                <w:rFonts w:hint="default"/>
                <w:b w:val="0"/>
                <w:bCs/>
                <w:color w:val="auto"/>
                <w:lang w:val="en-US" w:eastAsia="zh-CN"/>
              </w:rPr>
            </w:pPr>
            <w:r>
              <w:rPr>
                <w:rFonts w:hint="eastAsia"/>
                <w:b w:val="0"/>
                <w:bCs/>
                <w:color w:val="auto"/>
                <w:lang w:val="en-US" w:eastAsia="zh-CN"/>
              </w:rPr>
              <w:t>HCl</w:t>
            </w:r>
          </w:p>
        </w:tc>
        <w:tc>
          <w:tcPr>
            <w:tcW w:w="1277" w:type="dxa"/>
            <w:vAlign w:val="center"/>
          </w:tcPr>
          <w:p>
            <w:pPr>
              <w:pStyle w:val="41"/>
              <w:widowControl w:val="0"/>
              <w:rPr>
                <w:rFonts w:hint="default"/>
                <w:b w:val="0"/>
                <w:bCs/>
                <w:color w:val="auto"/>
                <w:lang w:val="en-US" w:eastAsia="zh-CN"/>
              </w:rPr>
            </w:pPr>
            <w:r>
              <w:rPr>
                <w:rFonts w:hint="eastAsia"/>
                <w:b w:val="0"/>
                <w:bCs/>
                <w:color w:val="auto"/>
                <w:lang w:val="en-US" w:eastAsia="zh-CN"/>
              </w:rPr>
              <w:t>0.7844</w:t>
            </w:r>
          </w:p>
        </w:tc>
        <w:tc>
          <w:tcPr>
            <w:tcW w:w="1165" w:type="dxa"/>
            <w:vAlign w:val="center"/>
          </w:tcPr>
          <w:p>
            <w:pPr>
              <w:pStyle w:val="41"/>
              <w:bidi w:val="0"/>
              <w:rPr>
                <w:rFonts w:hint="default"/>
                <w:b w:val="0"/>
                <w:bCs/>
                <w:lang w:val="en-US" w:eastAsia="zh-CN"/>
              </w:rPr>
            </w:pPr>
            <w:r>
              <w:rPr>
                <w:rFonts w:hint="default"/>
                <w:b w:val="0"/>
                <w:bCs/>
                <w:lang w:val="en-US" w:eastAsia="zh-CN"/>
              </w:rPr>
              <w:t>4.701</w:t>
            </w:r>
          </w:p>
        </w:tc>
        <w:tc>
          <w:tcPr>
            <w:tcW w:w="1308" w:type="dxa"/>
            <w:vAlign w:val="center"/>
          </w:tcPr>
          <w:p>
            <w:pPr>
              <w:pStyle w:val="41"/>
              <w:bidi w:val="0"/>
              <w:rPr>
                <w:rFonts w:hint="default"/>
                <w:b w:val="0"/>
                <w:bCs/>
                <w:lang w:val="en-US" w:eastAsia="zh-CN"/>
              </w:rPr>
            </w:pPr>
            <w:r>
              <w:rPr>
                <w:rFonts w:hint="default"/>
                <w:b w:val="0"/>
                <w:bCs/>
                <w:lang w:val="en-US" w:eastAsia="zh-CN"/>
              </w:rPr>
              <w:t>3.9166</w:t>
            </w:r>
          </w:p>
        </w:tc>
        <w:tc>
          <w:tcPr>
            <w:tcW w:w="2604" w:type="dxa"/>
            <w:vMerge w:val="restart"/>
            <w:vAlign w:val="center"/>
          </w:tcPr>
          <w:p>
            <w:pPr>
              <w:pStyle w:val="41"/>
              <w:widowControl w:val="0"/>
              <w:rPr>
                <w:rFonts w:hint="default" w:eastAsiaTheme="minorEastAsia"/>
                <w:b w:val="0"/>
                <w:bCs/>
                <w:color w:val="auto"/>
                <w:lang w:val="en-US" w:eastAsia="zh-CN"/>
              </w:rPr>
            </w:pPr>
            <w:r>
              <w:rPr>
                <w:rFonts w:hint="eastAsia" w:eastAsiaTheme="minorEastAsia"/>
                <w:b w:val="0"/>
                <w:bCs/>
                <w:color w:val="auto"/>
                <w:lang w:val="en-US" w:eastAsia="zh-CN"/>
              </w:rPr>
              <w:t>由德阳什邡生态环境局在辖区内调剂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75" w:type="dxa"/>
            <w:vMerge w:val="continue"/>
            <w:vAlign w:val="center"/>
          </w:tcPr>
          <w:p>
            <w:pPr>
              <w:pStyle w:val="41"/>
              <w:widowControl w:val="0"/>
              <w:rPr>
                <w:rFonts w:hint="eastAsia"/>
                <w:b w:val="0"/>
                <w:bCs/>
                <w:color w:val="auto"/>
              </w:rPr>
            </w:pPr>
          </w:p>
        </w:tc>
        <w:tc>
          <w:tcPr>
            <w:tcW w:w="1557" w:type="dxa"/>
            <w:vAlign w:val="center"/>
          </w:tcPr>
          <w:p>
            <w:pPr>
              <w:pStyle w:val="41"/>
              <w:widowControl w:val="0"/>
              <w:rPr>
                <w:rFonts w:hint="eastAsia" w:ascii="Times New Roman" w:hAnsi="Times New Roman" w:eastAsia="宋体" w:cs="Times New Roman"/>
                <w:b w:val="0"/>
                <w:bCs/>
                <w:color w:val="auto"/>
                <w:sz w:val="21"/>
                <w:lang w:val="en-US" w:eastAsia="zh-CN" w:bidi="ar-SA"/>
              </w:rPr>
            </w:pPr>
            <w:r>
              <w:rPr>
                <w:rFonts w:hint="eastAsia"/>
                <w:b w:val="0"/>
                <w:bCs/>
                <w:color w:val="auto"/>
              </w:rPr>
              <w:t>二氧化硫</w:t>
            </w:r>
          </w:p>
        </w:tc>
        <w:tc>
          <w:tcPr>
            <w:tcW w:w="1277" w:type="dxa"/>
            <w:vAlign w:val="center"/>
          </w:tcPr>
          <w:p>
            <w:pPr>
              <w:pStyle w:val="41"/>
              <w:widowControl w:val="0"/>
              <w:rPr>
                <w:rFonts w:hint="eastAsia" w:ascii="Times New Roman" w:hAnsi="Times New Roman" w:eastAsia="宋体" w:cs="Times New Roman"/>
                <w:b w:val="0"/>
                <w:bCs/>
                <w:color w:val="auto"/>
                <w:sz w:val="21"/>
                <w:lang w:val="en-US" w:eastAsia="zh-CN" w:bidi="ar-SA"/>
              </w:rPr>
            </w:pPr>
            <w:r>
              <w:rPr>
                <w:rFonts w:hint="eastAsia"/>
                <w:b w:val="0"/>
                <w:bCs/>
                <w:color w:val="auto"/>
                <w:lang w:val="en-US" w:eastAsia="zh-CN"/>
              </w:rPr>
              <w:t>1.0</w:t>
            </w:r>
          </w:p>
        </w:tc>
        <w:tc>
          <w:tcPr>
            <w:tcW w:w="1165" w:type="dxa"/>
            <w:vAlign w:val="center"/>
          </w:tcPr>
          <w:p>
            <w:pPr>
              <w:pStyle w:val="41"/>
              <w:bidi w:val="0"/>
              <w:rPr>
                <w:rFonts w:hint="eastAsia"/>
                <w:b w:val="0"/>
                <w:bCs/>
                <w:lang w:val="en-US" w:eastAsia="zh-CN"/>
              </w:rPr>
            </w:pPr>
            <w:r>
              <w:rPr>
                <w:rFonts w:hint="default"/>
                <w:b w:val="0"/>
                <w:bCs/>
                <w:lang w:val="en-US" w:eastAsia="zh-CN"/>
              </w:rPr>
              <w:t>4.269</w:t>
            </w:r>
          </w:p>
        </w:tc>
        <w:tc>
          <w:tcPr>
            <w:tcW w:w="1308" w:type="dxa"/>
            <w:vAlign w:val="center"/>
          </w:tcPr>
          <w:p>
            <w:pPr>
              <w:pStyle w:val="41"/>
              <w:bidi w:val="0"/>
              <w:rPr>
                <w:rFonts w:hint="eastAsia"/>
                <w:b w:val="0"/>
                <w:bCs/>
                <w:lang w:val="en-US" w:eastAsia="zh-CN"/>
              </w:rPr>
            </w:pPr>
            <w:r>
              <w:rPr>
                <w:rFonts w:hint="default"/>
                <w:b w:val="0"/>
                <w:bCs/>
                <w:lang w:val="en-US" w:eastAsia="zh-CN"/>
              </w:rPr>
              <w:t>3.269</w:t>
            </w:r>
          </w:p>
        </w:tc>
        <w:tc>
          <w:tcPr>
            <w:tcW w:w="2604" w:type="dxa"/>
            <w:vMerge w:val="continue"/>
            <w:tcBorders/>
            <w:vAlign w:val="center"/>
          </w:tcPr>
          <w:p>
            <w:pPr>
              <w:pStyle w:val="41"/>
              <w:widowControl w:val="0"/>
              <w:rPr>
                <w:rFonts w:hint="eastAsia" w:eastAsiaTheme="minor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75" w:type="dxa"/>
            <w:vMerge w:val="continue"/>
            <w:vAlign w:val="center"/>
          </w:tcPr>
          <w:p>
            <w:pPr>
              <w:pStyle w:val="41"/>
              <w:widowControl w:val="0"/>
              <w:rPr>
                <w:b w:val="0"/>
                <w:bCs/>
                <w:color w:val="auto"/>
              </w:rPr>
            </w:pPr>
          </w:p>
        </w:tc>
        <w:tc>
          <w:tcPr>
            <w:tcW w:w="1557" w:type="dxa"/>
            <w:vAlign w:val="center"/>
          </w:tcPr>
          <w:p>
            <w:pPr>
              <w:pStyle w:val="41"/>
              <w:widowControl w:val="0"/>
              <w:rPr>
                <w:b w:val="0"/>
                <w:bCs/>
                <w:color w:val="auto"/>
              </w:rPr>
            </w:pPr>
            <w:r>
              <w:rPr>
                <w:rFonts w:hint="eastAsia"/>
                <w:b w:val="0"/>
                <w:bCs/>
                <w:color w:val="auto"/>
              </w:rPr>
              <w:t>氮氧化物</w:t>
            </w:r>
          </w:p>
        </w:tc>
        <w:tc>
          <w:tcPr>
            <w:tcW w:w="1277" w:type="dxa"/>
            <w:vAlign w:val="center"/>
          </w:tcPr>
          <w:p>
            <w:pPr>
              <w:pStyle w:val="41"/>
              <w:widowControl w:val="0"/>
              <w:rPr>
                <w:rFonts w:hint="default" w:eastAsia="宋体"/>
                <w:b w:val="0"/>
                <w:bCs/>
                <w:color w:val="auto"/>
                <w:lang w:val="en-US" w:eastAsia="zh-CN"/>
              </w:rPr>
            </w:pPr>
            <w:r>
              <w:rPr>
                <w:rFonts w:hint="eastAsia"/>
                <w:b w:val="0"/>
                <w:bCs/>
                <w:color w:val="auto"/>
                <w:lang w:val="en-US" w:eastAsia="zh-CN"/>
              </w:rPr>
              <w:t>7.121</w:t>
            </w:r>
          </w:p>
        </w:tc>
        <w:tc>
          <w:tcPr>
            <w:tcW w:w="1165" w:type="dxa"/>
            <w:vAlign w:val="center"/>
          </w:tcPr>
          <w:p>
            <w:pPr>
              <w:pStyle w:val="41"/>
              <w:bidi w:val="0"/>
              <w:rPr>
                <w:rFonts w:hint="default"/>
                <w:b w:val="0"/>
                <w:bCs/>
                <w:lang w:val="en-US" w:eastAsia="zh-CN"/>
              </w:rPr>
            </w:pPr>
            <w:r>
              <w:rPr>
                <w:rFonts w:hint="default"/>
                <w:b w:val="0"/>
                <w:bCs/>
                <w:lang w:val="en-US" w:eastAsia="zh-CN"/>
              </w:rPr>
              <w:t>21.257</w:t>
            </w:r>
          </w:p>
        </w:tc>
        <w:tc>
          <w:tcPr>
            <w:tcW w:w="1308" w:type="dxa"/>
            <w:vAlign w:val="center"/>
          </w:tcPr>
          <w:p>
            <w:pPr>
              <w:pStyle w:val="41"/>
              <w:bidi w:val="0"/>
              <w:rPr>
                <w:rFonts w:hint="default"/>
                <w:b w:val="0"/>
                <w:bCs/>
                <w:lang w:val="en-US" w:eastAsia="zh-CN"/>
              </w:rPr>
            </w:pPr>
            <w:r>
              <w:rPr>
                <w:rFonts w:hint="default"/>
                <w:b w:val="0"/>
                <w:bCs/>
                <w:lang w:val="en-US" w:eastAsia="zh-CN"/>
              </w:rPr>
              <w:t>14.136</w:t>
            </w:r>
          </w:p>
        </w:tc>
        <w:tc>
          <w:tcPr>
            <w:tcW w:w="2604" w:type="dxa"/>
            <w:vMerge w:val="continue"/>
            <w:tcBorders/>
            <w:vAlign w:val="center"/>
          </w:tcPr>
          <w:p>
            <w:pPr>
              <w:pStyle w:val="41"/>
              <w:widowControl w:val="0"/>
              <w:rPr>
                <w:rFonts w:hint="eastAsia" w:ascii="Calibri" w:hAnsi="Calibri" w:eastAsiaTheme="minorEastAsia" w:cstheme="minorBidi"/>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75" w:type="dxa"/>
            <w:vMerge w:val="restart"/>
            <w:vAlign w:val="center"/>
          </w:tcPr>
          <w:p>
            <w:pPr>
              <w:pStyle w:val="41"/>
              <w:widowControl w:val="0"/>
              <w:rPr>
                <w:b w:val="0"/>
                <w:bCs/>
                <w:color w:val="auto"/>
              </w:rPr>
            </w:pPr>
            <w:r>
              <w:rPr>
                <w:rFonts w:hint="eastAsia"/>
                <w:b w:val="0"/>
                <w:bCs/>
                <w:color w:val="auto"/>
              </w:rPr>
              <w:t>废水</w:t>
            </w:r>
          </w:p>
        </w:tc>
        <w:tc>
          <w:tcPr>
            <w:tcW w:w="1557" w:type="dxa"/>
            <w:vAlign w:val="center"/>
          </w:tcPr>
          <w:p>
            <w:pPr>
              <w:pStyle w:val="41"/>
              <w:widowControl w:val="0"/>
              <w:rPr>
                <w:b w:val="0"/>
                <w:bCs/>
                <w:color w:val="auto"/>
              </w:rPr>
            </w:pPr>
            <w:r>
              <w:rPr>
                <w:rFonts w:hint="eastAsia"/>
                <w:b w:val="0"/>
                <w:bCs/>
                <w:color w:val="auto"/>
              </w:rPr>
              <w:t>COD</w:t>
            </w:r>
            <w:r>
              <w:rPr>
                <w:rFonts w:hint="eastAsia"/>
                <w:b w:val="0"/>
                <w:bCs/>
                <w:color w:val="auto"/>
                <w:vertAlign w:val="subscript"/>
              </w:rPr>
              <w:t>Cr</w:t>
            </w:r>
          </w:p>
        </w:tc>
        <w:tc>
          <w:tcPr>
            <w:tcW w:w="1277" w:type="dxa"/>
            <w:vAlign w:val="center"/>
          </w:tcPr>
          <w:p>
            <w:pPr>
              <w:pStyle w:val="41"/>
              <w:widowControl w:val="0"/>
              <w:rPr>
                <w:b w:val="0"/>
                <w:bCs/>
                <w:color w:val="auto"/>
              </w:rPr>
            </w:pPr>
            <w:r>
              <w:rPr>
                <w:rFonts w:hint="eastAsia"/>
                <w:b w:val="0"/>
                <w:bCs/>
                <w:color w:val="auto"/>
              </w:rPr>
              <w:t>0.13</w:t>
            </w:r>
          </w:p>
        </w:tc>
        <w:tc>
          <w:tcPr>
            <w:tcW w:w="1165" w:type="dxa"/>
            <w:vAlign w:val="center"/>
          </w:tcPr>
          <w:p>
            <w:pPr>
              <w:pStyle w:val="41"/>
              <w:bidi w:val="0"/>
              <w:rPr>
                <w:rFonts w:hint="default"/>
                <w:b w:val="0"/>
                <w:bCs/>
                <w:lang w:val="en-US" w:eastAsia="zh-CN"/>
              </w:rPr>
            </w:pPr>
            <w:r>
              <w:rPr>
                <w:rFonts w:hint="default"/>
                <w:b w:val="0"/>
                <w:bCs/>
                <w:lang w:val="en-US" w:eastAsia="zh-CN"/>
              </w:rPr>
              <w:t>6.426</w:t>
            </w:r>
          </w:p>
        </w:tc>
        <w:tc>
          <w:tcPr>
            <w:tcW w:w="1308" w:type="dxa"/>
            <w:vAlign w:val="center"/>
          </w:tcPr>
          <w:p>
            <w:pPr>
              <w:pStyle w:val="41"/>
              <w:bidi w:val="0"/>
              <w:rPr>
                <w:rFonts w:hint="default"/>
                <w:b w:val="0"/>
                <w:bCs/>
                <w:lang w:val="en-US" w:eastAsia="zh-CN"/>
              </w:rPr>
            </w:pPr>
            <w:r>
              <w:rPr>
                <w:rFonts w:hint="default"/>
                <w:b w:val="0"/>
                <w:bCs/>
                <w:lang w:val="en-US" w:eastAsia="zh-CN"/>
              </w:rPr>
              <w:t>6.296</w:t>
            </w:r>
          </w:p>
        </w:tc>
        <w:tc>
          <w:tcPr>
            <w:tcW w:w="2604" w:type="dxa"/>
            <w:vMerge w:val="continue"/>
            <w:tcBorders/>
            <w:vAlign w:val="center"/>
          </w:tcPr>
          <w:p>
            <w:pPr>
              <w:pStyle w:val="41"/>
              <w:widowControl w:val="0"/>
              <w:rPr>
                <w:rFonts w:hint="eastAsia"/>
                <w:b w:val="0"/>
                <w:bCs/>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75" w:type="dxa"/>
            <w:vMerge w:val="continue"/>
            <w:vAlign w:val="center"/>
          </w:tcPr>
          <w:p>
            <w:pPr>
              <w:pStyle w:val="41"/>
              <w:widowControl w:val="0"/>
              <w:rPr>
                <w:b w:val="0"/>
                <w:bCs/>
                <w:color w:val="auto"/>
              </w:rPr>
            </w:pPr>
          </w:p>
        </w:tc>
        <w:tc>
          <w:tcPr>
            <w:tcW w:w="1557" w:type="dxa"/>
            <w:vAlign w:val="center"/>
          </w:tcPr>
          <w:p>
            <w:pPr>
              <w:pStyle w:val="41"/>
              <w:widowControl w:val="0"/>
              <w:rPr>
                <w:b w:val="0"/>
                <w:bCs/>
                <w:color w:val="auto"/>
              </w:rPr>
            </w:pPr>
            <w:r>
              <w:rPr>
                <w:rFonts w:hint="eastAsia"/>
                <w:b w:val="0"/>
                <w:bCs/>
                <w:color w:val="auto"/>
              </w:rPr>
              <w:t>氨氮</w:t>
            </w:r>
          </w:p>
        </w:tc>
        <w:tc>
          <w:tcPr>
            <w:tcW w:w="1277" w:type="dxa"/>
            <w:vAlign w:val="center"/>
          </w:tcPr>
          <w:p>
            <w:pPr>
              <w:pStyle w:val="41"/>
              <w:widowControl w:val="0"/>
              <w:rPr>
                <w:b w:val="0"/>
                <w:bCs/>
                <w:color w:val="auto"/>
              </w:rPr>
            </w:pPr>
            <w:r>
              <w:rPr>
                <w:rFonts w:hint="eastAsia"/>
                <w:b w:val="0"/>
                <w:bCs/>
                <w:color w:val="auto"/>
              </w:rPr>
              <w:t>0.02</w:t>
            </w:r>
          </w:p>
        </w:tc>
        <w:tc>
          <w:tcPr>
            <w:tcW w:w="1165" w:type="dxa"/>
            <w:vAlign w:val="center"/>
          </w:tcPr>
          <w:p>
            <w:pPr>
              <w:pStyle w:val="41"/>
              <w:bidi w:val="0"/>
              <w:rPr>
                <w:rFonts w:hint="default"/>
                <w:b w:val="0"/>
                <w:bCs/>
                <w:lang w:val="en-US" w:eastAsia="zh-CN"/>
              </w:rPr>
            </w:pPr>
            <w:r>
              <w:rPr>
                <w:rFonts w:hint="default"/>
                <w:b w:val="0"/>
                <w:bCs/>
                <w:lang w:val="en-US" w:eastAsia="zh-CN"/>
              </w:rPr>
              <w:t>0.5</w:t>
            </w:r>
          </w:p>
        </w:tc>
        <w:tc>
          <w:tcPr>
            <w:tcW w:w="1308" w:type="dxa"/>
            <w:vAlign w:val="center"/>
          </w:tcPr>
          <w:p>
            <w:pPr>
              <w:pStyle w:val="41"/>
              <w:bidi w:val="0"/>
              <w:rPr>
                <w:rFonts w:hint="default"/>
                <w:b w:val="0"/>
                <w:bCs/>
                <w:lang w:val="en-US" w:eastAsia="zh-CN"/>
              </w:rPr>
            </w:pPr>
            <w:r>
              <w:rPr>
                <w:rFonts w:hint="default"/>
                <w:b w:val="0"/>
                <w:bCs/>
                <w:lang w:val="en-US" w:eastAsia="zh-CN"/>
              </w:rPr>
              <w:t>0.48</w:t>
            </w:r>
          </w:p>
        </w:tc>
        <w:tc>
          <w:tcPr>
            <w:tcW w:w="2604" w:type="dxa"/>
            <w:vMerge w:val="continue"/>
            <w:tcBorders/>
            <w:vAlign w:val="center"/>
          </w:tcPr>
          <w:p>
            <w:pPr>
              <w:pStyle w:val="41"/>
              <w:widowControl w:val="0"/>
              <w:rPr>
                <w:rFonts w:hint="eastAsia"/>
                <w:b w:val="0"/>
                <w:bCs/>
                <w:color w:val="auto"/>
                <w:lang w:val="en-US" w:eastAsia="zh-CN"/>
              </w:rPr>
            </w:pPr>
          </w:p>
        </w:tc>
      </w:tr>
    </w:tbl>
    <w:p>
      <w:pPr>
        <w:pStyle w:val="41"/>
        <w:rPr>
          <w:color w:val="FF0000"/>
        </w:rPr>
      </w:pPr>
    </w:p>
    <w:p>
      <w:pPr>
        <w:ind w:firstLine="480"/>
      </w:pPr>
    </w:p>
    <w:p>
      <w:pPr>
        <w:ind w:firstLine="480"/>
        <w:sectPr>
          <w:pgSz w:w="11906" w:h="16838"/>
          <w:pgMar w:top="1440" w:right="1800" w:bottom="1440" w:left="1800" w:header="851" w:footer="992" w:gutter="0"/>
          <w:pgNumType w:fmt="numberInDash"/>
          <w:cols w:space="425" w:num="1"/>
          <w:docGrid w:type="lines" w:linePitch="312" w:charSpace="0"/>
        </w:sectPr>
      </w:pPr>
    </w:p>
    <w:p>
      <w:pPr>
        <w:pStyle w:val="2"/>
        <w:spacing w:after="312"/>
      </w:pPr>
      <w:bookmarkStart w:id="216" w:name="_Toc30969"/>
      <w:r>
        <w:rPr>
          <w:rFonts w:hint="eastAsia"/>
        </w:rPr>
        <w:t>第十</w:t>
      </w:r>
      <w:r>
        <w:rPr>
          <w:rFonts w:hint="eastAsia"/>
          <w:lang w:val="en-US" w:eastAsia="zh-CN"/>
        </w:rPr>
        <w:t>二</w:t>
      </w:r>
      <w:r>
        <w:rPr>
          <w:rFonts w:hint="eastAsia"/>
        </w:rPr>
        <w:t>章 环境影响评价结论</w:t>
      </w:r>
      <w:bookmarkEnd w:id="216"/>
    </w:p>
    <w:p>
      <w:pPr>
        <w:pStyle w:val="3"/>
      </w:pPr>
      <w:bookmarkStart w:id="217" w:name="_Toc25522"/>
      <w:bookmarkStart w:id="218" w:name="_Toc9517"/>
      <w:bookmarkStart w:id="219" w:name="_Toc15269"/>
      <w:r>
        <w:t>1</w:t>
      </w:r>
      <w:r>
        <w:rPr>
          <w:rFonts w:hint="eastAsia"/>
          <w:lang w:val="en-US" w:eastAsia="zh-CN"/>
        </w:rPr>
        <w:t>2</w:t>
      </w:r>
      <w:r>
        <w:t>.1</w:t>
      </w:r>
      <w:bookmarkEnd w:id="217"/>
      <w:bookmarkEnd w:id="218"/>
      <w:r>
        <w:rPr>
          <w:rFonts w:hint="eastAsia"/>
        </w:rPr>
        <w:t>建设项目概况</w:t>
      </w:r>
      <w:bookmarkEnd w:id="219"/>
    </w:p>
    <w:p>
      <w:pPr>
        <w:pStyle w:val="4"/>
      </w:pPr>
      <w:r>
        <w:t>1</w:t>
      </w:r>
      <w:r>
        <w:rPr>
          <w:rFonts w:hint="eastAsia"/>
          <w:lang w:val="en-US" w:eastAsia="zh-CN"/>
        </w:rPr>
        <w:t>2</w:t>
      </w:r>
      <w:r>
        <w:t>.1.1</w:t>
      </w:r>
      <w:r>
        <w:rPr>
          <w:rFonts w:hint="eastAsia"/>
        </w:rPr>
        <w:t>产业政策符合性分析</w:t>
      </w:r>
    </w:p>
    <w:p>
      <w:pPr>
        <w:ind w:firstLine="480"/>
        <w:rPr>
          <w:rFonts w:ascii="Times New Roman" w:hAnsi="Times New Roman"/>
        </w:rPr>
      </w:pPr>
      <w:r>
        <w:rPr>
          <w:rFonts w:hint="eastAsia"/>
        </w:rPr>
        <w:t>本项目产品高频焊管和镀锌管，涉及钢压延加工和热浸锌工艺，根据《国民经济行业分类》（GB/T4754），本项目行业类别属于“C3130钢压延加工”类和“C3360 金属表面处理及热处理加工”类。</w:t>
      </w:r>
      <w:r>
        <w:rPr>
          <w:rFonts w:hint="eastAsia" w:ascii="Times New Roman" w:hAnsi="Times New Roman"/>
        </w:rPr>
        <w:t>对照</w:t>
      </w:r>
      <w:r>
        <w:rPr>
          <w:rFonts w:ascii="Times New Roman" w:hAnsi="Times New Roman"/>
        </w:rPr>
        <w:t>《产业结构调整指导目录（2019年本）》</w:t>
      </w:r>
      <w:r>
        <w:rPr>
          <w:rFonts w:hint="eastAsia" w:ascii="Times New Roman" w:hAnsi="Times New Roman"/>
        </w:rPr>
        <w:t>，本项目不属于目录中鼓励类、限制类和淘汰类项目，项目为允许类。</w:t>
      </w:r>
      <w:r>
        <w:rPr>
          <w:rFonts w:ascii="Times New Roman" w:hAnsi="Times New Roman"/>
        </w:rPr>
        <w:t>同时，对照工信部《高耗能落后机电设备（产品）淘汰目录》第一批、第二批、第三批</w:t>
      </w:r>
      <w:r>
        <w:rPr>
          <w:rFonts w:hint="eastAsia" w:ascii="Times New Roman" w:hAnsi="Times New Roman"/>
        </w:rPr>
        <w:t>和第四批</w:t>
      </w:r>
      <w:r>
        <w:rPr>
          <w:rFonts w:ascii="Times New Roman" w:hAnsi="Times New Roman"/>
        </w:rPr>
        <w:t>，本项目所用机电设备不属于其中的淘汰落后设备；所用设备也不属于《产业结构调整指导目录》中淘汰类落后工艺设备。</w:t>
      </w:r>
    </w:p>
    <w:p>
      <w:pPr>
        <w:ind w:firstLine="480"/>
      </w:pPr>
      <w:r>
        <w:rPr>
          <w:rFonts w:ascii="Times New Roman" w:hAnsi="Times New Roman"/>
        </w:rPr>
        <w:t xml:space="preserve"> 因此，本项目符合国家产业政策</w:t>
      </w:r>
      <w:r>
        <w:rPr>
          <w:rFonts w:hint="eastAsia"/>
        </w:rPr>
        <w:t>。</w:t>
      </w:r>
    </w:p>
    <w:p>
      <w:pPr>
        <w:pStyle w:val="4"/>
      </w:pPr>
      <w:r>
        <w:t>1</w:t>
      </w:r>
      <w:r>
        <w:rPr>
          <w:rFonts w:hint="eastAsia"/>
          <w:lang w:val="en-US" w:eastAsia="zh-CN"/>
        </w:rPr>
        <w:t>2</w:t>
      </w:r>
      <w:r>
        <w:t>.1.2</w:t>
      </w:r>
      <w:r>
        <w:rPr>
          <w:rFonts w:hint="eastAsia"/>
        </w:rPr>
        <w:t>项目规划符合性及选址合理性</w:t>
      </w:r>
    </w:p>
    <w:p>
      <w:pPr>
        <w:ind w:firstLine="480"/>
        <w:rPr>
          <w:rFonts w:ascii="Times New Roman" w:hAnsi="Times New Roman"/>
        </w:rPr>
      </w:pPr>
      <w:r>
        <w:rPr>
          <w:rFonts w:hint="eastAsia" w:ascii="Times New Roman" w:hAnsi="Times New Roman"/>
        </w:rPr>
        <w:t>本项目选址于经开区内，在现有厂区南侧新增占地148303.50平方米，根据业主提供的不同产权证书（见附件），以及园区用地布局规划图可知，本项目选址地为工业用地，符合当地土地利用规划</w:t>
      </w:r>
      <w:r>
        <w:rPr>
          <w:rFonts w:ascii="Times New Roman" w:hAnsi="Times New Roman"/>
        </w:rPr>
        <w:t>。</w:t>
      </w:r>
    </w:p>
    <w:p>
      <w:pPr>
        <w:ind w:firstLine="480"/>
        <w:rPr>
          <w:rFonts w:ascii="Times New Roman" w:hAnsi="Times New Roman"/>
        </w:rPr>
      </w:pPr>
      <w:r>
        <w:rPr>
          <w:rFonts w:hint="eastAsia" w:ascii="Times New Roman" w:hAnsi="Times New Roman"/>
        </w:rPr>
        <w:t>另外，根据外环境关系分析结果可知，项目选址地周围主要为工业企业，划定的卫生防护距离范围内不涉及医疗、食品企业和住户、医院、学校等环境敏感目标，项目选址与周边外环境关系相容。</w:t>
      </w:r>
    </w:p>
    <w:p>
      <w:pPr>
        <w:ind w:firstLine="480"/>
        <w:rPr>
          <w:rFonts w:ascii="Times New Roman" w:hAnsi="Times New Roman"/>
        </w:rPr>
      </w:pPr>
      <w:r>
        <w:rPr>
          <w:rFonts w:ascii="Times New Roman" w:hAnsi="Times New Roman"/>
        </w:rPr>
        <w:t xml:space="preserve"> 因此，本项目</w:t>
      </w:r>
      <w:r>
        <w:rPr>
          <w:color w:val="000000" w:themeColor="text1"/>
          <w14:textFill>
            <w14:solidFill>
              <w14:schemeClr w14:val="tx1"/>
            </w14:solidFill>
          </w14:textFill>
        </w:rPr>
        <w:t>与什邡经济开发区规划相符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项目与周边外环境相容，无明显制约因素，选址合理</w:t>
      </w:r>
      <w:r>
        <w:rPr>
          <w:rFonts w:ascii="Times New Roman" w:hAnsi="Times New Roman"/>
        </w:rPr>
        <w:t>。</w:t>
      </w:r>
    </w:p>
    <w:p>
      <w:pPr>
        <w:pStyle w:val="3"/>
      </w:pPr>
      <w:bookmarkStart w:id="220" w:name="_Toc7670"/>
      <w:r>
        <w:t>1</w:t>
      </w:r>
      <w:r>
        <w:rPr>
          <w:rFonts w:hint="eastAsia"/>
          <w:lang w:val="en-US" w:eastAsia="zh-CN"/>
        </w:rPr>
        <w:t>2</w:t>
      </w:r>
      <w:r>
        <w:t>.</w:t>
      </w:r>
      <w:r>
        <w:rPr>
          <w:rFonts w:hint="eastAsia"/>
        </w:rPr>
        <w:t>2</w:t>
      </w:r>
      <w:r>
        <w:t>区域环境质量现状</w:t>
      </w:r>
      <w:bookmarkEnd w:id="220"/>
    </w:p>
    <w:p>
      <w:pPr>
        <w:pStyle w:val="4"/>
      </w:pPr>
      <w:r>
        <w:rPr>
          <w:rFonts w:hint="eastAsia"/>
        </w:rPr>
        <w:t>1</w:t>
      </w:r>
      <w:r>
        <w:rPr>
          <w:rFonts w:hint="eastAsia"/>
          <w:lang w:val="en-US" w:eastAsia="zh-CN"/>
        </w:rPr>
        <w:t>2</w:t>
      </w:r>
      <w:r>
        <w:rPr>
          <w:rFonts w:hint="eastAsia"/>
        </w:rPr>
        <w:t>.2.1</w:t>
      </w:r>
      <w:r>
        <w:t>地表水环境质量现状</w:t>
      </w:r>
    </w:p>
    <w:p>
      <w:pPr>
        <w:ind w:firstLine="480"/>
      </w:pPr>
      <w:r>
        <w:t>根据《什邡市</w:t>
      </w:r>
      <w:r>
        <w:rPr>
          <w:rFonts w:hint="eastAsia"/>
        </w:rPr>
        <w:t>“十三五”期间</w:t>
      </w:r>
      <w:r>
        <w:t>环境质量</w:t>
      </w:r>
      <w:r>
        <w:rPr>
          <w:rFonts w:hint="eastAsia"/>
        </w:rPr>
        <w:t>公报</w:t>
      </w:r>
      <w:r>
        <w:t>》（</w:t>
      </w:r>
      <w:r>
        <w:rPr>
          <w:rFonts w:hint="eastAsia"/>
        </w:rPr>
        <w:t>2</w:t>
      </w:r>
      <w:r>
        <w:t>016~2020</w:t>
      </w:r>
      <w:r>
        <w:rPr>
          <w:rFonts w:hint="eastAsia"/>
        </w:rPr>
        <w:t>年</w:t>
      </w:r>
      <w:r>
        <w:t>）中可知，本项目所在区域地表水体</w:t>
      </w:r>
      <w:r>
        <w:rPr>
          <w:rFonts w:hint="eastAsia"/>
        </w:rPr>
        <w:t>石亭江能够达到</w:t>
      </w:r>
      <w:r>
        <w:t>《地表水环境质量标准》（GB3838-2002）中的III类标准。</w:t>
      </w:r>
    </w:p>
    <w:p>
      <w:pPr>
        <w:pStyle w:val="4"/>
      </w:pPr>
      <w:r>
        <w:rPr>
          <w:rFonts w:hint="eastAsia"/>
        </w:rPr>
        <w:t>1</w:t>
      </w:r>
      <w:r>
        <w:rPr>
          <w:rFonts w:hint="eastAsia"/>
          <w:lang w:val="en-US" w:eastAsia="zh-CN"/>
        </w:rPr>
        <w:t>2</w:t>
      </w:r>
      <w:r>
        <w:rPr>
          <w:rFonts w:hint="eastAsia"/>
        </w:rPr>
        <w:t>.2.2</w:t>
      </w:r>
      <w:r>
        <w:t>大气环境质量现状</w:t>
      </w:r>
    </w:p>
    <w:p>
      <w:pPr>
        <w:ind w:firstLine="480"/>
        <w:rPr>
          <w:rFonts w:ascii="Times New Roman" w:hAnsi="Times New Roman"/>
        </w:rPr>
      </w:pPr>
      <w:r>
        <w:rPr>
          <w:rFonts w:ascii="Times New Roman" w:hAnsi="Times New Roman"/>
        </w:rPr>
        <w:t>区域环境达标分析：根据《什邡市“十三五”期间环境质量公报》（2016~2020年），什邡市细颗粒物（PM</w:t>
      </w:r>
      <w:r>
        <w:rPr>
          <w:rFonts w:ascii="Times New Roman" w:hAnsi="Times New Roman"/>
          <w:vertAlign w:val="subscript"/>
        </w:rPr>
        <w:t>2.5</w:t>
      </w:r>
      <w:r>
        <w:rPr>
          <w:rFonts w:ascii="Times New Roman" w:hAnsi="Times New Roman"/>
        </w:rPr>
        <w:t>）出现超标，超标倍数分别为0.018，项目所在区域为环境空气质量不达标区，其余各基本污染物中的PM</w:t>
      </w:r>
      <w:r>
        <w:rPr>
          <w:rFonts w:ascii="Times New Roman" w:hAnsi="Times New Roman"/>
          <w:vertAlign w:val="subscript"/>
        </w:rPr>
        <w:t>10</w:t>
      </w:r>
      <w:r>
        <w:rPr>
          <w:rFonts w:ascii="Times New Roman" w:hAnsi="Times New Roman"/>
        </w:rPr>
        <w:t>、SO</w:t>
      </w:r>
      <w:r>
        <w:rPr>
          <w:rFonts w:ascii="Times New Roman" w:hAnsi="Times New Roman"/>
          <w:vertAlign w:val="subscript"/>
        </w:rPr>
        <w:t>2</w:t>
      </w:r>
      <w:r>
        <w:rPr>
          <w:rFonts w:ascii="Times New Roman" w:hAnsi="Times New Roman"/>
        </w:rPr>
        <w:t>、NO</w:t>
      </w:r>
      <w:r>
        <w:rPr>
          <w:rFonts w:ascii="Times New Roman" w:hAnsi="Times New Roman"/>
          <w:vertAlign w:val="subscript"/>
        </w:rPr>
        <w:t>2</w:t>
      </w:r>
      <w:r>
        <w:rPr>
          <w:rFonts w:ascii="Times New Roman" w:hAnsi="Times New Roman"/>
        </w:rPr>
        <w:t>、CO、O</w:t>
      </w:r>
      <w:r>
        <w:rPr>
          <w:rFonts w:ascii="Times New Roman" w:hAnsi="Times New Roman"/>
          <w:vertAlign w:val="subscript"/>
        </w:rPr>
        <w:t>3</w:t>
      </w:r>
      <w:r>
        <w:rPr>
          <w:rFonts w:ascii="Times New Roman" w:hAnsi="Times New Roman"/>
        </w:rPr>
        <w:t>年评价均达标。</w:t>
      </w:r>
    </w:p>
    <w:p>
      <w:pPr>
        <w:ind w:firstLine="480"/>
        <w:rPr>
          <w:rFonts w:ascii="Times New Roman" w:hAnsi="Times New Roman"/>
        </w:rPr>
      </w:pPr>
      <w:r>
        <w:rPr>
          <w:rFonts w:ascii="Times New Roman" w:hAnsi="Times New Roman"/>
        </w:rPr>
        <w:t>补充监测现状评价结论：根据监测结果，评价区域内监测点位的各监测指标的监测值均满足相关标准要求。</w:t>
      </w:r>
    </w:p>
    <w:p>
      <w:pPr>
        <w:pStyle w:val="4"/>
      </w:pPr>
      <w:r>
        <w:rPr>
          <w:rFonts w:hint="eastAsia"/>
        </w:rPr>
        <w:t>1</w:t>
      </w:r>
      <w:r>
        <w:rPr>
          <w:rFonts w:hint="eastAsia"/>
          <w:lang w:val="en-US" w:eastAsia="zh-CN"/>
        </w:rPr>
        <w:t>2</w:t>
      </w:r>
      <w:r>
        <w:rPr>
          <w:rFonts w:hint="eastAsia"/>
        </w:rPr>
        <w:t>.2.3</w:t>
      </w:r>
      <w:r>
        <w:t>声环境质量现状</w:t>
      </w:r>
    </w:p>
    <w:p>
      <w:pPr>
        <w:ind w:firstLine="480"/>
      </w:pPr>
      <w:r>
        <w:t>项目各监测点都能达到《声环境质量标准》（GB3096-2008）3类标准，评价区域声环境质量较好。</w:t>
      </w:r>
    </w:p>
    <w:p>
      <w:pPr>
        <w:pStyle w:val="4"/>
      </w:pPr>
      <w:r>
        <w:rPr>
          <w:rFonts w:hint="eastAsia"/>
        </w:rPr>
        <w:t>1</w:t>
      </w:r>
      <w:r>
        <w:rPr>
          <w:rFonts w:hint="eastAsia"/>
          <w:lang w:val="en-US" w:eastAsia="zh-CN"/>
        </w:rPr>
        <w:t>2</w:t>
      </w:r>
      <w:r>
        <w:rPr>
          <w:rFonts w:hint="eastAsia"/>
        </w:rPr>
        <w:t>.2.4</w:t>
      </w:r>
      <w:r>
        <w:t>地下水环境质量现状</w:t>
      </w:r>
    </w:p>
    <w:p>
      <w:pPr>
        <w:ind w:firstLine="480"/>
      </w:pPr>
      <w:r>
        <w:t>评价区地下水各项指标均满足《地下水质量标准》（GB/T14848-2017）中Ⅲ类标准要求。</w:t>
      </w:r>
    </w:p>
    <w:p>
      <w:pPr>
        <w:pStyle w:val="4"/>
      </w:pPr>
      <w:r>
        <w:rPr>
          <w:rFonts w:hint="eastAsia"/>
        </w:rPr>
        <w:t>1</w:t>
      </w:r>
      <w:r>
        <w:rPr>
          <w:rFonts w:hint="eastAsia"/>
          <w:lang w:val="en-US" w:eastAsia="zh-CN"/>
        </w:rPr>
        <w:t>2</w:t>
      </w:r>
      <w:r>
        <w:rPr>
          <w:rFonts w:hint="eastAsia"/>
        </w:rPr>
        <w:t>.2.5土壤环境质量现状</w:t>
      </w:r>
    </w:p>
    <w:p>
      <w:pPr>
        <w:ind w:firstLine="480"/>
      </w:pPr>
      <w:r>
        <w:rPr>
          <w:rFonts w:hint="eastAsia"/>
        </w:rPr>
        <w:t>项目所在地土壤环境质量现状满足《土壤环境质量  建设用地土壤污染风险管控标准（试行）》（GB36600-2018）第二类建设用地风险筛选值要求。</w:t>
      </w:r>
    </w:p>
    <w:p>
      <w:pPr>
        <w:pStyle w:val="3"/>
      </w:pPr>
      <w:bookmarkStart w:id="221" w:name="_Toc3062"/>
      <w:r>
        <w:t>1</w:t>
      </w:r>
      <w:r>
        <w:rPr>
          <w:rFonts w:hint="eastAsia"/>
          <w:lang w:val="en-US" w:eastAsia="zh-CN"/>
        </w:rPr>
        <w:t>2</w:t>
      </w:r>
      <w:r>
        <w:t>.</w:t>
      </w:r>
      <w:r>
        <w:rPr>
          <w:rFonts w:hint="eastAsia"/>
        </w:rPr>
        <w:t>3污染治理措施及达标排放情况</w:t>
      </w:r>
      <w:bookmarkEnd w:id="221"/>
    </w:p>
    <w:p>
      <w:pPr>
        <w:pStyle w:val="4"/>
      </w:pPr>
      <w:r>
        <w:rPr>
          <w:rFonts w:hint="eastAsia"/>
        </w:rPr>
        <w:t>1</w:t>
      </w:r>
      <w:r>
        <w:rPr>
          <w:rFonts w:hint="eastAsia"/>
          <w:lang w:val="en-US" w:eastAsia="zh-CN"/>
        </w:rPr>
        <w:t>2</w:t>
      </w:r>
      <w:r>
        <w:rPr>
          <w:rFonts w:hint="eastAsia"/>
        </w:rPr>
        <w:t>.3.1废气</w:t>
      </w:r>
    </w:p>
    <w:p>
      <w:pPr>
        <w:ind w:firstLine="482"/>
        <w:rPr>
          <w:b/>
          <w:bCs/>
        </w:rPr>
      </w:pPr>
      <w:r>
        <w:rPr>
          <w:rFonts w:hint="eastAsia"/>
          <w:b/>
          <w:bCs/>
        </w:rPr>
        <w:t>一、焊接烟尘及切割粉尘</w:t>
      </w:r>
    </w:p>
    <w:p>
      <w:pPr>
        <w:ind w:firstLine="480"/>
      </w:pPr>
      <w:r>
        <w:rPr>
          <w:rFonts w:hint="eastAsia"/>
        </w:rPr>
        <w:t>本项目焊接烟尘采用移动式焊烟净化器处理，本项目共配制18台焊烟净化器，净化后的废气在车间内无组织排放；焊管切割采用湿法切割，避免切割粉尘的产生。</w:t>
      </w:r>
    </w:p>
    <w:p>
      <w:pPr>
        <w:ind w:firstLine="480"/>
      </w:pPr>
      <w:r>
        <w:rPr>
          <w:rFonts w:hint="eastAsia"/>
        </w:rPr>
        <w:t>本项目焊管生产车间在采取上述治理措施后，厂界颗粒物无组织监控浓度满足《大气污染物综合排放标准》（GB16297-1996）标准限值要求。</w:t>
      </w:r>
    </w:p>
    <w:p>
      <w:pPr>
        <w:ind w:firstLine="482"/>
        <w:rPr>
          <w:b/>
          <w:bCs/>
        </w:rPr>
      </w:pPr>
      <w:r>
        <w:rPr>
          <w:rFonts w:hint="eastAsia"/>
          <w:b/>
          <w:bCs/>
        </w:rPr>
        <w:t>二、酸洗废气</w:t>
      </w:r>
    </w:p>
    <w:p>
      <w:pPr>
        <w:ind w:firstLine="480"/>
      </w:pPr>
      <w:r>
        <w:rPr>
          <w:rFonts w:hint="eastAsia"/>
        </w:rPr>
        <w:t>本项目设置封闭的酸洗房，酸洗房内设置负压集气系统，捕集的废气经风管引至</w:t>
      </w:r>
      <w:r>
        <w:rPr>
          <w:rFonts w:hint="eastAsia"/>
          <w:lang w:val="en-US" w:eastAsia="zh-CN"/>
        </w:rPr>
        <w:t>两级</w:t>
      </w:r>
      <w:r>
        <w:rPr>
          <w:rFonts w:hint="eastAsia"/>
        </w:rPr>
        <w:t>碱液喷淋塔进行净化处理，净化后的尾气由15m高排气筒排放。本项目单条酸洗线配套1套废气收集净化设施，废气净化利用酸碱中和法，净化效率高，外排废气HCl满足《电镀污染物排放标准》（GB219000-2008）排放标准限值要求。</w:t>
      </w:r>
    </w:p>
    <w:p>
      <w:pPr>
        <w:ind w:firstLine="482"/>
        <w:rPr>
          <w:b/>
          <w:bCs/>
        </w:rPr>
      </w:pPr>
      <w:r>
        <w:rPr>
          <w:rFonts w:hint="eastAsia"/>
          <w:b/>
          <w:bCs/>
        </w:rPr>
        <w:t>三、镀锌锌烟</w:t>
      </w:r>
    </w:p>
    <w:p>
      <w:pPr>
        <w:ind w:firstLine="480"/>
      </w:pPr>
      <w:r>
        <w:rPr>
          <w:rFonts w:hint="eastAsia"/>
        </w:rPr>
        <w:t>镀锌过程中产生的颗粒物及氨气，经锌锅一侧设置侧吸罩收集后，由风管引入末端的废气净化设施净化处理，净化后的尾气由15m高的排气筒排放。本项目一条镀锌线配套1套废气收集净化设施，废气净化工艺采用“布袋除尘器+酸洗塔”的废气组合净化工艺。</w:t>
      </w:r>
    </w:p>
    <w:p>
      <w:pPr>
        <w:ind w:firstLine="480"/>
      </w:pPr>
      <w:r>
        <w:rPr>
          <w:rFonts w:hint="eastAsia"/>
        </w:rPr>
        <w:t>本项目在采取上述废气治理措施后，镀锌烟气颗粒物的排放满足《大气污染物综合排放标准》（GB16297-1996）排放标准限值要求，按氨气排放满足《恶臭污染物排放标准》（GB14554-1993）排放标准限值要求。</w:t>
      </w:r>
    </w:p>
    <w:p>
      <w:pPr>
        <w:ind w:firstLine="482"/>
        <w:rPr>
          <w:b/>
          <w:bCs/>
        </w:rPr>
      </w:pPr>
      <w:r>
        <w:rPr>
          <w:rFonts w:hint="eastAsia"/>
          <w:b/>
          <w:bCs/>
        </w:rPr>
        <w:t>四、内吹/外吹粉尘</w:t>
      </w:r>
    </w:p>
    <w:p>
      <w:pPr>
        <w:ind w:firstLine="480"/>
      </w:pPr>
      <w:r>
        <w:rPr>
          <w:rFonts w:hint="eastAsia"/>
        </w:rPr>
        <w:t>镀锌后在内吹和外吹过程中产生的粉尘经集气罩收集和</w:t>
      </w:r>
      <w:r>
        <w:rPr>
          <w:rFonts w:hint="eastAsia"/>
          <w:lang w:eastAsia="zh-CN"/>
        </w:rPr>
        <w:t>“</w:t>
      </w:r>
      <w:r>
        <w:rPr>
          <w:rFonts w:hint="eastAsia"/>
        </w:rPr>
        <w:t>布袋除尘器</w:t>
      </w:r>
      <w:r>
        <w:rPr>
          <w:rFonts w:hint="eastAsia"/>
          <w:lang w:val="en-US" w:eastAsia="zh-CN"/>
        </w:rPr>
        <w:t>+喷淋塔</w:t>
      </w:r>
      <w:r>
        <w:rPr>
          <w:rFonts w:hint="eastAsia"/>
          <w:lang w:eastAsia="zh-CN"/>
        </w:rPr>
        <w:t>”的组合工艺</w:t>
      </w:r>
      <w:r>
        <w:rPr>
          <w:rFonts w:hint="eastAsia"/>
        </w:rPr>
        <w:t>除尘后，尾气由15m高的排气筒排放。本项目单条生产线配套1套废气收集净化设施，除尘采用</w:t>
      </w:r>
      <w:r>
        <w:rPr>
          <w:rFonts w:hint="eastAsia"/>
          <w:lang w:eastAsia="zh-CN"/>
        </w:rPr>
        <w:t>“</w:t>
      </w:r>
      <w:r>
        <w:rPr>
          <w:rFonts w:hint="eastAsia"/>
        </w:rPr>
        <w:t>布袋除尘</w:t>
      </w:r>
      <w:r>
        <w:rPr>
          <w:rFonts w:hint="eastAsia"/>
          <w:lang w:val="en-US" w:eastAsia="zh-CN"/>
        </w:rPr>
        <w:t>器+喷淋塔</w:t>
      </w:r>
      <w:r>
        <w:rPr>
          <w:rFonts w:hint="eastAsia"/>
          <w:lang w:eastAsia="zh-CN"/>
        </w:rPr>
        <w:t>”</w:t>
      </w:r>
      <w:r>
        <w:rPr>
          <w:rFonts w:hint="eastAsia"/>
          <w:lang w:val="en-US" w:eastAsia="zh-CN"/>
        </w:rPr>
        <w:t>的组合</w:t>
      </w:r>
      <w:r>
        <w:rPr>
          <w:rFonts w:hint="eastAsia"/>
        </w:rPr>
        <w:t>工艺，除尘效率高，处理后的废气可满足《大气污染物综合排放标准》（GB16297-1996）排放标准限值要求。</w:t>
      </w:r>
    </w:p>
    <w:p>
      <w:pPr>
        <w:ind w:firstLine="482"/>
        <w:rPr>
          <w:b/>
          <w:bCs/>
        </w:rPr>
      </w:pPr>
      <w:r>
        <w:rPr>
          <w:rFonts w:hint="eastAsia"/>
          <w:b/>
          <w:bCs/>
        </w:rPr>
        <w:t>五、烘干废气</w:t>
      </w:r>
    </w:p>
    <w:p>
      <w:pPr>
        <w:ind w:firstLine="480"/>
      </w:pPr>
      <w:r>
        <w:rPr>
          <w:rFonts w:hint="eastAsia"/>
        </w:rPr>
        <w:t>预处理后的焊管利用锌锅天然气燃烧余热进行烘干，其废气成份主要为天然气燃烧废气，可由15m高排气筒直接排放，满足《四川省工业炉窑大气污染物综合治理实施清单》排放标准限值要求。</w:t>
      </w:r>
    </w:p>
    <w:p>
      <w:pPr>
        <w:ind w:firstLine="482"/>
        <w:rPr>
          <w:b/>
          <w:bCs/>
        </w:rPr>
      </w:pPr>
      <w:r>
        <w:rPr>
          <w:rFonts w:hint="eastAsia"/>
          <w:b/>
          <w:bCs/>
        </w:rPr>
        <w:t>六、废酸及废水处理废气</w:t>
      </w:r>
    </w:p>
    <w:p>
      <w:pPr>
        <w:ind w:firstLine="480"/>
      </w:pPr>
      <w:r>
        <w:rPr>
          <w:rFonts w:hint="eastAsia"/>
        </w:rPr>
        <w:t>本项目废酸及废水处理废气拟采取二级碱液喷淋塔净化处理，净化效率高，净化后的尾气满足《大气污染物综合排放标准》（GB16297-1996）排放标准限值要求。</w:t>
      </w:r>
    </w:p>
    <w:p>
      <w:pPr>
        <w:ind w:firstLine="480"/>
      </w:pPr>
      <w:r>
        <w:rPr>
          <w:rFonts w:hint="eastAsia"/>
        </w:rPr>
        <w:t>综上所述，本项目在采取上述废气治理措施后，可实现废气稳定达标排放。</w:t>
      </w:r>
    </w:p>
    <w:p>
      <w:pPr>
        <w:pStyle w:val="4"/>
      </w:pPr>
      <w:r>
        <w:rPr>
          <w:rFonts w:hint="eastAsia"/>
        </w:rPr>
        <w:t>1</w:t>
      </w:r>
      <w:r>
        <w:rPr>
          <w:rFonts w:hint="eastAsia"/>
          <w:lang w:val="en-US" w:eastAsia="zh-CN"/>
        </w:rPr>
        <w:t>2</w:t>
      </w:r>
      <w:r>
        <w:rPr>
          <w:rFonts w:hint="eastAsia"/>
        </w:rPr>
        <w:t>.3.2废水</w:t>
      </w:r>
    </w:p>
    <w:p>
      <w:pPr>
        <w:ind w:firstLine="482"/>
        <w:rPr>
          <w:b/>
          <w:bCs/>
        </w:rPr>
      </w:pPr>
      <w:r>
        <w:rPr>
          <w:rFonts w:hint="eastAsia"/>
          <w:b/>
          <w:bCs/>
        </w:rPr>
        <w:t>一、生活污水</w:t>
      </w:r>
    </w:p>
    <w:p>
      <w:pPr>
        <w:ind w:firstLine="480"/>
      </w:pPr>
      <w:r>
        <w:rPr>
          <w:rFonts w:hint="eastAsia"/>
        </w:rPr>
        <w:t>本项目食堂餐饮废水经隔油池隔油处理后，同其余生活污水一并经预处理池预处理达到《污水综合排放标准》（GB8978-1996）三级标准后，经园区污水管网进入灵江污水处理厂处理达标后外排。</w:t>
      </w:r>
    </w:p>
    <w:p>
      <w:pPr>
        <w:ind w:firstLine="482"/>
        <w:rPr>
          <w:b/>
          <w:bCs/>
        </w:rPr>
      </w:pPr>
      <w:r>
        <w:rPr>
          <w:rFonts w:hint="eastAsia"/>
          <w:b/>
          <w:bCs/>
        </w:rPr>
        <w:t>二、生产废水</w:t>
      </w:r>
    </w:p>
    <w:p>
      <w:pPr>
        <w:ind w:firstLine="480"/>
      </w:pPr>
      <w:r>
        <w:rPr>
          <w:rFonts w:hint="eastAsia"/>
        </w:rPr>
        <w:t>本项目生产废水包括废酸上清液、酸洗后水洗废水、喷淋废水、地坪清洗废水、化验室废水等，生产废水经厂区污水处理站处理后回用于生产</w:t>
      </w:r>
      <w:r>
        <w:rPr>
          <w:rFonts w:hint="eastAsia"/>
          <w:lang w:eastAsia="zh-CN"/>
        </w:rPr>
        <w:t>，不外排</w:t>
      </w:r>
      <w:r>
        <w:rPr>
          <w:rFonts w:hint="eastAsia"/>
        </w:rPr>
        <w:t>。</w:t>
      </w:r>
    </w:p>
    <w:p>
      <w:pPr>
        <w:pStyle w:val="4"/>
      </w:pPr>
      <w:r>
        <w:rPr>
          <w:rFonts w:hint="eastAsia"/>
        </w:rPr>
        <w:t>1</w:t>
      </w:r>
      <w:r>
        <w:rPr>
          <w:rFonts w:hint="eastAsia"/>
          <w:lang w:val="en-US" w:eastAsia="zh-CN"/>
        </w:rPr>
        <w:t>2</w:t>
      </w:r>
      <w:r>
        <w:rPr>
          <w:rFonts w:hint="eastAsia"/>
        </w:rPr>
        <w:t>.3.3噪声</w:t>
      </w:r>
    </w:p>
    <w:p>
      <w:pPr>
        <w:ind w:firstLine="480"/>
      </w:pPr>
      <w:r>
        <w:t>项目拟采取：优先选取低噪声设备，隔声罩、基础减振、加装消声器等降噪措施。经影响预测分析，项目运营期各厂界噪声预测值可满足《工业企业厂界环境噪声排放标准》（GB12348-2008）中3类区标准要求，项目噪声达标排放。</w:t>
      </w:r>
    </w:p>
    <w:p>
      <w:pPr>
        <w:pStyle w:val="4"/>
      </w:pPr>
      <w:r>
        <w:rPr>
          <w:rFonts w:hint="eastAsia"/>
        </w:rPr>
        <w:t>1</w:t>
      </w:r>
      <w:r>
        <w:rPr>
          <w:rFonts w:hint="eastAsia"/>
          <w:lang w:val="en-US" w:eastAsia="zh-CN"/>
        </w:rPr>
        <w:t>2</w:t>
      </w:r>
      <w:r>
        <w:rPr>
          <w:rFonts w:hint="eastAsia"/>
        </w:rPr>
        <w:t>.3.4固体废弃物</w:t>
      </w:r>
    </w:p>
    <w:p>
      <w:pPr>
        <w:ind w:firstLine="480"/>
      </w:pPr>
      <w:r>
        <w:t>项目拟对产生的一般固废统一收集后外售综合利用；对危险固废分类收集并暂存于危废暂存间，定期委托有资质单位处置；对生活垃圾交环卫部门统一收集清运。</w:t>
      </w:r>
    </w:p>
    <w:p>
      <w:pPr>
        <w:ind w:firstLine="480"/>
      </w:pPr>
      <w:r>
        <w:rPr>
          <w:rFonts w:hint="eastAsia"/>
        </w:rPr>
        <w:t>本项目在采取上述固废处置措施后，</w:t>
      </w:r>
      <w:r>
        <w:t>固体废弃物去向明确</w:t>
      </w:r>
      <w:r>
        <w:rPr>
          <w:rFonts w:hint="eastAsia"/>
        </w:rPr>
        <w:t>，处置方式符合环保要求，不会造成二期污染。</w:t>
      </w:r>
    </w:p>
    <w:p>
      <w:pPr>
        <w:pStyle w:val="4"/>
      </w:pPr>
      <w:r>
        <w:rPr>
          <w:rFonts w:hint="eastAsia"/>
        </w:rPr>
        <w:t>1</w:t>
      </w:r>
      <w:r>
        <w:rPr>
          <w:rFonts w:hint="eastAsia"/>
          <w:lang w:val="en-US" w:eastAsia="zh-CN"/>
        </w:rPr>
        <w:t>2</w:t>
      </w:r>
      <w:r>
        <w:rPr>
          <w:rFonts w:hint="eastAsia"/>
        </w:rPr>
        <w:t>.3.5地下水和土壤污染防治</w:t>
      </w:r>
    </w:p>
    <w:p>
      <w:pPr>
        <w:ind w:firstLine="480"/>
      </w:pPr>
      <w:r>
        <w:t>本项目地下水</w:t>
      </w:r>
      <w:r>
        <w:rPr>
          <w:rFonts w:hint="eastAsia"/>
        </w:rPr>
        <w:t>和土壤</w:t>
      </w:r>
      <w:r>
        <w:t>污染防治措施按照</w:t>
      </w:r>
      <w:r>
        <w:rPr>
          <w:rFonts w:hint="eastAsia" w:ascii="宋体" w:hAnsi="宋体" w:eastAsia="宋体" w:cs="宋体"/>
        </w:rPr>
        <w:t>“源头控制、分区防治、污染监 控、应急响应”</w:t>
      </w:r>
      <w:r>
        <w:t>相结合的原则，从污染物的产生、入渗、扩散、应急响应进行控制。</w:t>
      </w:r>
    </w:p>
    <w:p>
      <w:pPr>
        <w:ind w:firstLine="480"/>
      </w:pPr>
      <w:r>
        <w:t>（1）重点防渗区：本项目将</w:t>
      </w:r>
      <w:r>
        <w:rPr>
          <w:rFonts w:hint="eastAsia"/>
          <w:lang w:eastAsia="zh-CN"/>
        </w:rPr>
        <w:t>前处理区</w:t>
      </w:r>
      <w:r>
        <w:t>及槽体</w:t>
      </w:r>
      <w:r>
        <w:rPr>
          <w:rFonts w:hint="eastAsia"/>
          <w:lang w:eastAsia="zh-CN"/>
        </w:rPr>
        <w:t>、</w:t>
      </w:r>
      <w:r>
        <w:t>危废暂存间、事故应急池、污水处理站及废水输送管</w:t>
      </w:r>
      <w:r>
        <w:rPr>
          <w:rFonts w:hint="eastAsia"/>
          <w:lang w:eastAsia="zh-CN"/>
        </w:rPr>
        <w:t>、废酸处理站及废酸管道、储罐区等</w:t>
      </w:r>
      <w:r>
        <w:t>列入重点防渗区。防渗技术要求：等效黏土防渗层Mb≥6.0m，渗透系数≤10-7cm/s；或参照16889执行。</w:t>
      </w:r>
    </w:p>
    <w:p>
      <w:pPr>
        <w:ind w:firstLine="480"/>
      </w:pPr>
      <w:r>
        <w:t>（2）一般防渗区：本项目将钢管杆车间、一般固废暂存区、消防水池、食堂隔油池、化粪池列入一般防渗区。防渗技术要求：等效黏土防渗层Mb≥1.5m、渗透系数K≤10-7cm/s；或参照16889执行。</w:t>
      </w:r>
    </w:p>
    <w:p>
      <w:pPr>
        <w:ind w:firstLine="480"/>
      </w:pPr>
      <w:r>
        <w:t>（3）简单防渗区：本项目将办公楼（办公生活区）、厂区道路、露天堆场、停车场等列入简单防渗区。防渗技术要求：一般地面硬化。</w:t>
      </w:r>
    </w:p>
    <w:p>
      <w:pPr>
        <w:pStyle w:val="3"/>
      </w:pPr>
      <w:bookmarkStart w:id="222" w:name="_Toc1869"/>
      <w:r>
        <w:rPr>
          <w:rFonts w:hint="eastAsia"/>
        </w:rPr>
        <w:t>1</w:t>
      </w:r>
      <w:r>
        <w:rPr>
          <w:rFonts w:hint="eastAsia"/>
          <w:lang w:val="en-US" w:eastAsia="zh-CN"/>
        </w:rPr>
        <w:t>2</w:t>
      </w:r>
      <w:r>
        <w:rPr>
          <w:rFonts w:hint="eastAsia"/>
        </w:rPr>
        <w:t>.4主要环境影响</w:t>
      </w:r>
      <w:bookmarkEnd w:id="222"/>
    </w:p>
    <w:p>
      <w:pPr>
        <w:pStyle w:val="4"/>
      </w:pPr>
      <w:r>
        <w:rPr>
          <w:rFonts w:hint="eastAsia"/>
        </w:rPr>
        <w:t>1</w:t>
      </w:r>
      <w:r>
        <w:rPr>
          <w:rFonts w:hint="eastAsia"/>
          <w:lang w:val="en-US" w:eastAsia="zh-CN"/>
        </w:rPr>
        <w:t>2</w:t>
      </w:r>
      <w:r>
        <w:rPr>
          <w:rFonts w:hint="eastAsia"/>
        </w:rPr>
        <w:t>.4.1大气环境影响</w:t>
      </w:r>
    </w:p>
    <w:p>
      <w:pPr>
        <w:ind w:firstLine="480"/>
      </w:pPr>
      <w:r>
        <w:rPr>
          <w:rFonts w:hint="eastAsia"/>
        </w:rPr>
        <w:t>1、本项目不属于达标规划中的新增污染源项目，以现有项目“以新带老”污染源作为本项目的削减源强。</w:t>
      </w:r>
    </w:p>
    <w:p>
      <w:pPr>
        <w:ind w:firstLine="480"/>
      </w:pPr>
      <w:r>
        <w:rPr>
          <w:rFonts w:hint="eastAsia"/>
        </w:rPr>
        <w:t>2、本项目新增污染源正常排放下污染物短期浓度贡献值的最大浓度占标率均＜100%；</w:t>
      </w:r>
    </w:p>
    <w:p>
      <w:pPr>
        <w:ind w:firstLine="480"/>
      </w:pPr>
      <w:r>
        <w:rPr>
          <w:rFonts w:hint="eastAsia"/>
        </w:rPr>
        <w:t>3、本项目新增污染源正常排放下污染物年均浓度贡献值的最大浓度占标率＜30%；</w:t>
      </w:r>
    </w:p>
    <w:p>
      <w:pPr>
        <w:ind w:firstLine="480"/>
      </w:pPr>
      <w:r>
        <w:rPr>
          <w:rFonts w:hint="eastAsia"/>
        </w:rPr>
        <w:t>4、对于现状超标的污染物PM</w:t>
      </w:r>
      <w:r>
        <w:rPr>
          <w:rFonts w:hint="eastAsia"/>
          <w:vertAlign w:val="subscript"/>
        </w:rPr>
        <w:t>2.5</w:t>
      </w:r>
      <w:r>
        <w:rPr>
          <w:rFonts w:hint="eastAsia"/>
        </w:rPr>
        <w:t>和PM</w:t>
      </w:r>
      <w:r>
        <w:rPr>
          <w:rFonts w:hint="eastAsia"/>
          <w:vertAlign w:val="subscript"/>
        </w:rPr>
        <w:t>10</w:t>
      </w:r>
      <w:r>
        <w:rPr>
          <w:rFonts w:hint="eastAsia"/>
        </w:rPr>
        <w:t>，通过计算年平均质量浓度变化率K值＜-20%；对于现状达标的污染物，叠加后污染物短期浓度符合环境质量标准。</w:t>
      </w:r>
    </w:p>
    <w:p>
      <w:pPr>
        <w:ind w:firstLine="480"/>
      </w:pPr>
      <w:r>
        <w:rPr>
          <w:rFonts w:hint="eastAsia"/>
        </w:rPr>
        <w:t>5、项目非正常工况下，各污染因子的小时浓度的最大占标率均＜100%，各敏感点处的浓度叠加现状值后，其小时浓度均符合相关质量标准。</w:t>
      </w:r>
    </w:p>
    <w:p>
      <w:pPr>
        <w:ind w:firstLine="480"/>
      </w:pPr>
      <w:r>
        <w:rPr>
          <w:rFonts w:hint="eastAsia"/>
        </w:rPr>
        <w:t>综上，本项目大气污染物对周边环境影响可接受，项目的运行不会改变周边区域环境功能区划。</w:t>
      </w:r>
    </w:p>
    <w:p>
      <w:pPr>
        <w:pStyle w:val="4"/>
      </w:pPr>
      <w:r>
        <w:rPr>
          <w:rFonts w:hint="eastAsia"/>
        </w:rPr>
        <w:t>1</w:t>
      </w:r>
      <w:r>
        <w:rPr>
          <w:rFonts w:hint="eastAsia"/>
          <w:lang w:val="en-US" w:eastAsia="zh-CN"/>
        </w:rPr>
        <w:t>2</w:t>
      </w:r>
      <w:r>
        <w:rPr>
          <w:rFonts w:hint="eastAsia"/>
        </w:rPr>
        <w:t>.4.2地表水环境影响</w:t>
      </w:r>
    </w:p>
    <w:p>
      <w:pPr>
        <w:ind w:firstLine="480"/>
      </w:pPr>
      <w:r>
        <w:t>本项目生产废水不排放；项目生活污水经厂内预处理达标后经园区污水管网进入</w:t>
      </w:r>
      <w:r>
        <w:rPr>
          <w:rFonts w:hint="eastAsia"/>
        </w:rPr>
        <w:t>灵江污水</w:t>
      </w:r>
      <w:r>
        <w:t>处理厂，经污水处理厂集中处理达标后排入石亭江</w:t>
      </w:r>
      <w:r>
        <w:rPr>
          <w:rFonts w:hint="eastAsia"/>
        </w:rPr>
        <w:t>，对区域地表水环境影响可接受。</w:t>
      </w:r>
    </w:p>
    <w:p>
      <w:pPr>
        <w:pStyle w:val="4"/>
      </w:pPr>
      <w:r>
        <w:rPr>
          <w:rFonts w:hint="eastAsia"/>
        </w:rPr>
        <w:t>1</w:t>
      </w:r>
      <w:r>
        <w:rPr>
          <w:rFonts w:hint="eastAsia"/>
          <w:lang w:val="en-US" w:eastAsia="zh-CN"/>
        </w:rPr>
        <w:t>2</w:t>
      </w:r>
      <w:r>
        <w:rPr>
          <w:rFonts w:hint="eastAsia"/>
        </w:rPr>
        <w:t>.4.3声环境影响</w:t>
      </w:r>
    </w:p>
    <w:p>
      <w:pPr>
        <w:ind w:firstLine="480"/>
      </w:pPr>
      <w:r>
        <w:t>经影响预测分析，项目运营期各厂界噪声预测值可满足《工业企业厂界环境噪声排放标准》（GB12348-2008）中3类区标准要求</w:t>
      </w:r>
      <w:r>
        <w:rPr>
          <w:rFonts w:hint="eastAsia"/>
        </w:rPr>
        <w:t>。</w:t>
      </w:r>
    </w:p>
    <w:p>
      <w:pPr>
        <w:ind w:firstLine="480"/>
      </w:pPr>
      <w:r>
        <w:rPr>
          <w:rFonts w:hint="eastAsia"/>
        </w:rPr>
        <w:t>因此，本项目的实施不会改变区域声环境功能区划。</w:t>
      </w:r>
    </w:p>
    <w:p>
      <w:pPr>
        <w:pStyle w:val="4"/>
      </w:pPr>
      <w:r>
        <w:rPr>
          <w:rFonts w:hint="eastAsia"/>
        </w:rPr>
        <w:t>1</w:t>
      </w:r>
      <w:r>
        <w:rPr>
          <w:rFonts w:hint="eastAsia"/>
          <w:lang w:val="en-US" w:eastAsia="zh-CN"/>
        </w:rPr>
        <w:t>2</w:t>
      </w:r>
      <w:r>
        <w:rPr>
          <w:rFonts w:hint="eastAsia"/>
        </w:rPr>
        <w:t>.4.4固体废弃物对环境影响</w:t>
      </w:r>
    </w:p>
    <w:p>
      <w:pPr>
        <w:ind w:firstLine="480"/>
      </w:pPr>
      <w:r>
        <w:t>本项目固废处置去向明确，在收集、转运过程中作好污染防治措施，加强管理，能有效防止固废对环境造成二次污染</w:t>
      </w:r>
      <w:r>
        <w:rPr>
          <w:rFonts w:hint="eastAsia"/>
        </w:rPr>
        <w:t>。</w:t>
      </w:r>
    </w:p>
    <w:p>
      <w:pPr>
        <w:pStyle w:val="4"/>
      </w:pPr>
      <w:r>
        <w:rPr>
          <w:rFonts w:hint="eastAsia"/>
        </w:rPr>
        <w:t>1</w:t>
      </w:r>
      <w:r>
        <w:rPr>
          <w:rFonts w:hint="eastAsia"/>
          <w:lang w:val="en-US" w:eastAsia="zh-CN"/>
        </w:rPr>
        <w:t>2</w:t>
      </w:r>
      <w:r>
        <w:rPr>
          <w:rFonts w:hint="eastAsia"/>
        </w:rPr>
        <w:t>.4.5地下水环境影响</w:t>
      </w:r>
    </w:p>
    <w:p>
      <w:pPr>
        <w:ind w:firstLine="480"/>
        <w:rPr>
          <w:rFonts w:ascii="宋体" w:hAnsi="宋体" w:cs="宋体"/>
          <w:color w:val="000000"/>
          <w:kern w:val="0"/>
          <w:lang w:bidi="ar"/>
        </w:rPr>
      </w:pPr>
      <w:r>
        <w:t>项目在实施过程中对废水产、排点采取严格的防渗措施，污水管道、水池等构筑物定期巡检，可杜绝地下水污染隐患，项目建设区域对地下水的影响不明显。厂</w:t>
      </w:r>
      <w:r>
        <w:rPr>
          <w:rFonts w:hint="eastAsia" w:ascii="宋体" w:hAnsi="宋体" w:cs="宋体"/>
          <w:color w:val="000000"/>
          <w:kern w:val="0"/>
          <w:lang w:bidi="ar"/>
        </w:rPr>
        <w:t>址周边饮用水均由城镇供水管网供应，故项目建设对周围地下水环境影响、敏感程度不显著。建设单位需进行严格的防渗处理，落实以上地下水环保措施。严格落实以上措施后，项目营运期不会对区域地下水环境造成明显的不良影响。</w:t>
      </w:r>
    </w:p>
    <w:p>
      <w:pPr>
        <w:pStyle w:val="4"/>
      </w:pPr>
      <w:r>
        <w:rPr>
          <w:rFonts w:hint="eastAsia"/>
        </w:rPr>
        <w:t>1</w:t>
      </w:r>
      <w:r>
        <w:rPr>
          <w:rFonts w:hint="eastAsia"/>
          <w:lang w:val="en-US" w:eastAsia="zh-CN"/>
        </w:rPr>
        <w:t>2</w:t>
      </w:r>
      <w:r>
        <w:rPr>
          <w:rFonts w:hint="eastAsia"/>
        </w:rPr>
        <w:t>.4.6生态环境影响</w:t>
      </w:r>
    </w:p>
    <w:p>
      <w:pPr>
        <w:ind w:firstLine="480"/>
        <w:rPr>
          <w:rFonts w:ascii="宋体" w:hAnsi="宋体" w:cs="宋体"/>
          <w:color w:val="000000"/>
          <w:kern w:val="0"/>
          <w:lang w:bidi="ar"/>
        </w:rPr>
      </w:pPr>
      <w:r>
        <w:rPr>
          <w:rFonts w:ascii="宋体" w:hAnsi="宋体" w:cs="宋体"/>
          <w:color w:val="000000"/>
          <w:kern w:val="0"/>
          <w:lang w:bidi="ar"/>
        </w:rPr>
        <w:t>本项目</w:t>
      </w:r>
      <w:r>
        <w:rPr>
          <w:rFonts w:hint="eastAsia" w:ascii="宋体" w:hAnsi="宋体" w:cs="宋体"/>
          <w:color w:val="000000"/>
          <w:kern w:val="0"/>
          <w:lang w:bidi="ar"/>
        </w:rPr>
        <w:t>占用园区规划工业用地，</w:t>
      </w:r>
      <w:r>
        <w:rPr>
          <w:rFonts w:ascii="宋体" w:hAnsi="宋体" w:cs="宋体"/>
          <w:color w:val="000000"/>
          <w:kern w:val="0"/>
          <w:lang w:bidi="ar"/>
        </w:rPr>
        <w:t>项目建设对原有地表进行一定程度的搅动，从而造成一定面积的地表裸露，造成水土流失</w:t>
      </w:r>
      <w:r>
        <w:rPr>
          <w:rFonts w:hint="eastAsia" w:ascii="宋体" w:hAnsi="宋体" w:cs="宋体"/>
          <w:color w:val="000000"/>
          <w:kern w:val="0"/>
          <w:lang w:bidi="ar"/>
        </w:rPr>
        <w:t>；但</w:t>
      </w:r>
      <w:r>
        <w:rPr>
          <w:rFonts w:ascii="宋体" w:hAnsi="宋体" w:cs="宋体"/>
          <w:color w:val="000000"/>
          <w:kern w:val="0"/>
          <w:lang w:bidi="ar"/>
        </w:rPr>
        <w:t>由于</w:t>
      </w:r>
      <w:r>
        <w:rPr>
          <w:rFonts w:hint="eastAsia" w:ascii="宋体" w:hAnsi="宋体" w:cs="宋体"/>
          <w:color w:val="000000"/>
          <w:kern w:val="0"/>
          <w:lang w:bidi="ar"/>
        </w:rPr>
        <w:t>项目</w:t>
      </w:r>
      <w:r>
        <w:rPr>
          <w:rFonts w:ascii="宋体" w:hAnsi="宋体" w:cs="宋体"/>
          <w:color w:val="000000"/>
          <w:kern w:val="0"/>
          <w:lang w:bidi="ar"/>
        </w:rPr>
        <w:t>占地面积较小，因此</w:t>
      </w:r>
      <w:r>
        <w:rPr>
          <w:rFonts w:hint="eastAsia" w:ascii="宋体" w:hAnsi="宋体" w:cs="宋体"/>
          <w:color w:val="000000"/>
          <w:kern w:val="0"/>
          <w:lang w:bidi="ar"/>
        </w:rPr>
        <w:t>，</w:t>
      </w:r>
      <w:r>
        <w:rPr>
          <w:rFonts w:ascii="宋体" w:hAnsi="宋体" w:cs="宋体"/>
          <w:color w:val="000000"/>
          <w:kern w:val="0"/>
          <w:lang w:bidi="ar"/>
        </w:rPr>
        <w:t>本项目的建设施工和营运造成水土流失不明显。项目建成后，厂区进行绿化，可有效防止水土流失，减小水土流失程度，有利于生态保护</w:t>
      </w:r>
      <w:r>
        <w:rPr>
          <w:rFonts w:hint="eastAsia" w:ascii="宋体" w:hAnsi="宋体" w:cs="宋体"/>
          <w:color w:val="000000"/>
          <w:kern w:val="0"/>
          <w:lang w:bidi="ar"/>
        </w:rPr>
        <w:t>。</w:t>
      </w:r>
    </w:p>
    <w:p>
      <w:pPr>
        <w:pStyle w:val="4"/>
      </w:pPr>
      <w:r>
        <w:rPr>
          <w:rFonts w:hint="eastAsia"/>
        </w:rPr>
        <w:t>1</w:t>
      </w:r>
      <w:r>
        <w:rPr>
          <w:rFonts w:hint="eastAsia"/>
          <w:lang w:val="en-US" w:eastAsia="zh-CN"/>
        </w:rPr>
        <w:t>2</w:t>
      </w:r>
      <w:r>
        <w:rPr>
          <w:rFonts w:hint="eastAsia"/>
        </w:rPr>
        <w:t>.4.7土壤环境影响分析</w:t>
      </w:r>
    </w:p>
    <w:p>
      <w:pPr>
        <w:ind w:firstLine="480"/>
      </w:pPr>
      <w:r>
        <w:t>本项目土壤环境各监测点中，各监测因子均能满足相应标准要求。</w:t>
      </w:r>
      <w:r>
        <w:rPr>
          <w:rFonts w:hint="eastAsia"/>
          <w:lang w:eastAsia="zh-CN"/>
        </w:rPr>
        <w:t>本项目运行后</w:t>
      </w:r>
      <w:r>
        <w:t>，区域土壤仍可满足相应质量标准。企业在采取上述保护措施及对策后，可有效减少对土壤造成的污染。针对本项目的污染物排放特点，制定了相应土壤跟踪监测计划，因此，从土壤环境影响角度，项目土壤影响可接受</w:t>
      </w:r>
      <w:r>
        <w:rPr>
          <w:rFonts w:hint="eastAsia"/>
        </w:rPr>
        <w:t>。</w:t>
      </w:r>
    </w:p>
    <w:p>
      <w:pPr>
        <w:pStyle w:val="4"/>
      </w:pPr>
      <w:r>
        <w:rPr>
          <w:rFonts w:hint="eastAsia"/>
        </w:rPr>
        <w:t>1</w:t>
      </w:r>
      <w:r>
        <w:rPr>
          <w:rFonts w:hint="eastAsia"/>
          <w:lang w:val="en-US" w:eastAsia="zh-CN"/>
        </w:rPr>
        <w:t>2</w:t>
      </w:r>
      <w:r>
        <w:rPr>
          <w:rFonts w:hint="eastAsia"/>
        </w:rPr>
        <w:t>.4.8环境风险评价</w:t>
      </w:r>
    </w:p>
    <w:p>
      <w:pPr>
        <w:widowControl/>
        <w:ind w:firstLine="480"/>
      </w:pPr>
      <w:r>
        <w:rPr>
          <w:rFonts w:hint="eastAsia" w:ascii="宋体" w:hAnsi="宋体" w:cs="宋体"/>
          <w:color w:val="000000"/>
          <w:kern w:val="0"/>
          <w:lang w:bidi="ar"/>
        </w:rPr>
        <w:t>本项目采取相应风险防范和应急措施后，项目对环境空气、地表水环境和地下水环境等可能造成的风险影响较小，环境风险水平可接受。评价认为，只要严格落实项目环评提出的环境风险防范措施，项目环境风险可控，项目建设从环境风险角度分析可行。</w:t>
      </w:r>
    </w:p>
    <w:p>
      <w:pPr>
        <w:pStyle w:val="3"/>
      </w:pPr>
      <w:bookmarkStart w:id="223" w:name="_Toc30902"/>
      <w:r>
        <w:rPr>
          <w:rFonts w:hint="eastAsia"/>
        </w:rPr>
        <w:t>1</w:t>
      </w:r>
      <w:r>
        <w:rPr>
          <w:rFonts w:hint="eastAsia"/>
          <w:lang w:val="en-US" w:eastAsia="zh-CN"/>
        </w:rPr>
        <w:t>2</w:t>
      </w:r>
      <w:r>
        <w:rPr>
          <w:rFonts w:hint="eastAsia"/>
        </w:rPr>
        <w:t>.5公众意见采纳情况</w:t>
      </w:r>
      <w:bookmarkEnd w:id="223"/>
    </w:p>
    <w:p>
      <w:pPr>
        <w:ind w:firstLine="480"/>
      </w:pPr>
      <w:r>
        <w:rPr>
          <w:rFonts w:hint="eastAsia"/>
        </w:rPr>
        <w:t>本项目公众参与调查对象主要为项目周边居民、企业等可能受本项目影响的人群。调查过程严格按照《环境影响评价公众参与办法》（生态环境部令第 4 号）的相关要求进行，具有“合法性、有效性、代表性和真实性”。建设单位在确定环境影响报告书编制单位后的 7 个工作日内进行了第一次公示，在环境影响报告书征求意见稿形成后进行了二次公示，网络公示均在建设单位官网上进行，环评二次网络公示的同时，进行了两次报纸公示、在项目项目周边进行了现场张贴公示。</w:t>
      </w:r>
    </w:p>
    <w:p>
      <w:pPr>
        <w:ind w:firstLine="480"/>
      </w:pPr>
      <w:r>
        <w:rPr>
          <w:rFonts w:hint="eastAsia"/>
        </w:rPr>
        <w:t>在上述公式期间，建设单位和环评单位未收到过公众关于本项目的反馈意见。</w:t>
      </w:r>
    </w:p>
    <w:p>
      <w:pPr>
        <w:pStyle w:val="3"/>
      </w:pPr>
      <w:bookmarkStart w:id="224" w:name="_Toc8161"/>
      <w:r>
        <w:rPr>
          <w:rFonts w:hint="eastAsia"/>
        </w:rPr>
        <w:t>1</w:t>
      </w:r>
      <w:r>
        <w:rPr>
          <w:rFonts w:hint="eastAsia"/>
          <w:lang w:val="en-US" w:eastAsia="zh-CN"/>
        </w:rPr>
        <w:t>2</w:t>
      </w:r>
      <w:r>
        <w:rPr>
          <w:rFonts w:hint="eastAsia"/>
        </w:rPr>
        <w:t>.6清洁生产</w:t>
      </w:r>
      <w:bookmarkEnd w:id="224"/>
    </w:p>
    <w:p>
      <w:pPr>
        <w:ind w:firstLine="480"/>
      </w:pPr>
      <w:r>
        <w:t>本项目的建设采用国内先进的生产工艺和设备；原辅材料和产品均符合清洁生产的要求；建设单位最大限度的实现了废物的资源化和减量化。项目实现了经济运行的“低消耗、高利用、低废弃”理念，最大限度地利用进入系统的物质和能量，提高资源利用率；最大限度地减少污染物的排放，实现了“三废”达标排放，实现了资源的综合利用、减轻了环境污染，符合清洁生产原则</w:t>
      </w:r>
      <w:r>
        <w:rPr>
          <w:rFonts w:hint="eastAsia"/>
        </w:rPr>
        <w:t>。</w:t>
      </w:r>
    </w:p>
    <w:p>
      <w:pPr>
        <w:pStyle w:val="3"/>
      </w:pPr>
      <w:bookmarkStart w:id="225" w:name="_Toc1819"/>
      <w:r>
        <w:rPr>
          <w:rFonts w:hint="eastAsia"/>
        </w:rPr>
        <w:t>1</w:t>
      </w:r>
      <w:r>
        <w:rPr>
          <w:rFonts w:hint="eastAsia"/>
          <w:lang w:val="en-US" w:eastAsia="zh-CN"/>
        </w:rPr>
        <w:t>2</w:t>
      </w:r>
      <w:r>
        <w:rPr>
          <w:rFonts w:hint="eastAsia"/>
        </w:rPr>
        <w:t>.7总量控制</w:t>
      </w:r>
      <w:bookmarkEnd w:id="225"/>
    </w:p>
    <w:p>
      <w:pPr>
        <w:ind w:firstLine="480"/>
      </w:pPr>
      <w:r>
        <w:rPr>
          <w:rFonts w:hint="eastAsia"/>
        </w:rPr>
        <w:t>根据估算，本项目建成后废水中化学需氧量和氨氮，以及废气中的二氧化硫和氮氧化物的排放量满足总量控制要求，不会超出总量控制限值要求。</w:t>
      </w:r>
    </w:p>
    <w:p>
      <w:pPr>
        <w:pStyle w:val="3"/>
      </w:pPr>
      <w:bookmarkStart w:id="226" w:name="_Toc3692"/>
      <w:r>
        <w:rPr>
          <w:rFonts w:hint="eastAsia"/>
        </w:rPr>
        <w:t>1</w:t>
      </w:r>
      <w:r>
        <w:rPr>
          <w:rFonts w:hint="eastAsia"/>
          <w:lang w:val="en-US" w:eastAsia="zh-CN"/>
        </w:rPr>
        <w:t>2</w:t>
      </w:r>
      <w:r>
        <w:rPr>
          <w:rFonts w:hint="eastAsia"/>
        </w:rPr>
        <w:t>.8环境影响评价结论</w:t>
      </w:r>
      <w:bookmarkEnd w:id="226"/>
    </w:p>
    <w:p>
      <w:pPr>
        <w:ind w:firstLine="480"/>
      </w:pPr>
      <w:r>
        <w:t>本项目建设符合国家产业政策，符合当地的总体规划，项目选址合理，项目所在地周边无重大环境制约要素，项目贯彻了清洁生产原则；项目采取的污染治理措施技术经济可行，排放污染物能够达到国家规定的标准，项目建设对评价区域环境质量的影响不明显；项目采取相应的环境风险防范措施和制定应急预案后环境风险较小，风险防范措施切实可行；只要严格落实环境报告书提出的环保对策及生态保护措施，严格执行“三同时”制度，确保项目产生的污染物达标排放，认真落实环境风险的防范措施及应急预案，则本项目建设从环保角度是可行的。</w:t>
      </w:r>
    </w:p>
    <w:p>
      <w:pPr>
        <w:pStyle w:val="3"/>
      </w:pPr>
      <w:bookmarkStart w:id="227" w:name="_Toc1492"/>
      <w:bookmarkStart w:id="228" w:name="_Toc10175"/>
      <w:bookmarkStart w:id="229" w:name="_Toc2029"/>
      <w:r>
        <w:t>1</w:t>
      </w:r>
      <w:r>
        <w:rPr>
          <w:rFonts w:hint="eastAsia"/>
          <w:lang w:val="en-US" w:eastAsia="zh-CN"/>
        </w:rPr>
        <w:t>2</w:t>
      </w:r>
      <w:r>
        <w:t>.</w:t>
      </w:r>
      <w:r>
        <w:rPr>
          <w:rFonts w:hint="eastAsia"/>
        </w:rPr>
        <w:t>9</w:t>
      </w:r>
      <w:r>
        <w:t>要求与建议</w:t>
      </w:r>
      <w:bookmarkEnd w:id="227"/>
      <w:bookmarkEnd w:id="228"/>
      <w:bookmarkEnd w:id="229"/>
    </w:p>
    <w:p>
      <w:pPr>
        <w:ind w:firstLine="480"/>
      </w:pPr>
      <w:r>
        <w:t>（1）企业应加强环保设施的日常管理、维护，建立健全环保设施的运行管理制度、定期检查制度、设备维护和检修制度，确保环保设施高效运行，尽量减少和避免事故排放情况发生。</w:t>
      </w:r>
    </w:p>
    <w:p>
      <w:pPr>
        <w:ind w:firstLine="480"/>
      </w:pPr>
      <w:r>
        <w:t>（2）认真贯彻执行国家和四川省、德阳市及广汉市的各项环保法规和要求，根据生产的需要，充实环境保护机构的人员，落实环境管理规章制度，认真执行环境监测计划。</w:t>
      </w:r>
    </w:p>
    <w:p>
      <w:pPr>
        <w:ind w:firstLine="480"/>
      </w:pPr>
      <w:r>
        <w:t>（3）公司应当搞好日常环境监督管理，使环保治理设施长期正常运行，防治各类污染物非正常排放，确保各项污染物达标排放。规范各排污口管理、按环保部门要求设置相应标准等。</w:t>
      </w:r>
    </w:p>
    <w:p>
      <w:pPr>
        <w:ind w:firstLine="480"/>
      </w:pPr>
      <w:r>
        <w:t>（4）搭建采样平台，对排气筒留好监测孔，以便日后的监测。</w:t>
      </w:r>
    </w:p>
    <w:p>
      <w:pPr>
        <w:ind w:firstLine="480"/>
      </w:pPr>
      <w:r>
        <w:t>（5）注意风险防范措施，制定相应的应急预案，并制定相应的风险防范演练。</w:t>
      </w:r>
    </w:p>
    <w:p>
      <w:pPr>
        <w:ind w:firstLine="480"/>
      </w:pPr>
      <w:r>
        <w:t>（6）严格按风险物质管理规定进行使用和存放，配备相应的消防措施。</w:t>
      </w:r>
    </w:p>
    <w:p>
      <w:pPr>
        <w:ind w:firstLine="480"/>
      </w:pPr>
      <w:r>
        <w:t>（7）项目必须严格执行“三同时”规定，有关环保设施必须与主体工程同时设计，同时施工，同时使用。</w:t>
      </w:r>
    </w:p>
    <w:p>
      <w:pPr>
        <w:ind w:firstLine="480"/>
      </w:pPr>
      <w:r>
        <w:t>（8）企业应注重产业技术更新，提高资源能源利用率，不断提高清洁生产水平。</w:t>
      </w:r>
    </w:p>
    <w:p>
      <w:pPr>
        <w:ind w:firstLine="480"/>
      </w:pPr>
      <w:r>
        <w:t>（9）项目建成投产后，建议企业在适时开展跟踪评价，评估项目对环境的实际影响。</w:t>
      </w:r>
    </w:p>
    <w:sectPr>
      <w:pgSz w:w="11906" w:h="16838"/>
      <w:pgMar w:top="1440" w:right="1800" w:bottom="1440" w:left="1800" w:header="851" w:footer="992" w:gutter="0"/>
      <w:pgNumType w:fmt="numberInDash"/>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9fIpiMQIAAGQEAAAOAAAAAAAAAAEAIAAAAB8BAABkcnMvZTJvRG9jLnhtbFBLBQYA&#10;AAAABgAGAFkBAADCBQAAAAA=&#10;">
              <v:fill on="f" focussize="0,0"/>
              <v:stroke on="f" weight="0.5pt"/>
              <v:imagedata o:title=""/>
              <o:lock v:ext="edit" aspectratio="f"/>
              <v:textbox inset="0mm,0mm,0mm,0mm" style="mso-fit-shape-to-text:t;">
                <w:txbxContent>
                  <w:p>
                    <w:pPr>
                      <w:pStyle w:val="15"/>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wVGcxAgAAY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5cFRnMQIAAGMEAAAOAAAAAAAAAAEAIAAAAB8BAABkcnMvZTJvRG9jLnhtbFBLBQYA&#10;AAAABgAGAFkBAADCBQAAAAA=&#10;">
              <v:fill on="f" focussize="0,0"/>
              <v:stroke on="f" weight="0.5pt"/>
              <v:imagedata o:title=""/>
              <o:lock v:ext="edit" aspectratio="f"/>
              <v:textbox inset="0mm,0mm,0mm,0mm" style="mso-fit-shape-to-text:t;">
                <w:txbxContent>
                  <w:p>
                    <w:pPr>
                      <w:pStyle w:val="15"/>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4" w:space="1"/>
      </w:pBdr>
      <w:ind w:firstLine="0" w:firstLineChars="0"/>
      <w:jc w:val="center"/>
    </w:pPr>
    <w:r>
      <w:rPr>
        <w:rFonts w:hint="eastAsia"/>
      </w:rPr>
      <w:t>四川振鸿（二期）热浸锌项目环境影响评价报告书</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4"/>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6484"/>
    <w:rsid w:val="00126EC6"/>
    <w:rsid w:val="001C27F0"/>
    <w:rsid w:val="00210D42"/>
    <w:rsid w:val="0022114E"/>
    <w:rsid w:val="0033520D"/>
    <w:rsid w:val="004E0B1D"/>
    <w:rsid w:val="009D0788"/>
    <w:rsid w:val="00BC162C"/>
    <w:rsid w:val="00BE2148"/>
    <w:rsid w:val="00C42CE0"/>
    <w:rsid w:val="00E00FB5"/>
    <w:rsid w:val="00EE6484"/>
    <w:rsid w:val="00F46042"/>
    <w:rsid w:val="01015D81"/>
    <w:rsid w:val="01322569"/>
    <w:rsid w:val="01AF3F6F"/>
    <w:rsid w:val="01B82707"/>
    <w:rsid w:val="01D662E3"/>
    <w:rsid w:val="01D8544F"/>
    <w:rsid w:val="01EA50E7"/>
    <w:rsid w:val="01FF19C3"/>
    <w:rsid w:val="021D6E94"/>
    <w:rsid w:val="023A56EF"/>
    <w:rsid w:val="02704DDF"/>
    <w:rsid w:val="027729F4"/>
    <w:rsid w:val="02EF7E8A"/>
    <w:rsid w:val="03244DE3"/>
    <w:rsid w:val="0373339D"/>
    <w:rsid w:val="03791589"/>
    <w:rsid w:val="03845D86"/>
    <w:rsid w:val="039E5B9C"/>
    <w:rsid w:val="03A82AF6"/>
    <w:rsid w:val="03C103DD"/>
    <w:rsid w:val="03C30C20"/>
    <w:rsid w:val="03D219B6"/>
    <w:rsid w:val="03D6432C"/>
    <w:rsid w:val="03F81C31"/>
    <w:rsid w:val="047B2176"/>
    <w:rsid w:val="04940D71"/>
    <w:rsid w:val="04AC7108"/>
    <w:rsid w:val="04B14F1D"/>
    <w:rsid w:val="04BD6AF2"/>
    <w:rsid w:val="04D70E27"/>
    <w:rsid w:val="04EC02CD"/>
    <w:rsid w:val="04F119A7"/>
    <w:rsid w:val="05302CB4"/>
    <w:rsid w:val="058B1D9C"/>
    <w:rsid w:val="05B343FD"/>
    <w:rsid w:val="05CD1C2A"/>
    <w:rsid w:val="05D71AA1"/>
    <w:rsid w:val="05E74914"/>
    <w:rsid w:val="061C17B3"/>
    <w:rsid w:val="062B2A9A"/>
    <w:rsid w:val="069468A4"/>
    <w:rsid w:val="06B95D2A"/>
    <w:rsid w:val="06E23AEF"/>
    <w:rsid w:val="0710089D"/>
    <w:rsid w:val="071B2E16"/>
    <w:rsid w:val="072B545A"/>
    <w:rsid w:val="079C4B38"/>
    <w:rsid w:val="07AB20CA"/>
    <w:rsid w:val="07D04656"/>
    <w:rsid w:val="07F06F2D"/>
    <w:rsid w:val="082773C0"/>
    <w:rsid w:val="084C4CB7"/>
    <w:rsid w:val="0854282C"/>
    <w:rsid w:val="085741FB"/>
    <w:rsid w:val="087234E3"/>
    <w:rsid w:val="0885581C"/>
    <w:rsid w:val="089D7D24"/>
    <w:rsid w:val="08B82D1E"/>
    <w:rsid w:val="08CB0793"/>
    <w:rsid w:val="0905278F"/>
    <w:rsid w:val="090A033D"/>
    <w:rsid w:val="0929240F"/>
    <w:rsid w:val="09554D92"/>
    <w:rsid w:val="0971260D"/>
    <w:rsid w:val="09815EC8"/>
    <w:rsid w:val="098A1E34"/>
    <w:rsid w:val="099A2423"/>
    <w:rsid w:val="09A17C56"/>
    <w:rsid w:val="09AD4087"/>
    <w:rsid w:val="09E95C18"/>
    <w:rsid w:val="09EB2E08"/>
    <w:rsid w:val="0A017DF4"/>
    <w:rsid w:val="0A0A28F4"/>
    <w:rsid w:val="0A216095"/>
    <w:rsid w:val="0A235201"/>
    <w:rsid w:val="0A282716"/>
    <w:rsid w:val="0A3D33C1"/>
    <w:rsid w:val="0A6D7B38"/>
    <w:rsid w:val="0ACA1270"/>
    <w:rsid w:val="0AF4220D"/>
    <w:rsid w:val="0AF80257"/>
    <w:rsid w:val="0B266BC9"/>
    <w:rsid w:val="0B604C34"/>
    <w:rsid w:val="0B6D2CF3"/>
    <w:rsid w:val="0B795338"/>
    <w:rsid w:val="0B881134"/>
    <w:rsid w:val="0BDE0109"/>
    <w:rsid w:val="0BF24799"/>
    <w:rsid w:val="0C107B77"/>
    <w:rsid w:val="0C240BDF"/>
    <w:rsid w:val="0C564529"/>
    <w:rsid w:val="0C6E21CE"/>
    <w:rsid w:val="0C727688"/>
    <w:rsid w:val="0C7934C8"/>
    <w:rsid w:val="0C8C55C8"/>
    <w:rsid w:val="0C980D35"/>
    <w:rsid w:val="0CA63408"/>
    <w:rsid w:val="0CB847A8"/>
    <w:rsid w:val="0CBA73D5"/>
    <w:rsid w:val="0CCA3586"/>
    <w:rsid w:val="0CCC400A"/>
    <w:rsid w:val="0CE63D8C"/>
    <w:rsid w:val="0D254095"/>
    <w:rsid w:val="0D314875"/>
    <w:rsid w:val="0D4C0100"/>
    <w:rsid w:val="0D4F4394"/>
    <w:rsid w:val="0D50563E"/>
    <w:rsid w:val="0D611508"/>
    <w:rsid w:val="0D7A35BA"/>
    <w:rsid w:val="0DBD5B49"/>
    <w:rsid w:val="0DDA6E22"/>
    <w:rsid w:val="0DE50824"/>
    <w:rsid w:val="0E5347AB"/>
    <w:rsid w:val="0E6D79B9"/>
    <w:rsid w:val="0E703E1C"/>
    <w:rsid w:val="0E726C6E"/>
    <w:rsid w:val="0EAC379B"/>
    <w:rsid w:val="0EB3359B"/>
    <w:rsid w:val="0EB65A95"/>
    <w:rsid w:val="0EC0064F"/>
    <w:rsid w:val="0EC33106"/>
    <w:rsid w:val="0ED1067E"/>
    <w:rsid w:val="0EEE15D7"/>
    <w:rsid w:val="0EFC7E37"/>
    <w:rsid w:val="0F0F3F6B"/>
    <w:rsid w:val="0F736A52"/>
    <w:rsid w:val="0F7A382F"/>
    <w:rsid w:val="0F846D91"/>
    <w:rsid w:val="0F9D7964"/>
    <w:rsid w:val="0FAC423A"/>
    <w:rsid w:val="0FCB071C"/>
    <w:rsid w:val="0FFF5E19"/>
    <w:rsid w:val="100544F9"/>
    <w:rsid w:val="103E6EB2"/>
    <w:rsid w:val="104B4F2A"/>
    <w:rsid w:val="1073469E"/>
    <w:rsid w:val="108C2A6B"/>
    <w:rsid w:val="10A83B80"/>
    <w:rsid w:val="10A9313E"/>
    <w:rsid w:val="10DD22CE"/>
    <w:rsid w:val="1100099D"/>
    <w:rsid w:val="11194465"/>
    <w:rsid w:val="11332BDF"/>
    <w:rsid w:val="114A2CDD"/>
    <w:rsid w:val="117737F4"/>
    <w:rsid w:val="11DE6288"/>
    <w:rsid w:val="12132471"/>
    <w:rsid w:val="12207CEB"/>
    <w:rsid w:val="12360A7A"/>
    <w:rsid w:val="125359E5"/>
    <w:rsid w:val="12604522"/>
    <w:rsid w:val="126535E8"/>
    <w:rsid w:val="126B6C84"/>
    <w:rsid w:val="12C17748"/>
    <w:rsid w:val="13427AF6"/>
    <w:rsid w:val="13645AA9"/>
    <w:rsid w:val="137669D8"/>
    <w:rsid w:val="1395524A"/>
    <w:rsid w:val="13DE0109"/>
    <w:rsid w:val="13E036F1"/>
    <w:rsid w:val="14003983"/>
    <w:rsid w:val="14211657"/>
    <w:rsid w:val="143E3BE1"/>
    <w:rsid w:val="14787805"/>
    <w:rsid w:val="14A14C79"/>
    <w:rsid w:val="14CE3768"/>
    <w:rsid w:val="14E74B85"/>
    <w:rsid w:val="14F54867"/>
    <w:rsid w:val="14FD48CF"/>
    <w:rsid w:val="15194C32"/>
    <w:rsid w:val="157E2A83"/>
    <w:rsid w:val="1587260A"/>
    <w:rsid w:val="15C72AE6"/>
    <w:rsid w:val="15DB763C"/>
    <w:rsid w:val="15E50DBC"/>
    <w:rsid w:val="160612D0"/>
    <w:rsid w:val="168411C4"/>
    <w:rsid w:val="16B74BF4"/>
    <w:rsid w:val="16EF0CDE"/>
    <w:rsid w:val="16F0667D"/>
    <w:rsid w:val="16F9339E"/>
    <w:rsid w:val="16FA09A5"/>
    <w:rsid w:val="173D17CA"/>
    <w:rsid w:val="17486E4C"/>
    <w:rsid w:val="174F51AE"/>
    <w:rsid w:val="177121AB"/>
    <w:rsid w:val="17AD5FEA"/>
    <w:rsid w:val="17AD63F9"/>
    <w:rsid w:val="17CC22DB"/>
    <w:rsid w:val="17D372A6"/>
    <w:rsid w:val="17D6025E"/>
    <w:rsid w:val="17D92D71"/>
    <w:rsid w:val="182924E7"/>
    <w:rsid w:val="184A3267"/>
    <w:rsid w:val="184C7B7F"/>
    <w:rsid w:val="18645C61"/>
    <w:rsid w:val="18675757"/>
    <w:rsid w:val="18830DC5"/>
    <w:rsid w:val="1891155F"/>
    <w:rsid w:val="18A41628"/>
    <w:rsid w:val="18CE5C46"/>
    <w:rsid w:val="18D3156C"/>
    <w:rsid w:val="18D442BE"/>
    <w:rsid w:val="18EA62EA"/>
    <w:rsid w:val="19304629"/>
    <w:rsid w:val="19461C80"/>
    <w:rsid w:val="1964403D"/>
    <w:rsid w:val="197E20CE"/>
    <w:rsid w:val="19CF31A7"/>
    <w:rsid w:val="19F31AE6"/>
    <w:rsid w:val="1A03685D"/>
    <w:rsid w:val="1A3B6396"/>
    <w:rsid w:val="1A7011D6"/>
    <w:rsid w:val="1A864FCF"/>
    <w:rsid w:val="1A8A401D"/>
    <w:rsid w:val="1A8C6258"/>
    <w:rsid w:val="1AB7291D"/>
    <w:rsid w:val="1AF0508C"/>
    <w:rsid w:val="1B53222E"/>
    <w:rsid w:val="1B7C433F"/>
    <w:rsid w:val="1B8458B8"/>
    <w:rsid w:val="1B925650"/>
    <w:rsid w:val="1BC05847"/>
    <w:rsid w:val="1BCC095C"/>
    <w:rsid w:val="1BD013E3"/>
    <w:rsid w:val="1BFE314E"/>
    <w:rsid w:val="1C055BC0"/>
    <w:rsid w:val="1C406364"/>
    <w:rsid w:val="1C420AE7"/>
    <w:rsid w:val="1C472F02"/>
    <w:rsid w:val="1C6A2056"/>
    <w:rsid w:val="1C8D62B0"/>
    <w:rsid w:val="1C9769F7"/>
    <w:rsid w:val="1CA05134"/>
    <w:rsid w:val="1CC3300B"/>
    <w:rsid w:val="1CE54E58"/>
    <w:rsid w:val="1CF10F62"/>
    <w:rsid w:val="1D1E1F5A"/>
    <w:rsid w:val="1D377309"/>
    <w:rsid w:val="1D572440"/>
    <w:rsid w:val="1D5F3753"/>
    <w:rsid w:val="1D820097"/>
    <w:rsid w:val="1D9E7721"/>
    <w:rsid w:val="1DA01B20"/>
    <w:rsid w:val="1DBB00DD"/>
    <w:rsid w:val="1DBF2C85"/>
    <w:rsid w:val="1DDD6DCF"/>
    <w:rsid w:val="1DFC27A3"/>
    <w:rsid w:val="1E7E0D8C"/>
    <w:rsid w:val="1E8460D8"/>
    <w:rsid w:val="1EAE1EFC"/>
    <w:rsid w:val="1ED8029C"/>
    <w:rsid w:val="1EE02F5F"/>
    <w:rsid w:val="1F086045"/>
    <w:rsid w:val="1F10488F"/>
    <w:rsid w:val="1F401B36"/>
    <w:rsid w:val="1F47148C"/>
    <w:rsid w:val="1F49071C"/>
    <w:rsid w:val="1F4A57C1"/>
    <w:rsid w:val="1F4B39C8"/>
    <w:rsid w:val="1F4D6CB5"/>
    <w:rsid w:val="1F5B189A"/>
    <w:rsid w:val="1F7E38C8"/>
    <w:rsid w:val="1FA46173"/>
    <w:rsid w:val="1FEF7A0B"/>
    <w:rsid w:val="200E0C01"/>
    <w:rsid w:val="20341494"/>
    <w:rsid w:val="203E6ACC"/>
    <w:rsid w:val="204C6242"/>
    <w:rsid w:val="205B45A0"/>
    <w:rsid w:val="2076726B"/>
    <w:rsid w:val="20EB0218"/>
    <w:rsid w:val="21790953"/>
    <w:rsid w:val="218176CA"/>
    <w:rsid w:val="2183373F"/>
    <w:rsid w:val="21854FAA"/>
    <w:rsid w:val="21B341DD"/>
    <w:rsid w:val="21B350FD"/>
    <w:rsid w:val="21DC5877"/>
    <w:rsid w:val="21EA0BBE"/>
    <w:rsid w:val="21F67D45"/>
    <w:rsid w:val="21FB5289"/>
    <w:rsid w:val="22022881"/>
    <w:rsid w:val="22442511"/>
    <w:rsid w:val="225F6146"/>
    <w:rsid w:val="22E45664"/>
    <w:rsid w:val="22F133EF"/>
    <w:rsid w:val="230361F3"/>
    <w:rsid w:val="23715B26"/>
    <w:rsid w:val="238D52F3"/>
    <w:rsid w:val="239D4D07"/>
    <w:rsid w:val="23A954D7"/>
    <w:rsid w:val="23F549CE"/>
    <w:rsid w:val="23F5722D"/>
    <w:rsid w:val="244607B9"/>
    <w:rsid w:val="24533EC0"/>
    <w:rsid w:val="246D47B1"/>
    <w:rsid w:val="24A73C4C"/>
    <w:rsid w:val="24B907E2"/>
    <w:rsid w:val="25191698"/>
    <w:rsid w:val="253E4E32"/>
    <w:rsid w:val="254A02E5"/>
    <w:rsid w:val="256F255E"/>
    <w:rsid w:val="25772190"/>
    <w:rsid w:val="25AA6E31"/>
    <w:rsid w:val="25E01F64"/>
    <w:rsid w:val="25FC0296"/>
    <w:rsid w:val="26351C77"/>
    <w:rsid w:val="263D4B43"/>
    <w:rsid w:val="264677E0"/>
    <w:rsid w:val="264876CF"/>
    <w:rsid w:val="26507616"/>
    <w:rsid w:val="26583D33"/>
    <w:rsid w:val="265951C3"/>
    <w:rsid w:val="26B31AD0"/>
    <w:rsid w:val="26CC66BB"/>
    <w:rsid w:val="26D05C79"/>
    <w:rsid w:val="271D1A7F"/>
    <w:rsid w:val="272950BB"/>
    <w:rsid w:val="274570EF"/>
    <w:rsid w:val="274E12B2"/>
    <w:rsid w:val="27710810"/>
    <w:rsid w:val="27CC3C98"/>
    <w:rsid w:val="27CC4549"/>
    <w:rsid w:val="27E21E24"/>
    <w:rsid w:val="282014D5"/>
    <w:rsid w:val="284C765E"/>
    <w:rsid w:val="28584E1E"/>
    <w:rsid w:val="285904A3"/>
    <w:rsid w:val="285F3353"/>
    <w:rsid w:val="286645FD"/>
    <w:rsid w:val="289D3B75"/>
    <w:rsid w:val="28BF44FB"/>
    <w:rsid w:val="28C1491A"/>
    <w:rsid w:val="28E83D63"/>
    <w:rsid w:val="29042120"/>
    <w:rsid w:val="291C0649"/>
    <w:rsid w:val="29262F21"/>
    <w:rsid w:val="29503491"/>
    <w:rsid w:val="295E3016"/>
    <w:rsid w:val="29BB663D"/>
    <w:rsid w:val="29C8316A"/>
    <w:rsid w:val="2A4072C9"/>
    <w:rsid w:val="2A4B36E8"/>
    <w:rsid w:val="2A5076BD"/>
    <w:rsid w:val="2A583D53"/>
    <w:rsid w:val="2A657544"/>
    <w:rsid w:val="2A6B2342"/>
    <w:rsid w:val="2A7A6138"/>
    <w:rsid w:val="2A8F62F3"/>
    <w:rsid w:val="2AA73F38"/>
    <w:rsid w:val="2AEB106E"/>
    <w:rsid w:val="2AFC7A4A"/>
    <w:rsid w:val="2B342280"/>
    <w:rsid w:val="2B487ADA"/>
    <w:rsid w:val="2BBB0893"/>
    <w:rsid w:val="2BEC25D9"/>
    <w:rsid w:val="2C0C6D59"/>
    <w:rsid w:val="2C0E4191"/>
    <w:rsid w:val="2C520AB7"/>
    <w:rsid w:val="2C9914AB"/>
    <w:rsid w:val="2CB447FD"/>
    <w:rsid w:val="2CD72E09"/>
    <w:rsid w:val="2CED18CD"/>
    <w:rsid w:val="2CF157E2"/>
    <w:rsid w:val="2D0C7054"/>
    <w:rsid w:val="2D122F73"/>
    <w:rsid w:val="2D2A56E9"/>
    <w:rsid w:val="2D4B6950"/>
    <w:rsid w:val="2D590A8D"/>
    <w:rsid w:val="2D681136"/>
    <w:rsid w:val="2D6D210F"/>
    <w:rsid w:val="2D6E50A3"/>
    <w:rsid w:val="2D893C4E"/>
    <w:rsid w:val="2DA94686"/>
    <w:rsid w:val="2DB166F9"/>
    <w:rsid w:val="2DE461D5"/>
    <w:rsid w:val="2DEF0DD4"/>
    <w:rsid w:val="2DF85E62"/>
    <w:rsid w:val="2E212FFF"/>
    <w:rsid w:val="2E224B0C"/>
    <w:rsid w:val="2E2A7DE2"/>
    <w:rsid w:val="2E2B35A4"/>
    <w:rsid w:val="2E5B349C"/>
    <w:rsid w:val="2E600216"/>
    <w:rsid w:val="2E81148D"/>
    <w:rsid w:val="2EA35522"/>
    <w:rsid w:val="2ED4756F"/>
    <w:rsid w:val="2EDB2147"/>
    <w:rsid w:val="2EF35F0A"/>
    <w:rsid w:val="2F207023"/>
    <w:rsid w:val="2F793A1F"/>
    <w:rsid w:val="2FA23509"/>
    <w:rsid w:val="2FC96E08"/>
    <w:rsid w:val="2FD61812"/>
    <w:rsid w:val="2FE029D7"/>
    <w:rsid w:val="300C3C34"/>
    <w:rsid w:val="301306B6"/>
    <w:rsid w:val="303E5C2D"/>
    <w:rsid w:val="304459A5"/>
    <w:rsid w:val="305E5192"/>
    <w:rsid w:val="307019C2"/>
    <w:rsid w:val="30B427CD"/>
    <w:rsid w:val="30C86280"/>
    <w:rsid w:val="30DA5AA1"/>
    <w:rsid w:val="30DB307A"/>
    <w:rsid w:val="30F31AE5"/>
    <w:rsid w:val="3116793F"/>
    <w:rsid w:val="311E58C9"/>
    <w:rsid w:val="31287E04"/>
    <w:rsid w:val="31462CB8"/>
    <w:rsid w:val="314B1BB3"/>
    <w:rsid w:val="3179515C"/>
    <w:rsid w:val="31853836"/>
    <w:rsid w:val="319C42F4"/>
    <w:rsid w:val="31C87FAF"/>
    <w:rsid w:val="31E02CFE"/>
    <w:rsid w:val="320077ED"/>
    <w:rsid w:val="3220355E"/>
    <w:rsid w:val="32454AE0"/>
    <w:rsid w:val="328D6F58"/>
    <w:rsid w:val="329331DC"/>
    <w:rsid w:val="32A645C7"/>
    <w:rsid w:val="32DB3A7E"/>
    <w:rsid w:val="33191219"/>
    <w:rsid w:val="332508D3"/>
    <w:rsid w:val="333107D5"/>
    <w:rsid w:val="33361EE9"/>
    <w:rsid w:val="3341299E"/>
    <w:rsid w:val="335C2374"/>
    <w:rsid w:val="335D03C6"/>
    <w:rsid w:val="33631C9E"/>
    <w:rsid w:val="337026FD"/>
    <w:rsid w:val="341B37F6"/>
    <w:rsid w:val="344D6A59"/>
    <w:rsid w:val="345C7597"/>
    <w:rsid w:val="346D4B21"/>
    <w:rsid w:val="347059FC"/>
    <w:rsid w:val="34A84A2C"/>
    <w:rsid w:val="34BA4A41"/>
    <w:rsid w:val="34BE7D1D"/>
    <w:rsid w:val="34D94239"/>
    <w:rsid w:val="34F92642"/>
    <w:rsid w:val="351559A0"/>
    <w:rsid w:val="35533DF2"/>
    <w:rsid w:val="355C58B5"/>
    <w:rsid w:val="35610D9B"/>
    <w:rsid w:val="3580327F"/>
    <w:rsid w:val="359E0E87"/>
    <w:rsid w:val="359F0C3E"/>
    <w:rsid w:val="35F13EAB"/>
    <w:rsid w:val="35F74494"/>
    <w:rsid w:val="36023DBA"/>
    <w:rsid w:val="360B5CB0"/>
    <w:rsid w:val="361B661C"/>
    <w:rsid w:val="36425A8A"/>
    <w:rsid w:val="364B279F"/>
    <w:rsid w:val="364B2D02"/>
    <w:rsid w:val="36617459"/>
    <w:rsid w:val="36921030"/>
    <w:rsid w:val="36974DE0"/>
    <w:rsid w:val="36CF49CE"/>
    <w:rsid w:val="36D30670"/>
    <w:rsid w:val="36FF5B8C"/>
    <w:rsid w:val="37283C9D"/>
    <w:rsid w:val="373227C5"/>
    <w:rsid w:val="373B479E"/>
    <w:rsid w:val="373E21C9"/>
    <w:rsid w:val="37506D54"/>
    <w:rsid w:val="3756689B"/>
    <w:rsid w:val="37766417"/>
    <w:rsid w:val="37787DDD"/>
    <w:rsid w:val="377A54BF"/>
    <w:rsid w:val="378402EB"/>
    <w:rsid w:val="37A13EE3"/>
    <w:rsid w:val="37BE4844"/>
    <w:rsid w:val="38013356"/>
    <w:rsid w:val="388054AA"/>
    <w:rsid w:val="38885D2E"/>
    <w:rsid w:val="388C0C90"/>
    <w:rsid w:val="38990A92"/>
    <w:rsid w:val="38A64450"/>
    <w:rsid w:val="38B34427"/>
    <w:rsid w:val="38BA3BCB"/>
    <w:rsid w:val="38C905A2"/>
    <w:rsid w:val="390114D8"/>
    <w:rsid w:val="3909158C"/>
    <w:rsid w:val="39647752"/>
    <w:rsid w:val="397301A4"/>
    <w:rsid w:val="397D70A0"/>
    <w:rsid w:val="398B7DA0"/>
    <w:rsid w:val="399842A1"/>
    <w:rsid w:val="39B95217"/>
    <w:rsid w:val="39D950DF"/>
    <w:rsid w:val="39DA0598"/>
    <w:rsid w:val="39EE6F1E"/>
    <w:rsid w:val="3A2E4A02"/>
    <w:rsid w:val="3A4F7C42"/>
    <w:rsid w:val="3A606EE2"/>
    <w:rsid w:val="3A8F6E54"/>
    <w:rsid w:val="3A920D71"/>
    <w:rsid w:val="3AA5020E"/>
    <w:rsid w:val="3AEC0072"/>
    <w:rsid w:val="3AF235BE"/>
    <w:rsid w:val="3B0E6020"/>
    <w:rsid w:val="3B6C7034"/>
    <w:rsid w:val="3B8B79E6"/>
    <w:rsid w:val="3B8C36C5"/>
    <w:rsid w:val="3B9528C7"/>
    <w:rsid w:val="3BB731D0"/>
    <w:rsid w:val="3C141FFA"/>
    <w:rsid w:val="3C3E43A4"/>
    <w:rsid w:val="3C6B1EA2"/>
    <w:rsid w:val="3C700734"/>
    <w:rsid w:val="3C7C3182"/>
    <w:rsid w:val="3C82429A"/>
    <w:rsid w:val="3C9115F7"/>
    <w:rsid w:val="3CC11A6A"/>
    <w:rsid w:val="3CC4749F"/>
    <w:rsid w:val="3CDD1144"/>
    <w:rsid w:val="3D000596"/>
    <w:rsid w:val="3D0F1AC3"/>
    <w:rsid w:val="3D694756"/>
    <w:rsid w:val="3D716A94"/>
    <w:rsid w:val="3D7750E1"/>
    <w:rsid w:val="3D7E17DF"/>
    <w:rsid w:val="3DA77F0C"/>
    <w:rsid w:val="3DAA63FD"/>
    <w:rsid w:val="3DE428B8"/>
    <w:rsid w:val="3DFA0843"/>
    <w:rsid w:val="3E4F0FED"/>
    <w:rsid w:val="3E705313"/>
    <w:rsid w:val="3EBF2EC6"/>
    <w:rsid w:val="3EFB3773"/>
    <w:rsid w:val="3F022D2E"/>
    <w:rsid w:val="3F092020"/>
    <w:rsid w:val="3F181DCB"/>
    <w:rsid w:val="3F1D0CFF"/>
    <w:rsid w:val="3F280299"/>
    <w:rsid w:val="3F2D7DDD"/>
    <w:rsid w:val="3F402418"/>
    <w:rsid w:val="3F40659A"/>
    <w:rsid w:val="3F5C43CB"/>
    <w:rsid w:val="3F6A4583"/>
    <w:rsid w:val="3F9E73AD"/>
    <w:rsid w:val="3FC15C6C"/>
    <w:rsid w:val="3FE44671"/>
    <w:rsid w:val="3FFB7DDF"/>
    <w:rsid w:val="401D2E8B"/>
    <w:rsid w:val="406301E0"/>
    <w:rsid w:val="406776F6"/>
    <w:rsid w:val="406C7C0F"/>
    <w:rsid w:val="40734192"/>
    <w:rsid w:val="40734C8B"/>
    <w:rsid w:val="40B10B23"/>
    <w:rsid w:val="40C45CE5"/>
    <w:rsid w:val="40C767BB"/>
    <w:rsid w:val="40CB497E"/>
    <w:rsid w:val="40D04B37"/>
    <w:rsid w:val="40F2348B"/>
    <w:rsid w:val="415545FE"/>
    <w:rsid w:val="415F7893"/>
    <w:rsid w:val="41F83276"/>
    <w:rsid w:val="42005A17"/>
    <w:rsid w:val="4226721D"/>
    <w:rsid w:val="42326D38"/>
    <w:rsid w:val="425E2FDF"/>
    <w:rsid w:val="425F46F8"/>
    <w:rsid w:val="426108CF"/>
    <w:rsid w:val="426E2D1F"/>
    <w:rsid w:val="428C1168"/>
    <w:rsid w:val="42902C8F"/>
    <w:rsid w:val="42AC45E8"/>
    <w:rsid w:val="42DD72CE"/>
    <w:rsid w:val="43051E3F"/>
    <w:rsid w:val="430D349E"/>
    <w:rsid w:val="434A3F97"/>
    <w:rsid w:val="434A796D"/>
    <w:rsid w:val="43611C7E"/>
    <w:rsid w:val="43872FD3"/>
    <w:rsid w:val="43BA3B1F"/>
    <w:rsid w:val="43E9582A"/>
    <w:rsid w:val="441B3A72"/>
    <w:rsid w:val="446D6240"/>
    <w:rsid w:val="44895487"/>
    <w:rsid w:val="448A0E4A"/>
    <w:rsid w:val="44B438FD"/>
    <w:rsid w:val="44C015A8"/>
    <w:rsid w:val="44E80940"/>
    <w:rsid w:val="44F81F67"/>
    <w:rsid w:val="453C2A1F"/>
    <w:rsid w:val="45421BF8"/>
    <w:rsid w:val="45433624"/>
    <w:rsid w:val="454900C5"/>
    <w:rsid w:val="45531360"/>
    <w:rsid w:val="457A178D"/>
    <w:rsid w:val="459102E6"/>
    <w:rsid w:val="45925384"/>
    <w:rsid w:val="45982C79"/>
    <w:rsid w:val="45EB0B03"/>
    <w:rsid w:val="461D4936"/>
    <w:rsid w:val="462A4DAE"/>
    <w:rsid w:val="462F172F"/>
    <w:rsid w:val="465B2AE9"/>
    <w:rsid w:val="469153C1"/>
    <w:rsid w:val="46D149CF"/>
    <w:rsid w:val="46F674CA"/>
    <w:rsid w:val="46FC7B4F"/>
    <w:rsid w:val="47124EEC"/>
    <w:rsid w:val="474F4C0B"/>
    <w:rsid w:val="477C2F25"/>
    <w:rsid w:val="47867B3B"/>
    <w:rsid w:val="47965B00"/>
    <w:rsid w:val="479C379F"/>
    <w:rsid w:val="47A739C1"/>
    <w:rsid w:val="47C0148A"/>
    <w:rsid w:val="47CB1D33"/>
    <w:rsid w:val="47CC4181"/>
    <w:rsid w:val="47CF1FF2"/>
    <w:rsid w:val="484854A3"/>
    <w:rsid w:val="484E3DDC"/>
    <w:rsid w:val="48D167BE"/>
    <w:rsid w:val="48F12997"/>
    <w:rsid w:val="48FE2485"/>
    <w:rsid w:val="49010B73"/>
    <w:rsid w:val="492158AB"/>
    <w:rsid w:val="492A32D7"/>
    <w:rsid w:val="494156B7"/>
    <w:rsid w:val="49471D28"/>
    <w:rsid w:val="495A6E90"/>
    <w:rsid w:val="496A672C"/>
    <w:rsid w:val="498E0956"/>
    <w:rsid w:val="4991458F"/>
    <w:rsid w:val="49D73AFD"/>
    <w:rsid w:val="4A2E3836"/>
    <w:rsid w:val="4A2E7EC3"/>
    <w:rsid w:val="4A6A2534"/>
    <w:rsid w:val="4A6B72D3"/>
    <w:rsid w:val="4A6E17F6"/>
    <w:rsid w:val="4A962B35"/>
    <w:rsid w:val="4AAE122B"/>
    <w:rsid w:val="4ABB0A3D"/>
    <w:rsid w:val="4AD05E1B"/>
    <w:rsid w:val="4B0233FE"/>
    <w:rsid w:val="4B0D06CC"/>
    <w:rsid w:val="4B1051EC"/>
    <w:rsid w:val="4B205E52"/>
    <w:rsid w:val="4B225D19"/>
    <w:rsid w:val="4B4E6E22"/>
    <w:rsid w:val="4B8D56F2"/>
    <w:rsid w:val="4B955010"/>
    <w:rsid w:val="4BA42B0E"/>
    <w:rsid w:val="4BFF5433"/>
    <w:rsid w:val="4C512E29"/>
    <w:rsid w:val="4CC260B3"/>
    <w:rsid w:val="4CF6125E"/>
    <w:rsid w:val="4D036332"/>
    <w:rsid w:val="4D0F6B53"/>
    <w:rsid w:val="4D246EBA"/>
    <w:rsid w:val="4D3E1ACD"/>
    <w:rsid w:val="4D71491D"/>
    <w:rsid w:val="4D936D68"/>
    <w:rsid w:val="4DA1742A"/>
    <w:rsid w:val="4DBA427E"/>
    <w:rsid w:val="4DCA5BF2"/>
    <w:rsid w:val="4DDE5867"/>
    <w:rsid w:val="4DE6009F"/>
    <w:rsid w:val="4DF11D3C"/>
    <w:rsid w:val="4E126A74"/>
    <w:rsid w:val="4E3F66C2"/>
    <w:rsid w:val="4E4C2555"/>
    <w:rsid w:val="4E705177"/>
    <w:rsid w:val="4E7F489B"/>
    <w:rsid w:val="4ECE677D"/>
    <w:rsid w:val="4EF520B9"/>
    <w:rsid w:val="4F167331"/>
    <w:rsid w:val="4F193D26"/>
    <w:rsid w:val="4F7626F1"/>
    <w:rsid w:val="4FA32B64"/>
    <w:rsid w:val="4FBA06F6"/>
    <w:rsid w:val="4FFC0172"/>
    <w:rsid w:val="50146748"/>
    <w:rsid w:val="501B08F8"/>
    <w:rsid w:val="50922842"/>
    <w:rsid w:val="50E1236C"/>
    <w:rsid w:val="50E5233B"/>
    <w:rsid w:val="513B7AEC"/>
    <w:rsid w:val="518B75A7"/>
    <w:rsid w:val="51CE5B95"/>
    <w:rsid w:val="52344372"/>
    <w:rsid w:val="52560C64"/>
    <w:rsid w:val="52711025"/>
    <w:rsid w:val="527765E5"/>
    <w:rsid w:val="52807CB9"/>
    <w:rsid w:val="52856CAC"/>
    <w:rsid w:val="52966A7D"/>
    <w:rsid w:val="529B60BF"/>
    <w:rsid w:val="52C14909"/>
    <w:rsid w:val="52E45490"/>
    <w:rsid w:val="52E52AF9"/>
    <w:rsid w:val="52F03D22"/>
    <w:rsid w:val="532A5007"/>
    <w:rsid w:val="533A4B08"/>
    <w:rsid w:val="534A1368"/>
    <w:rsid w:val="535435B5"/>
    <w:rsid w:val="53635B37"/>
    <w:rsid w:val="53642BFD"/>
    <w:rsid w:val="53645A96"/>
    <w:rsid w:val="538640E7"/>
    <w:rsid w:val="53AC0356"/>
    <w:rsid w:val="53D3644C"/>
    <w:rsid w:val="53FA6E11"/>
    <w:rsid w:val="54136627"/>
    <w:rsid w:val="54514832"/>
    <w:rsid w:val="5456560C"/>
    <w:rsid w:val="54612375"/>
    <w:rsid w:val="549D35C9"/>
    <w:rsid w:val="54CD45CA"/>
    <w:rsid w:val="54E01D54"/>
    <w:rsid w:val="54E9228C"/>
    <w:rsid w:val="54F72BA4"/>
    <w:rsid w:val="55955B6F"/>
    <w:rsid w:val="55C91920"/>
    <w:rsid w:val="55D103DE"/>
    <w:rsid w:val="55FA6F8E"/>
    <w:rsid w:val="561F3B36"/>
    <w:rsid w:val="562D2F12"/>
    <w:rsid w:val="566845F8"/>
    <w:rsid w:val="567F44E1"/>
    <w:rsid w:val="56AE7644"/>
    <w:rsid w:val="56D531FF"/>
    <w:rsid w:val="56EF28AD"/>
    <w:rsid w:val="56EF47DB"/>
    <w:rsid w:val="56FC1BAD"/>
    <w:rsid w:val="571C59DD"/>
    <w:rsid w:val="572B6471"/>
    <w:rsid w:val="574D1E50"/>
    <w:rsid w:val="574E45C6"/>
    <w:rsid w:val="576E60F5"/>
    <w:rsid w:val="577935B5"/>
    <w:rsid w:val="577B4E34"/>
    <w:rsid w:val="57843BEC"/>
    <w:rsid w:val="57A77806"/>
    <w:rsid w:val="57E46E8D"/>
    <w:rsid w:val="57F254F4"/>
    <w:rsid w:val="57FC61AB"/>
    <w:rsid w:val="582F0026"/>
    <w:rsid w:val="58312A84"/>
    <w:rsid w:val="58392AAD"/>
    <w:rsid w:val="584C04C3"/>
    <w:rsid w:val="58676B1A"/>
    <w:rsid w:val="5884564B"/>
    <w:rsid w:val="58B24B3D"/>
    <w:rsid w:val="58C53082"/>
    <w:rsid w:val="58EE52D0"/>
    <w:rsid w:val="5912775D"/>
    <w:rsid w:val="591C482A"/>
    <w:rsid w:val="591F1788"/>
    <w:rsid w:val="593656C6"/>
    <w:rsid w:val="59822257"/>
    <w:rsid w:val="599372E6"/>
    <w:rsid w:val="59E85E60"/>
    <w:rsid w:val="5A1804F3"/>
    <w:rsid w:val="5A6000EC"/>
    <w:rsid w:val="5A60701E"/>
    <w:rsid w:val="5A64238B"/>
    <w:rsid w:val="5ABE1D51"/>
    <w:rsid w:val="5B37149F"/>
    <w:rsid w:val="5B8907F6"/>
    <w:rsid w:val="5B8B4CCE"/>
    <w:rsid w:val="5BB0612D"/>
    <w:rsid w:val="5BB66108"/>
    <w:rsid w:val="5BD92928"/>
    <w:rsid w:val="5BDA311F"/>
    <w:rsid w:val="5BE93347"/>
    <w:rsid w:val="5C052CF9"/>
    <w:rsid w:val="5C157377"/>
    <w:rsid w:val="5C160EBC"/>
    <w:rsid w:val="5C1E78E8"/>
    <w:rsid w:val="5C20684A"/>
    <w:rsid w:val="5C217C66"/>
    <w:rsid w:val="5C2B1753"/>
    <w:rsid w:val="5C2F71CF"/>
    <w:rsid w:val="5C426518"/>
    <w:rsid w:val="5C5060C3"/>
    <w:rsid w:val="5C6442C6"/>
    <w:rsid w:val="5C716870"/>
    <w:rsid w:val="5C866712"/>
    <w:rsid w:val="5CDC7EFE"/>
    <w:rsid w:val="5CEB5C6B"/>
    <w:rsid w:val="5D2B4EC5"/>
    <w:rsid w:val="5D3F729B"/>
    <w:rsid w:val="5D531E9A"/>
    <w:rsid w:val="5D5C2DED"/>
    <w:rsid w:val="5D5E0ED5"/>
    <w:rsid w:val="5D7D04FA"/>
    <w:rsid w:val="5DD06F76"/>
    <w:rsid w:val="5E0073AC"/>
    <w:rsid w:val="5E1D5D1F"/>
    <w:rsid w:val="5E2579A0"/>
    <w:rsid w:val="5E29113C"/>
    <w:rsid w:val="5E3144CD"/>
    <w:rsid w:val="5E5304E8"/>
    <w:rsid w:val="5ED43A99"/>
    <w:rsid w:val="5EDE5830"/>
    <w:rsid w:val="5F2558EE"/>
    <w:rsid w:val="5F4A053D"/>
    <w:rsid w:val="5F946844"/>
    <w:rsid w:val="5FF360A4"/>
    <w:rsid w:val="605A6A6C"/>
    <w:rsid w:val="60881D90"/>
    <w:rsid w:val="609B6144"/>
    <w:rsid w:val="609D7803"/>
    <w:rsid w:val="609F2F96"/>
    <w:rsid w:val="60C2272E"/>
    <w:rsid w:val="60D52CC7"/>
    <w:rsid w:val="61832D02"/>
    <w:rsid w:val="61A61642"/>
    <w:rsid w:val="61C77AE2"/>
    <w:rsid w:val="62265778"/>
    <w:rsid w:val="62324E3A"/>
    <w:rsid w:val="625160FC"/>
    <w:rsid w:val="62591001"/>
    <w:rsid w:val="6263077A"/>
    <w:rsid w:val="628D2B3A"/>
    <w:rsid w:val="62AC6EEA"/>
    <w:rsid w:val="62BF291D"/>
    <w:rsid w:val="6305308B"/>
    <w:rsid w:val="63895A8B"/>
    <w:rsid w:val="638C2F87"/>
    <w:rsid w:val="63B32765"/>
    <w:rsid w:val="63B6523C"/>
    <w:rsid w:val="63C27D69"/>
    <w:rsid w:val="63E1641C"/>
    <w:rsid w:val="63F157ED"/>
    <w:rsid w:val="641A7AB3"/>
    <w:rsid w:val="645716F2"/>
    <w:rsid w:val="645F5189"/>
    <w:rsid w:val="646A114C"/>
    <w:rsid w:val="64752EEF"/>
    <w:rsid w:val="648269C6"/>
    <w:rsid w:val="64931334"/>
    <w:rsid w:val="64A80A5B"/>
    <w:rsid w:val="64BA3116"/>
    <w:rsid w:val="64FB501A"/>
    <w:rsid w:val="651D47A3"/>
    <w:rsid w:val="65EF6EDF"/>
    <w:rsid w:val="65F15F4E"/>
    <w:rsid w:val="66051D1C"/>
    <w:rsid w:val="662940CD"/>
    <w:rsid w:val="662E5FA5"/>
    <w:rsid w:val="6651369C"/>
    <w:rsid w:val="6659436D"/>
    <w:rsid w:val="66A877E5"/>
    <w:rsid w:val="66AD343E"/>
    <w:rsid w:val="671C06E4"/>
    <w:rsid w:val="675335E5"/>
    <w:rsid w:val="6771186D"/>
    <w:rsid w:val="677C68FD"/>
    <w:rsid w:val="679D472E"/>
    <w:rsid w:val="682E35D8"/>
    <w:rsid w:val="68345533"/>
    <w:rsid w:val="68384826"/>
    <w:rsid w:val="6847404B"/>
    <w:rsid w:val="686314D3"/>
    <w:rsid w:val="6887152A"/>
    <w:rsid w:val="69162C8C"/>
    <w:rsid w:val="69496AE7"/>
    <w:rsid w:val="69516E84"/>
    <w:rsid w:val="696C443B"/>
    <w:rsid w:val="696E17ED"/>
    <w:rsid w:val="698141DB"/>
    <w:rsid w:val="69970DFC"/>
    <w:rsid w:val="69F44661"/>
    <w:rsid w:val="6A035F54"/>
    <w:rsid w:val="6A2735EF"/>
    <w:rsid w:val="6A383612"/>
    <w:rsid w:val="6A5D6F79"/>
    <w:rsid w:val="6A97139C"/>
    <w:rsid w:val="6AA01123"/>
    <w:rsid w:val="6ABC1FC0"/>
    <w:rsid w:val="6ABD5C4D"/>
    <w:rsid w:val="6ADC43D3"/>
    <w:rsid w:val="6AE4711A"/>
    <w:rsid w:val="6AE5291D"/>
    <w:rsid w:val="6AF73C63"/>
    <w:rsid w:val="6B0F5943"/>
    <w:rsid w:val="6B2C6453"/>
    <w:rsid w:val="6B336EA9"/>
    <w:rsid w:val="6B4143B4"/>
    <w:rsid w:val="6B8675F6"/>
    <w:rsid w:val="6BBB20EF"/>
    <w:rsid w:val="6BDF2D9B"/>
    <w:rsid w:val="6BEB6E46"/>
    <w:rsid w:val="6C164AAF"/>
    <w:rsid w:val="6C2653D1"/>
    <w:rsid w:val="6C393E71"/>
    <w:rsid w:val="6CA65E33"/>
    <w:rsid w:val="6CAA3297"/>
    <w:rsid w:val="6D3A3EFC"/>
    <w:rsid w:val="6D435BAC"/>
    <w:rsid w:val="6D5D3743"/>
    <w:rsid w:val="6D766176"/>
    <w:rsid w:val="6DAD662E"/>
    <w:rsid w:val="6DBC3A77"/>
    <w:rsid w:val="6DC12324"/>
    <w:rsid w:val="6DD4035B"/>
    <w:rsid w:val="6DFB39CB"/>
    <w:rsid w:val="6E3371A4"/>
    <w:rsid w:val="6E82642B"/>
    <w:rsid w:val="6EBE4D95"/>
    <w:rsid w:val="6ECC42DF"/>
    <w:rsid w:val="6EDF6CBC"/>
    <w:rsid w:val="6EFA24FF"/>
    <w:rsid w:val="6F0B1AFE"/>
    <w:rsid w:val="6F1278CB"/>
    <w:rsid w:val="6F19195D"/>
    <w:rsid w:val="6F212FF4"/>
    <w:rsid w:val="6F286B32"/>
    <w:rsid w:val="6F497672"/>
    <w:rsid w:val="6F623397"/>
    <w:rsid w:val="6F850192"/>
    <w:rsid w:val="6FAC55AE"/>
    <w:rsid w:val="6FB2263B"/>
    <w:rsid w:val="6FC564EC"/>
    <w:rsid w:val="70510F02"/>
    <w:rsid w:val="70673092"/>
    <w:rsid w:val="706A22F6"/>
    <w:rsid w:val="70825D63"/>
    <w:rsid w:val="70FF52A4"/>
    <w:rsid w:val="710E37ED"/>
    <w:rsid w:val="71435F2F"/>
    <w:rsid w:val="71442E58"/>
    <w:rsid w:val="714F0C57"/>
    <w:rsid w:val="714F2834"/>
    <w:rsid w:val="71D505F7"/>
    <w:rsid w:val="71E3257D"/>
    <w:rsid w:val="71E4389F"/>
    <w:rsid w:val="721A6C4B"/>
    <w:rsid w:val="72293711"/>
    <w:rsid w:val="72393C0B"/>
    <w:rsid w:val="725A3BC5"/>
    <w:rsid w:val="726F470E"/>
    <w:rsid w:val="72816127"/>
    <w:rsid w:val="729C6132"/>
    <w:rsid w:val="72A95D21"/>
    <w:rsid w:val="72CB6BC0"/>
    <w:rsid w:val="72D271E3"/>
    <w:rsid w:val="730033FA"/>
    <w:rsid w:val="73060D82"/>
    <w:rsid w:val="732A681E"/>
    <w:rsid w:val="733D3946"/>
    <w:rsid w:val="734C2752"/>
    <w:rsid w:val="73A700E7"/>
    <w:rsid w:val="73AB01C9"/>
    <w:rsid w:val="73D5080C"/>
    <w:rsid w:val="73E67F31"/>
    <w:rsid w:val="73EB0CC6"/>
    <w:rsid w:val="73ED4F14"/>
    <w:rsid w:val="74182E6E"/>
    <w:rsid w:val="745B0180"/>
    <w:rsid w:val="74780125"/>
    <w:rsid w:val="749E2498"/>
    <w:rsid w:val="74B26506"/>
    <w:rsid w:val="74C01449"/>
    <w:rsid w:val="74C62549"/>
    <w:rsid w:val="750F255A"/>
    <w:rsid w:val="754C19F4"/>
    <w:rsid w:val="75512D2F"/>
    <w:rsid w:val="755E3A4D"/>
    <w:rsid w:val="757C4E17"/>
    <w:rsid w:val="757E00C1"/>
    <w:rsid w:val="75963CC7"/>
    <w:rsid w:val="759E1951"/>
    <w:rsid w:val="75AE3E11"/>
    <w:rsid w:val="75D16D1F"/>
    <w:rsid w:val="75D27282"/>
    <w:rsid w:val="75F311A6"/>
    <w:rsid w:val="76105612"/>
    <w:rsid w:val="76161CF6"/>
    <w:rsid w:val="76345E46"/>
    <w:rsid w:val="76433E68"/>
    <w:rsid w:val="764D0631"/>
    <w:rsid w:val="766168BD"/>
    <w:rsid w:val="76776CB2"/>
    <w:rsid w:val="76864A5E"/>
    <w:rsid w:val="76DE477A"/>
    <w:rsid w:val="76E556B0"/>
    <w:rsid w:val="76F406A7"/>
    <w:rsid w:val="76FB588E"/>
    <w:rsid w:val="77073BF7"/>
    <w:rsid w:val="77106CCA"/>
    <w:rsid w:val="7711659E"/>
    <w:rsid w:val="771A36A5"/>
    <w:rsid w:val="773270F9"/>
    <w:rsid w:val="778F7576"/>
    <w:rsid w:val="77B8238B"/>
    <w:rsid w:val="77E369E1"/>
    <w:rsid w:val="78543DCF"/>
    <w:rsid w:val="7855218F"/>
    <w:rsid w:val="786130B0"/>
    <w:rsid w:val="78745037"/>
    <w:rsid w:val="7878676E"/>
    <w:rsid w:val="78A32504"/>
    <w:rsid w:val="78A76440"/>
    <w:rsid w:val="78B049C3"/>
    <w:rsid w:val="78B56DAA"/>
    <w:rsid w:val="78CF4456"/>
    <w:rsid w:val="78E41AA0"/>
    <w:rsid w:val="791365FE"/>
    <w:rsid w:val="79332BAC"/>
    <w:rsid w:val="794610B1"/>
    <w:rsid w:val="794B53E9"/>
    <w:rsid w:val="7953661B"/>
    <w:rsid w:val="79711B0E"/>
    <w:rsid w:val="79E02023"/>
    <w:rsid w:val="79EE79F4"/>
    <w:rsid w:val="7A0304BE"/>
    <w:rsid w:val="7A303A56"/>
    <w:rsid w:val="7A4E0DCC"/>
    <w:rsid w:val="7A723846"/>
    <w:rsid w:val="7A7B02C9"/>
    <w:rsid w:val="7AC33315"/>
    <w:rsid w:val="7AC46B65"/>
    <w:rsid w:val="7ACA36AC"/>
    <w:rsid w:val="7AE7195E"/>
    <w:rsid w:val="7AEC2B03"/>
    <w:rsid w:val="7AFE0E82"/>
    <w:rsid w:val="7B157484"/>
    <w:rsid w:val="7B20241D"/>
    <w:rsid w:val="7B3D7962"/>
    <w:rsid w:val="7B457D0E"/>
    <w:rsid w:val="7B6018A2"/>
    <w:rsid w:val="7B6A6F4E"/>
    <w:rsid w:val="7B883EA7"/>
    <w:rsid w:val="7BC22016"/>
    <w:rsid w:val="7BC41310"/>
    <w:rsid w:val="7BC85FC3"/>
    <w:rsid w:val="7BF1313B"/>
    <w:rsid w:val="7BFC4ACB"/>
    <w:rsid w:val="7C0723A6"/>
    <w:rsid w:val="7C134B67"/>
    <w:rsid w:val="7C1728A9"/>
    <w:rsid w:val="7C201796"/>
    <w:rsid w:val="7C2B3668"/>
    <w:rsid w:val="7C4820C6"/>
    <w:rsid w:val="7C7142C4"/>
    <w:rsid w:val="7C7B24A4"/>
    <w:rsid w:val="7C8D21EA"/>
    <w:rsid w:val="7CE718F6"/>
    <w:rsid w:val="7D064657"/>
    <w:rsid w:val="7D23702C"/>
    <w:rsid w:val="7D4712C5"/>
    <w:rsid w:val="7D5670B6"/>
    <w:rsid w:val="7D692C90"/>
    <w:rsid w:val="7D766ACA"/>
    <w:rsid w:val="7D975BAC"/>
    <w:rsid w:val="7DFA1D88"/>
    <w:rsid w:val="7E460D7B"/>
    <w:rsid w:val="7E4A792C"/>
    <w:rsid w:val="7E5F429C"/>
    <w:rsid w:val="7E7044F2"/>
    <w:rsid w:val="7E7D7B3F"/>
    <w:rsid w:val="7E7F4735"/>
    <w:rsid w:val="7E9633BF"/>
    <w:rsid w:val="7EA07796"/>
    <w:rsid w:val="7ECC5252"/>
    <w:rsid w:val="7EDA4E48"/>
    <w:rsid w:val="7EE14ADB"/>
    <w:rsid w:val="7F3F5850"/>
    <w:rsid w:val="7F6B281A"/>
    <w:rsid w:val="7F8C4501"/>
    <w:rsid w:val="7F972EC4"/>
    <w:rsid w:val="7F9D30C5"/>
    <w:rsid w:val="7FB36445"/>
    <w:rsid w:val="7FB36D7B"/>
    <w:rsid w:val="7FBC50A8"/>
    <w:rsid w:val="7FC839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qFormat="1" w:uiPriority="39"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3" w:firstLineChars="200"/>
    </w:pPr>
    <w:rPr>
      <w:rFonts w:ascii="Calibri" w:hAnsi="Calibri" w:eastAsia="宋体" w:cs="Times New Roman"/>
      <w:kern w:val="2"/>
      <w:sz w:val="24"/>
      <w:szCs w:val="24"/>
      <w:lang w:val="en-US" w:eastAsia="zh-CN" w:bidi="ar-SA"/>
    </w:rPr>
  </w:style>
  <w:style w:type="paragraph" w:styleId="2">
    <w:name w:val="heading 1"/>
    <w:basedOn w:val="1"/>
    <w:next w:val="1"/>
    <w:qFormat/>
    <w:uiPriority w:val="0"/>
    <w:pPr>
      <w:keepNext/>
      <w:keepLines/>
      <w:spacing w:after="100" w:afterLines="100"/>
      <w:ind w:firstLine="0" w:firstLineChars="0"/>
      <w:jc w:val="center"/>
      <w:outlineLvl w:val="0"/>
    </w:pPr>
    <w:rPr>
      <w:b/>
      <w:kern w:val="44"/>
      <w:sz w:val="32"/>
    </w:rPr>
  </w:style>
  <w:style w:type="paragraph" w:styleId="3">
    <w:name w:val="heading 2"/>
    <w:basedOn w:val="1"/>
    <w:next w:val="1"/>
    <w:link w:val="46"/>
    <w:unhideWhenUsed/>
    <w:qFormat/>
    <w:uiPriority w:val="0"/>
    <w:pPr>
      <w:keepNext/>
      <w:keepLines/>
      <w:ind w:firstLine="0" w:firstLineChars="0"/>
      <w:outlineLvl w:val="1"/>
    </w:pPr>
    <w:rPr>
      <w:rFonts w:ascii="Arial" w:hAnsi="Arial"/>
      <w:b/>
      <w:sz w:val="28"/>
    </w:rPr>
  </w:style>
  <w:style w:type="paragraph" w:styleId="4">
    <w:name w:val="heading 3"/>
    <w:basedOn w:val="1"/>
    <w:next w:val="1"/>
    <w:link w:val="44"/>
    <w:unhideWhenUsed/>
    <w:qFormat/>
    <w:uiPriority w:val="0"/>
    <w:pPr>
      <w:keepNext/>
      <w:keepLines/>
      <w:ind w:firstLine="0" w:firstLineChars="0"/>
      <w:outlineLvl w:val="2"/>
    </w:pPr>
    <w:rPr>
      <w:b/>
    </w:rPr>
  </w:style>
  <w:style w:type="paragraph" w:styleId="5">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spacing w:line="240" w:lineRule="auto"/>
      <w:ind w:left="2520" w:leftChars="1200" w:firstLine="0" w:firstLineChars="0"/>
    </w:pPr>
    <w:rPr>
      <w:rFonts w:asciiTheme="minorHAnsi" w:hAnsiTheme="minorHAnsi"/>
      <w:sz w:val="21"/>
    </w:rPr>
  </w:style>
  <w:style w:type="paragraph" w:styleId="7">
    <w:name w:val="Normal Indent"/>
    <w:basedOn w:val="1"/>
    <w:qFormat/>
    <w:uiPriority w:val="0"/>
    <w:pPr>
      <w:adjustRightInd w:val="0"/>
      <w:ind w:firstLine="200"/>
      <w:textAlignment w:val="baseline"/>
    </w:pPr>
    <w:rPr>
      <w:rFonts w:ascii="宋体" w:hAnsi="宋体"/>
      <w:kern w:val="0"/>
      <w:szCs w:val="20"/>
    </w:rPr>
  </w:style>
  <w:style w:type="paragraph" w:styleId="8">
    <w:name w:val="caption"/>
    <w:basedOn w:val="1"/>
    <w:next w:val="1"/>
    <w:link w:val="58"/>
    <w:unhideWhenUsed/>
    <w:qFormat/>
    <w:uiPriority w:val="0"/>
    <w:rPr>
      <w:rFonts w:eastAsia="黑体" w:asciiTheme="majorHAnsi" w:hAnsiTheme="majorHAnsi" w:cstheme="majorBidi"/>
      <w:sz w:val="20"/>
      <w:szCs w:val="20"/>
    </w:rPr>
  </w:style>
  <w:style w:type="paragraph" w:styleId="9">
    <w:name w:val="annotation text"/>
    <w:basedOn w:val="1"/>
    <w:qFormat/>
    <w:uiPriority w:val="0"/>
  </w:style>
  <w:style w:type="paragraph" w:styleId="10">
    <w:name w:val="Body Text"/>
    <w:basedOn w:val="1"/>
    <w:qFormat/>
    <w:uiPriority w:val="0"/>
    <w:pPr>
      <w:spacing w:after="120" w:line="240" w:lineRule="auto"/>
      <w:jc w:val="both"/>
    </w:pPr>
    <w:rPr>
      <w:sz w:val="21"/>
    </w:rPr>
  </w:style>
  <w:style w:type="paragraph" w:styleId="11">
    <w:name w:val="Body Text Indent"/>
    <w:basedOn w:val="1"/>
    <w:next w:val="12"/>
    <w:qFormat/>
    <w:uiPriority w:val="0"/>
    <w:pPr>
      <w:adjustRightInd w:val="0"/>
      <w:snapToGrid w:val="0"/>
      <w:spacing w:line="500" w:lineRule="atLeast"/>
      <w:ind w:firstLine="480"/>
    </w:pPr>
    <w:rPr>
      <w:color w:val="FF0000"/>
    </w:rPr>
  </w:style>
  <w:style w:type="paragraph" w:styleId="12">
    <w:name w:val="toc 3"/>
    <w:basedOn w:val="1"/>
    <w:next w:val="1"/>
    <w:qFormat/>
    <w:uiPriority w:val="39"/>
    <w:pPr>
      <w:ind w:left="420"/>
    </w:pPr>
    <w:rPr>
      <w:i/>
      <w:iCs/>
      <w:sz w:val="20"/>
      <w:szCs w:val="20"/>
    </w:rPr>
  </w:style>
  <w:style w:type="paragraph" w:styleId="13">
    <w:name w:val="Plain Text"/>
    <w:basedOn w:val="1"/>
    <w:qFormat/>
    <w:uiPriority w:val="0"/>
    <w:rPr>
      <w:rFonts w:ascii="宋体" w:hAnsi="Courier New" w:cs="Courier New"/>
      <w:szCs w:val="32"/>
    </w:rPr>
  </w:style>
  <w:style w:type="paragraph" w:styleId="14">
    <w:name w:val="Body Text Indent 2"/>
    <w:basedOn w:val="1"/>
    <w:next w:val="1"/>
    <w:qFormat/>
    <w:uiPriority w:val="0"/>
    <w:pPr>
      <w:adjustRightInd w:val="0"/>
      <w:spacing w:line="360" w:lineRule="atLeast"/>
      <w:ind w:firstLine="480"/>
      <w:textAlignment w:val="baseline"/>
    </w:pPr>
    <w:rPr>
      <w:rFonts w:ascii="仿宋_GB2312" w:eastAsia="仿宋_GB2312"/>
      <w:kern w:val="0"/>
      <w:szCs w:val="20"/>
    </w:rPr>
  </w:style>
  <w:style w:type="paragraph" w:styleId="15">
    <w:name w:val="footer"/>
    <w:basedOn w:val="1"/>
    <w:qFormat/>
    <w:uiPriority w:val="0"/>
    <w:pPr>
      <w:tabs>
        <w:tab w:val="center" w:pos="4153"/>
        <w:tab w:val="right" w:pos="8306"/>
      </w:tabs>
      <w:adjustRightInd w:val="0"/>
      <w:spacing w:line="240" w:lineRule="atLeast"/>
      <w:ind w:firstLine="567" w:firstLineChars="0"/>
      <w:textAlignment w:val="baseline"/>
    </w:pPr>
    <w:rPr>
      <w:kern w:val="0"/>
      <w:sz w:val="18"/>
      <w:szCs w:val="20"/>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17">
    <w:name w:val="toc 1"/>
    <w:basedOn w:val="1"/>
    <w:next w:val="1"/>
    <w:qFormat/>
    <w:uiPriority w:val="0"/>
    <w:pPr>
      <w:ind w:firstLine="0" w:firstLineChars="0"/>
    </w:pPr>
    <w:rPr>
      <w:b/>
    </w:rPr>
  </w:style>
  <w:style w:type="paragraph" w:styleId="18">
    <w:name w:val="table of figures"/>
    <w:basedOn w:val="1"/>
    <w:next w:val="1"/>
    <w:qFormat/>
    <w:uiPriority w:val="99"/>
    <w:pPr>
      <w:widowControl/>
      <w:spacing w:line="240" w:lineRule="auto"/>
      <w:ind w:left="200" w:leftChars="200" w:hanging="200" w:hangingChars="200"/>
    </w:pPr>
    <w:rPr>
      <w:rFonts w:ascii="仿宋_GB2312" w:hAnsi="仿宋_GB2312" w:cs="仿宋_GB2312"/>
      <w:kern w:val="0"/>
    </w:rPr>
  </w:style>
  <w:style w:type="paragraph" w:styleId="19">
    <w:name w:val="toc 2"/>
    <w:basedOn w:val="1"/>
    <w:next w:val="1"/>
    <w:qFormat/>
    <w:uiPriority w:val="0"/>
    <w:pPr>
      <w:ind w:left="420" w:leftChars="200" w:firstLine="0" w:firstLineChars="0"/>
    </w:pPr>
    <w:rPr>
      <w:sz w:val="21"/>
    </w:rPr>
  </w:style>
  <w:style w:type="paragraph" w:styleId="20">
    <w:name w:val="Normal (Web)"/>
    <w:basedOn w:val="1"/>
    <w:qFormat/>
    <w:uiPriority w:val="0"/>
    <w:pPr>
      <w:spacing w:beforeAutospacing="1" w:afterAutospacing="1"/>
    </w:pPr>
    <w:rPr>
      <w:kern w:val="0"/>
    </w:rPr>
  </w:style>
  <w:style w:type="paragraph" w:styleId="21">
    <w:name w:val="Title"/>
    <w:basedOn w:val="1"/>
    <w:next w:val="1"/>
    <w:qFormat/>
    <w:uiPriority w:val="0"/>
    <w:pPr>
      <w:pageBreakBefore/>
      <w:spacing w:before="240" w:after="360"/>
      <w:outlineLvl w:val="0"/>
    </w:pPr>
    <w:rPr>
      <w:rFonts w:ascii="Times New Roman" w:hAnsi="Times New Roman" w:eastAsia="黑体" w:cstheme="majorBidi"/>
      <w:b/>
      <w:bCs/>
      <w:sz w:val="36"/>
      <w:szCs w:val="32"/>
    </w:rPr>
  </w:style>
  <w:style w:type="paragraph" w:styleId="22">
    <w:name w:val="Body Text First Indent 2"/>
    <w:basedOn w:val="11"/>
    <w:unhideWhenUsed/>
    <w:qFormat/>
    <w:uiPriority w:val="0"/>
    <w:pPr>
      <w:ind w:firstLine="420"/>
    </w:pPr>
  </w:style>
  <w:style w:type="table" w:styleId="24">
    <w:name w:val="Table Grid"/>
    <w:basedOn w:val="23"/>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page number"/>
    <w:basedOn w:val="25"/>
    <w:qFormat/>
    <w:uiPriority w:val="0"/>
  </w:style>
  <w:style w:type="character" w:styleId="28">
    <w:name w:val="FollowedHyperlink"/>
    <w:basedOn w:val="25"/>
    <w:qFormat/>
    <w:uiPriority w:val="0"/>
    <w:rPr>
      <w:color w:val="666666"/>
      <w:u w:val="none"/>
    </w:rPr>
  </w:style>
  <w:style w:type="character" w:styleId="29">
    <w:name w:val="Emphasis"/>
    <w:basedOn w:val="25"/>
    <w:qFormat/>
    <w:uiPriority w:val="0"/>
  </w:style>
  <w:style w:type="character" w:styleId="30">
    <w:name w:val="HTML Definition"/>
    <w:basedOn w:val="25"/>
    <w:qFormat/>
    <w:uiPriority w:val="0"/>
    <w:rPr>
      <w:i/>
    </w:rPr>
  </w:style>
  <w:style w:type="character" w:styleId="31">
    <w:name w:val="HTML Acronym"/>
    <w:basedOn w:val="25"/>
    <w:qFormat/>
    <w:uiPriority w:val="0"/>
  </w:style>
  <w:style w:type="character" w:styleId="32">
    <w:name w:val="Hyperlink"/>
    <w:basedOn w:val="25"/>
    <w:qFormat/>
    <w:uiPriority w:val="0"/>
    <w:rPr>
      <w:color w:val="666666"/>
      <w:u w:val="none"/>
    </w:rPr>
  </w:style>
  <w:style w:type="character" w:styleId="33">
    <w:name w:val="HTML Code"/>
    <w:basedOn w:val="25"/>
    <w:qFormat/>
    <w:uiPriority w:val="0"/>
    <w:rPr>
      <w:rFonts w:hint="default" w:ascii="monospace" w:hAnsi="monospace" w:eastAsia="monospace" w:cs="monospace"/>
      <w:sz w:val="21"/>
      <w:szCs w:val="21"/>
    </w:rPr>
  </w:style>
  <w:style w:type="character" w:styleId="34">
    <w:name w:val="annotation reference"/>
    <w:basedOn w:val="25"/>
    <w:semiHidden/>
    <w:unhideWhenUsed/>
    <w:qFormat/>
    <w:uiPriority w:val="99"/>
    <w:rPr>
      <w:sz w:val="21"/>
      <w:szCs w:val="21"/>
    </w:rPr>
  </w:style>
  <w:style w:type="character" w:styleId="35">
    <w:name w:val="HTML Keyboard"/>
    <w:basedOn w:val="25"/>
    <w:qFormat/>
    <w:uiPriority w:val="0"/>
    <w:rPr>
      <w:rFonts w:hint="default" w:ascii="monospace" w:hAnsi="monospace" w:eastAsia="monospace" w:cs="monospace"/>
      <w:sz w:val="21"/>
      <w:szCs w:val="21"/>
    </w:rPr>
  </w:style>
  <w:style w:type="character" w:styleId="36">
    <w:name w:val="HTML Sample"/>
    <w:basedOn w:val="25"/>
    <w:qFormat/>
    <w:uiPriority w:val="0"/>
    <w:rPr>
      <w:rFonts w:ascii="monospace" w:hAnsi="monospace" w:eastAsia="monospace" w:cs="monospace"/>
      <w:sz w:val="21"/>
      <w:szCs w:val="21"/>
    </w:rPr>
  </w:style>
  <w:style w:type="paragraph" w:customStyle="1" w:styleId="37">
    <w:name w:val="表格文字"/>
    <w:basedOn w:val="10"/>
    <w:next w:val="1"/>
    <w:qFormat/>
    <w:uiPriority w:val="0"/>
    <w:pPr>
      <w:adjustRightInd w:val="0"/>
      <w:snapToGrid w:val="0"/>
      <w:spacing w:line="300" w:lineRule="auto"/>
      <w:jc w:val="center"/>
    </w:pPr>
    <w:rPr>
      <w:rFonts w:eastAsia="华文中宋"/>
    </w:rPr>
  </w:style>
  <w:style w:type="paragraph" w:customStyle="1" w:styleId="38">
    <w:name w:val="封面标题2"/>
    <w:basedOn w:val="1"/>
    <w:qFormat/>
    <w:uiPriority w:val="0"/>
    <w:pPr>
      <w:ind w:firstLine="0" w:firstLineChars="0"/>
      <w:jc w:val="center"/>
    </w:pPr>
    <w:rPr>
      <w:b/>
      <w:sz w:val="72"/>
    </w:rPr>
  </w:style>
  <w:style w:type="paragraph" w:customStyle="1" w:styleId="39">
    <w:name w:val="封面落款"/>
    <w:basedOn w:val="1"/>
    <w:qFormat/>
    <w:uiPriority w:val="0"/>
    <w:pPr>
      <w:ind w:firstLine="0" w:firstLineChars="0"/>
      <w:jc w:val="center"/>
    </w:pPr>
    <w:rPr>
      <w:b/>
      <w:sz w:val="32"/>
    </w:rPr>
  </w:style>
  <w:style w:type="paragraph" w:customStyle="1" w:styleId="40">
    <w:name w:val="目录"/>
    <w:basedOn w:val="1"/>
    <w:qFormat/>
    <w:uiPriority w:val="0"/>
    <w:pPr>
      <w:jc w:val="center"/>
    </w:pPr>
    <w:rPr>
      <w:b/>
      <w:sz w:val="28"/>
    </w:rPr>
  </w:style>
  <w:style w:type="paragraph" w:customStyle="1" w:styleId="41">
    <w:name w:val="表格内容"/>
    <w:next w:val="1"/>
    <w:link w:val="57"/>
    <w:qFormat/>
    <w:uiPriority w:val="0"/>
    <w:pPr>
      <w:jc w:val="center"/>
    </w:pPr>
    <w:rPr>
      <w:rFonts w:ascii="Times New Roman" w:hAnsi="Times New Roman" w:eastAsia="宋体" w:cs="Times New Roman"/>
      <w:b/>
      <w:sz w:val="21"/>
      <w:lang w:val="en-US" w:eastAsia="zh-CN" w:bidi="ar-SA"/>
    </w:rPr>
  </w:style>
  <w:style w:type="table" w:customStyle="1" w:styleId="42">
    <w:name w:val="网格型1"/>
    <w:basedOn w:val="23"/>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43">
    <w:name w:val="List Paragraph"/>
    <w:basedOn w:val="1"/>
    <w:qFormat/>
    <w:uiPriority w:val="99"/>
    <w:pPr>
      <w:spacing w:line="240" w:lineRule="auto"/>
      <w:ind w:firstLine="200"/>
      <w:jc w:val="both"/>
    </w:pPr>
    <w:rPr>
      <w:sz w:val="21"/>
      <w:szCs w:val="20"/>
    </w:rPr>
  </w:style>
  <w:style w:type="character" w:customStyle="1" w:styleId="44">
    <w:name w:val="标题 3 字符"/>
    <w:link w:val="4"/>
    <w:qFormat/>
    <w:uiPriority w:val="0"/>
    <w:rPr>
      <w:rFonts w:eastAsia="宋体"/>
      <w:b/>
    </w:rPr>
  </w:style>
  <w:style w:type="paragraph" w:customStyle="1" w:styleId="45">
    <w:name w:val="样式正文"/>
    <w:basedOn w:val="1"/>
    <w:qFormat/>
    <w:uiPriority w:val="0"/>
    <w:pPr>
      <w:ind w:firstLine="880"/>
    </w:pPr>
    <w:rPr>
      <w:kern w:val="0"/>
      <w:szCs w:val="20"/>
    </w:rPr>
  </w:style>
  <w:style w:type="character" w:customStyle="1" w:styleId="46">
    <w:name w:val="标题 2 字符"/>
    <w:link w:val="3"/>
    <w:qFormat/>
    <w:uiPriority w:val="0"/>
    <w:rPr>
      <w:rFonts w:ascii="Arial" w:hAnsi="Arial" w:eastAsia="宋体"/>
      <w:b/>
      <w:sz w:val="28"/>
    </w:rPr>
  </w:style>
  <w:style w:type="paragraph" w:customStyle="1" w:styleId="47">
    <w:name w:val="图名"/>
    <w:basedOn w:val="1"/>
    <w:qFormat/>
    <w:uiPriority w:val="0"/>
    <w:pPr>
      <w:widowControl/>
      <w:spacing w:afterLines="50"/>
      <w:jc w:val="center"/>
    </w:pPr>
    <w:rPr>
      <w:rFonts w:ascii="Times New Roman" w:hAnsi="Times New Roman" w:eastAsia="黑体"/>
      <w:b/>
      <w:szCs w:val="21"/>
    </w:rPr>
  </w:style>
  <w:style w:type="paragraph" w:customStyle="1" w:styleId="48">
    <w:name w:val="正文文本1"/>
    <w:basedOn w:val="1"/>
    <w:unhideWhenUsed/>
    <w:qFormat/>
    <w:uiPriority w:val="99"/>
    <w:pPr>
      <w:ind w:firstLine="200"/>
    </w:pPr>
    <w:rPr>
      <w:rFonts w:ascii="Times New Roman" w:hAnsi="Times New Roman"/>
      <w:kern w:val="0"/>
      <w:szCs w:val="20"/>
    </w:rPr>
  </w:style>
  <w:style w:type="paragraph" w:customStyle="1" w:styleId="49">
    <w:name w:val="表名"/>
    <w:basedOn w:val="1"/>
    <w:qFormat/>
    <w:uiPriority w:val="0"/>
    <w:pPr>
      <w:spacing w:beforeLines="50"/>
      <w:jc w:val="center"/>
    </w:pPr>
    <w:rPr>
      <w:rFonts w:ascii="Times New Roman" w:hAnsi="Times New Roman" w:eastAsia="黑体"/>
      <w:b/>
      <w:bCs/>
    </w:rPr>
  </w:style>
  <w:style w:type="paragraph" w:customStyle="1" w:styleId="50">
    <w:name w:val="表格-"/>
    <w:basedOn w:val="1"/>
    <w:qFormat/>
    <w:uiPriority w:val="0"/>
    <w:rPr>
      <w:rFonts w:ascii="宋体" w:hAnsi="宋体" w:cs="宋体"/>
      <w:color w:val="000000"/>
      <w:kern w:val="0"/>
      <w:szCs w:val="22"/>
    </w:rPr>
  </w:style>
  <w:style w:type="paragraph" w:customStyle="1" w:styleId="51">
    <w:name w:val="引言一级条标题"/>
    <w:basedOn w:val="1"/>
    <w:next w:val="52"/>
    <w:qFormat/>
    <w:uiPriority w:val="0"/>
    <w:pPr>
      <w:widowControl/>
      <w:ind w:left="987" w:hanging="420"/>
    </w:pPr>
    <w:rPr>
      <w:rFonts w:eastAsia="黑体"/>
      <w:b/>
    </w:rPr>
  </w:style>
  <w:style w:type="paragraph" w:customStyle="1" w:styleId="52">
    <w:name w:val="段"/>
    <w:qFormat/>
    <w:uiPriority w:val="0"/>
    <w:pPr>
      <w:tabs>
        <w:tab w:val="left" w:pos="3445"/>
      </w:tabs>
      <w:autoSpaceDE w:val="0"/>
      <w:autoSpaceDN w:val="0"/>
      <w:ind w:left="3445" w:firstLine="200" w:firstLineChars="200"/>
      <w:jc w:val="both"/>
    </w:pPr>
    <w:rPr>
      <w:rFonts w:ascii="宋体" w:hAnsi="Times New Roman" w:eastAsia="宋体" w:cs="Times New Roman"/>
      <w:sz w:val="21"/>
      <w:lang w:val="en-US" w:eastAsia="zh-CN" w:bidi="ar-SA"/>
    </w:rPr>
  </w:style>
  <w:style w:type="paragraph" w:customStyle="1" w:styleId="53">
    <w:name w:val="引言二级条标题"/>
    <w:basedOn w:val="51"/>
    <w:next w:val="52"/>
    <w:qFormat/>
    <w:uiPriority w:val="0"/>
    <w:pPr>
      <w:tabs>
        <w:tab w:val="left" w:pos="360"/>
      </w:tabs>
      <w:ind w:left="2258"/>
    </w:pPr>
    <w:rPr>
      <w:szCs w:val="21"/>
    </w:rPr>
  </w:style>
  <w:style w:type="paragraph" w:customStyle="1" w:styleId="54">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55">
    <w:name w:val="表格"/>
    <w:next w:val="1"/>
    <w:qFormat/>
    <w:uiPriority w:val="0"/>
    <w:pPr>
      <w:adjustRightInd w:val="0"/>
      <w:snapToGrid w:val="0"/>
      <w:jc w:val="center"/>
    </w:pPr>
    <w:rPr>
      <w:rFonts w:ascii="宋体" w:hAnsi="宋体" w:eastAsia="宋体" w:cs="Times New Roman"/>
      <w:sz w:val="24"/>
      <w:lang w:val="en-US" w:eastAsia="zh-CN" w:bidi="ar-SA"/>
    </w:rPr>
  </w:style>
  <w:style w:type="paragraph" w:customStyle="1" w:styleId="56">
    <w:name w:val="表头"/>
    <w:basedOn w:val="1"/>
    <w:qFormat/>
    <w:uiPriority w:val="0"/>
    <w:pPr>
      <w:spacing w:beforeLines="50" w:line="440" w:lineRule="exact"/>
      <w:jc w:val="center"/>
    </w:pPr>
    <w:rPr>
      <w:rFonts w:eastAsia="黑体"/>
    </w:rPr>
  </w:style>
  <w:style w:type="character" w:customStyle="1" w:styleId="57">
    <w:name w:val="表格内容 Char"/>
    <w:link w:val="41"/>
    <w:qFormat/>
    <w:uiPriority w:val="0"/>
    <w:rPr>
      <w:rFonts w:ascii="Times New Roman" w:hAnsi="Times New Roman" w:eastAsia="宋体"/>
      <w:b/>
      <w:sz w:val="21"/>
    </w:rPr>
  </w:style>
  <w:style w:type="character" w:customStyle="1" w:styleId="58">
    <w:name w:val="题注 字符"/>
    <w:basedOn w:val="25"/>
    <w:link w:val="8"/>
    <w:qFormat/>
    <w:uiPriority w:val="0"/>
    <w:rPr>
      <w:rFonts w:eastAsia="黑体" w:asciiTheme="majorHAnsi" w:hAnsiTheme="majorHAnsi" w:cstheme="majorBidi"/>
      <w:sz w:val="20"/>
      <w:szCs w:val="20"/>
    </w:rPr>
  </w:style>
  <w:style w:type="table" w:customStyle="1" w:styleId="59">
    <w:name w:val="三线"/>
    <w:basedOn w:val="23"/>
    <w:qFormat/>
    <w:uiPriority w:val="99"/>
    <w:tblPr>
      <w:tblBorders>
        <w:top w:val="single" w:color="auto" w:sz="12" w:space="0"/>
        <w:bottom w:val="single" w:color="auto" w:sz="12" w:space="0"/>
        <w:insideH w:val="single" w:color="auto" w:sz="4" w:space="0"/>
        <w:insideV w:val="single" w:color="auto" w:sz="4" w:space="0"/>
      </w:tblBorders>
    </w:tblPr>
    <w:tblStylePr w:type="firstRow">
      <w:tcPr>
        <w:tcBorders>
          <w:top w:val="single" w:color="auto" w:sz="12" w:space="0"/>
        </w:tcBorders>
      </w:tcPr>
    </w:tblStylePr>
    <w:tblStylePr w:type="lastRow">
      <w:tcPr>
        <w:tcBorders>
          <w:top w:val="nil"/>
          <w:bottom w:val="single" w:color="auto" w:sz="12" w:space="0"/>
        </w:tcBorders>
      </w:tcPr>
    </w:tblStylePr>
  </w:style>
  <w:style w:type="paragraph" w:customStyle="1" w:styleId="60">
    <w:name w:val="表1"/>
    <w:basedOn w:val="1"/>
    <w:qFormat/>
    <w:uiPriority w:val="0"/>
    <w:pPr>
      <w:spacing w:line="260" w:lineRule="exact"/>
      <w:ind w:firstLine="0" w:firstLineChars="0"/>
      <w:jc w:val="center"/>
    </w:pPr>
    <w:rPr>
      <w:rFonts w:ascii="宋体"/>
      <w:sz w:val="18"/>
    </w:rPr>
  </w:style>
  <w:style w:type="table" w:customStyle="1" w:styleId="61">
    <w:name w:val="网格型2"/>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2">
    <w:name w:val="图表标题"/>
    <w:basedOn w:val="63"/>
    <w:qFormat/>
    <w:uiPriority w:val="0"/>
    <w:pPr>
      <w:spacing w:line="360" w:lineRule="auto"/>
      <w:outlineLvl w:val="5"/>
    </w:pPr>
    <w:rPr>
      <w:rFonts w:eastAsia="楷体" w:cs="宋体"/>
      <w:b/>
      <w:kern w:val="0"/>
      <w:sz w:val="22"/>
    </w:rPr>
  </w:style>
  <w:style w:type="paragraph" w:customStyle="1" w:styleId="63">
    <w:name w:val="图片"/>
    <w:basedOn w:val="1"/>
    <w:qFormat/>
    <w:uiPriority w:val="0"/>
    <w:pPr>
      <w:spacing w:line="240" w:lineRule="auto"/>
      <w:ind w:firstLine="0" w:firstLineChars="0"/>
      <w:jc w:val="center"/>
    </w:pPr>
  </w:style>
  <w:style w:type="paragraph" w:customStyle="1" w:styleId="64">
    <w:name w:val="表标题"/>
    <w:basedOn w:val="8"/>
    <w:link w:val="65"/>
    <w:qFormat/>
    <w:uiPriority w:val="0"/>
    <w:pPr>
      <w:jc w:val="center"/>
    </w:pPr>
    <w:rPr>
      <w:rFonts w:ascii="Times New Roman" w:hAnsi="Times New Roman" w:eastAsia="宋体"/>
      <w:b/>
      <w:sz w:val="21"/>
    </w:rPr>
  </w:style>
  <w:style w:type="character" w:customStyle="1" w:styleId="65">
    <w:name w:val="表标题 字符"/>
    <w:basedOn w:val="58"/>
    <w:link w:val="64"/>
    <w:qFormat/>
    <w:uiPriority w:val="0"/>
    <w:rPr>
      <w:rFonts w:ascii="Times New Roman" w:hAnsi="Times New Roman" w:eastAsia="宋体" w:cstheme="majorBidi"/>
      <w:b/>
      <w:sz w:val="21"/>
      <w:szCs w:val="20"/>
    </w:rPr>
  </w:style>
  <w:style w:type="character" w:customStyle="1" w:styleId="66">
    <w:name w:val="checkbox2"/>
    <w:basedOn w:val="25"/>
    <w:qFormat/>
    <w:uiPriority w:val="0"/>
  </w:style>
  <w:style w:type="character" w:customStyle="1" w:styleId="67">
    <w:name w:val="shenbao"/>
    <w:basedOn w:val="25"/>
    <w:qFormat/>
    <w:uiPriority w:val="0"/>
    <w:rPr>
      <w:color w:val="EF6334"/>
    </w:rPr>
  </w:style>
  <w:style w:type="character" w:customStyle="1" w:styleId="68">
    <w:name w:val="chakan"/>
    <w:basedOn w:val="25"/>
    <w:qFormat/>
    <w:uiPriority w:val="0"/>
    <w:rPr>
      <w:color w:val="0064EA"/>
    </w:rPr>
  </w:style>
  <w:style w:type="character" w:customStyle="1" w:styleId="69">
    <w:name w:val="checkbox"/>
    <w:basedOn w:val="25"/>
    <w:qFormat/>
    <w:uiPriority w:val="0"/>
  </w:style>
  <w:style w:type="paragraph" w:customStyle="1" w:styleId="70">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1">
    <w:name w:val="图标题"/>
    <w:basedOn w:val="1"/>
    <w:qFormat/>
    <w:uiPriority w:val="0"/>
    <w:pPr>
      <w:spacing w:line="240" w:lineRule="auto"/>
      <w:ind w:firstLine="0" w:firstLineChars="0"/>
      <w:jc w:val="center"/>
    </w:pPr>
    <w:rPr>
      <w:rFonts w:cs="Times New Roman"/>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59.png"/><Relationship Id="rId98" Type="http://schemas.openxmlformats.org/officeDocument/2006/relationships/image" Target="media/image58.wmf"/><Relationship Id="rId97" Type="http://schemas.openxmlformats.org/officeDocument/2006/relationships/oleObject" Target="embeddings/oleObject32.bin"/><Relationship Id="rId96" Type="http://schemas.openxmlformats.org/officeDocument/2006/relationships/image" Target="media/image57.emf"/><Relationship Id="rId95" Type="http://schemas.openxmlformats.org/officeDocument/2006/relationships/oleObject" Target="embeddings/oleObject31.bin"/><Relationship Id="rId94" Type="http://schemas.openxmlformats.org/officeDocument/2006/relationships/image" Target="media/image56.png"/><Relationship Id="rId93" Type="http://schemas.openxmlformats.org/officeDocument/2006/relationships/image" Target="media/image55.emf"/><Relationship Id="rId92" Type="http://schemas.openxmlformats.org/officeDocument/2006/relationships/oleObject" Target="embeddings/oleObject30.bin"/><Relationship Id="rId91" Type="http://schemas.openxmlformats.org/officeDocument/2006/relationships/oleObject" Target="embeddings/oleObject29.bin"/><Relationship Id="rId90" Type="http://schemas.openxmlformats.org/officeDocument/2006/relationships/oleObject" Target="embeddings/oleObject28.bin"/><Relationship Id="rId9" Type="http://schemas.openxmlformats.org/officeDocument/2006/relationships/image" Target="media/image1.wmf"/><Relationship Id="rId89" Type="http://schemas.openxmlformats.org/officeDocument/2006/relationships/image" Target="media/image54.emf"/><Relationship Id="rId88" Type="http://schemas.openxmlformats.org/officeDocument/2006/relationships/oleObject" Target="embeddings/oleObject27.bin"/><Relationship Id="rId87" Type="http://schemas.openxmlformats.org/officeDocument/2006/relationships/image" Target="media/image53.jpeg"/><Relationship Id="rId86" Type="http://schemas.openxmlformats.org/officeDocument/2006/relationships/image" Target="media/image52.jpeg"/><Relationship Id="rId85" Type="http://schemas.openxmlformats.org/officeDocument/2006/relationships/image" Target="media/image51.jpeg"/><Relationship Id="rId84" Type="http://schemas.openxmlformats.org/officeDocument/2006/relationships/image" Target="media/image50.jpeg"/><Relationship Id="rId83" Type="http://schemas.openxmlformats.org/officeDocument/2006/relationships/image" Target="media/image49.jpeg"/><Relationship Id="rId82" Type="http://schemas.openxmlformats.org/officeDocument/2006/relationships/image" Target="media/image48.jpeg"/><Relationship Id="rId81" Type="http://schemas.openxmlformats.org/officeDocument/2006/relationships/image" Target="media/image47.jpeg"/><Relationship Id="rId80" Type="http://schemas.openxmlformats.org/officeDocument/2006/relationships/image" Target="media/image46.jpeg"/><Relationship Id="rId8" Type="http://schemas.openxmlformats.org/officeDocument/2006/relationships/theme" Target="theme/theme1.xml"/><Relationship Id="rId79" Type="http://schemas.openxmlformats.org/officeDocument/2006/relationships/image" Target="media/image45.wmf"/><Relationship Id="rId78" Type="http://schemas.openxmlformats.org/officeDocument/2006/relationships/oleObject" Target="embeddings/oleObject26.bin"/><Relationship Id="rId77" Type="http://schemas.openxmlformats.org/officeDocument/2006/relationships/image" Target="media/image44.wmf"/><Relationship Id="rId76" Type="http://schemas.openxmlformats.org/officeDocument/2006/relationships/oleObject" Target="embeddings/oleObject25.bin"/><Relationship Id="rId75" Type="http://schemas.openxmlformats.org/officeDocument/2006/relationships/image" Target="media/image43.wmf"/><Relationship Id="rId74" Type="http://schemas.openxmlformats.org/officeDocument/2006/relationships/oleObject" Target="embeddings/oleObject24.bin"/><Relationship Id="rId73" Type="http://schemas.openxmlformats.org/officeDocument/2006/relationships/image" Target="media/image42.wmf"/><Relationship Id="rId72" Type="http://schemas.openxmlformats.org/officeDocument/2006/relationships/oleObject" Target="embeddings/oleObject23.bin"/><Relationship Id="rId71" Type="http://schemas.openxmlformats.org/officeDocument/2006/relationships/image" Target="media/image41.wmf"/><Relationship Id="rId70" Type="http://schemas.openxmlformats.org/officeDocument/2006/relationships/oleObject" Target="embeddings/oleObject22.bin"/><Relationship Id="rId7" Type="http://schemas.openxmlformats.org/officeDocument/2006/relationships/footer" Target="footer2.xml"/><Relationship Id="rId69" Type="http://schemas.openxmlformats.org/officeDocument/2006/relationships/image" Target="media/image40.wmf"/><Relationship Id="rId68" Type="http://schemas.openxmlformats.org/officeDocument/2006/relationships/oleObject" Target="embeddings/oleObject21.bin"/><Relationship Id="rId67" Type="http://schemas.openxmlformats.org/officeDocument/2006/relationships/image" Target="media/image39.wmf"/><Relationship Id="rId66" Type="http://schemas.openxmlformats.org/officeDocument/2006/relationships/oleObject" Target="embeddings/oleObject20.bin"/><Relationship Id="rId65" Type="http://schemas.openxmlformats.org/officeDocument/2006/relationships/image" Target="media/image38.wmf"/><Relationship Id="rId64" Type="http://schemas.openxmlformats.org/officeDocument/2006/relationships/oleObject" Target="embeddings/oleObject19.bin"/><Relationship Id="rId63" Type="http://schemas.openxmlformats.org/officeDocument/2006/relationships/image" Target="media/image37.wmf"/><Relationship Id="rId62" Type="http://schemas.openxmlformats.org/officeDocument/2006/relationships/oleObject" Target="embeddings/oleObject18.bin"/><Relationship Id="rId61" Type="http://schemas.openxmlformats.org/officeDocument/2006/relationships/image" Target="media/image36.wmf"/><Relationship Id="rId60" Type="http://schemas.openxmlformats.org/officeDocument/2006/relationships/oleObject" Target="embeddings/oleObject17.bin"/><Relationship Id="rId6" Type="http://schemas.openxmlformats.org/officeDocument/2006/relationships/footer" Target="footer1.xml"/><Relationship Id="rId59" Type="http://schemas.openxmlformats.org/officeDocument/2006/relationships/image" Target="media/image35.jpeg"/><Relationship Id="rId58" Type="http://schemas.openxmlformats.org/officeDocument/2006/relationships/image" Target="media/image34.jpeg"/><Relationship Id="rId57" Type="http://schemas.openxmlformats.org/officeDocument/2006/relationships/image" Target="media/image33.jpeg"/><Relationship Id="rId56" Type="http://schemas.openxmlformats.org/officeDocument/2006/relationships/image" Target="media/image32.jpeg"/><Relationship Id="rId55" Type="http://schemas.openxmlformats.org/officeDocument/2006/relationships/image" Target="media/image31.jpeg"/><Relationship Id="rId54" Type="http://schemas.openxmlformats.org/officeDocument/2006/relationships/image" Target="media/image30.jpeg"/><Relationship Id="rId53" Type="http://schemas.openxmlformats.org/officeDocument/2006/relationships/image" Target="media/image29.jpeg"/><Relationship Id="rId52" Type="http://schemas.openxmlformats.org/officeDocument/2006/relationships/image" Target="media/image28.jpeg"/><Relationship Id="rId51" Type="http://schemas.openxmlformats.org/officeDocument/2006/relationships/image" Target="media/image27.jpeg"/><Relationship Id="rId50" Type="http://schemas.openxmlformats.org/officeDocument/2006/relationships/image" Target="media/image26.jpeg"/><Relationship Id="rId5" Type="http://schemas.openxmlformats.org/officeDocument/2006/relationships/header" Target="header1.xml"/><Relationship Id="rId49" Type="http://schemas.openxmlformats.org/officeDocument/2006/relationships/image" Target="media/image25.jpeg"/><Relationship Id="rId48" Type="http://schemas.openxmlformats.org/officeDocument/2006/relationships/image" Target="media/image24.jpeg"/><Relationship Id="rId47" Type="http://schemas.openxmlformats.org/officeDocument/2006/relationships/image" Target="media/image23.jpeg"/><Relationship Id="rId46" Type="http://schemas.openxmlformats.org/officeDocument/2006/relationships/image" Target="media/image22.jpeg"/><Relationship Id="rId45" Type="http://schemas.openxmlformats.org/officeDocument/2006/relationships/image" Target="media/image21.jpeg"/><Relationship Id="rId44" Type="http://schemas.openxmlformats.org/officeDocument/2006/relationships/image" Target="media/image20.jpeg"/><Relationship Id="rId43" Type="http://schemas.openxmlformats.org/officeDocument/2006/relationships/image" Target="media/image19.jpeg"/><Relationship Id="rId42" Type="http://schemas.openxmlformats.org/officeDocument/2006/relationships/image" Target="media/image18.jpeg"/><Relationship Id="rId41" Type="http://schemas.openxmlformats.org/officeDocument/2006/relationships/image" Target="media/image17.emf"/><Relationship Id="rId40" Type="http://schemas.openxmlformats.org/officeDocument/2006/relationships/image" Target="media/image16.emf"/><Relationship Id="rId4" Type="http://schemas.openxmlformats.org/officeDocument/2006/relationships/endnotes" Target="endnotes.xml"/><Relationship Id="rId39" Type="http://schemas.openxmlformats.org/officeDocument/2006/relationships/image" Target="media/image15.emf"/><Relationship Id="rId38" Type="http://schemas.openxmlformats.org/officeDocument/2006/relationships/oleObject" Target="embeddings/oleObject16.bin"/><Relationship Id="rId37" Type="http://schemas.openxmlformats.org/officeDocument/2006/relationships/image" Target="media/image14.emf"/><Relationship Id="rId36" Type="http://schemas.openxmlformats.org/officeDocument/2006/relationships/oleObject" Target="embeddings/oleObject15.bin"/><Relationship Id="rId35" Type="http://schemas.openxmlformats.org/officeDocument/2006/relationships/image" Target="media/image13.emf"/><Relationship Id="rId34" Type="http://schemas.openxmlformats.org/officeDocument/2006/relationships/oleObject" Target="embeddings/oleObject14.bin"/><Relationship Id="rId33" Type="http://schemas.openxmlformats.org/officeDocument/2006/relationships/image" Target="media/image12.emf"/><Relationship Id="rId32" Type="http://schemas.openxmlformats.org/officeDocument/2006/relationships/oleObject" Target="embeddings/oleObject13.bin"/><Relationship Id="rId31" Type="http://schemas.openxmlformats.org/officeDocument/2006/relationships/image" Target="media/image11.png"/><Relationship Id="rId30" Type="http://schemas.openxmlformats.org/officeDocument/2006/relationships/oleObject" Target="embeddings/oleObject12.bin"/><Relationship Id="rId3" Type="http://schemas.openxmlformats.org/officeDocument/2006/relationships/footnotes" Target="footnotes.xml"/><Relationship Id="rId29" Type="http://schemas.openxmlformats.org/officeDocument/2006/relationships/oleObject" Target="embeddings/oleObject11.bin"/><Relationship Id="rId287" Type="http://schemas.openxmlformats.org/officeDocument/2006/relationships/fontTable" Target="fontTable.xml"/><Relationship Id="rId286" Type="http://schemas.openxmlformats.org/officeDocument/2006/relationships/customXml" Target="../customXml/item1.xml"/><Relationship Id="rId285" Type="http://schemas.openxmlformats.org/officeDocument/2006/relationships/image" Target="media/image164.png"/><Relationship Id="rId284" Type="http://schemas.openxmlformats.org/officeDocument/2006/relationships/image" Target="media/image163.png"/><Relationship Id="rId283" Type="http://schemas.openxmlformats.org/officeDocument/2006/relationships/image" Target="media/image162.png"/><Relationship Id="rId282" Type="http://schemas.openxmlformats.org/officeDocument/2006/relationships/image" Target="media/image161.png"/><Relationship Id="rId281" Type="http://schemas.openxmlformats.org/officeDocument/2006/relationships/image" Target="media/image160.wmf"/><Relationship Id="rId280" Type="http://schemas.openxmlformats.org/officeDocument/2006/relationships/oleObject" Target="embeddings/oleObject113.bin"/><Relationship Id="rId28" Type="http://schemas.openxmlformats.org/officeDocument/2006/relationships/oleObject" Target="embeddings/oleObject10.bin"/><Relationship Id="rId279" Type="http://schemas.openxmlformats.org/officeDocument/2006/relationships/image" Target="media/image159.wmf"/><Relationship Id="rId278" Type="http://schemas.openxmlformats.org/officeDocument/2006/relationships/oleObject" Target="embeddings/oleObject112.bin"/><Relationship Id="rId277" Type="http://schemas.openxmlformats.org/officeDocument/2006/relationships/image" Target="media/image158.wmf"/><Relationship Id="rId276" Type="http://schemas.openxmlformats.org/officeDocument/2006/relationships/oleObject" Target="embeddings/oleObject111.bin"/><Relationship Id="rId275" Type="http://schemas.openxmlformats.org/officeDocument/2006/relationships/image" Target="media/image157.wmf"/><Relationship Id="rId274" Type="http://schemas.openxmlformats.org/officeDocument/2006/relationships/oleObject" Target="embeddings/oleObject110.bin"/><Relationship Id="rId273" Type="http://schemas.openxmlformats.org/officeDocument/2006/relationships/image" Target="media/image156.wmf"/><Relationship Id="rId272" Type="http://schemas.openxmlformats.org/officeDocument/2006/relationships/oleObject" Target="embeddings/oleObject109.bin"/><Relationship Id="rId271" Type="http://schemas.openxmlformats.org/officeDocument/2006/relationships/oleObject" Target="embeddings/oleObject108.bin"/><Relationship Id="rId270" Type="http://schemas.openxmlformats.org/officeDocument/2006/relationships/image" Target="media/image155.wmf"/><Relationship Id="rId27" Type="http://schemas.openxmlformats.org/officeDocument/2006/relationships/image" Target="media/image10.wmf"/><Relationship Id="rId269" Type="http://schemas.openxmlformats.org/officeDocument/2006/relationships/oleObject" Target="embeddings/oleObject107.bin"/><Relationship Id="rId268" Type="http://schemas.openxmlformats.org/officeDocument/2006/relationships/image" Target="media/image154.wmf"/><Relationship Id="rId267" Type="http://schemas.openxmlformats.org/officeDocument/2006/relationships/oleObject" Target="embeddings/oleObject106.bin"/><Relationship Id="rId266" Type="http://schemas.openxmlformats.org/officeDocument/2006/relationships/image" Target="media/image153.wmf"/><Relationship Id="rId265" Type="http://schemas.openxmlformats.org/officeDocument/2006/relationships/oleObject" Target="embeddings/oleObject105.bin"/><Relationship Id="rId264" Type="http://schemas.openxmlformats.org/officeDocument/2006/relationships/image" Target="media/image152.wmf"/><Relationship Id="rId263" Type="http://schemas.openxmlformats.org/officeDocument/2006/relationships/oleObject" Target="embeddings/oleObject104.bin"/><Relationship Id="rId262" Type="http://schemas.openxmlformats.org/officeDocument/2006/relationships/image" Target="media/image151.wmf"/><Relationship Id="rId261" Type="http://schemas.openxmlformats.org/officeDocument/2006/relationships/oleObject" Target="embeddings/oleObject103.bin"/><Relationship Id="rId260" Type="http://schemas.openxmlformats.org/officeDocument/2006/relationships/oleObject" Target="embeddings/oleObject102.bin"/><Relationship Id="rId26" Type="http://schemas.openxmlformats.org/officeDocument/2006/relationships/oleObject" Target="embeddings/oleObject9.bin"/><Relationship Id="rId259" Type="http://schemas.openxmlformats.org/officeDocument/2006/relationships/image" Target="media/image150.wmf"/><Relationship Id="rId258" Type="http://schemas.openxmlformats.org/officeDocument/2006/relationships/oleObject" Target="embeddings/oleObject101.bin"/><Relationship Id="rId257" Type="http://schemas.openxmlformats.org/officeDocument/2006/relationships/image" Target="media/image149.wmf"/><Relationship Id="rId256" Type="http://schemas.openxmlformats.org/officeDocument/2006/relationships/oleObject" Target="embeddings/oleObject100.bin"/><Relationship Id="rId255" Type="http://schemas.openxmlformats.org/officeDocument/2006/relationships/image" Target="media/image148.wmf"/><Relationship Id="rId254" Type="http://schemas.openxmlformats.org/officeDocument/2006/relationships/oleObject" Target="embeddings/oleObject99.bin"/><Relationship Id="rId253" Type="http://schemas.openxmlformats.org/officeDocument/2006/relationships/image" Target="media/image147.wmf"/><Relationship Id="rId252" Type="http://schemas.openxmlformats.org/officeDocument/2006/relationships/oleObject" Target="embeddings/oleObject98.bin"/><Relationship Id="rId251" Type="http://schemas.openxmlformats.org/officeDocument/2006/relationships/image" Target="media/image146.wmf"/><Relationship Id="rId250" Type="http://schemas.openxmlformats.org/officeDocument/2006/relationships/oleObject" Target="embeddings/oleObject97.bin"/><Relationship Id="rId25" Type="http://schemas.openxmlformats.org/officeDocument/2006/relationships/image" Target="media/image9.wmf"/><Relationship Id="rId249" Type="http://schemas.openxmlformats.org/officeDocument/2006/relationships/image" Target="media/image145.wmf"/><Relationship Id="rId248" Type="http://schemas.openxmlformats.org/officeDocument/2006/relationships/oleObject" Target="embeddings/oleObject96.bin"/><Relationship Id="rId247" Type="http://schemas.openxmlformats.org/officeDocument/2006/relationships/image" Target="media/image144.wmf"/><Relationship Id="rId246" Type="http://schemas.openxmlformats.org/officeDocument/2006/relationships/oleObject" Target="embeddings/oleObject95.bin"/><Relationship Id="rId245" Type="http://schemas.openxmlformats.org/officeDocument/2006/relationships/image" Target="media/image143.wmf"/><Relationship Id="rId244" Type="http://schemas.openxmlformats.org/officeDocument/2006/relationships/oleObject" Target="embeddings/oleObject94.bin"/><Relationship Id="rId243" Type="http://schemas.openxmlformats.org/officeDocument/2006/relationships/image" Target="media/image142.wmf"/><Relationship Id="rId242" Type="http://schemas.openxmlformats.org/officeDocument/2006/relationships/oleObject" Target="embeddings/oleObject93.bin"/><Relationship Id="rId241" Type="http://schemas.openxmlformats.org/officeDocument/2006/relationships/image" Target="media/image141.wmf"/><Relationship Id="rId240" Type="http://schemas.openxmlformats.org/officeDocument/2006/relationships/oleObject" Target="embeddings/oleObject92.bin"/><Relationship Id="rId24" Type="http://schemas.openxmlformats.org/officeDocument/2006/relationships/oleObject" Target="embeddings/oleObject8.bin"/><Relationship Id="rId239" Type="http://schemas.openxmlformats.org/officeDocument/2006/relationships/image" Target="media/image140.wmf"/><Relationship Id="rId238" Type="http://schemas.openxmlformats.org/officeDocument/2006/relationships/oleObject" Target="embeddings/oleObject91.bin"/><Relationship Id="rId237" Type="http://schemas.openxmlformats.org/officeDocument/2006/relationships/image" Target="media/image139.wmf"/><Relationship Id="rId236" Type="http://schemas.openxmlformats.org/officeDocument/2006/relationships/oleObject" Target="embeddings/oleObject90.bin"/><Relationship Id="rId235" Type="http://schemas.openxmlformats.org/officeDocument/2006/relationships/image" Target="media/image138.wmf"/><Relationship Id="rId234" Type="http://schemas.openxmlformats.org/officeDocument/2006/relationships/oleObject" Target="embeddings/oleObject89.bin"/><Relationship Id="rId233" Type="http://schemas.openxmlformats.org/officeDocument/2006/relationships/image" Target="media/image137.wmf"/><Relationship Id="rId232" Type="http://schemas.openxmlformats.org/officeDocument/2006/relationships/oleObject" Target="embeddings/oleObject88.bin"/><Relationship Id="rId231" Type="http://schemas.openxmlformats.org/officeDocument/2006/relationships/image" Target="media/image136.wmf"/><Relationship Id="rId230" Type="http://schemas.openxmlformats.org/officeDocument/2006/relationships/oleObject" Target="embeddings/oleObject87.bin"/><Relationship Id="rId23" Type="http://schemas.openxmlformats.org/officeDocument/2006/relationships/image" Target="media/image8.wmf"/><Relationship Id="rId229" Type="http://schemas.openxmlformats.org/officeDocument/2006/relationships/image" Target="media/image135.wmf"/><Relationship Id="rId228" Type="http://schemas.openxmlformats.org/officeDocument/2006/relationships/oleObject" Target="embeddings/oleObject86.bin"/><Relationship Id="rId227" Type="http://schemas.openxmlformats.org/officeDocument/2006/relationships/image" Target="media/image134.wmf"/><Relationship Id="rId226" Type="http://schemas.openxmlformats.org/officeDocument/2006/relationships/oleObject" Target="embeddings/oleObject85.bin"/><Relationship Id="rId225" Type="http://schemas.openxmlformats.org/officeDocument/2006/relationships/image" Target="media/image133.wmf"/><Relationship Id="rId224" Type="http://schemas.openxmlformats.org/officeDocument/2006/relationships/oleObject" Target="embeddings/oleObject84.bin"/><Relationship Id="rId223" Type="http://schemas.openxmlformats.org/officeDocument/2006/relationships/image" Target="media/image132.wmf"/><Relationship Id="rId222" Type="http://schemas.openxmlformats.org/officeDocument/2006/relationships/oleObject" Target="embeddings/oleObject83.bin"/><Relationship Id="rId221" Type="http://schemas.openxmlformats.org/officeDocument/2006/relationships/image" Target="media/image131.wmf"/><Relationship Id="rId220" Type="http://schemas.openxmlformats.org/officeDocument/2006/relationships/oleObject" Target="embeddings/oleObject82.bin"/><Relationship Id="rId22" Type="http://schemas.openxmlformats.org/officeDocument/2006/relationships/oleObject" Target="embeddings/oleObject7.bin"/><Relationship Id="rId219" Type="http://schemas.openxmlformats.org/officeDocument/2006/relationships/image" Target="media/image130.wmf"/><Relationship Id="rId218" Type="http://schemas.openxmlformats.org/officeDocument/2006/relationships/oleObject" Target="embeddings/oleObject81.bin"/><Relationship Id="rId217" Type="http://schemas.openxmlformats.org/officeDocument/2006/relationships/image" Target="media/image129.wmf"/><Relationship Id="rId216" Type="http://schemas.openxmlformats.org/officeDocument/2006/relationships/oleObject" Target="embeddings/oleObject80.bin"/><Relationship Id="rId215" Type="http://schemas.openxmlformats.org/officeDocument/2006/relationships/image" Target="media/image128.wmf"/><Relationship Id="rId214" Type="http://schemas.openxmlformats.org/officeDocument/2006/relationships/oleObject" Target="embeddings/oleObject79.bin"/><Relationship Id="rId213" Type="http://schemas.openxmlformats.org/officeDocument/2006/relationships/oleObject" Target="embeddings/oleObject78.bin"/><Relationship Id="rId212" Type="http://schemas.openxmlformats.org/officeDocument/2006/relationships/image" Target="media/image127.wmf"/><Relationship Id="rId211" Type="http://schemas.openxmlformats.org/officeDocument/2006/relationships/oleObject" Target="embeddings/oleObject77.bin"/><Relationship Id="rId210" Type="http://schemas.openxmlformats.org/officeDocument/2006/relationships/oleObject" Target="embeddings/oleObject76.bin"/><Relationship Id="rId21" Type="http://schemas.openxmlformats.org/officeDocument/2006/relationships/image" Target="media/image7.wmf"/><Relationship Id="rId209" Type="http://schemas.openxmlformats.org/officeDocument/2006/relationships/image" Target="media/image126.wmf"/><Relationship Id="rId208" Type="http://schemas.openxmlformats.org/officeDocument/2006/relationships/oleObject" Target="embeddings/oleObject75.bin"/><Relationship Id="rId207" Type="http://schemas.openxmlformats.org/officeDocument/2006/relationships/image" Target="media/image125.wmf"/><Relationship Id="rId206" Type="http://schemas.openxmlformats.org/officeDocument/2006/relationships/oleObject" Target="embeddings/oleObject74.bin"/><Relationship Id="rId205" Type="http://schemas.openxmlformats.org/officeDocument/2006/relationships/image" Target="media/image124.wmf"/><Relationship Id="rId204" Type="http://schemas.openxmlformats.org/officeDocument/2006/relationships/oleObject" Target="embeddings/oleObject73.bin"/><Relationship Id="rId203" Type="http://schemas.openxmlformats.org/officeDocument/2006/relationships/image" Target="media/image123.wmf"/><Relationship Id="rId202" Type="http://schemas.openxmlformats.org/officeDocument/2006/relationships/oleObject" Target="embeddings/oleObject72.bin"/><Relationship Id="rId201" Type="http://schemas.openxmlformats.org/officeDocument/2006/relationships/image" Target="media/image122.wmf"/><Relationship Id="rId200" Type="http://schemas.openxmlformats.org/officeDocument/2006/relationships/oleObject" Target="embeddings/oleObject71.bin"/><Relationship Id="rId20" Type="http://schemas.openxmlformats.org/officeDocument/2006/relationships/oleObject" Target="embeddings/oleObject6.bin"/><Relationship Id="rId2" Type="http://schemas.openxmlformats.org/officeDocument/2006/relationships/settings" Target="settings.xml"/><Relationship Id="rId199" Type="http://schemas.openxmlformats.org/officeDocument/2006/relationships/oleObject" Target="embeddings/oleObject70.bin"/><Relationship Id="rId198" Type="http://schemas.openxmlformats.org/officeDocument/2006/relationships/oleObject" Target="embeddings/oleObject69.bin"/><Relationship Id="rId197" Type="http://schemas.openxmlformats.org/officeDocument/2006/relationships/oleObject" Target="embeddings/oleObject68.bin"/><Relationship Id="rId196" Type="http://schemas.openxmlformats.org/officeDocument/2006/relationships/oleObject" Target="embeddings/oleObject67.bin"/><Relationship Id="rId195" Type="http://schemas.openxmlformats.org/officeDocument/2006/relationships/oleObject" Target="embeddings/oleObject66.bin"/><Relationship Id="rId194" Type="http://schemas.openxmlformats.org/officeDocument/2006/relationships/oleObject" Target="embeddings/oleObject65.bin"/><Relationship Id="rId193" Type="http://schemas.openxmlformats.org/officeDocument/2006/relationships/oleObject" Target="embeddings/oleObject64.bin"/><Relationship Id="rId192" Type="http://schemas.openxmlformats.org/officeDocument/2006/relationships/oleObject" Target="embeddings/oleObject63.bin"/><Relationship Id="rId191" Type="http://schemas.openxmlformats.org/officeDocument/2006/relationships/oleObject" Target="embeddings/oleObject62.bin"/><Relationship Id="rId190" Type="http://schemas.openxmlformats.org/officeDocument/2006/relationships/oleObject" Target="embeddings/oleObject61.bin"/><Relationship Id="rId19" Type="http://schemas.openxmlformats.org/officeDocument/2006/relationships/oleObject" Target="embeddings/oleObject5.bin"/><Relationship Id="rId189" Type="http://schemas.openxmlformats.org/officeDocument/2006/relationships/oleObject" Target="embeddings/oleObject60.bin"/><Relationship Id="rId188" Type="http://schemas.openxmlformats.org/officeDocument/2006/relationships/image" Target="media/image121.wmf"/><Relationship Id="rId187" Type="http://schemas.openxmlformats.org/officeDocument/2006/relationships/oleObject" Target="embeddings/oleObject59.bin"/><Relationship Id="rId186" Type="http://schemas.openxmlformats.org/officeDocument/2006/relationships/image" Target="media/image120.wmf"/><Relationship Id="rId185" Type="http://schemas.openxmlformats.org/officeDocument/2006/relationships/oleObject" Target="embeddings/oleObject58.bin"/><Relationship Id="rId184" Type="http://schemas.openxmlformats.org/officeDocument/2006/relationships/image" Target="media/image119.wmf"/><Relationship Id="rId183" Type="http://schemas.openxmlformats.org/officeDocument/2006/relationships/oleObject" Target="embeddings/oleObject57.bin"/><Relationship Id="rId182" Type="http://schemas.openxmlformats.org/officeDocument/2006/relationships/image" Target="media/image118.wmf"/><Relationship Id="rId181" Type="http://schemas.openxmlformats.org/officeDocument/2006/relationships/oleObject" Target="embeddings/oleObject56.bin"/><Relationship Id="rId180" Type="http://schemas.openxmlformats.org/officeDocument/2006/relationships/image" Target="media/image117.wmf"/><Relationship Id="rId18" Type="http://schemas.openxmlformats.org/officeDocument/2006/relationships/image" Target="media/image6.wmf"/><Relationship Id="rId179" Type="http://schemas.openxmlformats.org/officeDocument/2006/relationships/oleObject" Target="embeddings/oleObject55.bin"/><Relationship Id="rId178" Type="http://schemas.openxmlformats.org/officeDocument/2006/relationships/image" Target="media/image116.wmf"/><Relationship Id="rId177" Type="http://schemas.openxmlformats.org/officeDocument/2006/relationships/oleObject" Target="embeddings/oleObject54.bin"/><Relationship Id="rId176" Type="http://schemas.openxmlformats.org/officeDocument/2006/relationships/image" Target="media/image115.wmf"/><Relationship Id="rId175" Type="http://schemas.openxmlformats.org/officeDocument/2006/relationships/oleObject" Target="embeddings/oleObject53.bin"/><Relationship Id="rId174" Type="http://schemas.openxmlformats.org/officeDocument/2006/relationships/oleObject" Target="embeddings/oleObject52.bin"/><Relationship Id="rId173" Type="http://schemas.openxmlformats.org/officeDocument/2006/relationships/image" Target="media/image114.wmf"/><Relationship Id="rId172" Type="http://schemas.openxmlformats.org/officeDocument/2006/relationships/oleObject" Target="embeddings/oleObject51.bin"/><Relationship Id="rId171" Type="http://schemas.openxmlformats.org/officeDocument/2006/relationships/image" Target="media/image113.wmf"/><Relationship Id="rId170" Type="http://schemas.openxmlformats.org/officeDocument/2006/relationships/oleObject" Target="embeddings/oleObject50.bin"/><Relationship Id="rId17" Type="http://schemas.openxmlformats.org/officeDocument/2006/relationships/oleObject" Target="embeddings/oleObject4.bin"/><Relationship Id="rId169" Type="http://schemas.openxmlformats.org/officeDocument/2006/relationships/image" Target="media/image112.wmf"/><Relationship Id="rId168" Type="http://schemas.openxmlformats.org/officeDocument/2006/relationships/image" Target="media/image111.wmf"/><Relationship Id="rId167" Type="http://schemas.openxmlformats.org/officeDocument/2006/relationships/oleObject" Target="embeddings/oleObject49.bin"/><Relationship Id="rId166" Type="http://schemas.openxmlformats.org/officeDocument/2006/relationships/image" Target="media/image110.wmf"/><Relationship Id="rId165" Type="http://schemas.openxmlformats.org/officeDocument/2006/relationships/oleObject" Target="embeddings/oleObject48.bin"/><Relationship Id="rId164" Type="http://schemas.openxmlformats.org/officeDocument/2006/relationships/image" Target="media/image109.wmf"/><Relationship Id="rId163" Type="http://schemas.openxmlformats.org/officeDocument/2006/relationships/oleObject" Target="embeddings/oleObject47.bin"/><Relationship Id="rId162" Type="http://schemas.openxmlformats.org/officeDocument/2006/relationships/image" Target="media/image108.wmf"/><Relationship Id="rId161" Type="http://schemas.openxmlformats.org/officeDocument/2006/relationships/image" Target="media/image107.jpeg"/><Relationship Id="rId160" Type="http://schemas.openxmlformats.org/officeDocument/2006/relationships/image" Target="media/image106.jpeg"/><Relationship Id="rId16" Type="http://schemas.openxmlformats.org/officeDocument/2006/relationships/image" Target="media/image5.wmf"/><Relationship Id="rId159" Type="http://schemas.openxmlformats.org/officeDocument/2006/relationships/image" Target="media/image105.jpeg"/><Relationship Id="rId158" Type="http://schemas.openxmlformats.org/officeDocument/2006/relationships/image" Target="media/image104.jpeg"/><Relationship Id="rId157" Type="http://schemas.openxmlformats.org/officeDocument/2006/relationships/image" Target="media/image103.jpeg"/><Relationship Id="rId156" Type="http://schemas.openxmlformats.org/officeDocument/2006/relationships/image" Target="media/image102.jpeg"/><Relationship Id="rId155" Type="http://schemas.openxmlformats.org/officeDocument/2006/relationships/image" Target="media/image101.jpeg"/><Relationship Id="rId154" Type="http://schemas.openxmlformats.org/officeDocument/2006/relationships/image" Target="media/image100.jpeg"/><Relationship Id="rId153" Type="http://schemas.openxmlformats.org/officeDocument/2006/relationships/image" Target="media/image99.jpeg"/><Relationship Id="rId152" Type="http://schemas.openxmlformats.org/officeDocument/2006/relationships/image" Target="media/image98.jpeg"/><Relationship Id="rId151" Type="http://schemas.openxmlformats.org/officeDocument/2006/relationships/image" Target="media/image97.jpeg"/><Relationship Id="rId150" Type="http://schemas.openxmlformats.org/officeDocument/2006/relationships/image" Target="media/image96.jpeg"/><Relationship Id="rId15" Type="http://schemas.openxmlformats.org/officeDocument/2006/relationships/oleObject" Target="embeddings/oleObject3.bin"/><Relationship Id="rId149" Type="http://schemas.openxmlformats.org/officeDocument/2006/relationships/image" Target="media/image95.jpeg"/><Relationship Id="rId148" Type="http://schemas.openxmlformats.org/officeDocument/2006/relationships/image" Target="media/image94.jpeg"/><Relationship Id="rId147" Type="http://schemas.openxmlformats.org/officeDocument/2006/relationships/image" Target="media/image93.jpeg"/><Relationship Id="rId146" Type="http://schemas.openxmlformats.org/officeDocument/2006/relationships/image" Target="media/image92.jpeg"/><Relationship Id="rId145" Type="http://schemas.openxmlformats.org/officeDocument/2006/relationships/image" Target="media/image91.jpeg"/><Relationship Id="rId144" Type="http://schemas.openxmlformats.org/officeDocument/2006/relationships/image" Target="media/image90.jpeg"/><Relationship Id="rId143" Type="http://schemas.openxmlformats.org/officeDocument/2006/relationships/image" Target="media/image89.jpeg"/><Relationship Id="rId142" Type="http://schemas.openxmlformats.org/officeDocument/2006/relationships/image" Target="media/image88.jpeg"/><Relationship Id="rId141" Type="http://schemas.openxmlformats.org/officeDocument/2006/relationships/image" Target="media/image87.jpeg"/><Relationship Id="rId140" Type="http://schemas.openxmlformats.org/officeDocument/2006/relationships/image" Target="media/image86.jpeg"/><Relationship Id="rId14" Type="http://schemas.openxmlformats.org/officeDocument/2006/relationships/image" Target="media/image4.wmf"/><Relationship Id="rId139" Type="http://schemas.openxmlformats.org/officeDocument/2006/relationships/image" Target="media/image85.jpeg"/><Relationship Id="rId138" Type="http://schemas.openxmlformats.org/officeDocument/2006/relationships/image" Target="media/image84.jpeg"/><Relationship Id="rId137" Type="http://schemas.openxmlformats.org/officeDocument/2006/relationships/image" Target="media/image83.jpeg"/><Relationship Id="rId136" Type="http://schemas.openxmlformats.org/officeDocument/2006/relationships/image" Target="media/image82.jpeg"/><Relationship Id="rId135" Type="http://schemas.openxmlformats.org/officeDocument/2006/relationships/image" Target="media/image81.jpeg"/><Relationship Id="rId134" Type="http://schemas.openxmlformats.org/officeDocument/2006/relationships/oleObject" Target="embeddings/oleObject46.bin"/><Relationship Id="rId133" Type="http://schemas.openxmlformats.org/officeDocument/2006/relationships/image" Target="media/image80.wmf"/><Relationship Id="rId132" Type="http://schemas.openxmlformats.org/officeDocument/2006/relationships/oleObject" Target="embeddings/oleObject45.bin"/><Relationship Id="rId131" Type="http://schemas.openxmlformats.org/officeDocument/2006/relationships/oleObject" Target="embeddings/oleObject44.bin"/><Relationship Id="rId130" Type="http://schemas.openxmlformats.org/officeDocument/2006/relationships/image" Target="media/image79.wmf"/><Relationship Id="rId13" Type="http://schemas.openxmlformats.org/officeDocument/2006/relationships/oleObject" Target="embeddings/oleObject2.bin"/><Relationship Id="rId129" Type="http://schemas.openxmlformats.org/officeDocument/2006/relationships/oleObject" Target="embeddings/oleObject43.bin"/><Relationship Id="rId128" Type="http://schemas.openxmlformats.org/officeDocument/2006/relationships/image" Target="media/image78.wmf"/><Relationship Id="rId127" Type="http://schemas.openxmlformats.org/officeDocument/2006/relationships/oleObject" Target="embeddings/oleObject42.bin"/><Relationship Id="rId126" Type="http://schemas.openxmlformats.org/officeDocument/2006/relationships/image" Target="media/image77.wmf"/><Relationship Id="rId125" Type="http://schemas.openxmlformats.org/officeDocument/2006/relationships/oleObject" Target="embeddings/oleObject41.bin"/><Relationship Id="rId124" Type="http://schemas.openxmlformats.org/officeDocument/2006/relationships/image" Target="media/image76.wmf"/><Relationship Id="rId123" Type="http://schemas.openxmlformats.org/officeDocument/2006/relationships/oleObject" Target="embeddings/oleObject40.bin"/><Relationship Id="rId122" Type="http://schemas.openxmlformats.org/officeDocument/2006/relationships/image" Target="media/image75.wmf"/><Relationship Id="rId121" Type="http://schemas.openxmlformats.org/officeDocument/2006/relationships/image" Target="media/image74.wmf"/><Relationship Id="rId120" Type="http://schemas.openxmlformats.org/officeDocument/2006/relationships/image" Target="media/image73.wmf"/><Relationship Id="rId12" Type="http://schemas.openxmlformats.org/officeDocument/2006/relationships/image" Target="media/image3.wmf"/><Relationship Id="rId119" Type="http://schemas.openxmlformats.org/officeDocument/2006/relationships/image" Target="media/image72.wmf"/><Relationship Id="rId118" Type="http://schemas.openxmlformats.org/officeDocument/2006/relationships/image" Target="media/image71.wmf"/><Relationship Id="rId117" Type="http://schemas.openxmlformats.org/officeDocument/2006/relationships/image" Target="media/image70.wmf"/><Relationship Id="rId116" Type="http://schemas.openxmlformats.org/officeDocument/2006/relationships/image" Target="media/image69.wmf"/><Relationship Id="rId115" Type="http://schemas.openxmlformats.org/officeDocument/2006/relationships/image" Target="media/image68.wmf"/><Relationship Id="rId114" Type="http://schemas.openxmlformats.org/officeDocument/2006/relationships/image" Target="media/image67.wmf"/><Relationship Id="rId113" Type="http://schemas.openxmlformats.org/officeDocument/2006/relationships/image" Target="media/image66.wmf"/><Relationship Id="rId112" Type="http://schemas.openxmlformats.org/officeDocument/2006/relationships/image" Target="media/image65.png"/><Relationship Id="rId111" Type="http://schemas.openxmlformats.org/officeDocument/2006/relationships/oleObject" Target="embeddings/oleObject39.bin"/><Relationship Id="rId110" Type="http://schemas.openxmlformats.org/officeDocument/2006/relationships/image" Target="media/image64.wmf"/><Relationship Id="rId11" Type="http://schemas.openxmlformats.org/officeDocument/2006/relationships/oleObject" Target="embeddings/oleObject1.bin"/><Relationship Id="rId109" Type="http://schemas.openxmlformats.org/officeDocument/2006/relationships/oleObject" Target="embeddings/oleObject38.bin"/><Relationship Id="rId108" Type="http://schemas.openxmlformats.org/officeDocument/2006/relationships/oleObject" Target="embeddings/oleObject37.bin"/><Relationship Id="rId107" Type="http://schemas.openxmlformats.org/officeDocument/2006/relationships/image" Target="media/image63.wmf"/><Relationship Id="rId106" Type="http://schemas.openxmlformats.org/officeDocument/2006/relationships/oleObject" Target="embeddings/oleObject36.bin"/><Relationship Id="rId105" Type="http://schemas.openxmlformats.org/officeDocument/2006/relationships/image" Target="media/image62.wmf"/><Relationship Id="rId104" Type="http://schemas.openxmlformats.org/officeDocument/2006/relationships/oleObject" Target="embeddings/oleObject35.bin"/><Relationship Id="rId103" Type="http://schemas.openxmlformats.org/officeDocument/2006/relationships/image" Target="media/image61.wmf"/><Relationship Id="rId102" Type="http://schemas.openxmlformats.org/officeDocument/2006/relationships/oleObject" Target="embeddings/oleObject34.bin"/><Relationship Id="rId101" Type="http://schemas.openxmlformats.org/officeDocument/2006/relationships/image" Target="media/image60.wmf"/><Relationship Id="rId100" Type="http://schemas.openxmlformats.org/officeDocument/2006/relationships/oleObject" Target="embeddings/oleObject33.bin"/><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316</Pages>
  <Words>173426</Words>
  <Characters>223589</Characters>
  <Lines>1364</Lines>
  <Paragraphs>384</Paragraphs>
  <TotalTime>3</TotalTime>
  <ScaleCrop>false</ScaleCrop>
  <LinksUpToDate>false</LinksUpToDate>
  <CharactersWithSpaces>225023</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2020-06-04T02:56:00Z</dcterms:created>
  <dc:creator>Administrator</dc:creator>
  <cp:lastModifiedBy>紫藤</cp:lastModifiedBy>
  <cp:lastPrinted>2021-08-27T02:33:00Z</cp:lastPrinted>
  <dcterms:modified xsi:type="dcterms:W3CDTF">2022-04-11T23:35:25Z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C0F9F0F4CEB54962B8125960837DD029</vt:lpwstr>
  </property>
</Properties>
</file>